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7C3B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Appendix. Supplementary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643C24A8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0DABA8">
      <w:pPr>
        <w:jc w:val="center"/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Body roundness index and the risk of hypertension: </w:t>
      </w:r>
    </w:p>
    <w:p w14:paraId="23F7EC25">
      <w:pPr>
        <w:jc w:val="center"/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 prospective cohort study in Southwest China</w:t>
      </w:r>
    </w:p>
    <w:p w14:paraId="30130342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Qingqing Zhan, Qinyu An, Fuyan Zhang, Tianlin Zhang, Tao Liu,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Yiying Wang</w:t>
      </w:r>
    </w:p>
    <w:p w14:paraId="4770F20D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</w:t>
      </w:r>
    </w:p>
    <w:p w14:paraId="16CD6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Corresponding authors: 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</w:t>
      </w:r>
    </w:p>
    <w:p w14:paraId="312F8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Tao Liu, E-mail: </w:t>
      </w:r>
      <w:r>
        <w:rPr>
          <w:rStyle w:val="5"/>
          <w:rFonts w:hint="eastAsia" w:ascii="Times New Roman" w:hAnsi="Times New Roman" w:cs="Times New Roman"/>
          <w:sz w:val="22"/>
        </w:rPr>
        <w:t>liutao9099@163.com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</w:p>
    <w:p w14:paraId="1F0C6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Style w:val="5"/>
          <w:rFonts w:hint="eastAsia" w:ascii="Times New Roman" w:hAnsi="Times New Roman" w:cs="Times New Roman"/>
          <w:sz w:val="22"/>
        </w:rPr>
      </w:pP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Yiying Wang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E-mail: </w:t>
      </w:r>
      <w:r>
        <w:rPr>
          <w:rStyle w:val="5"/>
          <w:rFonts w:hint="eastAsia" w:ascii="Times New Roman" w:hAnsi="Times New Roman" w:cs="Times New Roman"/>
          <w:sz w:val="22"/>
        </w:rPr>
        <w:t>1185203644@</w:t>
      </w:r>
      <w:r>
        <w:rPr>
          <w:rStyle w:val="5"/>
          <w:rFonts w:hint="eastAsia" w:ascii="Times New Roman" w:hAnsi="Times New Roman" w:cs="Times New Roman"/>
          <w:sz w:val="22"/>
          <w:lang w:val="en-US" w:eastAsia="zh-CN"/>
        </w:rPr>
        <w:t>qq</w:t>
      </w:r>
      <w:r>
        <w:rPr>
          <w:rStyle w:val="5"/>
          <w:rFonts w:hint="eastAsia" w:ascii="Times New Roman" w:hAnsi="Times New Roman" w:cs="Times New Roman"/>
          <w:sz w:val="22"/>
        </w:rPr>
        <w:t>.com</w:t>
      </w:r>
    </w:p>
    <w:p w14:paraId="05AB55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98913C0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0DFC5C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347C52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4AFD26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B23BA2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AA3B98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21B2828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9BD08B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056D2A5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B2179C2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101AA9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227DC6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2B57C53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8CA54CE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742AA7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679E43F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63E44B8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547E145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C87354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DAD87B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48BB60E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23C436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AABF3F8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511B36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C72B7B3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B5B3705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FFBBB2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ABE70A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21F85A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0101411">
      <w:pPr>
        <w:pStyle w:val="2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1.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The characteristics of the study population at baseline</w:t>
      </w:r>
    </w:p>
    <w:tbl>
      <w:tblPr>
        <w:tblStyle w:val="3"/>
        <w:tblpPr w:leftFromText="180" w:rightFromText="180" w:vertAnchor="text" w:horzAnchor="page" w:tblpX="1735" w:tblpY="312"/>
        <w:tblOverlap w:val="never"/>
        <w:tblW w:w="8624" w:type="dxa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9"/>
        <w:gridCol w:w="1529"/>
        <w:gridCol w:w="1554"/>
        <w:gridCol w:w="1554"/>
        <w:gridCol w:w="916"/>
        <w:gridCol w:w="1102"/>
      </w:tblGrid>
      <w:tr w14:paraId="582D729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90A4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Variables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4EEF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Participants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E33F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Not developed</w:t>
            </w:r>
          </w:p>
          <w:p w14:paraId="7498DC5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hypertension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8946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Developed</w:t>
            </w:r>
          </w:p>
          <w:p w14:paraId="6CBFEE7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hypertension</w:t>
            </w:r>
          </w:p>
        </w:tc>
        <w:tc>
          <w:tcPr>
            <w:tcW w:w="9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4145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US" w:eastAsia="zh-CN"/>
              </w:rPr>
              <w:t>χ2/Z</w:t>
            </w:r>
          </w:p>
        </w:tc>
        <w:tc>
          <w:tcPr>
            <w:tcW w:w="110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44730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US" w:eastAsia="zh-CN"/>
              </w:rPr>
              <w:t>P value</w:t>
            </w:r>
          </w:p>
        </w:tc>
      </w:tr>
      <w:tr w14:paraId="740D0AD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FEEB4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DD5A2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(N=5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230)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FAA8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(N=4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073)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908FB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(N=1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157)</w:t>
            </w:r>
          </w:p>
        </w:tc>
        <w:tc>
          <w:tcPr>
            <w:tcW w:w="9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DF58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4956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2F1B1FD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B794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Age, years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0A38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1AC7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3CCCC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751B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152.221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D1CB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bookmarkStart w:id="0" w:name="OLE_LINK12"/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＜0.001*</w:t>
            </w:r>
            <w:bookmarkEnd w:id="0"/>
          </w:p>
        </w:tc>
      </w:tr>
      <w:tr w14:paraId="06590AF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671C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77DC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419B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684（65.9）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5708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531（45.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EC48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1AFB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5434603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7B55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AF7E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015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DCDE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389（34.1）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1504E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626（54.1）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176B3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9D112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5693673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6DB8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Gender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1E33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21CF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748C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FDDD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5.288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1C5AA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0.021*</w:t>
            </w:r>
          </w:p>
        </w:tc>
      </w:tr>
      <w:tr w14:paraId="577F5B1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84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Male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2DDB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394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7AE5D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830（44.9）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C522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564（48.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54BBA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4053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E4526E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A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Female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67FA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836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F6317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243（55.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5C6E1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593（51.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63661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A88C1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76F927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EA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Ethnicity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CE71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43F7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2578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D847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2.437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25FD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0.119</w:t>
            </w:r>
          </w:p>
        </w:tc>
      </w:tr>
      <w:tr w14:paraId="00AE917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85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Minorities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BB4A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15F4A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738（42.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1AEE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464（40.1）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6B59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A245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481A654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A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Han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Chinese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88E8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028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C12B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335（57.3）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6DF0C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693（59.9）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94C1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49F8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08D30E4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B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sidence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AB920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53F7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48A5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5E09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5.587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C0CC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0.018*</w:t>
            </w:r>
          </w:p>
        </w:tc>
      </w:tr>
      <w:tr w14:paraId="3117F4B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A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Urban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5AC3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830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D0E0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459（35.8）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4028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371（32.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8831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DB0E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786469F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A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Rural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F50E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400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3E9B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614（64.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82C5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786（67.9）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5E52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2D63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21C57C0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E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Educational level, years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46B7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7964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D06A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4EE8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53.928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92085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＜0.001*</w:t>
            </w:r>
          </w:p>
        </w:tc>
      </w:tr>
      <w:tr w14:paraId="5D605A9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8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39DA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780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9F84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055（50.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CAF9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725（62.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83D1F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BE1D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D8C70A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B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996F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450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261AA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018（49.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B40C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432（37.3）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2ED26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DDF4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5E8A265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C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Sleep time(h/d)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2FA8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B558D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826C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5663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1.421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B2A32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0.233</w:t>
            </w:r>
          </w:p>
        </w:tc>
      </w:tr>
      <w:tr w14:paraId="416C498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C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7 or</w:t>
            </w:r>
            <w:r>
              <w:rPr>
                <w:rStyle w:val="7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/>
                <w:sz w:val="20"/>
                <w:szCs w:val="20"/>
                <w:lang w:val="en-US" w:eastAsia="zh-CN" w:bidi="ar"/>
              </w:rPr>
              <w:t>&gt;</w:t>
            </w:r>
            <w:r>
              <w:rPr>
                <w:rStyle w:val="7"/>
                <w:rFonts w:hint="eastAsia" w:ascii="Times New Roman" w:hAnsi="Times New Roman" w:eastAsia="宋体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5D43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0872C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856（21.0）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969F9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262（22.6）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CC760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62507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2D14B9A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91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1840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B887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217（7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9.0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D2F1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895（77.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BD53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4264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7B0D515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B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Family history of hypertension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0719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7B18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BC6C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C08B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6.212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CE98A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0.045*</w:t>
            </w:r>
          </w:p>
        </w:tc>
      </w:tr>
      <w:tr w14:paraId="5082E97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7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DAC7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331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7958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604（63.9）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A61E3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727（62.8）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EB09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4AFE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1F6CA7E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7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E4F3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532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A851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431（10.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4ACF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101（8.7）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AC95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7F8F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2C0141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5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Unclear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E97EB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367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E2F1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038（25.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0742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329（28.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A5A01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A06ED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5CC407F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98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History of diabetes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vertAlign w:val="superscript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3C5F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5608E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A455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BE7B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1.622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1157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0.203</w:t>
            </w:r>
          </w:p>
        </w:tc>
      </w:tr>
      <w:tr w14:paraId="464DE55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E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AB66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890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70F9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821（94.1）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F7BA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069（93.1）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67DD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9F31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43A81C2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E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E745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317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0C3DE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238（5.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9AF6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79（6.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7BBD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AEFB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6C21B72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7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Oil intake（g/d)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4685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682D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FFCD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5149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0.536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927E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0.464</w:t>
            </w:r>
          </w:p>
        </w:tc>
      </w:tr>
      <w:tr w14:paraId="491C3B3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D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D54D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698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FB6BA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551（13.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BBB4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147（12.8）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FD9B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6DD5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5A31B36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C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&lt;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25 or &gt;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1207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485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DE62B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485（86.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10819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000（87.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A645A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46BF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6957C65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D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Salt intake（g/d)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C54C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127C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023B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F613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1.984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AF05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0.159</w:t>
            </w:r>
          </w:p>
        </w:tc>
      </w:tr>
      <w:tr w14:paraId="24589B3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6C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B60F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932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6CD2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742（18.2）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FFA6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190（16.4）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B7B0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69FD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4C34C8A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8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B098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298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E7B1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331（81.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083C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967（83.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44EB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F0EE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1B41ED4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0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 w:bidi="ar"/>
              </w:rPr>
              <w:t>Smoking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C9AB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F903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515F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8A71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7.968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91F2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0.005*</w:t>
            </w:r>
          </w:p>
        </w:tc>
      </w:tr>
      <w:tr w14:paraId="5A5DB1F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0E5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9739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831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BC57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021（74.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64CE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810（70.0）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9E1BF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9837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45155D9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4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7A08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399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A1139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052（25.8）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4697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347（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30.0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3DF2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15F5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D4F39A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8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 w:bidi="ar"/>
              </w:rPr>
              <w:t>Harmful Drinking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9DED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8C603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95CEA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13F9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26.504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04B03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＜0.001*</w:t>
            </w:r>
          </w:p>
        </w:tc>
      </w:tr>
      <w:tr w14:paraId="08406EF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5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69B5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CDDE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002（98.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EFE6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107（95.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6A41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3716D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568D650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A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920ED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48F5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71（1.7）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7BA4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50（4.3）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BA71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FCBF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11173C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7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Sedentary time （h/d)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F6E5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F650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CFB2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FB1C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1.369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DCF6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0.242</w:t>
            </w:r>
          </w:p>
        </w:tc>
      </w:tr>
      <w:tr w14:paraId="1DBDF40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A2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A57A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389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CD95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843（45.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A757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546（47.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0E13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3621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29E1B6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5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6237C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841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3CE3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230（54.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5CC96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611（52.8）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E647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3388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6F2874C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6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Vegetable intake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（g/d)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376A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0A28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BE22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2CD39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0.725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0A77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0.395</w:t>
            </w:r>
          </w:p>
        </w:tc>
      </w:tr>
      <w:tr w14:paraId="6F7D5CF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5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&lt; 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300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E95A3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598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6EE3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32（3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F4971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366（32.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8CC34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9EDA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48033DA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7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≥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300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020A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517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E3322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749（69.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E2522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768（67.7）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22E71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8A80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DA3D23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F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Fruit intake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（g/d)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FC133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A745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0C0D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F301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5.57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636D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0.018*</w:t>
            </w:r>
          </w:p>
        </w:tc>
      </w:tr>
      <w:tr w14:paraId="2CFABE5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2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&lt; 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200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7842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821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AAFB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736（92.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BA892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085（94.8）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2E07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1D9D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20C7C41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9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≥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200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4CF7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346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8C60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287（7.1）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2056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59（5.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1BD0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4E68E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61C3142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7357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TC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(mmol/L)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C130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4.71(4.00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5.51)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69C8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4.69(4.00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5.52)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2C30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4.75(4.00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5.46)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CBFF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-1.056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24F4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0.291</w:t>
            </w:r>
          </w:p>
        </w:tc>
      </w:tr>
      <w:tr w14:paraId="23E7E70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C66B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TG(mmol/L)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ABD9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1.17(1.00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2.00)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77A1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1.13(1.00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2.00)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BD59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1.31(1.00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2.00)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448C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-4.852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96AB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＜0.001*</w:t>
            </w:r>
          </w:p>
        </w:tc>
      </w:tr>
      <w:tr w14:paraId="2079091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3E43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HDL-C(mmol/L)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C7D65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1.40(1.00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1.77)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BCDE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1.40(1.00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1.78)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CAB5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1.39(1.00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1.76)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B820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-0.927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29D7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0.354</w:t>
            </w:r>
          </w:p>
        </w:tc>
      </w:tr>
      <w:tr w14:paraId="0208A9D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FFD4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LDL-C(mmol/L)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FDF6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2.50(2.00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3.31)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7B44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2.51(2.00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3.31)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96A0C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2.49(2.00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3.29)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FCA4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-0.842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4E447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0.4</w:t>
            </w:r>
          </w:p>
        </w:tc>
      </w:tr>
      <w:tr w14:paraId="64AB4FD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B261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BRI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E17E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2.90(2.32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3.64)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FF95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2.85(2.27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3.57)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1D02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3.03(2.42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3.87)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7C07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-5.955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F568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＜0.001*</w:t>
            </w:r>
          </w:p>
        </w:tc>
      </w:tr>
      <w:tr w14:paraId="61C1EDB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13E1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BRI (quartile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[N(%)]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D9EA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52648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66F15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CD38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38.77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7829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＜0.001*</w:t>
            </w:r>
          </w:p>
        </w:tc>
      </w:tr>
      <w:tr w14:paraId="548A36E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19E34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Q1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EC267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422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0DAF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159（28.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3814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263（22.7）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892A6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BD56D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ED53E1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595D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Q2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85AC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425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CEE9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127（27.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6D1A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298（25.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9BD7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4A28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445451B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613A8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Q3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C6A05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340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FDBE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044（25.6）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81BEE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296（25.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21E9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6CA6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14:paraId="318687C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965B1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Q4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927F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043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5B5D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743（18.2）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7569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300（25.9）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6CD3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5CF1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</w:tbl>
    <w:p w14:paraId="5CF12892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5BBA8A19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Note: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eastAsia="zh-CN"/>
        </w:rPr>
        <w:t xml:space="preserve">N, number; BRI, body roundness index; </w:t>
      </w:r>
      <w:r>
        <w:rPr>
          <w:rFonts w:hint="eastAsia" w:ascii="Times New Roman" w:hAnsi="Times New Roman" w:cs="Times New Roman"/>
          <w:lang w:val="en-US" w:eastAsia="zh-CN"/>
        </w:rPr>
        <w:t>TC</w:t>
      </w:r>
      <w:r>
        <w:rPr>
          <w:rFonts w:hint="default" w:ascii="Times New Roman" w:hAnsi="Times New Roman" w:cs="Times New Roman"/>
          <w:lang w:eastAsia="zh-CN"/>
        </w:rPr>
        <w:t xml:space="preserve">, </w:t>
      </w:r>
      <w:r>
        <w:rPr>
          <w:rFonts w:hint="eastAsia" w:ascii="Times New Roman" w:hAnsi="Times New Roman" w:cs="Times New Roman"/>
          <w:lang w:val="en-US" w:eastAsia="zh-CN"/>
        </w:rPr>
        <w:t xml:space="preserve">total </w:t>
      </w:r>
      <w:r>
        <w:rPr>
          <w:rFonts w:hint="default" w:ascii="Times New Roman" w:hAnsi="Times New Roman" w:cs="Times New Roman"/>
          <w:lang w:eastAsia="zh-CN"/>
        </w:rPr>
        <w:t>cholesterol; TG, triglyceride; LDL-C, low-density lipoprotein cholesterol; HDL-C,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eastAsia="zh-CN"/>
        </w:rPr>
        <w:t xml:space="preserve">high-density lipoprotein cholesterol; </w:t>
      </w:r>
    </w:p>
    <w:p w14:paraId="22C93A4E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lang w:eastAsia="zh-CN"/>
        </w:rPr>
        <w:t xml:space="preserve">Continuous variables are presented as mean ± standard deviation (normally distributed) or median with 25–75th percentile (not normally distributed); categorical variables are expressed as percentage; </w:t>
      </w:r>
      <w:r>
        <w:rPr>
          <w:rFonts w:hint="default" w:ascii="Times New Roman" w:hAnsi="Times New Roman" w:cs="Times New Roman"/>
          <w:vertAlign w:val="superscript"/>
          <w:lang w:eastAsia="zh-CN"/>
        </w:rPr>
        <w:t>a</w:t>
      </w:r>
      <w:r>
        <w:rPr>
          <w:rFonts w:hint="default" w:ascii="Times New Roman" w:hAnsi="Times New Roman" w:cs="Times New Roman"/>
          <w:lang w:eastAsia="zh-CN"/>
        </w:rPr>
        <w:t xml:space="preserve"> missing values; *</w:t>
      </w:r>
      <w:r>
        <w:rPr>
          <w:rFonts w:hint="default" w:ascii="Times New Roman" w:hAnsi="Times New Roman" w:cs="Times New Roman"/>
          <w:i/>
          <w:iCs/>
          <w:lang w:eastAsia="zh-CN"/>
        </w:rPr>
        <w:t xml:space="preserve"> P value </w:t>
      </w:r>
      <w:r>
        <w:rPr>
          <w:rFonts w:hint="default" w:ascii="Times New Roman" w:hAnsi="Times New Roman" w:cs="Times New Roman"/>
          <w:lang w:eastAsia="zh-CN"/>
        </w:rPr>
        <w:t>&lt;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eastAsia="zh-CN"/>
        </w:rPr>
        <w:t>0.05.</w:t>
      </w:r>
    </w:p>
    <w:p w14:paraId="69670E9D">
      <w:pPr>
        <w:rPr>
          <w:rFonts w:hint="default" w:ascii="Times New Roman" w:hAnsi="Times New Roman" w:cs="Times New Roman"/>
          <w:lang w:eastAsia="zh-CN"/>
        </w:rPr>
      </w:pPr>
    </w:p>
    <w:p w14:paraId="103923B5">
      <w:pPr>
        <w:rPr>
          <w:rFonts w:hint="default" w:ascii="Times New Roman" w:hAnsi="Times New Roman" w:cs="Times New Roman"/>
          <w:lang w:eastAsia="zh-CN"/>
        </w:rPr>
      </w:pPr>
    </w:p>
    <w:p w14:paraId="4EC80F89">
      <w:pPr>
        <w:rPr>
          <w:rFonts w:hint="default" w:ascii="Times New Roman" w:hAnsi="Times New Roman" w:cs="Times New Roman"/>
          <w:lang w:eastAsia="zh-CN"/>
        </w:rPr>
      </w:pPr>
    </w:p>
    <w:p w14:paraId="1C190A8A">
      <w:pPr>
        <w:rPr>
          <w:rFonts w:hint="default" w:ascii="Times New Roman" w:hAnsi="Times New Roman" w:cs="Times New Roman"/>
          <w:lang w:eastAsia="zh-CN"/>
        </w:rPr>
      </w:pPr>
    </w:p>
    <w:p w14:paraId="44E7D828">
      <w:pPr>
        <w:rPr>
          <w:rFonts w:hint="default" w:ascii="Times New Roman" w:hAnsi="Times New Roman" w:cs="Times New Roman"/>
          <w:lang w:eastAsia="zh-CN"/>
        </w:rPr>
      </w:pPr>
    </w:p>
    <w:p w14:paraId="42DD34EB">
      <w:pPr>
        <w:rPr>
          <w:rFonts w:hint="default" w:ascii="Times New Roman" w:hAnsi="Times New Roman" w:cs="Times New Roman"/>
          <w:lang w:eastAsia="zh-CN"/>
        </w:rPr>
      </w:pPr>
    </w:p>
    <w:p w14:paraId="19F8ED21">
      <w:pPr>
        <w:rPr>
          <w:rFonts w:hint="default" w:ascii="Times New Roman" w:hAnsi="Times New Roman" w:cs="Times New Roman"/>
          <w:lang w:eastAsia="zh-CN"/>
        </w:rPr>
      </w:pPr>
    </w:p>
    <w:p w14:paraId="7F7F2F68">
      <w:pPr>
        <w:rPr>
          <w:rFonts w:hint="default" w:ascii="Times New Roman" w:hAnsi="Times New Roman" w:cs="Times New Roman"/>
          <w:lang w:eastAsia="zh-CN"/>
        </w:rPr>
      </w:pPr>
    </w:p>
    <w:p w14:paraId="58E2883D">
      <w:pPr>
        <w:rPr>
          <w:rFonts w:hint="default" w:ascii="Times New Roman" w:hAnsi="Times New Roman" w:cs="Times New Roman"/>
          <w:lang w:eastAsia="zh-CN"/>
        </w:rPr>
      </w:pPr>
    </w:p>
    <w:p w14:paraId="1B87DC99">
      <w:pPr>
        <w:rPr>
          <w:rFonts w:hint="default" w:ascii="Times New Roman" w:hAnsi="Times New Roman" w:cs="Times New Roman"/>
          <w:lang w:eastAsia="zh-CN"/>
        </w:rPr>
      </w:pPr>
    </w:p>
    <w:p w14:paraId="35520A16">
      <w:pPr>
        <w:rPr>
          <w:rFonts w:hint="default" w:ascii="Times New Roman" w:hAnsi="Times New Roman" w:cs="Times New Roman"/>
          <w:lang w:eastAsia="zh-CN"/>
        </w:rPr>
      </w:pPr>
    </w:p>
    <w:p w14:paraId="7BCF13AB">
      <w:pPr>
        <w:rPr>
          <w:rFonts w:hint="default" w:ascii="Times New Roman" w:hAnsi="Times New Roman" w:cs="Times New Roman"/>
          <w:lang w:eastAsia="zh-CN"/>
        </w:rPr>
      </w:pPr>
    </w:p>
    <w:p w14:paraId="4A093CDC">
      <w:pPr>
        <w:rPr>
          <w:rFonts w:hint="default" w:ascii="Times New Roman" w:hAnsi="Times New Roman" w:cs="Times New Roman"/>
          <w:lang w:eastAsia="zh-CN"/>
        </w:rPr>
      </w:pPr>
    </w:p>
    <w:p w14:paraId="32328BC4">
      <w:pPr>
        <w:rPr>
          <w:rFonts w:hint="default" w:ascii="Times New Roman" w:hAnsi="Times New Roman" w:cs="Times New Roman"/>
          <w:lang w:eastAsia="zh-CN"/>
        </w:rPr>
      </w:pPr>
    </w:p>
    <w:p w14:paraId="02895DC8">
      <w:pPr>
        <w:rPr>
          <w:rFonts w:hint="default" w:ascii="Times New Roman" w:hAnsi="Times New Roman" w:cs="Times New Roman"/>
          <w:lang w:eastAsia="zh-CN"/>
        </w:rPr>
      </w:pPr>
    </w:p>
    <w:p w14:paraId="0CE1BCA6">
      <w:pPr>
        <w:rPr>
          <w:rFonts w:hint="default" w:ascii="Times New Roman" w:hAnsi="Times New Roman" w:cs="Times New Roman"/>
          <w:lang w:eastAsia="zh-CN"/>
        </w:rPr>
      </w:pPr>
    </w:p>
    <w:p w14:paraId="7E49BB95">
      <w:pPr>
        <w:rPr>
          <w:rFonts w:hint="default" w:ascii="Times New Roman" w:hAnsi="Times New Roman" w:cs="Times New Roman"/>
          <w:lang w:eastAsia="zh-CN"/>
        </w:rPr>
      </w:pPr>
    </w:p>
    <w:p w14:paraId="4C5BF74A">
      <w:pPr>
        <w:rPr>
          <w:rFonts w:hint="default" w:ascii="Times New Roman" w:hAnsi="Times New Roman" w:cs="Times New Roman"/>
          <w:lang w:eastAsia="zh-CN"/>
        </w:rPr>
      </w:pPr>
    </w:p>
    <w:p w14:paraId="4A6B303D">
      <w:pPr>
        <w:rPr>
          <w:rFonts w:hint="default" w:ascii="Times New Roman" w:hAnsi="Times New Roman" w:cs="Times New Roman"/>
          <w:lang w:eastAsia="zh-CN"/>
        </w:rPr>
      </w:pPr>
    </w:p>
    <w:p w14:paraId="0DDFC525">
      <w:pPr>
        <w:rPr>
          <w:rFonts w:hint="default" w:ascii="Times New Roman" w:hAnsi="Times New Roman" w:cs="Times New Roman"/>
          <w:lang w:eastAsia="zh-CN"/>
        </w:rPr>
      </w:pPr>
    </w:p>
    <w:p w14:paraId="296440DE">
      <w:pPr>
        <w:rPr>
          <w:rFonts w:hint="default" w:ascii="Times New Roman" w:hAnsi="Times New Roman" w:cs="Times New Roman"/>
          <w:lang w:eastAsia="zh-CN"/>
        </w:rPr>
      </w:pPr>
    </w:p>
    <w:p w14:paraId="452B649A">
      <w:pPr>
        <w:rPr>
          <w:rFonts w:hint="default" w:ascii="Times New Roman" w:hAnsi="Times New Roman" w:cs="Times New Roman"/>
          <w:lang w:eastAsia="zh-CN"/>
        </w:rPr>
      </w:pPr>
    </w:p>
    <w:p w14:paraId="6B3022A7">
      <w:pPr>
        <w:rPr>
          <w:rFonts w:hint="default" w:ascii="Times New Roman" w:hAnsi="Times New Roman" w:cs="Times New Roman"/>
          <w:lang w:eastAsia="zh-CN"/>
        </w:rPr>
      </w:pPr>
    </w:p>
    <w:p w14:paraId="38CA3627">
      <w:pPr>
        <w:rPr>
          <w:rFonts w:hint="default" w:ascii="Times New Roman" w:hAnsi="Times New Roman" w:cs="Times New Roman"/>
          <w:lang w:eastAsia="zh-CN"/>
        </w:rPr>
      </w:pPr>
    </w:p>
    <w:p w14:paraId="342D47AE">
      <w:pPr>
        <w:rPr>
          <w:rFonts w:hint="default" w:ascii="Times New Roman" w:hAnsi="Times New Roman" w:cs="Times New Roman"/>
          <w:lang w:eastAsia="zh-CN"/>
        </w:rPr>
      </w:pPr>
    </w:p>
    <w:p w14:paraId="3FAE1AF9">
      <w:pPr>
        <w:rPr>
          <w:rFonts w:hint="default" w:ascii="Times New Roman" w:hAnsi="Times New Roman" w:cs="Times New Roman"/>
          <w:lang w:eastAsia="zh-CN"/>
        </w:rPr>
      </w:pPr>
    </w:p>
    <w:p w14:paraId="3652C72F">
      <w:pPr>
        <w:rPr>
          <w:rFonts w:hint="default" w:ascii="Times New Roman" w:hAnsi="Times New Roman" w:cs="Times New Roman"/>
          <w:lang w:eastAsia="zh-CN"/>
        </w:rPr>
      </w:pPr>
    </w:p>
    <w:p w14:paraId="7DFEFFA0">
      <w:pPr>
        <w:rPr>
          <w:rFonts w:hint="default" w:ascii="Times New Roman" w:hAnsi="Times New Roman" w:cs="Times New Roman"/>
          <w:lang w:eastAsia="zh-CN"/>
        </w:rPr>
      </w:pPr>
    </w:p>
    <w:p w14:paraId="516F62A8">
      <w:pPr>
        <w:rPr>
          <w:rFonts w:hint="default" w:ascii="Times New Roman" w:hAnsi="Times New Roman" w:cs="Times New Roman"/>
          <w:lang w:eastAsia="zh-CN"/>
        </w:rPr>
      </w:pPr>
    </w:p>
    <w:p w14:paraId="214B6375">
      <w:pPr>
        <w:rPr>
          <w:rFonts w:hint="default" w:ascii="Times New Roman" w:hAnsi="Times New Roman" w:cs="Times New Roman"/>
          <w:lang w:eastAsia="zh-CN"/>
        </w:rPr>
      </w:pPr>
    </w:p>
    <w:p w14:paraId="7C4A167D">
      <w:pPr>
        <w:rPr>
          <w:rFonts w:hint="default" w:ascii="Times New Roman" w:hAnsi="Times New Roman" w:cs="Times New Roman"/>
          <w:lang w:eastAsia="zh-CN"/>
        </w:rPr>
      </w:pPr>
    </w:p>
    <w:p w14:paraId="1882E6F2">
      <w:pPr>
        <w:rPr>
          <w:rFonts w:hint="default" w:ascii="Times New Roman" w:hAnsi="Times New Roman" w:cs="Times New Roman"/>
          <w:lang w:eastAsia="zh-CN"/>
        </w:rPr>
      </w:pPr>
    </w:p>
    <w:p w14:paraId="638B744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left"/>
        <w:rPr>
          <w:rFonts w:hint="default" w:ascii="Times New Roman" w:hAnsi="Times New Roman" w:cs="Times New Roman"/>
          <w:sz w:val="21"/>
          <w:szCs w:val="21"/>
          <w:lang w:eastAsia="zh-CN"/>
        </w:rPr>
      </w:pPr>
      <w:bookmarkStart w:id="1" w:name="OLE_LINK26"/>
      <w:r>
        <w:rPr>
          <w:rFonts w:hint="default" w:ascii="Times New Roman" w:hAnsi="Times New Roman" w:cs="Times New Roman"/>
          <w:b/>
          <w:bCs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S2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>Akaike of information criteria for the classical AFT model</w:t>
      </w:r>
    </w:p>
    <w:tbl>
      <w:tblPr>
        <w:tblStyle w:val="3"/>
        <w:tblpPr w:leftFromText="180" w:rightFromText="180" w:vertAnchor="text" w:horzAnchor="page" w:tblpXSpec="center" w:tblpY="75"/>
        <w:tblOverlap w:val="never"/>
        <w:tblW w:w="67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60"/>
        <w:gridCol w:w="1060"/>
        <w:gridCol w:w="1220"/>
        <w:gridCol w:w="1336"/>
        <w:gridCol w:w="1243"/>
      </w:tblGrid>
      <w:tr w14:paraId="64D33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4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32D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2" w:name="OLE_LINK35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106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EAFC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weibull</w:t>
            </w:r>
          </w:p>
        </w:tc>
        <w:tc>
          <w:tcPr>
            <w:tcW w:w="106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EF5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logistic</w:t>
            </w:r>
          </w:p>
        </w:tc>
        <w:tc>
          <w:tcPr>
            <w:tcW w:w="120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662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normal</w:t>
            </w:r>
          </w:p>
        </w:tc>
        <w:tc>
          <w:tcPr>
            <w:tcW w:w="133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345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exponential</w:t>
            </w:r>
          </w:p>
        </w:tc>
        <w:tc>
          <w:tcPr>
            <w:tcW w:w="123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F28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logistic</w:t>
            </w:r>
          </w:p>
        </w:tc>
      </w:tr>
      <w:tr w14:paraId="65C5A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843" w:type="dxa"/>
            <w:tcBorders>
              <w:top w:val="single" w:color="000000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17AC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AIC</w:t>
            </w:r>
          </w:p>
        </w:tc>
        <w:tc>
          <w:tcPr>
            <w:tcW w:w="1060" w:type="dxa"/>
            <w:tcBorders>
              <w:top w:val="single" w:color="000000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796B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ascii="Times New Roman" w:hAnsi="Times New Roman" w:eastAsia="宋体" w:cs="Lucida Console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8198.01</w:t>
            </w:r>
          </w:p>
        </w:tc>
        <w:tc>
          <w:tcPr>
            <w:tcW w:w="1060" w:type="dxa"/>
            <w:tcBorders>
              <w:top w:val="single" w:color="000000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BC19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  <w:r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7935.16</w:t>
            </w:r>
          </w:p>
        </w:tc>
        <w:tc>
          <w:tcPr>
            <w:tcW w:w="1203" w:type="dxa"/>
            <w:tcBorders>
              <w:top w:val="single" w:color="000000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6EC5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8820.26</w:t>
            </w:r>
          </w:p>
        </w:tc>
        <w:tc>
          <w:tcPr>
            <w:tcW w:w="1336" w:type="dxa"/>
            <w:tcBorders>
              <w:top w:val="single" w:color="000000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DB15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9611.37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7191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Lucida Console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8273.89</w:t>
            </w:r>
          </w:p>
        </w:tc>
      </w:tr>
      <w:bookmarkEnd w:id="2"/>
    </w:tbl>
    <w:p w14:paraId="7FAF5D73">
      <w:pPr>
        <w:jc w:val="left"/>
        <w:rPr>
          <w:rFonts w:hint="default"/>
          <w:lang w:eastAsia="zh-CN"/>
        </w:rPr>
      </w:pPr>
    </w:p>
    <w:bookmarkEnd w:id="1"/>
    <w:p w14:paraId="46F5A7EF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4D2C11F6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544A9053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AIC, a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kaike information criterion</w:t>
      </w:r>
    </w:p>
    <w:p w14:paraId="6069F222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3417ED45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3ABDB4BE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5FA51823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162373CB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1FCC4320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440686EA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44884169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1CB6BE9C">
      <w:pPr>
        <w:pStyle w:val="2"/>
        <w:spacing w:line="480" w:lineRule="auto"/>
        <w:rPr>
          <w:rFonts w:hint="default" w:ascii="Times New Roman" w:hAnsi="Times New Roman" w:cs="Times New Roman"/>
          <w:lang w:eastAsia="zh-CN"/>
        </w:rPr>
      </w:pPr>
    </w:p>
    <w:p w14:paraId="737E8CD9">
      <w:pPr>
        <w:rPr>
          <w:rFonts w:hint="default" w:ascii="Times New Roman" w:hAnsi="Times New Roman" w:cs="Times New Roman"/>
          <w:lang w:eastAsia="zh-CN"/>
        </w:rPr>
      </w:pPr>
    </w:p>
    <w:p w14:paraId="24B80774">
      <w:pPr>
        <w:rPr>
          <w:rFonts w:hint="default" w:ascii="Times New Roman" w:hAnsi="Times New Roman" w:cs="Times New Roman"/>
          <w:lang w:eastAsia="zh-CN"/>
        </w:rPr>
      </w:pPr>
    </w:p>
    <w:p w14:paraId="53B10C3E">
      <w:pPr>
        <w:rPr>
          <w:rFonts w:hint="default" w:ascii="Times New Roman" w:hAnsi="Times New Roman" w:cs="Times New Roman"/>
          <w:lang w:eastAsia="zh-CN"/>
        </w:rPr>
      </w:pPr>
    </w:p>
    <w:p w14:paraId="3EFC2FED">
      <w:pPr>
        <w:rPr>
          <w:rFonts w:hint="default" w:ascii="Times New Roman" w:hAnsi="Times New Roman" w:cs="Times New Roman"/>
          <w:lang w:eastAsia="zh-CN"/>
        </w:rPr>
      </w:pPr>
    </w:p>
    <w:p w14:paraId="76C46F7A">
      <w:pPr>
        <w:rPr>
          <w:rFonts w:hint="default" w:ascii="Times New Roman" w:hAnsi="Times New Roman" w:cs="Times New Roman"/>
          <w:lang w:eastAsia="zh-CN"/>
        </w:rPr>
      </w:pPr>
    </w:p>
    <w:p w14:paraId="6C82A041">
      <w:pPr>
        <w:rPr>
          <w:rFonts w:hint="default" w:ascii="Times New Roman" w:hAnsi="Times New Roman" w:cs="Times New Roman"/>
          <w:lang w:eastAsia="zh-CN"/>
        </w:rPr>
      </w:pPr>
    </w:p>
    <w:p w14:paraId="3A5A8012">
      <w:pPr>
        <w:spacing w:line="480" w:lineRule="auto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eastAsia="zh-CN"/>
        </w:rPr>
      </w:pPr>
      <w:bookmarkStart w:id="4" w:name="_GoBack"/>
      <w:bookmarkEnd w:id="4"/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5269865" cy="2332355"/>
            <wp:effectExtent l="0" t="0" r="0" b="0"/>
            <wp:docPr id="8" name="图片 8" descr="敏感性分析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敏感性分析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7E0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</w:t>
      </w:r>
      <w:bookmarkStart w:id="3" w:name="OLE_LINK37"/>
      <w:r>
        <w:rPr>
          <w:rFonts w:hint="default" w:ascii="Times New Roman" w:hAnsi="Times New Roman" w:cs="Times New Roman"/>
          <w:b/>
          <w:bCs/>
          <w:sz w:val="21"/>
          <w:szCs w:val="21"/>
          <w:lang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S1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Sensitivity analysis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</w:t>
      </w:r>
    </w:p>
    <w:p w14:paraId="2C82023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BRI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, body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roundness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index;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CN"/>
        </w:rPr>
        <w:t>HR,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CN"/>
        </w:rPr>
        <w:t>hazard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CN"/>
        </w:rPr>
        <w:t>ratio;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CN"/>
        </w:rPr>
        <w:t>CI,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CN"/>
        </w:rPr>
        <w:t>confidence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eastAsia="zh-CN"/>
        </w:rPr>
        <w:t>interval</w:t>
      </w:r>
      <w:r>
        <w:rPr>
          <w:rFonts w:hint="eastAsia" w:ascii="Times New Roman" w:hAnsi="Times New Roman" w:cs="Times New Roman"/>
          <w:szCs w:val="21"/>
          <w:lang w:val="en-US" w:eastAsia="zh-CN"/>
        </w:rPr>
        <w:t>;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 w14:paraId="7D207A0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Note: * 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P value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&lt;0.05.</w:t>
      </w:r>
      <w:bookmarkEnd w:id="3"/>
    </w:p>
    <w:p w14:paraId="2E4E2DE2">
      <w:pPr>
        <w:spacing w:line="480" w:lineRule="auto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eastAsia="zh-CN"/>
        </w:rPr>
      </w:pPr>
    </w:p>
    <w:p w14:paraId="5D59A1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zZTYzMWI0YmVlYmM1ZjFmMjI4MTcxZDFhNTE0OWQifQ=="/>
  </w:docVars>
  <w:rsids>
    <w:rsidRoot w:val="20DA079D"/>
    <w:rsid w:val="112273AB"/>
    <w:rsid w:val="20DA079D"/>
    <w:rsid w:val="220172D5"/>
    <w:rsid w:val="2743304C"/>
    <w:rsid w:val="6C84086F"/>
    <w:rsid w:val="766D69CF"/>
    <w:rsid w:val="78F6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font21"/>
    <w:basedOn w:val="4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7">
    <w:name w:val="font11"/>
    <w:basedOn w:val="4"/>
    <w:autoRedefine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644</Words>
  <Characters>2890</Characters>
  <Lines>0</Lines>
  <Paragraphs>0</Paragraphs>
  <TotalTime>3</TotalTime>
  <ScaleCrop>false</ScaleCrop>
  <LinksUpToDate>false</LinksUpToDate>
  <CharactersWithSpaces>3222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2024-08-26T12:28:00Z</dcterms:created>
  <dc:creator>Qinqing Zhan</dc:creator>
  <cp:lastModifiedBy>Qinqing Zhan</cp:lastModifiedBy>
  <dcterms:modified xsi:type="dcterms:W3CDTF">2024-09-07T08:01:38Z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3C7969B93ADD4CAAA7E1D99586B74956_11</vt:lpwstr>
  </property>
</Properties>
</file>