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4C74" w14:textId="7CE6E784" w:rsidR="00CB64A5" w:rsidRPr="00FB1555" w:rsidRDefault="00591416" w:rsidP="00E60F16">
      <w:pPr>
        <w:pStyle w:val="Titre1"/>
        <w:spacing w:line="240" w:lineRule="auto"/>
      </w:pPr>
      <w:r w:rsidRPr="00FB1555">
        <w:t xml:space="preserve">ADDITIONAL FILE </w:t>
      </w:r>
      <w:r w:rsidR="00FB09BA" w:rsidRPr="00FB1555">
        <w:t xml:space="preserve">S5 </w:t>
      </w:r>
      <w:r w:rsidR="00AC29AC" w:rsidRPr="00FB1555">
        <w:t xml:space="preserve">– </w:t>
      </w:r>
      <w:bookmarkStart w:id="0" w:name="_Hlk141258143"/>
      <w:r w:rsidR="00AC29AC" w:rsidRPr="00FB1555">
        <w:t>Evaluation of Infant caloric compensation at 11 months of age and Eating in the Absence of Hunger at 30 months of age: experimental protocols</w:t>
      </w:r>
      <w:bookmarkEnd w:id="0"/>
    </w:p>
    <w:p w14:paraId="4833F93F" w14:textId="77777777" w:rsidR="00CB64A5" w:rsidRPr="00FB1555" w:rsidRDefault="00AC29AC" w:rsidP="00E60F16">
      <w:pPr>
        <w:pStyle w:val="Titre2"/>
        <w:spacing w:line="360" w:lineRule="auto"/>
      </w:pPr>
      <w:r w:rsidRPr="00FB1555">
        <w:t xml:space="preserve">Infant Caloric Compensation at 11 months of age. Experimental task. </w:t>
      </w:r>
    </w:p>
    <w:p w14:paraId="1A621768" w14:textId="76CBB000" w:rsidR="00CB64A5" w:rsidRPr="00FB1555" w:rsidRDefault="00AC29AC" w:rsidP="00E60F16">
      <w:pPr>
        <w:spacing w:after="120" w:line="360" w:lineRule="auto"/>
        <w:jc w:val="both"/>
        <w:rPr>
          <w:rFonts w:ascii="Times New Roman" w:hAnsi="Times New Roman" w:cs="Times New Roman"/>
          <w:b/>
          <w:iCs/>
          <w:sz w:val="24"/>
          <w:szCs w:val="24"/>
          <w:lang w:val="en-GB"/>
        </w:rPr>
      </w:pPr>
      <w:r w:rsidRPr="00FB1555">
        <w:rPr>
          <w:rFonts w:ascii="Times New Roman" w:hAnsi="Times New Roman" w:cs="Times New Roman"/>
          <w:sz w:val="24"/>
          <w:szCs w:val="24"/>
          <w:lang w:val="en-GB"/>
        </w:rPr>
        <w:t xml:space="preserve">To measure short-term energy compensation abilities, we adapted the preload paradigm </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NMaEt1AI","properties":{"formattedCitation":"(1,2)","plainCitation":"(1,2)","noteIndex":0},"citationItems":[{"id":112,"uris":["http://zotero.org/users/local/3aoLNDMm/items/LPT3784J"],"uri":["http://zotero.org/users/local/3aoLNDMm/items/LPT3784J"],"itemData":{"id":112,"type":"article-journal","abstract":"Background: Previous results based on dietary recall suggest that the ability to adjust eaten quantities to food energy density (ED) may deteriorate around the age of 1 y. However, this hypothesis has not been investigated experimentally.\nObjectives: The first aim of the study was to describe changes in the short-term caloric compensation ability of infants around the age of 1 y. We expected a decrease in this ability with age. The second aim was to identify individual factors [e.g., breastfeeding duration, body mass index (BMI) z-score, and change in BMI z-score] related to interindividual variations in caloric compensation ability.\nMethods: We adapted the preload paradigm to calculate a COMPX score. The measure was performed in the laboratory at 11 and 15 mo. The parent offered a food preload that was either low or high in ED (LED = 33 kcal/100 g or HED = 97.9 kcal/100 g, respectively), followed by an ad libitum meal after 25 min. The infants were measured and weighed. Information about the infants’ milk-feeding history was collected.\nResults: We obtained COMPX scores at 11 and 15 mo for 31 infants (12 females). As hypothesized, the caloric compensation ability significantly decreased with age (COMPX11 = 52% ± 133%; COMPX15 = −14% ± 151%; P = 0.03). The more the COMPX score decreased, the more the BMI z-score between 11 and 15 mo increased (P = 0.03) and the higher the BMI z-score was at 2 y (P = 0.03). No associations were found between COMPX scores and breastfeeding duration (all P &gt; 0.60).\nConclusions: Caloric compensation ability decreases between 11 and 15 mo. This decrease is associated with a larger increase in weight status from 11 to 15 mo and a higher weight status at 2 y. This study calls for further research to better understand the early determinants of caloric compensation ability. This trial was registered at www.clinicaltrials.gov as NCT03409042 (http s://clinicaltrials.gov/ct2/show/NCT03409042). Am J Clin Nutr 2019;109:1344–1352.","container-title":"The American Journal of Clinical Nutrition","DOI":"10.1093/ajcn/nqy357","ISSN":"0002-9165, 1938-3207","issue":"5","language":"en","page":"1344-1352","source":"DOI.org (Crossref)","title":"Caloric compensation in infants: developmental changes around the age of 1 year and associations with anthropometric measurements up to 2 years","title-short":"Caloric compensation in infants","volume":"109","author":[{"family":"Brugaillères","given":"Pauline"},{"family":"Issanchou","given":"Sylvie"},{"family":"Nicklaus","given":"Sophie"},{"family":"Chabanet","given":"Claire"},{"family":"Schwartz","given":"Camille"}],"issued":{"date-parts":[["2019",5,1]]}}},{"id":706,"uris":["http://zotero.org/users/local/3aoLNDMm/items/BGRF5Y8G"],"uri":["http://zotero.org/users/local/3aoLNDMm/items/BGRF5Y8G"],"itemData":{"id":706,"type":"article-journal","container-title":"Appetite","DOI":"10.1016/S0195-6663(86)80001-0","ISSN":"01956663","issue":"4","journalAbbreviation":"Appetite","language":"en","page":"323-331","source":"DOI.org (Crossref)","title":"Calorie compensation and sensory specific satiety: Evidence for self regulation of food intake by young children","title-short":"Calorie compensation and sensory specific satiety","volume":"7","author":[{"family":"Birch","given":"Leann"},{"family":"Deysher","given":"Mary"}],"issued":{"date-parts":[["1986",12]]}}}],"schema":"https://github.com/citation-style-language/schema/raw/master/csl-citation.json"}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lang w:val="en-GB"/>
        </w:rPr>
        <w:t>(1,2)</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to calculate </w:t>
      </w:r>
      <w:r w:rsidR="00497E13" w:rsidRPr="00FB1555">
        <w:rPr>
          <w:rFonts w:ascii="Times New Roman" w:hAnsi="Times New Roman" w:cs="Times New Roman"/>
          <w:sz w:val="24"/>
          <w:szCs w:val="24"/>
          <w:lang w:val="en-GB"/>
        </w:rPr>
        <w:t>caloric compensation (</w:t>
      </w:r>
      <w:r w:rsidRPr="00FB1555">
        <w:rPr>
          <w:rFonts w:ascii="Times New Roman" w:hAnsi="Times New Roman" w:cs="Times New Roman"/>
          <w:sz w:val="24"/>
          <w:szCs w:val="24"/>
          <w:lang w:val="en-GB"/>
        </w:rPr>
        <w:t>COMPX</w:t>
      </w:r>
      <w:r w:rsidR="00497E13" w:rsidRPr="00FB1555">
        <w:rPr>
          <w:rFonts w:ascii="Times New Roman" w:hAnsi="Times New Roman" w:cs="Times New Roman"/>
          <w:sz w:val="24"/>
          <w:szCs w:val="24"/>
          <w:lang w:val="en-GB"/>
        </w:rPr>
        <w:t>)</w:t>
      </w:r>
      <w:r w:rsidRPr="00FB1555">
        <w:rPr>
          <w:rFonts w:ascii="Times New Roman" w:hAnsi="Times New Roman" w:cs="Times New Roman"/>
          <w:sz w:val="24"/>
          <w:szCs w:val="24"/>
          <w:lang w:val="en-GB"/>
        </w:rPr>
        <w:t xml:space="preserve"> scores. The measure is performed in the laboratory at child age 11 mo. The parents are asked not to feed their infants for 1.5 h before the visit. The measure requires 2 visits of each parent–infant dyad to the laboratory on 2 non-consecutive days at lunch time. On the first visit, the parent offers a fixed amount (70g) of food preload (carrot puree, </w:t>
      </w:r>
      <w:proofErr w:type="spellStart"/>
      <w:r w:rsidRPr="00FB1555">
        <w:rPr>
          <w:rFonts w:ascii="Times New Roman" w:hAnsi="Times New Roman" w:cs="Times New Roman"/>
          <w:sz w:val="24"/>
          <w:szCs w:val="24"/>
          <w:lang w:val="en-GB"/>
        </w:rPr>
        <w:t>Blédina</w:t>
      </w:r>
      <w:proofErr w:type="spellEnd"/>
      <w:r w:rsidRPr="00FB1555">
        <w:rPr>
          <w:rFonts w:ascii="Times New Roman" w:hAnsi="Times New Roman" w:cs="Times New Roman"/>
          <w:sz w:val="24"/>
          <w:szCs w:val="24"/>
          <w:lang w:val="en-GB"/>
        </w:rPr>
        <w:t xml:space="preserve">® ‘Les </w:t>
      </w:r>
      <w:proofErr w:type="spellStart"/>
      <w:r w:rsidRPr="00FB1555">
        <w:rPr>
          <w:rFonts w:ascii="Times New Roman" w:hAnsi="Times New Roman" w:cs="Times New Roman"/>
          <w:sz w:val="24"/>
          <w:szCs w:val="24"/>
          <w:lang w:val="en-GB"/>
        </w:rPr>
        <w:t>récoltes</w:t>
      </w:r>
      <w:proofErr w:type="spellEnd"/>
      <w:r w:rsidRPr="00FB1555">
        <w:rPr>
          <w:rFonts w:ascii="Times New Roman" w:hAnsi="Times New Roman" w:cs="Times New Roman"/>
          <w:sz w:val="24"/>
          <w:szCs w:val="24"/>
          <w:lang w:val="en-GB"/>
        </w:rPr>
        <w:t xml:space="preserve"> bio’) that is either low or high in energy density (LED or HED, respectively) (LED = 27 kcal/100 g or HED = 83.1 kcal/100 g, respectively). The order of the two preloads is counterbalanced across infants. The parents are blinded to the offered preload. To facilitate the consumption of the complete preload portion, which is a prerequisite of the preload paradigm, we chose carrot, which is generally well accepted by, and familiar to, infants </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zNqhSp2o","properties":{"formattedCitation":"(3)","plainCitation":"(3)","noteIndex":0},"citationItems":[{"id":540,"uris":["http://zotero.org/users/local/3aoLNDMm/items/W9HRD6U5"],"uri":["http://zotero.org/users/local/3aoLNDMm/items/W9HRD6U5"],"itemData":{"id":540,"type":"article-journal","abstract":"Low vegetable consumption in children is a concern in many EU countries, fewer than one ﬁfth of children in Europe consume the WHO recommended amounts. Systematic studies demonstrate that experience with a variety of vegetables early in childhood can promote later consumption as early dietary habits often track into adulthood. This study examined pre-school children’s experience with vegetables across three European countries in order to assess cultural differences, effects of age and culinary practices. Mothers of pre-school children (N = 234) in the UK (N = 71), Denmark (N = 93) and France (N = 70) completed a survey assessing parental and infant familiarity, frequency of offering and liking for 56 vegetables as well as preparation techniques for these vegetables. Analyses revealed that although children aged 25–36 months had been introduced to the greatest number of vegetables, children aged 6–12 months were offered vegetables more frequently and had a higher reported liking for these vegetables. UK children’s liking was related to frequency of maternal intake and frequency of offering. Denmark had introduced the greatest number of vegetables and offered vegetables more frequently than both the UK and France. Choice of preparation methods differed between countries while choice of seasonings was similar. Results suggest increasing variety and frequency of vegetable offering between 6 and 12 months, when children are most receptive, may promote vegetable consumption in children.","container-title":"Appetite","DOI":"10.1016/j.appet.2013.07.005","ISSN":"01956663","journalAbbreviation":"Appetite","language":"en","page":"48-56","source":"DOI.org (Crossref)","title":"Eating a Rainbow. Introducing vegetables in the first years of life in 3 European countries","volume":"71","author":[{"family":"Ahern","given":"Sara M."},{"family":"Caton","given":"Samantha J."},{"family":"Bouhlal","given":"Sofia"},{"family":"Hausner","given":"Helene"},{"family":"Olsen","given":"Annemarie"},{"family":"Nicklaus","given":"Sophie"},{"family":"Møller","given":"Per"},{"family":"Hetherington","given":"Marion M."}],"issued":{"date-parts":[["2013",12]]}}}],"schema":"https://github.com/citation-style-language/schema/raw/master/csl-citation.json"}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lang w:val="en-GB"/>
        </w:rPr>
        <w:t>(3)</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In the HED condition, the carrot puree is enriched with vegetable oil, so that the energy intake is tripled compared to the LED condition. Offering a carrot puree with or without oil is likely to be familiar to the infant since the addition of lipids (1 teaspoon=5g) is recommended in complementary foods </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V2oSkY2j","properties":{"formattedCitation":"(4,5)","plainCitation":"(4,5)","noteIndex":0},"citationItems":[{"id":232,"uris":["http://zotero.org/users/local/3aoLNDMm/items/2C3JYSKD"],"uri":["http://zotero.org/users/local/3aoLNDMm/items/2C3JYSKD"],"itemData":{"id":232,"type":"article-journal","abstract":"This position paper considers different aspects of complementary feeding (CF), focussing on healthy term infants in Europe. After reviewing current knowledge and practices, we have formulated these recommendations: Timing: Exclusive or full breast-feeding should be promoted for at least 4 months (17 weeks, beginning of the 5th month of life) and exclusive or predominant breast-feeding for approximately 6 months (26 weeks, beginning of the 7th month) is a desirable goal. Complementary foods (solids and liquids other than breast milk or infant formula) should not be introduced before 4 months but should not be delayed beyond 6 months. Content: Infants should be offered foods with a variety of ﬂavours and textures including bitter tasting green vegetables. Continued breast-feeding is recommended alongside CF. Whole cows’ milk should not be used as the main drink before 12 months of age. Allergenic foods may be introduced when CF is commenced any time after 4 months. Infants at high risk of peanut allergy (those with severe eczema, egg allergy, or both) should have peanut introduced between 4 and 11 months, following evaluation by an appropriately trained specialist. Gluten may be introduced between 4 and 12 months, but consumption of large quantities should be avoided during the ﬁrst weeks after gluten introduction and later during infancy. All infants should receive iron-rich CF including meat products and/or iron-fortiﬁed foods. No sugar or salt should be added to CF and fruit juices or sugarsweetened beverages should be avoided. Vegan diets should only be used under appropriate medical or dietetic supervision and parents should understand the serious consequences of failing to follow advice regarding supplementation of the diet. Method: Parents should be encouraged to respond to their infant’s hunger and satiety queues and to avoid feeding to comfort or as a reward.","container-title":"Journal of Pediatric Gastroenterology &amp; Nutrition","DOI":"10.1097/MPG.0000000000001454","ISSN":"0277-2116, 1536-4801","issue":"1","language":"en","page":"119-132","source":"DOI.org (Crossref)","title":"Complementary Feeding: A Position Paper by the European Society for Paediatric Gastroenterology, Hepatology, and Nutrition (ESPGHAN) Committee on Nutrition","title-short":"Complementary Feeding","volume":"64","author":[{"family":"Fewtrell","given":"Mary"},{"family":"Bronsky","given":"Jiri"},{"family":"Campoy","given":"Cristina"},{"family":"Domellöf","given":"Magnus"},{"family":"Embleton","given":"Nicholas"},{"family":"Fidler Mis","given":"Nataša"},{"family":"Hojsak","given":"Iva"},{"family":"Hulst","given":"Jessie M."},{"family":"Indrio","given":"Flavia"},{"family":"Lapillonne","given":"Alexandre"},{"family":"Molgaard","given":"Christian"}],"issued":{"date-parts":[["2017",1]]}}},{"id":697,"uris":["http://zotero.org/users/local/3aoLNDMm/items/CD8GXZHX"],"uri":["http://zotero.org/users/local/3aoLNDMm/items/CD8GXZHX"],"itemData":{"id":697,"type":"article","title":"Santé publique France. Pas à pas votre enfant mange comme un grand - Le petit guide de la diversificaiton alimentaire. 2022. En ligne : https://www.santepubliquefrance.fr/determinants-de-sante/nutrition-et-activite-physique/documents/brochure/pas-a-pas-votre-enfant-mange-comme-un-grand"}}],"schema":"https://github.com/citation-style-language/schema/raw/master/csl-citation.json"}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lang w:val="en-GB"/>
        </w:rPr>
        <w:t>(4,5)</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The preload is served in a transparent bowl, to help researchers check that the </w:t>
      </w:r>
      <w:r w:rsidR="00C814F9" w:rsidRPr="00FB1555">
        <w:rPr>
          <w:rFonts w:ascii="Times New Roman" w:hAnsi="Times New Roman" w:cs="Times New Roman"/>
          <w:sz w:val="24"/>
          <w:szCs w:val="24"/>
          <w:lang w:val="en-GB"/>
        </w:rPr>
        <w:t>entire</w:t>
      </w:r>
      <w:r w:rsidRPr="00FB1555">
        <w:rPr>
          <w:rFonts w:ascii="Times New Roman" w:hAnsi="Times New Roman" w:cs="Times New Roman"/>
          <w:sz w:val="24"/>
          <w:szCs w:val="24"/>
          <w:lang w:val="en-GB"/>
        </w:rPr>
        <w:t xml:space="preserve"> portion is actually fed t</w:t>
      </w:r>
      <w:r w:rsidR="00C814F9" w:rsidRPr="00FB1555">
        <w:rPr>
          <w:rFonts w:ascii="Times New Roman" w:hAnsi="Times New Roman" w:cs="Times New Roman"/>
          <w:sz w:val="24"/>
          <w:szCs w:val="24"/>
          <w:lang w:val="en-GB"/>
        </w:rPr>
        <w:t>o t</w:t>
      </w:r>
      <w:r w:rsidRPr="00FB1555">
        <w:rPr>
          <w:rFonts w:ascii="Times New Roman" w:hAnsi="Times New Roman" w:cs="Times New Roman"/>
          <w:sz w:val="24"/>
          <w:szCs w:val="24"/>
          <w:lang w:val="en-GB"/>
        </w:rPr>
        <w:t xml:space="preserve">he infant. After a 25-min play period, the infants are served an </w:t>
      </w:r>
      <w:r w:rsidRPr="00FB1555">
        <w:rPr>
          <w:rFonts w:ascii="Times New Roman" w:hAnsi="Times New Roman" w:cs="Times New Roman"/>
          <w:i/>
          <w:sz w:val="24"/>
          <w:szCs w:val="24"/>
          <w:lang w:val="en-GB"/>
        </w:rPr>
        <w:t>ad libitum</w:t>
      </w:r>
      <w:r w:rsidRPr="00FB1555">
        <w:rPr>
          <w:rFonts w:ascii="Times New Roman" w:hAnsi="Times New Roman" w:cs="Times New Roman"/>
          <w:sz w:val="24"/>
          <w:szCs w:val="24"/>
          <w:lang w:val="en-GB"/>
        </w:rPr>
        <w:t xml:space="preserve"> meal. To respect the infants’ food preferences, the recipes are chosen beforehand by the parent from a preselection of 4 vegetable-meat/fish purees (</w:t>
      </w:r>
      <w:r w:rsidRPr="00C22E85">
        <w:rPr>
          <w:rFonts w:ascii="Times New Roman" w:hAnsi="Times New Roman" w:cs="Times New Roman"/>
          <w:i/>
          <w:sz w:val="24"/>
          <w:szCs w:val="24"/>
        </w:rPr>
        <w:t xml:space="preserve">Petits Légumes, Saumon- Nestlé </w:t>
      </w:r>
      <w:proofErr w:type="spellStart"/>
      <w:r w:rsidRPr="00C22E85">
        <w:rPr>
          <w:rFonts w:ascii="Times New Roman" w:hAnsi="Times New Roman" w:cs="Times New Roman"/>
          <w:i/>
          <w:sz w:val="24"/>
          <w:szCs w:val="24"/>
        </w:rPr>
        <w:t>NaturNes</w:t>
      </w:r>
      <w:proofErr w:type="spellEnd"/>
      <w:r w:rsidRPr="00C22E85">
        <w:rPr>
          <w:rFonts w:ascii="Times New Roman" w:hAnsi="Times New Roman" w:cs="Times New Roman"/>
          <w:i/>
          <w:sz w:val="24"/>
          <w:szCs w:val="24"/>
        </w:rPr>
        <w:t xml:space="preserve">® BIO, Panais, pomme de terre, dinde - Nestlé </w:t>
      </w:r>
      <w:proofErr w:type="spellStart"/>
      <w:r w:rsidRPr="00C22E85">
        <w:rPr>
          <w:rFonts w:ascii="Times New Roman" w:hAnsi="Times New Roman" w:cs="Times New Roman"/>
          <w:i/>
          <w:sz w:val="24"/>
          <w:szCs w:val="24"/>
        </w:rPr>
        <w:t>NaturNes</w:t>
      </w:r>
      <w:proofErr w:type="spellEnd"/>
      <w:r w:rsidRPr="00C22E85">
        <w:rPr>
          <w:rFonts w:ascii="Times New Roman" w:hAnsi="Times New Roman" w:cs="Times New Roman"/>
          <w:i/>
          <w:sz w:val="24"/>
          <w:szCs w:val="24"/>
        </w:rPr>
        <w:t xml:space="preserve">® BIO, Légumes du soleil, semoule et poulet Nestlé - </w:t>
      </w:r>
      <w:proofErr w:type="spellStart"/>
      <w:r w:rsidRPr="00C22E85">
        <w:rPr>
          <w:rFonts w:ascii="Times New Roman" w:hAnsi="Times New Roman" w:cs="Times New Roman"/>
          <w:i/>
          <w:sz w:val="24"/>
          <w:szCs w:val="24"/>
        </w:rPr>
        <w:t>NaturNes</w:t>
      </w:r>
      <w:proofErr w:type="spellEnd"/>
      <w:r w:rsidRPr="00C22E85">
        <w:rPr>
          <w:rFonts w:ascii="Times New Roman" w:hAnsi="Times New Roman" w:cs="Times New Roman"/>
          <w:i/>
          <w:sz w:val="24"/>
          <w:szCs w:val="24"/>
        </w:rPr>
        <w:t xml:space="preserve">® </w:t>
      </w:r>
      <w:proofErr w:type="gramStart"/>
      <w:r w:rsidRPr="00C22E85">
        <w:rPr>
          <w:rFonts w:ascii="Times New Roman" w:hAnsi="Times New Roman" w:cs="Times New Roman"/>
          <w:i/>
          <w:sz w:val="24"/>
          <w:szCs w:val="24"/>
        </w:rPr>
        <w:t>BIO ,</w:t>
      </w:r>
      <w:proofErr w:type="gramEnd"/>
      <w:r w:rsidRPr="00C22E85">
        <w:rPr>
          <w:rFonts w:ascii="Times New Roman" w:hAnsi="Times New Roman" w:cs="Times New Roman"/>
          <w:i/>
          <w:sz w:val="24"/>
          <w:szCs w:val="24"/>
        </w:rPr>
        <w:t xml:space="preserve"> Courgettes Poulet Thym - </w:t>
      </w:r>
      <w:proofErr w:type="spellStart"/>
      <w:r w:rsidRPr="00C22E85">
        <w:rPr>
          <w:rFonts w:ascii="Times New Roman" w:hAnsi="Times New Roman" w:cs="Times New Roman"/>
          <w:i/>
          <w:sz w:val="24"/>
          <w:szCs w:val="24"/>
        </w:rPr>
        <w:t>Blédina</w:t>
      </w:r>
      <w:proofErr w:type="spellEnd"/>
      <w:r w:rsidRPr="00C22E85">
        <w:rPr>
          <w:rFonts w:ascii="Times New Roman" w:hAnsi="Times New Roman" w:cs="Times New Roman"/>
          <w:i/>
          <w:sz w:val="24"/>
          <w:szCs w:val="24"/>
        </w:rPr>
        <w:t>® Les récoltes bio</w:t>
      </w:r>
      <w:r w:rsidRPr="00C22E85">
        <w:rPr>
          <w:rFonts w:ascii="Times New Roman" w:hAnsi="Times New Roman" w:cs="Times New Roman"/>
          <w:sz w:val="24"/>
          <w:szCs w:val="24"/>
        </w:rPr>
        <w:t xml:space="preserve">) </w:t>
      </w:r>
      <w:r w:rsidRPr="00C22E85">
        <w:rPr>
          <w:rFonts w:ascii="Times New Roman" w:hAnsi="Times New Roman" w:cs="Times New Roman"/>
          <w:sz w:val="24"/>
          <w:szCs w:val="24"/>
          <w:lang w:val="en-GB"/>
        </w:rPr>
        <w:t>and 3 fruit purees</w:t>
      </w:r>
      <w:r w:rsidRPr="00C22E85">
        <w:rPr>
          <w:rFonts w:ascii="Times New Roman" w:hAnsi="Times New Roman" w:cs="Times New Roman"/>
          <w:sz w:val="24"/>
          <w:szCs w:val="24"/>
        </w:rPr>
        <w:t xml:space="preserve"> (</w:t>
      </w:r>
      <w:r w:rsidRPr="00C22E85">
        <w:rPr>
          <w:rFonts w:ascii="Times New Roman" w:hAnsi="Times New Roman" w:cs="Times New Roman"/>
          <w:i/>
          <w:sz w:val="24"/>
          <w:szCs w:val="24"/>
        </w:rPr>
        <w:t xml:space="preserve">Pommes </w:t>
      </w:r>
      <w:proofErr w:type="spellStart"/>
      <w:r w:rsidRPr="00C22E85">
        <w:rPr>
          <w:rFonts w:ascii="Times New Roman" w:hAnsi="Times New Roman" w:cs="Times New Roman"/>
          <w:i/>
          <w:sz w:val="24"/>
          <w:szCs w:val="24"/>
        </w:rPr>
        <w:t>HiPP</w:t>
      </w:r>
      <w:proofErr w:type="spellEnd"/>
      <w:r w:rsidRPr="00C22E85">
        <w:rPr>
          <w:rFonts w:ascii="Times New Roman" w:hAnsi="Times New Roman" w:cs="Times New Roman"/>
          <w:i/>
          <w:sz w:val="24"/>
          <w:szCs w:val="24"/>
        </w:rPr>
        <w:t xml:space="preserve">®, Pommes poires </w:t>
      </w:r>
      <w:proofErr w:type="spellStart"/>
      <w:r w:rsidRPr="00C22E85">
        <w:rPr>
          <w:rFonts w:ascii="Times New Roman" w:hAnsi="Times New Roman" w:cs="Times New Roman"/>
          <w:i/>
          <w:sz w:val="24"/>
          <w:szCs w:val="24"/>
        </w:rPr>
        <w:t>Blédina</w:t>
      </w:r>
      <w:proofErr w:type="spellEnd"/>
      <w:r w:rsidRPr="00C22E85">
        <w:rPr>
          <w:rFonts w:ascii="Times New Roman" w:hAnsi="Times New Roman" w:cs="Times New Roman"/>
          <w:i/>
          <w:sz w:val="24"/>
          <w:szCs w:val="24"/>
        </w:rPr>
        <w:t xml:space="preserve">® Les récoltes bio, Pommes Coings </w:t>
      </w:r>
      <w:proofErr w:type="spellStart"/>
      <w:r w:rsidRPr="00C22E85">
        <w:rPr>
          <w:rFonts w:ascii="Times New Roman" w:hAnsi="Times New Roman" w:cs="Times New Roman"/>
          <w:i/>
          <w:sz w:val="24"/>
          <w:szCs w:val="24"/>
        </w:rPr>
        <w:t>Blédina</w:t>
      </w:r>
      <w:proofErr w:type="spellEnd"/>
      <w:r w:rsidRPr="00C22E85">
        <w:rPr>
          <w:rFonts w:ascii="Times New Roman" w:hAnsi="Times New Roman" w:cs="Times New Roman"/>
          <w:i/>
          <w:sz w:val="24"/>
          <w:szCs w:val="24"/>
        </w:rPr>
        <w:t>®</w:t>
      </w:r>
      <w:r w:rsidRPr="00FB1555">
        <w:rPr>
          <w:rFonts w:ascii="Times New Roman" w:hAnsi="Times New Roman" w:cs="Times New Roman"/>
          <w:sz w:val="24"/>
          <w:szCs w:val="24"/>
          <w:lang w:val="en-GB"/>
        </w:rPr>
        <w:t xml:space="preserve">) of similar </w:t>
      </w:r>
      <w:r w:rsidR="00C47965" w:rsidRPr="00FB1555">
        <w:rPr>
          <w:rFonts w:ascii="Times New Roman" w:hAnsi="Times New Roman" w:cs="Times New Roman"/>
          <w:sz w:val="24"/>
          <w:szCs w:val="24"/>
          <w:lang w:val="en-GB"/>
        </w:rPr>
        <w:t>energy densities (</w:t>
      </w:r>
      <w:r w:rsidRPr="00FB1555">
        <w:rPr>
          <w:rFonts w:ascii="Times New Roman" w:hAnsi="Times New Roman" w:cs="Times New Roman"/>
          <w:sz w:val="24"/>
          <w:szCs w:val="24"/>
          <w:lang w:val="en-GB"/>
        </w:rPr>
        <w:t>EDs</w:t>
      </w:r>
      <w:r w:rsidR="00C47965" w:rsidRPr="00FB1555">
        <w:rPr>
          <w:rFonts w:ascii="Times New Roman" w:hAnsi="Times New Roman" w:cs="Times New Roman"/>
          <w:sz w:val="24"/>
          <w:szCs w:val="24"/>
          <w:lang w:val="en-GB"/>
        </w:rPr>
        <w:t>)</w:t>
      </w:r>
      <w:r w:rsidRPr="00FB1555">
        <w:rPr>
          <w:rFonts w:ascii="Times New Roman" w:hAnsi="Times New Roman" w:cs="Times New Roman"/>
          <w:sz w:val="24"/>
          <w:szCs w:val="24"/>
          <w:lang w:val="en-GB"/>
        </w:rPr>
        <w:t>. This selection excluded carrot-based recipes to avoid sensory-specific satiation. The recipe chosen for the first meal is also offered during the second meal. The vegetable-meat/fish puree and the fruit puree are served separately in large opaque bowls so that the parents cannot have an accurate idea of the offered quantities. The parents receive instructions to stop feeding each food in the meal when the infant exhibited two consecutives refusals (e.g., the infant refused to open his/her mouth, pushed the spoon away, or shook his/her head). The parents are instructed to feed their infants without encouraging or restricting consumption and to remain attentive to the two consecutive refusals. During each food-consumption session (i.e., preload, vegetable-meat/fish puree, and fruit puree), the experimenter is placed behind a door equipped with a two-</w:t>
      </w:r>
      <w:r w:rsidRPr="00FB1555">
        <w:rPr>
          <w:rFonts w:ascii="Times New Roman" w:hAnsi="Times New Roman" w:cs="Times New Roman"/>
          <w:sz w:val="24"/>
          <w:szCs w:val="24"/>
          <w:lang w:val="en-GB"/>
        </w:rPr>
        <w:lastRenderedPageBreak/>
        <w:t>way mirror that allows observation of the parent–infant dyad, without being seen, to ensure that instructions are followed by the parent. The experimenter may intervene to help parent comply with feeding instruction. Weight intake (g) is assessed by weighing each bowl, before and after consumption. Based on intake data, energy intake (EI) is calculated according to the ED information from the manufacturers. From the E</w:t>
      </w:r>
      <w:r w:rsidR="00FB1555" w:rsidRPr="00FB1555">
        <w:rPr>
          <w:rFonts w:ascii="Times New Roman" w:hAnsi="Times New Roman" w:cs="Times New Roman"/>
          <w:sz w:val="24"/>
          <w:szCs w:val="24"/>
          <w:lang w:val="en-GB"/>
        </w:rPr>
        <w:t xml:space="preserve">I data, a children's percentage </w:t>
      </w:r>
      <w:r w:rsidRPr="00FB1555">
        <w:rPr>
          <w:rFonts w:ascii="Times New Roman" w:hAnsi="Times New Roman" w:cs="Times New Roman"/>
          <w:sz w:val="24"/>
          <w:szCs w:val="24"/>
          <w:lang w:val="en-GB"/>
        </w:rPr>
        <w:t>compensation</w:t>
      </w:r>
      <w:r w:rsidR="00FB1555" w:rsidRPr="00FB1555">
        <w:rPr>
          <w:rFonts w:ascii="Times New Roman" w:hAnsi="Times New Roman" w:cs="Times New Roman"/>
          <w:sz w:val="24"/>
          <w:szCs w:val="24"/>
          <w:lang w:val="en-GB"/>
        </w:rPr>
        <w:t xml:space="preserve"> </w:t>
      </w:r>
      <w:r w:rsidRPr="00FB1555">
        <w:rPr>
          <w:rFonts w:ascii="Times New Roman" w:hAnsi="Times New Roman" w:cs="Times New Roman"/>
          <w:sz w:val="24"/>
          <w:szCs w:val="24"/>
          <w:lang w:val="en-GB"/>
        </w:rPr>
        <w:t xml:space="preserve">index (%COMPX) is calculated by dividing the difference in EI from the </w:t>
      </w:r>
      <w:r w:rsidRPr="00FB1555">
        <w:rPr>
          <w:rFonts w:ascii="Times New Roman" w:hAnsi="Times New Roman" w:cs="Times New Roman"/>
          <w:i/>
          <w:sz w:val="24"/>
          <w:szCs w:val="24"/>
          <w:lang w:val="en-GB"/>
        </w:rPr>
        <w:t>ad libitum</w:t>
      </w:r>
      <w:r w:rsidRPr="00FB1555">
        <w:rPr>
          <w:rFonts w:ascii="Times New Roman" w:hAnsi="Times New Roman" w:cs="Times New Roman"/>
          <w:sz w:val="24"/>
          <w:szCs w:val="24"/>
          <w:lang w:val="en-GB"/>
        </w:rPr>
        <w:t xml:space="preserve"> meals by the difference in EI from the preloads, with the result t</w:t>
      </w:r>
      <w:r w:rsidR="00FB1555" w:rsidRPr="00FB1555">
        <w:rPr>
          <w:rFonts w:ascii="Times New Roman" w:hAnsi="Times New Roman" w:cs="Times New Roman"/>
          <w:sz w:val="24"/>
          <w:szCs w:val="24"/>
          <w:lang w:val="en-GB"/>
        </w:rPr>
        <w:t>ransformed to a percentage (58)</w:t>
      </w:r>
      <w:r w:rsidR="007A7604">
        <w:rPr>
          <w:rFonts w:ascii="Times New Roman" w:hAnsi="Times New Roman" w:cs="Times New Roman"/>
          <w:sz w:val="24"/>
          <w:szCs w:val="24"/>
          <w:lang w:val="en-GB"/>
        </w:rPr>
        <w:t xml:space="preserve"> </w:t>
      </w:r>
      <w:r w:rsidRPr="00FB1555">
        <w:rPr>
          <w:rFonts w:ascii="Times New Roman" w:hAnsi="Times New Roman" w:cs="Times New Roman"/>
          <w:sz w:val="24"/>
          <w:szCs w:val="24"/>
          <w:lang w:val="en-GB"/>
        </w:rPr>
        <w:t>: %COMPX = 100 × [(</w:t>
      </w:r>
      <w:proofErr w:type="spellStart"/>
      <w:r w:rsidRPr="00FB1555">
        <w:rPr>
          <w:rFonts w:ascii="Times New Roman" w:hAnsi="Times New Roman" w:cs="Times New Roman"/>
          <w:sz w:val="24"/>
          <w:szCs w:val="24"/>
          <w:lang w:val="en-GB"/>
        </w:rPr>
        <w:t>MealLED</w:t>
      </w:r>
      <w:proofErr w:type="spellEnd"/>
      <w:r w:rsidRPr="00FB1555">
        <w:rPr>
          <w:rFonts w:ascii="Times New Roman" w:hAnsi="Times New Roman" w:cs="Times New Roman"/>
          <w:sz w:val="24"/>
          <w:szCs w:val="24"/>
          <w:lang w:val="en-GB"/>
        </w:rPr>
        <w:t xml:space="preserve"> − </w:t>
      </w:r>
      <w:proofErr w:type="spellStart"/>
      <w:r w:rsidRPr="00FB1555">
        <w:rPr>
          <w:rFonts w:ascii="Times New Roman" w:hAnsi="Times New Roman" w:cs="Times New Roman"/>
          <w:sz w:val="24"/>
          <w:szCs w:val="24"/>
          <w:lang w:val="en-GB"/>
        </w:rPr>
        <w:t>MealHED</w:t>
      </w:r>
      <w:proofErr w:type="spellEnd"/>
      <w:r w:rsidRPr="00FB1555">
        <w:rPr>
          <w:rFonts w:ascii="Times New Roman" w:hAnsi="Times New Roman" w:cs="Times New Roman"/>
          <w:sz w:val="24"/>
          <w:szCs w:val="24"/>
          <w:lang w:val="en-GB"/>
        </w:rPr>
        <w:t>)/(</w:t>
      </w:r>
      <w:proofErr w:type="spellStart"/>
      <w:r w:rsidRPr="00FB1555">
        <w:rPr>
          <w:rFonts w:ascii="Times New Roman" w:hAnsi="Times New Roman" w:cs="Times New Roman"/>
          <w:sz w:val="24"/>
          <w:szCs w:val="24"/>
          <w:lang w:val="en-GB"/>
        </w:rPr>
        <w:t>PreloadHED</w:t>
      </w:r>
      <w:proofErr w:type="spellEnd"/>
      <w:r w:rsidRPr="00FB1555">
        <w:rPr>
          <w:rFonts w:ascii="Times New Roman" w:hAnsi="Times New Roman" w:cs="Times New Roman"/>
          <w:sz w:val="24"/>
          <w:szCs w:val="24"/>
          <w:lang w:val="en-GB"/>
        </w:rPr>
        <w:t xml:space="preserve"> − </w:t>
      </w:r>
      <w:proofErr w:type="spellStart"/>
      <w:r w:rsidRPr="00FB1555">
        <w:rPr>
          <w:rFonts w:ascii="Times New Roman" w:hAnsi="Times New Roman" w:cs="Times New Roman"/>
          <w:sz w:val="24"/>
          <w:szCs w:val="24"/>
          <w:lang w:val="en-GB"/>
        </w:rPr>
        <w:t>PreloadLED</w:t>
      </w:r>
      <w:proofErr w:type="spellEnd"/>
      <w:r w:rsidRPr="00FB1555">
        <w:rPr>
          <w:rFonts w:ascii="Times New Roman" w:hAnsi="Times New Roman" w:cs="Times New Roman"/>
          <w:sz w:val="24"/>
          <w:szCs w:val="24"/>
          <w:lang w:val="en-GB"/>
        </w:rPr>
        <w:t xml:space="preserve">)] where </w:t>
      </w:r>
      <w:proofErr w:type="spellStart"/>
      <w:r w:rsidRPr="00FB1555">
        <w:rPr>
          <w:rFonts w:ascii="Times New Roman" w:hAnsi="Times New Roman" w:cs="Times New Roman"/>
          <w:sz w:val="24"/>
          <w:szCs w:val="24"/>
          <w:lang w:val="en-GB"/>
        </w:rPr>
        <w:t>MealLED</w:t>
      </w:r>
      <w:proofErr w:type="spellEnd"/>
      <w:r w:rsidRPr="00FB1555">
        <w:rPr>
          <w:rFonts w:ascii="Times New Roman" w:hAnsi="Times New Roman" w:cs="Times New Roman"/>
          <w:sz w:val="24"/>
          <w:szCs w:val="24"/>
          <w:lang w:val="en-GB"/>
        </w:rPr>
        <w:t xml:space="preserve"> = EI (kcal) at the meal after the LED preload, </w:t>
      </w:r>
      <w:proofErr w:type="spellStart"/>
      <w:r w:rsidRPr="00FB1555">
        <w:rPr>
          <w:rFonts w:ascii="Times New Roman" w:hAnsi="Times New Roman" w:cs="Times New Roman"/>
          <w:sz w:val="24"/>
          <w:szCs w:val="24"/>
          <w:lang w:val="en-GB"/>
        </w:rPr>
        <w:t>MealHED</w:t>
      </w:r>
      <w:proofErr w:type="spellEnd"/>
      <w:r w:rsidRPr="00FB1555">
        <w:rPr>
          <w:rFonts w:ascii="Times New Roman" w:hAnsi="Times New Roman" w:cs="Times New Roman"/>
          <w:sz w:val="24"/>
          <w:szCs w:val="24"/>
          <w:lang w:val="en-GB"/>
        </w:rPr>
        <w:t xml:space="preserve"> = EI (kcal) at the meal after the HED preload, </w:t>
      </w:r>
      <w:proofErr w:type="spellStart"/>
      <w:r w:rsidRPr="00FB1555">
        <w:rPr>
          <w:rFonts w:ascii="Times New Roman" w:hAnsi="Times New Roman" w:cs="Times New Roman"/>
          <w:sz w:val="24"/>
          <w:szCs w:val="24"/>
          <w:lang w:val="en-GB"/>
        </w:rPr>
        <w:t>PreloadHED</w:t>
      </w:r>
      <w:proofErr w:type="spellEnd"/>
      <w:r w:rsidRPr="00FB1555">
        <w:rPr>
          <w:rFonts w:ascii="Times New Roman" w:hAnsi="Times New Roman" w:cs="Times New Roman"/>
          <w:sz w:val="24"/>
          <w:szCs w:val="24"/>
          <w:lang w:val="en-GB"/>
        </w:rPr>
        <w:t xml:space="preserve"> = EI (kcal) from the HED preload, and </w:t>
      </w:r>
      <w:proofErr w:type="spellStart"/>
      <w:r w:rsidRPr="00FB1555">
        <w:rPr>
          <w:rFonts w:ascii="Times New Roman" w:hAnsi="Times New Roman" w:cs="Times New Roman"/>
          <w:sz w:val="24"/>
          <w:szCs w:val="24"/>
          <w:lang w:val="en-GB"/>
        </w:rPr>
        <w:t>PreloadLED</w:t>
      </w:r>
      <w:proofErr w:type="spellEnd"/>
      <w:r w:rsidRPr="00FB1555">
        <w:rPr>
          <w:rFonts w:ascii="Times New Roman" w:hAnsi="Times New Roman" w:cs="Times New Roman"/>
          <w:sz w:val="24"/>
          <w:szCs w:val="24"/>
          <w:lang w:val="en-GB"/>
        </w:rPr>
        <w:t xml:space="preserve"> = EI (kcal) from the LED preload. During consumption, the opaque bowls are placed on a digital weighing scale of 0.1g sensitivity (Adam® PGL-12001 or NBL-4602e</w:t>
      </w:r>
      <w:r w:rsidRPr="00FB1555">
        <w:rPr>
          <w:rFonts w:ascii="Times New Roman" w:hAnsi="Times New Roman" w:cs="Times New Roman"/>
          <w:color w:val="FF0000"/>
          <w:sz w:val="24"/>
          <w:szCs w:val="24"/>
          <w:lang w:val="en-GB"/>
        </w:rPr>
        <w:t xml:space="preserve"> </w:t>
      </w:r>
      <w:r w:rsidRPr="00FB1555">
        <w:rPr>
          <w:rFonts w:ascii="Times New Roman" w:hAnsi="Times New Roman" w:cs="Times New Roman"/>
          <w:sz w:val="24"/>
          <w:szCs w:val="24"/>
          <w:lang w:val="en-GB"/>
        </w:rPr>
        <w:t>depending on the study room) connected to a computer which records the weight every second.</w:t>
      </w:r>
      <w:r w:rsidRPr="00FB1555">
        <w:rPr>
          <w:rFonts w:ascii="Times New Roman" w:hAnsi="Times New Roman" w:cs="Times New Roman"/>
          <w:iCs/>
          <w:sz w:val="24"/>
          <w:szCs w:val="24"/>
          <w:lang w:val="en-GB"/>
        </w:rPr>
        <w:t xml:space="preserve"> </w:t>
      </w:r>
      <w:r w:rsidRPr="00FB1555">
        <w:rPr>
          <w:rFonts w:ascii="Times New Roman" w:hAnsi="Times New Roman" w:cs="Times New Roman"/>
          <w:sz w:val="24"/>
          <w:szCs w:val="24"/>
          <w:lang w:val="en-GB"/>
        </w:rPr>
        <w:t>Meal microstructure (total weight intake (g), total duration of the food cons</w:t>
      </w:r>
      <w:r w:rsidR="00721982" w:rsidRPr="00FB1555">
        <w:rPr>
          <w:rFonts w:ascii="Times New Roman" w:hAnsi="Times New Roman" w:cs="Times New Roman"/>
          <w:sz w:val="24"/>
          <w:szCs w:val="24"/>
          <w:lang w:val="en-GB"/>
        </w:rPr>
        <w:t xml:space="preserve">umption (s), number of </w:t>
      </w:r>
      <w:proofErr w:type="spellStart"/>
      <w:r w:rsidR="00721982" w:rsidRPr="00FB1555">
        <w:rPr>
          <w:rFonts w:ascii="Times New Roman" w:hAnsi="Times New Roman" w:cs="Times New Roman"/>
          <w:sz w:val="24"/>
          <w:szCs w:val="24"/>
          <w:lang w:val="en-GB"/>
        </w:rPr>
        <w:t>spoonful</w:t>
      </w:r>
      <w:r w:rsidR="007A7604">
        <w:rPr>
          <w:rFonts w:ascii="Times New Roman" w:hAnsi="Times New Roman" w:cs="Times New Roman"/>
          <w:sz w:val="24"/>
          <w:szCs w:val="24"/>
          <w:lang w:val="en-GB"/>
        </w:rPr>
        <w:t>s</w:t>
      </w:r>
      <w:proofErr w:type="spellEnd"/>
      <w:r w:rsidRPr="00FB1555">
        <w:rPr>
          <w:rFonts w:ascii="Times New Roman" w:hAnsi="Times New Roman" w:cs="Times New Roman"/>
          <w:sz w:val="24"/>
          <w:szCs w:val="24"/>
          <w:lang w:val="en-GB"/>
        </w:rPr>
        <w:t>, weight of spoonful content, time at which each spoonful is taken off, eating rate (i</w:t>
      </w:r>
      <w:r w:rsidR="00721982" w:rsidRPr="00FB1555">
        <w:rPr>
          <w:rFonts w:ascii="Times New Roman" w:hAnsi="Times New Roman" w:cs="Times New Roman"/>
          <w:sz w:val="24"/>
          <w:szCs w:val="24"/>
          <w:lang w:val="en-GB"/>
        </w:rPr>
        <w:t xml:space="preserve">n gram or in number of </w:t>
      </w:r>
      <w:proofErr w:type="spellStart"/>
      <w:r w:rsidR="00721982" w:rsidRPr="00FB1555">
        <w:rPr>
          <w:rFonts w:ascii="Times New Roman" w:hAnsi="Times New Roman" w:cs="Times New Roman"/>
          <w:sz w:val="24"/>
          <w:szCs w:val="24"/>
          <w:lang w:val="en-GB"/>
        </w:rPr>
        <w:t>spoonful</w:t>
      </w:r>
      <w:r w:rsidR="007A7604">
        <w:rPr>
          <w:rFonts w:ascii="Times New Roman" w:hAnsi="Times New Roman" w:cs="Times New Roman"/>
          <w:sz w:val="24"/>
          <w:szCs w:val="24"/>
          <w:lang w:val="en-GB"/>
        </w:rPr>
        <w:t>s</w:t>
      </w:r>
      <w:proofErr w:type="spellEnd"/>
      <w:r w:rsidRPr="00FB1555">
        <w:rPr>
          <w:rFonts w:ascii="Times New Roman" w:hAnsi="Times New Roman" w:cs="Times New Roman"/>
          <w:sz w:val="24"/>
          <w:szCs w:val="24"/>
          <w:lang w:val="en-GB"/>
        </w:rPr>
        <w:t xml:space="preserve"> per second)) and caregiver-infant mealtime interaction (pace adaptation’, ‘decrease-</w:t>
      </w:r>
      <w:proofErr w:type="spellStart"/>
      <w:r w:rsidRPr="00FB1555">
        <w:rPr>
          <w:rFonts w:ascii="Times New Roman" w:hAnsi="Times New Roman" w:cs="Times New Roman"/>
          <w:sz w:val="24"/>
          <w:szCs w:val="24"/>
          <w:lang w:val="en-GB"/>
        </w:rPr>
        <w:t>wt</w:t>
      </w:r>
      <w:proofErr w:type="spellEnd"/>
      <w:r w:rsidRPr="00FB1555">
        <w:rPr>
          <w:rFonts w:ascii="Times New Roman" w:hAnsi="Times New Roman" w:cs="Times New Roman"/>
          <w:sz w:val="24"/>
          <w:szCs w:val="24"/>
          <w:lang w:val="en-GB"/>
        </w:rPr>
        <w:t>’ and ‘increase-dt) are assessed.</w:t>
      </w:r>
      <w:r w:rsidRPr="00FB1555">
        <w:rPr>
          <w:rFonts w:ascii="Times New Roman" w:hAnsi="Times New Roman" w:cs="Times New Roman"/>
          <w:color w:val="000000"/>
          <w:sz w:val="24"/>
          <w:szCs w:val="24"/>
          <w:lang w:val="en-GB"/>
        </w:rPr>
        <w:t xml:space="preserve"> </w:t>
      </w:r>
    </w:p>
    <w:p w14:paraId="4028A588" w14:textId="77777777" w:rsidR="00CB64A5" w:rsidRPr="00FB1555" w:rsidRDefault="00AC29AC" w:rsidP="00E60F16">
      <w:pPr>
        <w:pStyle w:val="Titre2"/>
        <w:spacing w:line="360" w:lineRule="auto"/>
      </w:pPr>
      <w:r w:rsidRPr="00FB1555">
        <w:t xml:space="preserve">Eating in the Absence of Hunger (EAH) at 30 months of age. Experimental task. </w:t>
      </w:r>
    </w:p>
    <w:p w14:paraId="09C3547D" w14:textId="77777777" w:rsidR="00CB64A5" w:rsidRPr="00FB1555" w:rsidRDefault="00AC29AC" w:rsidP="00E60F16">
      <w:pPr>
        <w:spacing w:after="12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 xml:space="preserve">Self-regulation of energy intake is also assessed by an eating-in-the-absence-of-hunger (EAH) experiment at child age 30 mo. The procedure for measuring EAH is based on the free-access procedure for children aged 3–5 y in a laboratory setting as described by Fisher and Birch </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cpwANWG6","properties":{"formattedCitation":"(6)","plainCitation":"(6)","noteIndex":0},"citationItems":[{"id":390,"uris":["http://zotero.org/users/local/3aoLNDMm/items/2PV2VGST"],"uri":["http://zotero.org/users/local/3aoLNDMm/items/2PV2VGST"],"itemData":{"id":390,"type":"article-journal","container-title":"Appetite","DOI":"10.1006/appe.1999.0231","ISSN":"01956663","issue":"3","journalAbbreviation":"Appetite","language":"en","page":"405-419","source":"DOI.org (Crossref)","title":"Restricting Access to Foods and Children's Eating","volume":"32","author":[{"family":"Fisher","given":"J.O."},{"family":"Birch","given":"L.L."}],"issued":{"date-parts":[["1999",6]]}}}],"schema":"https://github.com/citation-style-language/schema/raw/master/csl-citation.json"}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lang w:val="en-GB"/>
        </w:rPr>
        <w:t>(6)</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and adapted for 30-mo-old children. The protocol is all laboratory-based to control for the delay between the end of the meal (satiety) and the beginning of the meal. The parents are asked not to feed their infants for 1.5 h before the visit. </w:t>
      </w:r>
    </w:p>
    <w:p w14:paraId="258D0399" w14:textId="4FE83AA4" w:rsidR="00CB64A5" w:rsidRPr="00FB1555" w:rsidRDefault="00AC29AC" w:rsidP="00E60F16">
      <w:pPr>
        <w:spacing w:after="12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 xml:space="preserve">At lunch time, an </w:t>
      </w:r>
      <w:r w:rsidRPr="00FB1555">
        <w:rPr>
          <w:rFonts w:ascii="Times New Roman" w:hAnsi="Times New Roman" w:cs="Times New Roman"/>
          <w:i/>
          <w:sz w:val="24"/>
          <w:szCs w:val="24"/>
          <w:lang w:val="en-GB"/>
        </w:rPr>
        <w:t>ad libitum</w:t>
      </w:r>
      <w:r w:rsidRPr="00FB1555">
        <w:rPr>
          <w:rFonts w:ascii="Times New Roman" w:hAnsi="Times New Roman" w:cs="Times New Roman"/>
          <w:sz w:val="24"/>
          <w:szCs w:val="24"/>
          <w:lang w:val="en-GB"/>
        </w:rPr>
        <w:t xml:space="preserve"> meal (a mixed dish made of pasta and meat or fish, a yoghurt and a fruit puree - served separately, plus a slice of bread) is first served to children. The parent supervises the meal, while the experimenter observes the meal behind a one-way glass. The parent is instructed not to attempt to influence the amount the child eats. The experimenter intervenes if the parent does not respect the instructions (e.g., if the child does not demonstrate obvious signs of food refusal). To respect the children’s food preferences, the recipes are chosen beforehand by the parent from a preselection of recipes with similar EDs (</w:t>
      </w:r>
      <w:r w:rsidR="00C47965" w:rsidRPr="00FB1555">
        <w:rPr>
          <w:rFonts w:ascii="Times New Roman" w:hAnsi="Times New Roman" w:cs="Times New Roman"/>
          <w:sz w:val="24"/>
          <w:szCs w:val="24"/>
          <w:lang w:val="en-GB"/>
        </w:rPr>
        <w:t xml:space="preserve">see </w:t>
      </w:r>
      <w:r w:rsidRPr="00FB1555">
        <w:rPr>
          <w:rFonts w:ascii="Times New Roman" w:hAnsi="Times New Roman" w:cs="Times New Roman"/>
          <w:b/>
          <w:sz w:val="24"/>
          <w:szCs w:val="24"/>
          <w:lang w:val="en-GB"/>
        </w:rPr>
        <w:t>Table 1</w:t>
      </w:r>
      <w:r w:rsidR="00C47965" w:rsidRPr="00FB1555">
        <w:rPr>
          <w:rFonts w:ascii="Times New Roman" w:hAnsi="Times New Roman" w:cs="Times New Roman"/>
          <w:b/>
          <w:sz w:val="24"/>
          <w:szCs w:val="24"/>
          <w:lang w:val="en-GB"/>
        </w:rPr>
        <w:t xml:space="preserve"> </w:t>
      </w:r>
      <w:r w:rsidR="00C47965" w:rsidRPr="00FB1555">
        <w:rPr>
          <w:rFonts w:ascii="Times New Roman" w:hAnsi="Times New Roman" w:cs="Times New Roman"/>
          <w:sz w:val="24"/>
          <w:szCs w:val="24"/>
          <w:lang w:val="en-GB"/>
        </w:rPr>
        <w:t>p.4</w:t>
      </w:r>
      <w:r w:rsidRPr="00FB1555">
        <w:rPr>
          <w:rFonts w:ascii="Times New Roman" w:hAnsi="Times New Roman" w:cs="Times New Roman"/>
          <w:sz w:val="24"/>
          <w:szCs w:val="24"/>
          <w:lang w:val="en-GB"/>
        </w:rPr>
        <w:t xml:space="preserve">). Food items are served in large opaque bowls so that the parents cannot have an accurate idea </w:t>
      </w:r>
      <w:r w:rsidRPr="00FB1555">
        <w:rPr>
          <w:rFonts w:ascii="Times New Roman" w:hAnsi="Times New Roman" w:cs="Times New Roman"/>
          <w:sz w:val="24"/>
          <w:szCs w:val="24"/>
          <w:lang w:val="en-GB"/>
        </w:rPr>
        <w:lastRenderedPageBreak/>
        <w:t xml:space="preserve">of the offered quantities. Quantities served are larger than those consumed at 30 </w:t>
      </w:r>
      <w:proofErr w:type="spellStart"/>
      <w:r w:rsidRPr="00FB1555">
        <w:rPr>
          <w:rFonts w:ascii="Times New Roman" w:hAnsi="Times New Roman" w:cs="Times New Roman"/>
          <w:sz w:val="24"/>
          <w:szCs w:val="24"/>
          <w:lang w:val="en-GB"/>
        </w:rPr>
        <w:t>mo</w:t>
      </w:r>
      <w:proofErr w:type="spellEnd"/>
      <w:r w:rsidRPr="00FB1555">
        <w:rPr>
          <w:rFonts w:ascii="Times New Roman" w:hAnsi="Times New Roman" w:cs="Times New Roman"/>
          <w:sz w:val="24"/>
          <w:szCs w:val="24"/>
          <w:lang w:val="en-GB"/>
        </w:rPr>
        <w:t xml:space="preserve"> of age (</w:t>
      </w:r>
      <w:r w:rsidRPr="00FB1555">
        <w:rPr>
          <w:rFonts w:ascii="Times New Roman" w:hAnsi="Times New Roman" w:cs="Times New Roman"/>
          <w:b/>
          <w:sz w:val="24"/>
          <w:szCs w:val="24"/>
          <w:lang w:val="en-GB"/>
        </w:rPr>
        <w:t xml:space="preserve">~ </w:t>
      </w:r>
      <w:r w:rsidRPr="00FB1555">
        <w:rPr>
          <w:rFonts w:ascii="Times New Roman" w:hAnsi="Times New Roman" w:cs="Times New Roman"/>
          <w:sz w:val="24"/>
          <w:szCs w:val="24"/>
          <w:lang w:val="en-GB"/>
        </w:rPr>
        <w:t>5</w:t>
      </w:r>
      <w:r w:rsidR="004934C3" w:rsidRPr="00FB1555">
        <w:rPr>
          <w:rFonts w:ascii="Times New Roman" w:hAnsi="Times New Roman" w:cs="Times New Roman"/>
          <w:sz w:val="24"/>
          <w:szCs w:val="24"/>
          <w:lang w:val="en-GB"/>
        </w:rPr>
        <w:t>4</w:t>
      </w:r>
      <w:r w:rsidRPr="00FB1555">
        <w:rPr>
          <w:rFonts w:ascii="Times New Roman" w:hAnsi="Times New Roman" w:cs="Times New Roman"/>
          <w:sz w:val="24"/>
          <w:szCs w:val="24"/>
          <w:lang w:val="en-GB"/>
        </w:rPr>
        <w:t>0 kcal for the whole meal representing 4</w:t>
      </w:r>
      <w:r w:rsidR="004934C3" w:rsidRPr="00FB1555">
        <w:rPr>
          <w:rFonts w:ascii="Times New Roman" w:hAnsi="Times New Roman" w:cs="Times New Roman"/>
          <w:sz w:val="24"/>
          <w:szCs w:val="24"/>
          <w:lang w:val="en-GB"/>
        </w:rPr>
        <w:t>6</w:t>
      </w:r>
      <w:r w:rsidRPr="00FB1555">
        <w:rPr>
          <w:rFonts w:ascii="Times New Roman" w:hAnsi="Times New Roman" w:cs="Times New Roman"/>
          <w:sz w:val="24"/>
          <w:szCs w:val="24"/>
          <w:lang w:val="en-GB"/>
        </w:rPr>
        <w:t>.7% of daily total energy intake of 2-3-year olds</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BLrAvLOh","properties":{"formattedCitation":"(7)","plainCitation":"(7)","noteIndex":0},"citationItems":[{"id":832,"uris":["http://zotero.org/users/local/3aoLNDMm/items/3XRAI74J"],"uri":["http://zotero.org/users/local/3aoLNDMm/items/3XRAI74J"],"itemData":{"id":832,"type":"book","title":"Afssa. Apports nutritionnels conseillés pour la population française. 3rd édition. Coordinator Ambroise Martin. Lavoisier 2001."}}],"schema":"https://github.com/citation-style-language/schema/raw/master/csl-citation.json"}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szCs w:val="24"/>
          <w:lang w:val="en-GB"/>
        </w:rPr>
        <w:t>(7)</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with the instruction that larger amounts are available if needed. </w:t>
      </w:r>
      <w:r w:rsidR="004934C3" w:rsidRPr="00FB1555">
        <w:rPr>
          <w:rFonts w:ascii="Times New Roman" w:hAnsi="Times New Roman" w:cs="Times New Roman"/>
          <w:sz w:val="24"/>
          <w:szCs w:val="24"/>
          <w:lang w:val="en-GB"/>
        </w:rPr>
        <w:t xml:space="preserve">To encourage </w:t>
      </w:r>
      <w:r w:rsidR="009C578D" w:rsidRPr="00FB1555">
        <w:rPr>
          <w:rFonts w:ascii="Times New Roman" w:hAnsi="Times New Roman" w:cs="Times New Roman"/>
          <w:sz w:val="24"/>
          <w:szCs w:val="24"/>
          <w:lang w:val="en-GB"/>
        </w:rPr>
        <w:t xml:space="preserve">meal </w:t>
      </w:r>
      <w:r w:rsidR="004934C3" w:rsidRPr="00FB1555">
        <w:rPr>
          <w:rFonts w:ascii="Times New Roman" w:hAnsi="Times New Roman" w:cs="Times New Roman"/>
          <w:sz w:val="24"/>
          <w:szCs w:val="24"/>
          <w:lang w:val="en-GB"/>
        </w:rPr>
        <w:t>consumption and post-meal satiety, each food is served successively. The parent is asked to move on to the next food if the child stops eating for more than a minute, or if the child is being fussy (eats very little and/or very slowly).</w:t>
      </w:r>
    </w:p>
    <w:p w14:paraId="64422F40" w14:textId="77777777" w:rsidR="00CB64A5" w:rsidRPr="00FB1555" w:rsidRDefault="00AC29AC" w:rsidP="00E60F16">
      <w:pPr>
        <w:spacing w:after="12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 xml:space="preserve">Directly after the meal, parents are asked to rate the child's satiety on a five-point Likert scale (from ‘1 = not at all satiated’ to ‘5 = very satiated’), as children this young are not yet able to report this themselves. </w:t>
      </w:r>
      <w:r w:rsidRPr="00FB1555">
        <w:rPr>
          <w:rFonts w:ascii="Times New Roman" w:hAnsi="Times New Roman" w:cs="Times New Roman"/>
          <w:sz w:val="24"/>
          <w:szCs w:val="24"/>
          <w:lang w:val="en-GB"/>
        </w:rPr>
        <w:fldChar w:fldCharType="begin"/>
      </w:r>
      <w:r w:rsidRPr="00FB1555">
        <w:rPr>
          <w:rFonts w:ascii="Times New Roman" w:hAnsi="Times New Roman" w:cs="Times New Roman"/>
          <w:sz w:val="24"/>
          <w:szCs w:val="24"/>
          <w:lang w:val="en-GB"/>
        </w:rPr>
        <w:instrText xml:space="preserve"> ADDIN ZOTERO_ITEM CSL_CITATION {"citationID":"KTlMAyxk","properties":{"formattedCitation":"(8)","plainCitation":"(8)","noteIndex":0},"citationItems":[{"id":220,"uris":["http://zotero.org/users/local/3aoLNDMm/items/RGZQLQ3N"],"uri":["http://zotero.org/users/local/3aoLNDMm/items/RGZQLQ3N"],"itemData":{"id":220,"type":"article-journal","abstract":"Trial registration: The trial was retrospectively registered during inclusion of participants at the Netherlands National Trial Register (identifier NTR6572) and at ClinicalTrials.gov (NCT03348176). Protocol issue date: 1 April 2018; version number 1.","container-title":"BMC Pediatrics","DOI":"10.1186/s12887-019-1627-z","ISSN":"1471-2431","issue":"1","journalAbbreviation":"BMC Pediatr","language":"en","page":"266","source":"DOI.org (Crossref)","title":"Baby’s first bites: a randomized controlled trial to assess the effects of vegetable-exposure and sensitive feeding on vegetable acceptance, eating behavior and weight gain in infants and toddlers","title-short":"Baby’s first bites","volume":"19","author":[{"family":"Veek","given":"S. M. C.","non-dropping-particle":"van der"},{"family":"Graaf","given":"C.","non-dropping-particle":"de"},{"family":"Vries","given":"J. H. M.","non-dropping-particle":"de"},{"family":"Jager","given":"G."},{"family":"Vereijken","given":"C. M. J. L."},{"family":"Weenen","given":"H."},{"family":"Winden","given":"N.","non-dropping-particle":"van"},{"family":"Vliet","given":"M. S.","non-dropping-particle":"van"},{"family":"Schultink","given":"J. M."},{"family":"Wild","given":"V. W. T.","non-dropping-particle":"de"},{"family":"Janssen","given":"S."},{"family":"Mesman","given":"J."}],"issued":{"date-parts":[["2019",12]]}}}],"schema":"https://github.com/citation-style-language/schema/raw/master/csl-citation.json"}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lang w:val="en-GB"/>
        </w:rPr>
        <w:t>(8)</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w:t>
      </w:r>
    </w:p>
    <w:p w14:paraId="5A1B8A4F" w14:textId="7AA024F2" w:rsidR="00CB64A5" w:rsidRPr="00FB1555" w:rsidRDefault="00AC29AC" w:rsidP="00E60F16">
      <w:pPr>
        <w:spacing w:after="12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 xml:space="preserve">The meal is followed by a 10-min free-play session of parent and child, after which the researcher provides the child with </w:t>
      </w:r>
      <w:r w:rsidR="007143F6" w:rsidRPr="00FB1555">
        <w:rPr>
          <w:rFonts w:ascii="Times New Roman" w:hAnsi="Times New Roman" w:cs="Times New Roman"/>
          <w:sz w:val="24"/>
          <w:szCs w:val="24"/>
          <w:lang w:val="en-GB"/>
        </w:rPr>
        <w:t xml:space="preserve">new toys and </w:t>
      </w:r>
      <w:r w:rsidRPr="00FB1555">
        <w:rPr>
          <w:rFonts w:ascii="Times New Roman" w:hAnsi="Times New Roman" w:cs="Times New Roman"/>
          <w:sz w:val="24"/>
          <w:szCs w:val="24"/>
          <w:lang w:val="en-GB"/>
        </w:rPr>
        <w:t xml:space="preserve">a plate containing as many </w:t>
      </w:r>
      <w:r w:rsidR="00C47965" w:rsidRPr="00FB1555">
        <w:rPr>
          <w:rFonts w:ascii="Times New Roman" w:hAnsi="Times New Roman" w:cs="Times New Roman"/>
          <w:sz w:val="24"/>
          <w:szCs w:val="24"/>
          <w:lang w:val="en-GB"/>
        </w:rPr>
        <w:t>savoury</w:t>
      </w:r>
      <w:r w:rsidRPr="00FB1555">
        <w:rPr>
          <w:rFonts w:ascii="Times New Roman" w:hAnsi="Times New Roman" w:cs="Times New Roman"/>
          <w:sz w:val="24"/>
          <w:szCs w:val="24"/>
          <w:lang w:val="en-GB"/>
        </w:rPr>
        <w:t xml:space="preserve"> as sweet age-appropriate finger foods (</w:t>
      </w:r>
      <w:r w:rsidR="00C47965" w:rsidRPr="00FB1555">
        <w:rPr>
          <w:rFonts w:ascii="Times New Roman" w:hAnsi="Times New Roman" w:cs="Times New Roman"/>
          <w:sz w:val="24"/>
          <w:szCs w:val="24"/>
          <w:lang w:val="en-GB"/>
        </w:rPr>
        <w:t xml:space="preserve">see </w:t>
      </w:r>
      <w:r w:rsidRPr="00FB1555">
        <w:rPr>
          <w:rFonts w:ascii="Times New Roman" w:hAnsi="Times New Roman" w:cs="Times New Roman"/>
          <w:b/>
          <w:sz w:val="24"/>
          <w:szCs w:val="24"/>
          <w:lang w:val="en-GB"/>
        </w:rPr>
        <w:t>Table 2</w:t>
      </w:r>
      <w:r w:rsidR="00C47965" w:rsidRPr="00FB1555">
        <w:rPr>
          <w:rFonts w:ascii="Times New Roman" w:hAnsi="Times New Roman" w:cs="Times New Roman"/>
          <w:b/>
          <w:sz w:val="24"/>
          <w:szCs w:val="24"/>
          <w:lang w:val="en-GB"/>
        </w:rPr>
        <w:t xml:space="preserve"> </w:t>
      </w:r>
      <w:r w:rsidR="00C47965" w:rsidRPr="00FB1555">
        <w:rPr>
          <w:rFonts w:ascii="Times New Roman" w:hAnsi="Times New Roman" w:cs="Times New Roman"/>
          <w:sz w:val="24"/>
          <w:szCs w:val="24"/>
          <w:lang w:val="en-GB"/>
        </w:rPr>
        <w:t>p.4</w:t>
      </w:r>
      <w:r w:rsidRPr="00FB1555">
        <w:rPr>
          <w:rFonts w:ascii="Times New Roman" w:hAnsi="Times New Roman" w:cs="Times New Roman"/>
          <w:sz w:val="24"/>
          <w:szCs w:val="24"/>
          <w:lang w:val="en-GB"/>
        </w:rPr>
        <w:t>), for a total of 3</w:t>
      </w:r>
      <w:r w:rsidR="00B15A75" w:rsidRPr="00FB1555">
        <w:rPr>
          <w:rFonts w:ascii="Times New Roman" w:hAnsi="Times New Roman" w:cs="Times New Roman"/>
          <w:sz w:val="24"/>
          <w:szCs w:val="24"/>
          <w:lang w:val="en-GB"/>
        </w:rPr>
        <w:t>23</w:t>
      </w:r>
      <w:r w:rsidRPr="00FB1555">
        <w:rPr>
          <w:rFonts w:ascii="Times New Roman" w:hAnsi="Times New Roman" w:cs="Times New Roman"/>
          <w:sz w:val="24"/>
          <w:szCs w:val="24"/>
          <w:lang w:val="en-GB"/>
        </w:rPr>
        <w:t>.</w:t>
      </w:r>
      <w:r w:rsidR="00B15A75" w:rsidRPr="00FB1555">
        <w:rPr>
          <w:rFonts w:ascii="Times New Roman" w:hAnsi="Times New Roman" w:cs="Times New Roman"/>
          <w:sz w:val="24"/>
          <w:szCs w:val="24"/>
          <w:lang w:val="en-GB"/>
        </w:rPr>
        <w:t xml:space="preserve">6 </w:t>
      </w:r>
      <w:r w:rsidRPr="00FB1555">
        <w:rPr>
          <w:rFonts w:ascii="Times New Roman" w:hAnsi="Times New Roman" w:cs="Times New Roman"/>
          <w:sz w:val="24"/>
          <w:szCs w:val="24"/>
          <w:lang w:val="en-GB"/>
        </w:rPr>
        <w:t>kcal (representing 27.</w:t>
      </w:r>
      <w:r w:rsidR="00B15A75" w:rsidRPr="00FB1555">
        <w:rPr>
          <w:rFonts w:ascii="Times New Roman" w:hAnsi="Times New Roman" w:cs="Times New Roman"/>
          <w:sz w:val="24"/>
          <w:szCs w:val="24"/>
          <w:lang w:val="en-GB"/>
        </w:rPr>
        <w:t>9</w:t>
      </w:r>
      <w:r w:rsidRPr="00FB1555">
        <w:rPr>
          <w:rFonts w:ascii="Times New Roman" w:hAnsi="Times New Roman" w:cs="Times New Roman"/>
          <w:sz w:val="24"/>
          <w:szCs w:val="24"/>
          <w:lang w:val="en-GB"/>
        </w:rPr>
        <w:t>% of daily total energy intake of 2-3-year olds</w:t>
      </w:r>
      <w:r w:rsidR="00C47965" w:rsidRPr="00FB1555">
        <w:rPr>
          <w:rFonts w:ascii="Times New Roman" w:hAnsi="Times New Roman" w:cs="Times New Roman"/>
          <w:sz w:val="24"/>
          <w:szCs w:val="24"/>
          <w:lang w:val="en-GB"/>
        </w:rPr>
        <w:t xml:space="preserve"> </w:t>
      </w:r>
      <w:r w:rsidRPr="00FB1555">
        <w:rPr>
          <w:rFonts w:ascii="Times New Roman" w:hAnsi="Times New Roman" w:cs="Times New Roman"/>
          <w:sz w:val="24"/>
          <w:szCs w:val="24"/>
          <w:lang w:val="en-GB"/>
        </w:rPr>
        <w:fldChar w:fldCharType="begin"/>
      </w:r>
      <w:r w:rsidR="00247FCB" w:rsidRPr="00FB1555">
        <w:rPr>
          <w:rFonts w:ascii="Times New Roman" w:hAnsi="Times New Roman" w:cs="Times New Roman"/>
          <w:sz w:val="24"/>
          <w:szCs w:val="24"/>
          <w:lang w:val="en-GB"/>
        </w:rPr>
        <w:instrText xml:space="preserve"> ADDIN ZOTERO_ITEM CSL_CITATION {"citationID":"Aw4dqKcf","properties":{"formattedCitation":"(7)","plainCitation":"(7)","noteIndex":0},"citationItems":[{"id":832,"uris":["http://zotero.org/users/local/3aoLNDMm/items/3XRAI74J"],"uri":["http://zotero.org/users/local/3aoLNDMm/items/3XRAI74J"],"itemData":{"id":832,"type":"book","title":"Afssa. Apports nutritionnels conseillés pour la population française. 3rd édition. Coordinator Ambroise Martin. Lavoisier 2001."}}],"schema":"https://github.com/citation-style-language/schema/raw/master/csl-citation.json"} </w:instrText>
      </w:r>
      <w:r w:rsidRPr="00FB1555">
        <w:rPr>
          <w:rFonts w:ascii="Times New Roman" w:hAnsi="Times New Roman" w:cs="Times New Roman"/>
          <w:sz w:val="24"/>
          <w:szCs w:val="24"/>
          <w:lang w:val="en-GB"/>
        </w:rPr>
        <w:fldChar w:fldCharType="separate"/>
      </w:r>
      <w:r w:rsidRPr="00FB1555">
        <w:rPr>
          <w:rFonts w:ascii="Times New Roman" w:hAnsi="Times New Roman" w:cs="Times New Roman"/>
          <w:sz w:val="24"/>
          <w:szCs w:val="24"/>
          <w:lang w:val="en-GB"/>
        </w:rPr>
        <w:t>(7)</w:t>
      </w:r>
      <w:r w:rsidRPr="00FB1555">
        <w:rPr>
          <w:rFonts w:ascii="Times New Roman" w:hAnsi="Times New Roman" w:cs="Times New Roman"/>
          <w:sz w:val="24"/>
          <w:szCs w:val="24"/>
          <w:lang w:val="en-GB"/>
        </w:rPr>
        <w:fldChar w:fldCharType="end"/>
      </w:r>
      <w:r w:rsidRPr="00FB1555">
        <w:rPr>
          <w:rFonts w:ascii="Times New Roman" w:hAnsi="Times New Roman" w:cs="Times New Roman"/>
          <w:sz w:val="24"/>
          <w:szCs w:val="24"/>
          <w:lang w:val="en-GB"/>
        </w:rPr>
        <w:t xml:space="preserve">). Children can </w:t>
      </w:r>
      <w:r w:rsidR="007143F6" w:rsidRPr="00FB1555">
        <w:rPr>
          <w:rFonts w:ascii="Times New Roman" w:hAnsi="Times New Roman" w:cs="Times New Roman"/>
          <w:sz w:val="24"/>
          <w:szCs w:val="24"/>
          <w:lang w:val="en-GB"/>
        </w:rPr>
        <w:t>play</w:t>
      </w:r>
      <w:r w:rsidRPr="00FB1555">
        <w:rPr>
          <w:rFonts w:ascii="Times New Roman" w:hAnsi="Times New Roman" w:cs="Times New Roman"/>
          <w:sz w:val="24"/>
          <w:szCs w:val="24"/>
          <w:lang w:val="en-GB"/>
        </w:rPr>
        <w:t xml:space="preserve"> with the toys </w:t>
      </w:r>
      <w:r w:rsidR="00C814F9" w:rsidRPr="00FB1555">
        <w:rPr>
          <w:rFonts w:ascii="Times New Roman" w:hAnsi="Times New Roman" w:cs="Times New Roman"/>
          <w:sz w:val="24"/>
          <w:szCs w:val="24"/>
          <w:lang w:val="en-GB"/>
        </w:rPr>
        <w:t>and</w:t>
      </w:r>
      <w:r w:rsidRPr="00FB1555">
        <w:rPr>
          <w:rFonts w:ascii="Times New Roman" w:hAnsi="Times New Roman" w:cs="Times New Roman"/>
          <w:sz w:val="24"/>
          <w:szCs w:val="24"/>
          <w:lang w:val="en-GB"/>
        </w:rPr>
        <w:t xml:space="preserve"> can eat the provided foods. Parents remain in the room because of the young age of the child, but are asked to complete a questionnaire and refrain from interfering with the child's </w:t>
      </w:r>
      <w:r w:rsidR="00C47965" w:rsidRPr="00FB1555">
        <w:rPr>
          <w:rFonts w:ascii="Times New Roman" w:hAnsi="Times New Roman" w:cs="Times New Roman"/>
          <w:sz w:val="24"/>
          <w:szCs w:val="24"/>
          <w:lang w:val="en-GB"/>
        </w:rPr>
        <w:t>behaviour</w:t>
      </w:r>
      <w:r w:rsidRPr="00FB1555">
        <w:rPr>
          <w:rFonts w:ascii="Times New Roman" w:hAnsi="Times New Roman" w:cs="Times New Roman"/>
          <w:sz w:val="24"/>
          <w:szCs w:val="24"/>
          <w:lang w:val="en-GB"/>
        </w:rPr>
        <w:t xml:space="preserve">. Energy dense and less energy-dense food options are included, in order to evaluate the propensity to eat in the absence of hunger </w:t>
      </w:r>
      <w:r w:rsidR="007143F6" w:rsidRPr="00FB1555">
        <w:rPr>
          <w:rFonts w:ascii="Times New Roman" w:hAnsi="Times New Roman" w:cs="Times New Roman"/>
          <w:sz w:val="24"/>
          <w:szCs w:val="24"/>
          <w:lang w:val="en-GB"/>
        </w:rPr>
        <w:t>for both types of foods</w:t>
      </w:r>
      <w:r w:rsidRPr="00FB1555">
        <w:rPr>
          <w:rFonts w:ascii="Times New Roman" w:hAnsi="Times New Roman" w:cs="Times New Roman"/>
          <w:sz w:val="24"/>
          <w:szCs w:val="24"/>
          <w:lang w:val="en-GB"/>
        </w:rPr>
        <w:t xml:space="preserve">. The 10-min EAH procedure is filmed by two cameras, one </w:t>
      </w:r>
      <w:r w:rsidR="00C47965" w:rsidRPr="00FB1555">
        <w:rPr>
          <w:rFonts w:ascii="Times New Roman" w:hAnsi="Times New Roman" w:cs="Times New Roman"/>
          <w:sz w:val="24"/>
          <w:szCs w:val="24"/>
          <w:lang w:val="en-GB"/>
        </w:rPr>
        <w:t>centred</w:t>
      </w:r>
      <w:r w:rsidRPr="00FB1555">
        <w:rPr>
          <w:rFonts w:ascii="Times New Roman" w:hAnsi="Times New Roman" w:cs="Times New Roman"/>
          <w:sz w:val="24"/>
          <w:szCs w:val="24"/>
          <w:lang w:val="en-GB"/>
        </w:rPr>
        <w:t xml:space="preserve"> on the child taking the foods from the table, the other filming the child’s potential interactions with the parent. Parents are instructed about the type of foods presented to children and asked not to interfere with this proposal. The experimenter observes the smooth running of the protocol through a two-way mirror. The EAH is expressed as EI (kcal) intake. Each finger food is weighed before and after the EAH procedure to assess intake. Based on intake data, energy intake of each individual food is calculated according to the ED information from the manufacturers. </w:t>
      </w:r>
    </w:p>
    <w:p w14:paraId="6AB0BAB5" w14:textId="77777777" w:rsidR="00FE19C9" w:rsidRPr="00FB1555" w:rsidRDefault="00FE19C9" w:rsidP="00E60F16">
      <w:pPr>
        <w:spacing w:after="0" w:line="360" w:lineRule="auto"/>
        <w:jc w:val="both"/>
        <w:rPr>
          <w:rFonts w:ascii="Times New Roman" w:hAnsi="Times New Roman" w:cs="Times New Roman"/>
          <w:sz w:val="24"/>
          <w:szCs w:val="24"/>
          <w:lang w:val="en-GB"/>
        </w:rPr>
      </w:pPr>
    </w:p>
    <w:p w14:paraId="60EDB8D3" w14:textId="53179EA3" w:rsidR="000553F9" w:rsidRPr="00FB1555" w:rsidRDefault="000553F9" w:rsidP="00E60F16">
      <w:pPr>
        <w:spacing w:after="12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During the lab session, parents report their</w:t>
      </w:r>
      <w:r w:rsidR="0015580B" w:rsidRPr="00FB1555">
        <w:rPr>
          <w:rFonts w:ascii="Times New Roman" w:hAnsi="Times New Roman" w:cs="Times New Roman"/>
          <w:sz w:val="24"/>
          <w:szCs w:val="24"/>
          <w:lang w:val="en-GB"/>
        </w:rPr>
        <w:t xml:space="preserve"> child general temperament</w:t>
      </w:r>
      <w:r w:rsidRPr="00FB1555">
        <w:rPr>
          <w:rFonts w:ascii="Times New Roman" w:hAnsi="Times New Roman" w:cs="Times New Roman"/>
          <w:sz w:val="24"/>
          <w:szCs w:val="24"/>
          <w:lang w:val="en-GB"/>
        </w:rPr>
        <w:t xml:space="preserve"> using an extract from a French version of the validated Early Childhood </w:t>
      </w:r>
      <w:r w:rsidR="00C47965" w:rsidRPr="00FB1555">
        <w:rPr>
          <w:rFonts w:ascii="Times New Roman" w:hAnsi="Times New Roman" w:cs="Times New Roman"/>
          <w:sz w:val="24"/>
          <w:szCs w:val="24"/>
          <w:lang w:val="en-GB"/>
        </w:rPr>
        <w:t>Behaviour</w:t>
      </w:r>
      <w:r w:rsidRPr="00FB1555">
        <w:rPr>
          <w:rFonts w:ascii="Times New Roman" w:hAnsi="Times New Roman" w:cs="Times New Roman"/>
          <w:sz w:val="24"/>
          <w:szCs w:val="24"/>
          <w:lang w:val="en-GB"/>
        </w:rPr>
        <w:t xml:space="preserve"> Questionnaire </w:t>
      </w:r>
      <w:r w:rsidR="00247FCB" w:rsidRPr="00FB1555">
        <w:rPr>
          <w:rFonts w:ascii="Times New Roman" w:hAnsi="Times New Roman" w:cs="Times New Roman"/>
          <w:sz w:val="24"/>
          <w:szCs w:val="24"/>
          <w:lang w:val="en-GB"/>
        </w:rPr>
        <w:fldChar w:fldCharType="begin"/>
      </w:r>
      <w:r w:rsidR="00247FCB" w:rsidRPr="00FB1555">
        <w:rPr>
          <w:rFonts w:ascii="Times New Roman" w:hAnsi="Times New Roman" w:cs="Times New Roman"/>
          <w:sz w:val="24"/>
          <w:szCs w:val="24"/>
          <w:lang w:val="en-GB"/>
        </w:rPr>
        <w:instrText xml:space="preserve"> ADDIN ZOTERO_ITEM CSL_CITATION {"citationID":"f4iiM2QO","properties":{"formattedCitation":"(9,10)","plainCitation":"(9,10)","noteIndex":0},"citationItems":[{"id":1145,"uris":["http://zotero.org/users/local/3aoLNDMm/items/3ASV7WZL"],"uri":["http://zotero.org/users/local/3aoLNDMm/items/3ASV7WZL"],"itemData":{"id":1145,"type":"article-journal","abstract":"This article describes the development, reliability, and factor structure of a ﬁnely differentiated (18 dimensions) parent-report measure of temperament in 1.5- to 3-year-old children, using a cross-sectional sample (N = 317) and a longitudinal sample of primary (N = 104) and secondary (N = 61) caregivers. Adequate internal consistency was demonstrated for all scales and moderate inter-rater reliability was evident for most scales. Longitudinal stability correlations were primarily large over 6- and 12-month spans and moderate to large from 18 to 36 months. Factor analysis revealed a three-factor structure of Surgency/Extraversion, Negative Affectivity, and Effortful Control. In both samples and for both primary and secondary caregivers, older children received higher scores for Attention Focusing, Discomfort, Inhibitory Control, and Positive Anticipation. Primary caregivers rated females higher in Fear, and lower in High-intensity Pleasure, than males; secondary caregivers rated females higher than males in several aspects of Effortful Control.","container-title":"Infant Behavior and Development","DOI":"10.1016/j.infbeh.2006.01.004","ISSN":"01636383","issue":"3","journalAbbreviation":"Infant Behavior and Development","language":"en","page":"386-401","source":"DOI.org (Crossref)","title":"Measurement of fine-grained aspects of toddler temperament: The Early Childhood Behavior Questionnaire","title-short":"Measurement of fine-grained aspects of toddler temperament","volume":"29","author":[{"family":"Putnam","given":"Samuel P."},{"family":"Gartstein","given":"Maria A."},{"family":"Rothbart","given":"Mary K."}],"issued":{"date-parts":[["2006",7]]}}},{"id":1148,"uris":["http://zotero.org/users/local/3aoLNDMm/items/B4SP6A99"],"uri":["http://zotero.org/users/local/3aoLNDMm/items/B4SP6A99"],"itemData":{"id":1148,"type":"article-newspaper","title":"Laurin, J., Gosselin, M. P., &amp; Forman, D. R. (2006). Questionnaire sur le Comportement de la Petite Enfance. French translation of Putnam, Garstein, &amp; Rothbart’s, Early Childhood Behavior Questionnaire. Unpublished manuscript. Concordia University, Montreal, Quebec."}}],"schema":"https://github.com/citation-style-language/schema/raw/master/csl-citation.json"} </w:instrText>
      </w:r>
      <w:r w:rsidR="00247FCB" w:rsidRPr="00FB1555">
        <w:rPr>
          <w:rFonts w:ascii="Times New Roman" w:hAnsi="Times New Roman" w:cs="Times New Roman"/>
          <w:sz w:val="24"/>
          <w:szCs w:val="24"/>
          <w:lang w:val="en-GB"/>
        </w:rPr>
        <w:fldChar w:fldCharType="separate"/>
      </w:r>
      <w:r w:rsidR="00247FCB" w:rsidRPr="00FB1555">
        <w:rPr>
          <w:rFonts w:ascii="Times New Roman" w:hAnsi="Times New Roman" w:cs="Times New Roman"/>
          <w:sz w:val="24"/>
          <w:lang w:val="en-GB"/>
        </w:rPr>
        <w:t>(9,10)</w:t>
      </w:r>
      <w:r w:rsidR="00247FCB" w:rsidRPr="00FB1555">
        <w:rPr>
          <w:rFonts w:ascii="Times New Roman" w:hAnsi="Times New Roman" w:cs="Times New Roman"/>
          <w:sz w:val="24"/>
          <w:szCs w:val="24"/>
          <w:lang w:val="en-GB"/>
        </w:rPr>
        <w:fldChar w:fldCharType="end"/>
      </w:r>
      <w:r w:rsidR="00247FCB" w:rsidRPr="00FB1555">
        <w:rPr>
          <w:rFonts w:ascii="Times New Roman" w:hAnsi="Times New Roman" w:cs="Times New Roman"/>
          <w:sz w:val="24"/>
          <w:szCs w:val="24"/>
          <w:lang w:val="en-GB"/>
        </w:rPr>
        <w:t xml:space="preserve">. </w:t>
      </w:r>
    </w:p>
    <w:p w14:paraId="0F78E885" w14:textId="77777777" w:rsidR="00FE19C9" w:rsidRPr="00FB1555" w:rsidRDefault="00FE19C9" w:rsidP="00E60F16">
      <w:pPr>
        <w:spacing w:line="360" w:lineRule="auto"/>
        <w:rPr>
          <w:rFonts w:ascii="Times New Roman" w:hAnsi="Times New Roman" w:cs="Times New Roman"/>
          <w:b/>
          <w:iCs/>
          <w:sz w:val="24"/>
          <w:szCs w:val="24"/>
          <w:lang w:val="en-GB"/>
        </w:rPr>
      </w:pPr>
      <w:r w:rsidRPr="00FB1555">
        <w:rPr>
          <w:rFonts w:ascii="Times New Roman" w:hAnsi="Times New Roman" w:cs="Times New Roman"/>
          <w:b/>
          <w:iCs/>
          <w:sz w:val="24"/>
          <w:szCs w:val="24"/>
          <w:lang w:val="en-GB"/>
        </w:rPr>
        <w:br w:type="page"/>
      </w:r>
    </w:p>
    <w:p w14:paraId="6D95CD4A" w14:textId="7F590EBE" w:rsidR="00CB64A5" w:rsidRPr="00FB1555" w:rsidRDefault="00726774" w:rsidP="00C47965">
      <w:pPr>
        <w:spacing w:before="240" w:after="120" w:line="240" w:lineRule="auto"/>
        <w:jc w:val="both"/>
        <w:rPr>
          <w:rFonts w:ascii="Times New Roman" w:hAnsi="Times New Roman" w:cs="Times New Roman"/>
          <w:iCs/>
          <w:sz w:val="24"/>
          <w:szCs w:val="24"/>
          <w:u w:val="single"/>
          <w:lang w:val="en-GB"/>
        </w:rPr>
      </w:pPr>
      <w:r w:rsidRPr="00FB1555">
        <w:rPr>
          <w:rFonts w:ascii="Times New Roman" w:hAnsi="Times New Roman" w:cs="Times New Roman"/>
          <w:iCs/>
          <w:sz w:val="24"/>
          <w:szCs w:val="24"/>
          <w:u w:val="single"/>
          <w:lang w:val="en-GB"/>
        </w:rPr>
        <w:lastRenderedPageBreak/>
        <w:t xml:space="preserve">Supplemental </w:t>
      </w:r>
      <w:r w:rsidR="00AC29AC" w:rsidRPr="00FB1555">
        <w:rPr>
          <w:rFonts w:ascii="Times New Roman" w:hAnsi="Times New Roman" w:cs="Times New Roman"/>
          <w:iCs/>
          <w:sz w:val="24"/>
          <w:szCs w:val="24"/>
          <w:u w:val="single"/>
          <w:lang w:val="en-GB"/>
        </w:rPr>
        <w:t xml:space="preserve">Table 1: Preselection of recipes for the child’s ad libitum meal. </w:t>
      </w:r>
    </w:p>
    <w:tbl>
      <w:tblPr>
        <w:tblW w:w="9072" w:type="dxa"/>
        <w:tblLayout w:type="fixed"/>
        <w:tblCellMar>
          <w:left w:w="70" w:type="dxa"/>
          <w:right w:w="70" w:type="dxa"/>
        </w:tblCellMar>
        <w:tblLook w:val="04A0" w:firstRow="1" w:lastRow="0" w:firstColumn="1" w:lastColumn="0" w:noHBand="0" w:noVBand="1"/>
      </w:tblPr>
      <w:tblGrid>
        <w:gridCol w:w="993"/>
        <w:gridCol w:w="2976"/>
        <w:gridCol w:w="907"/>
        <w:gridCol w:w="907"/>
        <w:gridCol w:w="880"/>
        <w:gridCol w:w="850"/>
        <w:gridCol w:w="851"/>
        <w:gridCol w:w="708"/>
      </w:tblGrid>
      <w:tr w:rsidR="00CB64A5" w:rsidRPr="00FB1555" w14:paraId="049C28DC" w14:textId="77777777">
        <w:trPr>
          <w:trHeight w:val="20"/>
        </w:trPr>
        <w:tc>
          <w:tcPr>
            <w:tcW w:w="993" w:type="dxa"/>
            <w:tcBorders>
              <w:top w:val="none" w:sz="4" w:space="0" w:color="000000"/>
              <w:left w:val="none" w:sz="4" w:space="0" w:color="000000"/>
              <w:bottom w:val="single" w:sz="12" w:space="0" w:color="auto"/>
              <w:right w:val="none" w:sz="4" w:space="0" w:color="000000"/>
            </w:tcBorders>
            <w:shd w:val="clear" w:color="auto" w:fill="auto"/>
            <w:vAlign w:val="center"/>
          </w:tcPr>
          <w:p w14:paraId="26F192DC" w14:textId="77777777" w:rsidR="00CB64A5" w:rsidRPr="00FB1555" w:rsidRDefault="00AC29AC" w:rsidP="00C47965">
            <w:pPr>
              <w:spacing w:after="0" w:line="240" w:lineRule="auto"/>
              <w:ind w:left="75" w:hanging="75"/>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Dish</w:t>
            </w:r>
          </w:p>
        </w:tc>
        <w:tc>
          <w:tcPr>
            <w:tcW w:w="2976" w:type="dxa"/>
            <w:tcBorders>
              <w:top w:val="none" w:sz="4" w:space="0" w:color="000000"/>
              <w:left w:val="none" w:sz="4" w:space="0" w:color="000000"/>
              <w:bottom w:val="single" w:sz="12" w:space="0" w:color="auto"/>
              <w:right w:val="none" w:sz="4" w:space="0" w:color="000000"/>
            </w:tcBorders>
            <w:shd w:val="clear" w:color="auto" w:fill="auto"/>
            <w:vAlign w:val="center"/>
          </w:tcPr>
          <w:p w14:paraId="1C9BC8E2"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Recipes</w:t>
            </w:r>
          </w:p>
        </w:tc>
        <w:tc>
          <w:tcPr>
            <w:tcW w:w="907" w:type="dxa"/>
            <w:tcBorders>
              <w:top w:val="none" w:sz="4" w:space="0" w:color="000000"/>
              <w:left w:val="none" w:sz="4" w:space="0" w:color="000000"/>
              <w:bottom w:val="single" w:sz="12" w:space="0" w:color="auto"/>
              <w:right w:val="none" w:sz="4" w:space="0" w:color="000000"/>
            </w:tcBorders>
            <w:shd w:val="clear" w:color="auto" w:fill="auto"/>
            <w:vAlign w:val="center"/>
          </w:tcPr>
          <w:p w14:paraId="1F763A1B"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Energy density </w:t>
            </w:r>
            <w:r w:rsidRPr="00FB1555">
              <w:rPr>
                <w:rFonts w:ascii="Times New Roman" w:eastAsia="Times New Roman" w:hAnsi="Times New Roman" w:cs="Times New Roman"/>
                <w:sz w:val="18"/>
                <w:szCs w:val="18"/>
                <w:lang w:val="en-GB" w:eastAsia="fr-FR"/>
              </w:rPr>
              <w:t>(kcal/g)</w:t>
            </w:r>
          </w:p>
        </w:tc>
        <w:tc>
          <w:tcPr>
            <w:tcW w:w="907" w:type="dxa"/>
            <w:tcBorders>
              <w:top w:val="none" w:sz="4" w:space="0" w:color="000000"/>
              <w:left w:val="none" w:sz="4" w:space="0" w:color="000000"/>
              <w:bottom w:val="single" w:sz="12" w:space="0" w:color="auto"/>
              <w:right w:val="none" w:sz="4" w:space="0" w:color="000000"/>
            </w:tcBorders>
            <w:shd w:val="clear" w:color="auto" w:fill="auto"/>
            <w:vAlign w:val="center"/>
          </w:tcPr>
          <w:p w14:paraId="159FD389"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Carbohydrates  </w:t>
            </w:r>
            <w:r w:rsidRPr="00FB1555">
              <w:rPr>
                <w:rFonts w:ascii="Times New Roman" w:eastAsia="Times New Roman" w:hAnsi="Times New Roman" w:cs="Times New Roman"/>
                <w:sz w:val="18"/>
                <w:szCs w:val="18"/>
                <w:lang w:val="en-GB" w:eastAsia="fr-FR"/>
              </w:rPr>
              <w:t>(g/100g)</w:t>
            </w:r>
          </w:p>
        </w:tc>
        <w:tc>
          <w:tcPr>
            <w:tcW w:w="880" w:type="dxa"/>
            <w:tcBorders>
              <w:top w:val="none" w:sz="4" w:space="0" w:color="000000"/>
              <w:left w:val="none" w:sz="4" w:space="0" w:color="000000"/>
              <w:bottom w:val="single" w:sz="12" w:space="0" w:color="auto"/>
              <w:right w:val="none" w:sz="4" w:space="0" w:color="000000"/>
            </w:tcBorders>
            <w:shd w:val="clear" w:color="auto" w:fill="auto"/>
            <w:vAlign w:val="center"/>
          </w:tcPr>
          <w:p w14:paraId="2F82EB50"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Proteins </w:t>
            </w:r>
            <w:r w:rsidRPr="00FB1555">
              <w:rPr>
                <w:rFonts w:ascii="Times New Roman" w:eastAsia="Times New Roman" w:hAnsi="Times New Roman" w:cs="Times New Roman"/>
                <w:sz w:val="18"/>
                <w:szCs w:val="18"/>
                <w:lang w:val="en-GB" w:eastAsia="fr-FR"/>
              </w:rPr>
              <w:t>(g/100g)</w:t>
            </w:r>
          </w:p>
        </w:tc>
        <w:tc>
          <w:tcPr>
            <w:tcW w:w="850" w:type="dxa"/>
            <w:tcBorders>
              <w:top w:val="none" w:sz="4" w:space="0" w:color="000000"/>
              <w:left w:val="none" w:sz="4" w:space="0" w:color="000000"/>
              <w:bottom w:val="single" w:sz="12" w:space="0" w:color="auto"/>
              <w:right w:val="none" w:sz="4" w:space="0" w:color="000000"/>
            </w:tcBorders>
            <w:shd w:val="clear" w:color="auto" w:fill="auto"/>
            <w:vAlign w:val="center"/>
          </w:tcPr>
          <w:p w14:paraId="4C8A2CE9"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Fat </w:t>
            </w:r>
            <w:r w:rsidRPr="00FB1555">
              <w:rPr>
                <w:rFonts w:ascii="Times New Roman" w:eastAsia="Times New Roman" w:hAnsi="Times New Roman" w:cs="Times New Roman"/>
                <w:sz w:val="18"/>
                <w:szCs w:val="18"/>
                <w:lang w:val="en-GB" w:eastAsia="fr-FR"/>
              </w:rPr>
              <w:t>(g/100g)</w:t>
            </w:r>
          </w:p>
        </w:tc>
        <w:tc>
          <w:tcPr>
            <w:tcW w:w="851" w:type="dxa"/>
            <w:tcBorders>
              <w:top w:val="none" w:sz="4" w:space="0" w:color="000000"/>
              <w:left w:val="none" w:sz="4" w:space="0" w:color="000000"/>
              <w:bottom w:val="single" w:sz="12" w:space="0" w:color="auto"/>
              <w:right w:val="none" w:sz="4" w:space="0" w:color="000000"/>
            </w:tcBorders>
            <w:shd w:val="clear" w:color="auto" w:fill="auto"/>
            <w:vAlign w:val="center"/>
          </w:tcPr>
          <w:p w14:paraId="6BE9C01B"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Portion (g)</w:t>
            </w:r>
          </w:p>
        </w:tc>
        <w:tc>
          <w:tcPr>
            <w:tcW w:w="708" w:type="dxa"/>
            <w:tcBorders>
              <w:top w:val="none" w:sz="4" w:space="0" w:color="000000"/>
              <w:left w:val="none" w:sz="4" w:space="0" w:color="000000"/>
              <w:bottom w:val="single" w:sz="12" w:space="0" w:color="auto"/>
              <w:right w:val="none" w:sz="4" w:space="0" w:color="000000"/>
            </w:tcBorders>
            <w:shd w:val="clear" w:color="auto" w:fill="auto"/>
            <w:vAlign w:val="center"/>
          </w:tcPr>
          <w:p w14:paraId="017BC75F"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Total energy  </w:t>
            </w:r>
            <w:r w:rsidRPr="00FB1555">
              <w:rPr>
                <w:rFonts w:ascii="Times New Roman" w:eastAsia="Times New Roman" w:hAnsi="Times New Roman" w:cs="Times New Roman"/>
                <w:sz w:val="18"/>
                <w:szCs w:val="18"/>
                <w:lang w:val="en-GB" w:eastAsia="fr-FR"/>
              </w:rPr>
              <w:t>(kcal)</w:t>
            </w:r>
          </w:p>
        </w:tc>
      </w:tr>
      <w:tr w:rsidR="00CB64A5" w:rsidRPr="00FB1555" w14:paraId="242637C9" w14:textId="77777777">
        <w:trPr>
          <w:trHeight w:val="20"/>
        </w:trPr>
        <w:tc>
          <w:tcPr>
            <w:tcW w:w="993" w:type="dxa"/>
            <w:tcBorders>
              <w:top w:val="single" w:sz="12" w:space="0" w:color="auto"/>
              <w:left w:val="none" w:sz="4" w:space="0" w:color="000000"/>
              <w:bottom w:val="none" w:sz="4" w:space="0" w:color="000000"/>
              <w:right w:val="none" w:sz="4" w:space="0" w:color="000000"/>
            </w:tcBorders>
            <w:shd w:val="clear" w:color="auto" w:fill="auto"/>
            <w:vAlign w:val="center"/>
          </w:tcPr>
          <w:p w14:paraId="75D82CE1" w14:textId="77777777" w:rsidR="00CB64A5" w:rsidRPr="00FB1555"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Main dish</w:t>
            </w:r>
          </w:p>
        </w:tc>
        <w:tc>
          <w:tcPr>
            <w:tcW w:w="2976" w:type="dxa"/>
            <w:tcBorders>
              <w:top w:val="single" w:sz="12" w:space="0" w:color="auto"/>
              <w:left w:val="none" w:sz="4" w:space="0" w:color="000000"/>
              <w:bottom w:val="none" w:sz="4" w:space="0" w:color="000000"/>
              <w:right w:val="none" w:sz="4" w:space="0" w:color="000000"/>
            </w:tcBorders>
            <w:shd w:val="clear" w:color="auto" w:fill="auto"/>
            <w:vAlign w:val="center"/>
          </w:tcPr>
          <w:p w14:paraId="013E987B"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US" w:eastAsia="fr-FR"/>
              </w:rPr>
            </w:pPr>
            <w:r w:rsidRPr="007A7604">
              <w:rPr>
                <w:rFonts w:ascii="Times New Roman" w:hAnsi="Times New Roman" w:cs="Times New Roman"/>
                <w:color w:val="000000"/>
                <w:sz w:val="18"/>
                <w:szCs w:val="18"/>
                <w:lang w:val="en-US"/>
              </w:rPr>
              <w:t>Lasagna Bolognese (Picard®, frozen)</w:t>
            </w:r>
          </w:p>
        </w:tc>
        <w:tc>
          <w:tcPr>
            <w:tcW w:w="907" w:type="dxa"/>
            <w:tcBorders>
              <w:top w:val="single" w:sz="12" w:space="0" w:color="auto"/>
              <w:left w:val="none" w:sz="4" w:space="0" w:color="000000"/>
              <w:bottom w:val="none" w:sz="4" w:space="0" w:color="000000"/>
              <w:right w:val="none" w:sz="4" w:space="0" w:color="000000"/>
            </w:tcBorders>
            <w:shd w:val="clear" w:color="auto" w:fill="auto"/>
            <w:vAlign w:val="center"/>
          </w:tcPr>
          <w:p w14:paraId="596C47BA" w14:textId="5845627D"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1</w:t>
            </w:r>
            <w:r w:rsidR="00247FCB" w:rsidRPr="00FB1555">
              <w:rPr>
                <w:rFonts w:ascii="Times New Roman" w:hAnsi="Times New Roman" w:cs="Times New Roman"/>
                <w:color w:val="000000"/>
                <w:sz w:val="18"/>
                <w:szCs w:val="18"/>
                <w:lang w:val="en-GB"/>
              </w:rPr>
              <w:t>.</w:t>
            </w:r>
            <w:r w:rsidRPr="00FB1555">
              <w:rPr>
                <w:rFonts w:ascii="Times New Roman" w:hAnsi="Times New Roman" w:cs="Times New Roman"/>
                <w:color w:val="000000"/>
                <w:sz w:val="18"/>
                <w:szCs w:val="18"/>
                <w:lang w:val="en-GB"/>
              </w:rPr>
              <w:t>27</w:t>
            </w:r>
          </w:p>
        </w:tc>
        <w:tc>
          <w:tcPr>
            <w:tcW w:w="907" w:type="dxa"/>
            <w:tcBorders>
              <w:top w:val="single" w:sz="12" w:space="0" w:color="auto"/>
              <w:left w:val="none" w:sz="4" w:space="0" w:color="000000"/>
              <w:bottom w:val="none" w:sz="4" w:space="0" w:color="000000"/>
              <w:right w:val="none" w:sz="4" w:space="0" w:color="000000"/>
            </w:tcBorders>
            <w:shd w:val="clear" w:color="auto" w:fill="auto"/>
            <w:vAlign w:val="center"/>
          </w:tcPr>
          <w:p w14:paraId="2A088862"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11</w:t>
            </w:r>
          </w:p>
        </w:tc>
        <w:tc>
          <w:tcPr>
            <w:tcW w:w="880" w:type="dxa"/>
            <w:tcBorders>
              <w:top w:val="single" w:sz="12" w:space="0" w:color="auto"/>
              <w:left w:val="none" w:sz="4" w:space="0" w:color="000000"/>
              <w:bottom w:val="none" w:sz="4" w:space="0" w:color="000000"/>
              <w:right w:val="none" w:sz="4" w:space="0" w:color="000000"/>
            </w:tcBorders>
            <w:shd w:val="clear" w:color="auto" w:fill="auto"/>
            <w:vAlign w:val="center"/>
          </w:tcPr>
          <w:p w14:paraId="2464E66E" w14:textId="54C28AC5"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6</w:t>
            </w:r>
            <w:r w:rsidR="00247FCB" w:rsidRPr="00FB1555">
              <w:rPr>
                <w:rFonts w:ascii="Times New Roman" w:hAnsi="Times New Roman" w:cs="Times New Roman"/>
                <w:color w:val="000000"/>
                <w:sz w:val="18"/>
                <w:szCs w:val="18"/>
                <w:lang w:val="en-GB"/>
              </w:rPr>
              <w:t>.</w:t>
            </w:r>
            <w:r w:rsidRPr="00FB1555">
              <w:rPr>
                <w:rFonts w:ascii="Times New Roman" w:hAnsi="Times New Roman" w:cs="Times New Roman"/>
                <w:color w:val="000000"/>
                <w:sz w:val="18"/>
                <w:szCs w:val="18"/>
                <w:lang w:val="en-GB"/>
              </w:rPr>
              <w:t>5</w:t>
            </w:r>
          </w:p>
        </w:tc>
        <w:tc>
          <w:tcPr>
            <w:tcW w:w="850" w:type="dxa"/>
            <w:tcBorders>
              <w:top w:val="single" w:sz="12" w:space="0" w:color="auto"/>
              <w:left w:val="none" w:sz="4" w:space="0" w:color="000000"/>
              <w:bottom w:val="none" w:sz="4" w:space="0" w:color="000000"/>
              <w:right w:val="none" w:sz="4" w:space="0" w:color="000000"/>
            </w:tcBorders>
            <w:shd w:val="clear" w:color="auto" w:fill="auto"/>
            <w:vAlign w:val="center"/>
          </w:tcPr>
          <w:p w14:paraId="4DE8C0BC" w14:textId="3CA756D0"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6</w:t>
            </w:r>
            <w:r w:rsidR="00247FCB" w:rsidRPr="00FB1555">
              <w:rPr>
                <w:rFonts w:ascii="Times New Roman" w:hAnsi="Times New Roman" w:cs="Times New Roman"/>
                <w:color w:val="000000"/>
                <w:sz w:val="18"/>
                <w:szCs w:val="18"/>
                <w:lang w:val="en-GB"/>
              </w:rPr>
              <w:t>.</w:t>
            </w:r>
            <w:r w:rsidRPr="00FB1555">
              <w:rPr>
                <w:rFonts w:ascii="Times New Roman" w:hAnsi="Times New Roman" w:cs="Times New Roman"/>
                <w:color w:val="000000"/>
                <w:sz w:val="18"/>
                <w:szCs w:val="18"/>
                <w:lang w:val="en-GB"/>
              </w:rPr>
              <w:t>2</w:t>
            </w:r>
          </w:p>
        </w:tc>
        <w:tc>
          <w:tcPr>
            <w:tcW w:w="851" w:type="dxa"/>
            <w:tcBorders>
              <w:top w:val="single" w:sz="12" w:space="0" w:color="auto"/>
              <w:left w:val="none" w:sz="4" w:space="0" w:color="000000"/>
              <w:bottom w:val="none" w:sz="4" w:space="0" w:color="000000"/>
              <w:right w:val="none" w:sz="4" w:space="0" w:color="000000"/>
            </w:tcBorders>
            <w:shd w:val="clear" w:color="auto" w:fill="auto"/>
            <w:vAlign w:val="center"/>
          </w:tcPr>
          <w:p w14:paraId="7536BDAB"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216</w:t>
            </w:r>
          </w:p>
        </w:tc>
        <w:tc>
          <w:tcPr>
            <w:tcW w:w="708" w:type="dxa"/>
            <w:tcBorders>
              <w:top w:val="single" w:sz="12" w:space="0" w:color="auto"/>
              <w:left w:val="none" w:sz="4" w:space="0" w:color="000000"/>
              <w:bottom w:val="none" w:sz="4" w:space="0" w:color="000000"/>
              <w:right w:val="none" w:sz="4" w:space="0" w:color="000000"/>
            </w:tcBorders>
            <w:shd w:val="clear" w:color="auto" w:fill="auto"/>
            <w:vAlign w:val="center"/>
          </w:tcPr>
          <w:p w14:paraId="50172D00" w14:textId="4AE5508A"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hAnsi="Times New Roman" w:cs="Times New Roman"/>
                <w:color w:val="000000"/>
                <w:sz w:val="18"/>
                <w:szCs w:val="18"/>
                <w:lang w:val="en-GB"/>
              </w:rPr>
              <w:t>274</w:t>
            </w:r>
            <w:r w:rsidR="00247FCB" w:rsidRPr="00FB1555">
              <w:rPr>
                <w:rFonts w:ascii="Times New Roman" w:hAnsi="Times New Roman" w:cs="Times New Roman"/>
                <w:color w:val="000000"/>
                <w:sz w:val="18"/>
                <w:szCs w:val="18"/>
                <w:lang w:val="en-GB"/>
              </w:rPr>
              <w:t>.</w:t>
            </w:r>
            <w:r w:rsidRPr="00FB1555">
              <w:rPr>
                <w:rFonts w:ascii="Times New Roman" w:hAnsi="Times New Roman" w:cs="Times New Roman"/>
                <w:color w:val="000000"/>
                <w:sz w:val="18"/>
                <w:szCs w:val="18"/>
                <w:lang w:val="en-GB"/>
              </w:rPr>
              <w:t>3</w:t>
            </w:r>
          </w:p>
        </w:tc>
      </w:tr>
      <w:tr w:rsidR="00CB64A5" w:rsidRPr="007A7604" w14:paraId="01E90CDA" w14:textId="77777777" w:rsidTr="000B4A9D">
        <w:trPr>
          <w:trHeight w:val="20"/>
        </w:trPr>
        <w:tc>
          <w:tcPr>
            <w:tcW w:w="993" w:type="dxa"/>
            <w:tcBorders>
              <w:top w:val="none" w:sz="4" w:space="0" w:color="000000"/>
              <w:left w:val="none" w:sz="4" w:space="0" w:color="000000"/>
              <w:right w:val="none" w:sz="4" w:space="0" w:color="000000"/>
            </w:tcBorders>
            <w:shd w:val="clear" w:color="auto" w:fill="auto"/>
            <w:vAlign w:val="center"/>
          </w:tcPr>
          <w:p w14:paraId="6936EB3D"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Main dish</w:t>
            </w:r>
          </w:p>
        </w:tc>
        <w:tc>
          <w:tcPr>
            <w:tcW w:w="2976" w:type="dxa"/>
            <w:tcBorders>
              <w:top w:val="none" w:sz="4" w:space="0" w:color="000000"/>
              <w:left w:val="none" w:sz="4" w:space="0" w:color="000000"/>
              <w:right w:val="none" w:sz="4" w:space="0" w:color="000000"/>
            </w:tcBorders>
            <w:shd w:val="clear" w:color="auto" w:fill="auto"/>
            <w:vAlign w:val="center"/>
          </w:tcPr>
          <w:p w14:paraId="7AEB7F77"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Salmon penne with cream, tomatoes and basil (Marie®, frozen)</w:t>
            </w:r>
          </w:p>
        </w:tc>
        <w:tc>
          <w:tcPr>
            <w:tcW w:w="907" w:type="dxa"/>
            <w:tcBorders>
              <w:top w:val="none" w:sz="4" w:space="0" w:color="000000"/>
              <w:left w:val="none" w:sz="4" w:space="0" w:color="000000"/>
              <w:right w:val="none" w:sz="4" w:space="0" w:color="000000"/>
            </w:tcBorders>
            <w:shd w:val="clear" w:color="auto" w:fill="auto"/>
            <w:vAlign w:val="center"/>
          </w:tcPr>
          <w:p w14:paraId="3785DF2F" w14:textId="5A4FA455"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33</w:t>
            </w:r>
          </w:p>
        </w:tc>
        <w:tc>
          <w:tcPr>
            <w:tcW w:w="907" w:type="dxa"/>
            <w:tcBorders>
              <w:top w:val="none" w:sz="4" w:space="0" w:color="000000"/>
              <w:left w:val="none" w:sz="4" w:space="0" w:color="000000"/>
              <w:right w:val="none" w:sz="4" w:space="0" w:color="000000"/>
            </w:tcBorders>
            <w:shd w:val="clear" w:color="auto" w:fill="auto"/>
            <w:vAlign w:val="center"/>
          </w:tcPr>
          <w:p w14:paraId="25CFD7BB" w14:textId="54AEF456"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14</w:t>
            </w:r>
            <w:r w:rsidR="00247FCB" w:rsidRPr="007A7604">
              <w:rPr>
                <w:rFonts w:ascii="Times New Roman" w:hAnsi="Times New Roman" w:cs="Times New Roman"/>
                <w:color w:val="000000"/>
                <w:sz w:val="18"/>
                <w:szCs w:val="18"/>
                <w:lang w:val="en-GB"/>
              </w:rPr>
              <w:t>.</w:t>
            </w:r>
          </w:p>
        </w:tc>
        <w:tc>
          <w:tcPr>
            <w:tcW w:w="880" w:type="dxa"/>
            <w:tcBorders>
              <w:top w:val="none" w:sz="4" w:space="0" w:color="000000"/>
              <w:left w:val="none" w:sz="4" w:space="0" w:color="000000"/>
              <w:right w:val="none" w:sz="4" w:space="0" w:color="000000"/>
            </w:tcBorders>
            <w:shd w:val="clear" w:color="auto" w:fill="auto"/>
            <w:vAlign w:val="center"/>
          </w:tcPr>
          <w:p w14:paraId="3193E99E" w14:textId="7ABF5FDD"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6</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0</w:t>
            </w:r>
          </w:p>
        </w:tc>
        <w:tc>
          <w:tcPr>
            <w:tcW w:w="850" w:type="dxa"/>
            <w:tcBorders>
              <w:top w:val="none" w:sz="4" w:space="0" w:color="000000"/>
              <w:left w:val="none" w:sz="4" w:space="0" w:color="000000"/>
              <w:right w:val="none" w:sz="4" w:space="0" w:color="000000"/>
            </w:tcBorders>
            <w:shd w:val="clear" w:color="auto" w:fill="auto"/>
            <w:vAlign w:val="center"/>
          </w:tcPr>
          <w:p w14:paraId="12760D38" w14:textId="5DD0091F"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5</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7</w:t>
            </w:r>
          </w:p>
        </w:tc>
        <w:tc>
          <w:tcPr>
            <w:tcW w:w="851" w:type="dxa"/>
            <w:tcBorders>
              <w:top w:val="none" w:sz="4" w:space="0" w:color="000000"/>
              <w:left w:val="none" w:sz="4" w:space="0" w:color="000000"/>
              <w:right w:val="none" w:sz="4" w:space="0" w:color="000000"/>
            </w:tcBorders>
            <w:shd w:val="clear" w:color="auto" w:fill="auto"/>
            <w:vAlign w:val="center"/>
          </w:tcPr>
          <w:p w14:paraId="55E5E75F"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216</w:t>
            </w:r>
          </w:p>
        </w:tc>
        <w:tc>
          <w:tcPr>
            <w:tcW w:w="708" w:type="dxa"/>
            <w:tcBorders>
              <w:top w:val="none" w:sz="4" w:space="0" w:color="000000"/>
              <w:left w:val="none" w:sz="4" w:space="0" w:color="000000"/>
              <w:right w:val="none" w:sz="4" w:space="0" w:color="000000"/>
            </w:tcBorders>
            <w:shd w:val="clear" w:color="auto" w:fill="auto"/>
            <w:vAlign w:val="center"/>
          </w:tcPr>
          <w:p w14:paraId="6FEA1308" w14:textId="10FAD004"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287</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w:t>
            </w:r>
          </w:p>
        </w:tc>
      </w:tr>
      <w:tr w:rsidR="00CB64A5" w:rsidRPr="007A7604" w14:paraId="74488F49" w14:textId="77777777" w:rsidTr="000B4A9D">
        <w:trPr>
          <w:trHeight w:val="573"/>
        </w:trPr>
        <w:tc>
          <w:tcPr>
            <w:tcW w:w="993" w:type="dxa"/>
            <w:shd w:val="clear" w:color="auto" w:fill="auto"/>
            <w:vAlign w:val="center"/>
          </w:tcPr>
          <w:p w14:paraId="649EACE2"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Main dish</w:t>
            </w:r>
          </w:p>
        </w:tc>
        <w:tc>
          <w:tcPr>
            <w:tcW w:w="2976" w:type="dxa"/>
            <w:shd w:val="clear" w:color="auto" w:fill="auto"/>
            <w:vAlign w:val="center"/>
          </w:tcPr>
          <w:p w14:paraId="365B41F5" w14:textId="187FB13D"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proofErr w:type="spellStart"/>
            <w:r w:rsidRPr="007A7604">
              <w:rPr>
                <w:rFonts w:ascii="Times New Roman" w:eastAsia="Times New Roman" w:hAnsi="Times New Roman" w:cs="Times New Roman"/>
                <w:bCs/>
                <w:color w:val="000000"/>
                <w:sz w:val="18"/>
                <w:szCs w:val="18"/>
                <w:lang w:val="en-GB" w:eastAsia="fr-FR"/>
              </w:rPr>
              <w:t>Lasagna</w:t>
            </w:r>
            <w:proofErr w:type="spellEnd"/>
            <w:r w:rsidRPr="007A7604">
              <w:rPr>
                <w:rFonts w:ascii="Times New Roman" w:eastAsia="Times New Roman" w:hAnsi="Times New Roman" w:cs="Times New Roman"/>
                <w:bCs/>
                <w:color w:val="000000"/>
                <w:sz w:val="18"/>
                <w:szCs w:val="18"/>
                <w:lang w:val="en-GB" w:eastAsia="fr-FR"/>
              </w:rPr>
              <w:t xml:space="preserve"> with grilled vegetables and mozzarella (Picard</w:t>
            </w:r>
            <w:r w:rsidR="009C578D"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 frozen)</w:t>
            </w:r>
          </w:p>
        </w:tc>
        <w:tc>
          <w:tcPr>
            <w:tcW w:w="907" w:type="dxa"/>
            <w:shd w:val="clear" w:color="auto" w:fill="auto"/>
            <w:vAlign w:val="center"/>
          </w:tcPr>
          <w:p w14:paraId="65FE150A" w14:textId="010AF68F"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1</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14</w:t>
            </w:r>
          </w:p>
        </w:tc>
        <w:tc>
          <w:tcPr>
            <w:tcW w:w="907" w:type="dxa"/>
            <w:shd w:val="clear" w:color="auto" w:fill="auto"/>
            <w:vAlign w:val="center"/>
          </w:tcPr>
          <w:p w14:paraId="5F7A13F2"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12</w:t>
            </w:r>
          </w:p>
        </w:tc>
        <w:tc>
          <w:tcPr>
            <w:tcW w:w="880" w:type="dxa"/>
            <w:shd w:val="clear" w:color="auto" w:fill="auto"/>
            <w:vAlign w:val="center"/>
          </w:tcPr>
          <w:p w14:paraId="695C19A8" w14:textId="1CA17BE8"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4</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7</w:t>
            </w:r>
          </w:p>
        </w:tc>
        <w:tc>
          <w:tcPr>
            <w:tcW w:w="850" w:type="dxa"/>
            <w:shd w:val="clear" w:color="auto" w:fill="auto"/>
            <w:vAlign w:val="center"/>
          </w:tcPr>
          <w:p w14:paraId="0D512DB5"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5</w:t>
            </w:r>
          </w:p>
        </w:tc>
        <w:tc>
          <w:tcPr>
            <w:tcW w:w="851" w:type="dxa"/>
            <w:shd w:val="clear" w:color="auto" w:fill="auto"/>
            <w:vAlign w:val="center"/>
          </w:tcPr>
          <w:p w14:paraId="7E532CE7"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216</w:t>
            </w:r>
          </w:p>
        </w:tc>
        <w:tc>
          <w:tcPr>
            <w:tcW w:w="708" w:type="dxa"/>
            <w:shd w:val="clear" w:color="auto" w:fill="auto"/>
            <w:vAlign w:val="center"/>
          </w:tcPr>
          <w:p w14:paraId="57EE83F1" w14:textId="7A1B3059"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246</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2</w:t>
            </w:r>
          </w:p>
        </w:tc>
      </w:tr>
      <w:tr w:rsidR="009C578D" w:rsidRPr="007A7604" w14:paraId="117CF6D0" w14:textId="77777777" w:rsidTr="000B4A9D">
        <w:trPr>
          <w:trHeight w:val="573"/>
        </w:trPr>
        <w:tc>
          <w:tcPr>
            <w:tcW w:w="993" w:type="dxa"/>
            <w:tcBorders>
              <w:left w:val="none" w:sz="4" w:space="0" w:color="000000"/>
              <w:bottom w:val="single" w:sz="4" w:space="0" w:color="auto"/>
              <w:right w:val="none" w:sz="4" w:space="0" w:color="000000"/>
            </w:tcBorders>
            <w:shd w:val="clear" w:color="auto" w:fill="auto"/>
            <w:vAlign w:val="center"/>
          </w:tcPr>
          <w:p w14:paraId="6F09A03E" w14:textId="3FB3CC9E"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Main dish</w:t>
            </w:r>
          </w:p>
        </w:tc>
        <w:tc>
          <w:tcPr>
            <w:tcW w:w="2976" w:type="dxa"/>
            <w:tcBorders>
              <w:left w:val="none" w:sz="4" w:space="0" w:color="000000"/>
              <w:bottom w:val="single" w:sz="4" w:space="0" w:color="auto"/>
              <w:right w:val="none" w:sz="4" w:space="0" w:color="000000"/>
            </w:tcBorders>
            <w:shd w:val="clear" w:color="auto" w:fill="auto"/>
            <w:vAlign w:val="center"/>
          </w:tcPr>
          <w:p w14:paraId="5F554CAE" w14:textId="173382DB"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eastAsia="fr-FR"/>
              </w:rPr>
              <w:t>Coquillettes</w:t>
            </w:r>
            <w:r w:rsidRPr="007A7604">
              <w:rPr>
                <w:rFonts w:ascii="Times New Roman" w:eastAsia="Times New Roman" w:hAnsi="Times New Roman" w:cs="Times New Roman"/>
                <w:bCs/>
                <w:color w:val="000000"/>
                <w:sz w:val="18"/>
                <w:szCs w:val="18"/>
                <w:lang w:val="en-GB" w:eastAsia="fr-FR"/>
              </w:rPr>
              <w:t xml:space="preserve"> with ham (Picard®, frozen)</w:t>
            </w:r>
          </w:p>
        </w:tc>
        <w:tc>
          <w:tcPr>
            <w:tcW w:w="907" w:type="dxa"/>
            <w:tcBorders>
              <w:left w:val="none" w:sz="4" w:space="0" w:color="000000"/>
              <w:bottom w:val="single" w:sz="4" w:space="0" w:color="auto"/>
              <w:right w:val="none" w:sz="4" w:space="0" w:color="000000"/>
            </w:tcBorders>
            <w:shd w:val="clear" w:color="auto" w:fill="auto"/>
            <w:vAlign w:val="center"/>
          </w:tcPr>
          <w:p w14:paraId="666B8740" w14:textId="001AAD1A"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1</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45</w:t>
            </w:r>
          </w:p>
        </w:tc>
        <w:tc>
          <w:tcPr>
            <w:tcW w:w="907" w:type="dxa"/>
            <w:tcBorders>
              <w:left w:val="none" w:sz="4" w:space="0" w:color="000000"/>
              <w:bottom w:val="single" w:sz="4" w:space="0" w:color="auto"/>
              <w:right w:val="none" w:sz="4" w:space="0" w:color="000000"/>
            </w:tcBorders>
            <w:shd w:val="clear" w:color="auto" w:fill="auto"/>
            <w:vAlign w:val="center"/>
          </w:tcPr>
          <w:p w14:paraId="46308C80" w14:textId="12661773"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16</w:t>
            </w:r>
          </w:p>
        </w:tc>
        <w:tc>
          <w:tcPr>
            <w:tcW w:w="880" w:type="dxa"/>
            <w:tcBorders>
              <w:left w:val="none" w:sz="4" w:space="0" w:color="000000"/>
              <w:bottom w:val="single" w:sz="4" w:space="0" w:color="auto"/>
              <w:right w:val="none" w:sz="4" w:space="0" w:color="000000"/>
            </w:tcBorders>
            <w:shd w:val="clear" w:color="auto" w:fill="auto"/>
            <w:vAlign w:val="center"/>
          </w:tcPr>
          <w:p w14:paraId="4F8AD3B4" w14:textId="1A6F6363"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8</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1</w:t>
            </w:r>
          </w:p>
        </w:tc>
        <w:tc>
          <w:tcPr>
            <w:tcW w:w="850" w:type="dxa"/>
            <w:tcBorders>
              <w:left w:val="none" w:sz="4" w:space="0" w:color="000000"/>
              <w:bottom w:val="single" w:sz="4" w:space="0" w:color="auto"/>
              <w:right w:val="none" w:sz="4" w:space="0" w:color="000000"/>
            </w:tcBorders>
            <w:shd w:val="clear" w:color="auto" w:fill="auto"/>
            <w:vAlign w:val="center"/>
          </w:tcPr>
          <w:p w14:paraId="1BE88BFD" w14:textId="3E44957F"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5</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2</w:t>
            </w:r>
          </w:p>
        </w:tc>
        <w:tc>
          <w:tcPr>
            <w:tcW w:w="851" w:type="dxa"/>
            <w:tcBorders>
              <w:left w:val="none" w:sz="4" w:space="0" w:color="000000"/>
              <w:bottom w:val="single" w:sz="4" w:space="0" w:color="auto"/>
              <w:right w:val="none" w:sz="4" w:space="0" w:color="000000"/>
            </w:tcBorders>
            <w:shd w:val="clear" w:color="auto" w:fill="auto"/>
            <w:vAlign w:val="center"/>
          </w:tcPr>
          <w:p w14:paraId="434F3C75" w14:textId="34E512A3"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216</w:t>
            </w:r>
          </w:p>
        </w:tc>
        <w:tc>
          <w:tcPr>
            <w:tcW w:w="708" w:type="dxa"/>
            <w:tcBorders>
              <w:left w:val="none" w:sz="4" w:space="0" w:color="000000"/>
              <w:bottom w:val="single" w:sz="4" w:space="0" w:color="auto"/>
              <w:right w:val="none" w:sz="4" w:space="0" w:color="000000"/>
            </w:tcBorders>
            <w:shd w:val="clear" w:color="auto" w:fill="auto"/>
            <w:vAlign w:val="center"/>
          </w:tcPr>
          <w:p w14:paraId="51CF1C49" w14:textId="68280ABF" w:rsidR="009C578D" w:rsidRPr="007A7604" w:rsidRDefault="009C578D"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313</w:t>
            </w:r>
            <w:r w:rsidR="00247FCB" w:rsidRPr="007A7604">
              <w:rPr>
                <w:rFonts w:ascii="Times New Roman" w:eastAsia="Times New Roman" w:hAnsi="Times New Roman" w:cs="Times New Roman"/>
                <w:bCs/>
                <w:color w:val="000000"/>
                <w:sz w:val="18"/>
                <w:szCs w:val="18"/>
                <w:lang w:val="en-GB" w:eastAsia="fr-FR"/>
              </w:rPr>
              <w:t>.</w:t>
            </w:r>
            <w:r w:rsidRPr="007A7604">
              <w:rPr>
                <w:rFonts w:ascii="Times New Roman" w:eastAsia="Times New Roman" w:hAnsi="Times New Roman" w:cs="Times New Roman"/>
                <w:bCs/>
                <w:color w:val="000000"/>
                <w:sz w:val="18"/>
                <w:szCs w:val="18"/>
                <w:lang w:val="en-GB" w:eastAsia="fr-FR"/>
              </w:rPr>
              <w:t>2</w:t>
            </w:r>
          </w:p>
        </w:tc>
      </w:tr>
      <w:tr w:rsidR="00CB64A5" w:rsidRPr="007A7604" w14:paraId="0273E24D" w14:textId="77777777">
        <w:trPr>
          <w:trHeight w:val="20"/>
        </w:trPr>
        <w:tc>
          <w:tcPr>
            <w:tcW w:w="993" w:type="dxa"/>
            <w:tcBorders>
              <w:top w:val="single" w:sz="4" w:space="0" w:color="auto"/>
              <w:left w:val="none" w:sz="4" w:space="0" w:color="000000"/>
              <w:bottom w:val="none" w:sz="4" w:space="0" w:color="000000"/>
              <w:right w:val="none" w:sz="4" w:space="0" w:color="000000"/>
            </w:tcBorders>
            <w:shd w:val="clear" w:color="auto" w:fill="auto"/>
            <w:vAlign w:val="center"/>
          </w:tcPr>
          <w:p w14:paraId="1EADE273"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Yoghurt</w:t>
            </w:r>
          </w:p>
        </w:tc>
        <w:tc>
          <w:tcPr>
            <w:tcW w:w="2976" w:type="dxa"/>
            <w:tcBorders>
              <w:top w:val="single" w:sz="4" w:space="0" w:color="auto"/>
              <w:left w:val="none" w:sz="4" w:space="0" w:color="000000"/>
              <w:bottom w:val="none" w:sz="4" w:space="0" w:color="000000"/>
              <w:right w:val="none" w:sz="4" w:space="0" w:color="000000"/>
            </w:tcBorders>
            <w:shd w:val="clear" w:color="auto" w:fill="auto"/>
            <w:vAlign w:val="center"/>
          </w:tcPr>
          <w:p w14:paraId="0FD5243B"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 xml:space="preserve">Petit </w:t>
            </w:r>
            <w:r w:rsidRPr="007A7604">
              <w:rPr>
                <w:rFonts w:ascii="Times New Roman" w:hAnsi="Times New Roman" w:cs="Times New Roman"/>
                <w:color w:val="000000"/>
                <w:sz w:val="18"/>
                <w:szCs w:val="18"/>
              </w:rPr>
              <w:t>filou</w:t>
            </w:r>
            <w:r w:rsidRPr="007A7604">
              <w:rPr>
                <w:rFonts w:ascii="Times New Roman" w:hAnsi="Times New Roman" w:cs="Times New Roman"/>
                <w:color w:val="000000"/>
                <w:sz w:val="18"/>
                <w:szCs w:val="18"/>
                <w:lang w:val="en-GB"/>
              </w:rPr>
              <w:t xml:space="preserve"> with mixed fruits (Yoplait®)</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7EDBA5B9" w14:textId="63313D1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82</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4B71B68C"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10</w:t>
            </w:r>
          </w:p>
        </w:tc>
        <w:tc>
          <w:tcPr>
            <w:tcW w:w="880" w:type="dxa"/>
            <w:tcBorders>
              <w:top w:val="single" w:sz="4" w:space="0" w:color="auto"/>
              <w:left w:val="none" w:sz="4" w:space="0" w:color="000000"/>
              <w:bottom w:val="none" w:sz="4" w:space="0" w:color="000000"/>
              <w:right w:val="none" w:sz="4" w:space="0" w:color="000000"/>
            </w:tcBorders>
            <w:shd w:val="clear" w:color="auto" w:fill="auto"/>
            <w:vAlign w:val="center"/>
          </w:tcPr>
          <w:p w14:paraId="6474FAF0" w14:textId="73019749"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5</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w:t>
            </w:r>
          </w:p>
        </w:tc>
        <w:tc>
          <w:tcPr>
            <w:tcW w:w="850" w:type="dxa"/>
            <w:tcBorders>
              <w:top w:val="single" w:sz="4" w:space="0" w:color="auto"/>
              <w:left w:val="none" w:sz="4" w:space="0" w:color="000000"/>
              <w:bottom w:val="none" w:sz="4" w:space="0" w:color="000000"/>
              <w:right w:val="none" w:sz="4" w:space="0" w:color="000000"/>
            </w:tcBorders>
            <w:shd w:val="clear" w:color="auto" w:fill="auto"/>
            <w:vAlign w:val="center"/>
          </w:tcPr>
          <w:p w14:paraId="76CBC078" w14:textId="1F15B5FF"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2</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c>
          <w:tcPr>
            <w:tcW w:w="851" w:type="dxa"/>
            <w:tcBorders>
              <w:top w:val="single" w:sz="4" w:space="0" w:color="auto"/>
              <w:left w:val="none" w:sz="4" w:space="0" w:color="000000"/>
              <w:bottom w:val="none" w:sz="4" w:space="0" w:color="000000"/>
              <w:right w:val="none" w:sz="4" w:space="0" w:color="000000"/>
            </w:tcBorders>
            <w:shd w:val="clear" w:color="auto" w:fill="auto"/>
            <w:vAlign w:val="center"/>
          </w:tcPr>
          <w:p w14:paraId="01A3C265"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120</w:t>
            </w:r>
          </w:p>
        </w:tc>
        <w:tc>
          <w:tcPr>
            <w:tcW w:w="708" w:type="dxa"/>
            <w:tcBorders>
              <w:top w:val="single" w:sz="4" w:space="0" w:color="auto"/>
              <w:left w:val="none" w:sz="4" w:space="0" w:color="000000"/>
              <w:bottom w:val="none" w:sz="4" w:space="0" w:color="000000"/>
              <w:right w:val="none" w:sz="4" w:space="0" w:color="000000"/>
            </w:tcBorders>
            <w:shd w:val="clear" w:color="auto" w:fill="auto"/>
            <w:vAlign w:val="center"/>
          </w:tcPr>
          <w:p w14:paraId="0265477B" w14:textId="1EF3AF76"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98</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r>
      <w:tr w:rsidR="00CB64A5" w:rsidRPr="007A7604" w14:paraId="587470EE" w14:textId="77777777">
        <w:trPr>
          <w:trHeight w:val="20"/>
        </w:trPr>
        <w:tc>
          <w:tcPr>
            <w:tcW w:w="993" w:type="dxa"/>
            <w:tcBorders>
              <w:top w:val="none" w:sz="4" w:space="0" w:color="000000"/>
              <w:left w:val="none" w:sz="4" w:space="0" w:color="000000"/>
              <w:bottom w:val="single" w:sz="4" w:space="0" w:color="auto"/>
              <w:right w:val="none" w:sz="4" w:space="0" w:color="000000"/>
            </w:tcBorders>
            <w:shd w:val="clear" w:color="auto" w:fill="auto"/>
            <w:vAlign w:val="center"/>
          </w:tcPr>
          <w:p w14:paraId="32BD4DD2"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Yoghurt</w:t>
            </w:r>
          </w:p>
        </w:tc>
        <w:tc>
          <w:tcPr>
            <w:tcW w:w="2976" w:type="dxa"/>
            <w:tcBorders>
              <w:top w:val="none" w:sz="4" w:space="0" w:color="000000"/>
              <w:left w:val="none" w:sz="4" w:space="0" w:color="000000"/>
              <w:bottom w:val="single" w:sz="4" w:space="0" w:color="auto"/>
              <w:right w:val="none" w:sz="4" w:space="0" w:color="000000"/>
            </w:tcBorders>
            <w:shd w:val="clear" w:color="auto" w:fill="auto"/>
            <w:vAlign w:val="center"/>
          </w:tcPr>
          <w:p w14:paraId="235F3213"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Plain sweetened yogurt (Yoplait®)</w:t>
            </w:r>
          </w:p>
        </w:tc>
        <w:tc>
          <w:tcPr>
            <w:tcW w:w="907" w:type="dxa"/>
            <w:tcBorders>
              <w:top w:val="none" w:sz="4" w:space="0" w:color="000000"/>
              <w:left w:val="none" w:sz="4" w:space="0" w:color="000000"/>
              <w:bottom w:val="single" w:sz="4" w:space="0" w:color="auto"/>
              <w:right w:val="none" w:sz="4" w:space="0" w:color="000000"/>
            </w:tcBorders>
            <w:shd w:val="clear" w:color="auto" w:fill="auto"/>
            <w:vAlign w:val="center"/>
          </w:tcPr>
          <w:p w14:paraId="1610D9E6" w14:textId="059F01B6"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88</w:t>
            </w:r>
          </w:p>
        </w:tc>
        <w:tc>
          <w:tcPr>
            <w:tcW w:w="907" w:type="dxa"/>
            <w:tcBorders>
              <w:top w:val="none" w:sz="4" w:space="0" w:color="000000"/>
              <w:left w:val="none" w:sz="4" w:space="0" w:color="000000"/>
              <w:bottom w:val="single" w:sz="4" w:space="0" w:color="auto"/>
              <w:right w:val="none" w:sz="4" w:space="0" w:color="000000"/>
            </w:tcBorders>
            <w:shd w:val="clear" w:color="auto" w:fill="auto"/>
            <w:vAlign w:val="center"/>
          </w:tcPr>
          <w:p w14:paraId="1F83FB9D" w14:textId="40114D4D"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8</w:t>
            </w:r>
          </w:p>
        </w:tc>
        <w:tc>
          <w:tcPr>
            <w:tcW w:w="880" w:type="dxa"/>
            <w:tcBorders>
              <w:top w:val="none" w:sz="4" w:space="0" w:color="000000"/>
              <w:left w:val="none" w:sz="4" w:space="0" w:color="000000"/>
              <w:bottom w:val="single" w:sz="4" w:space="0" w:color="auto"/>
              <w:right w:val="none" w:sz="4" w:space="0" w:color="000000"/>
            </w:tcBorders>
            <w:shd w:val="clear" w:color="auto" w:fill="auto"/>
            <w:vAlign w:val="center"/>
          </w:tcPr>
          <w:p w14:paraId="25586C36"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3</w:t>
            </w:r>
          </w:p>
        </w:tc>
        <w:tc>
          <w:tcPr>
            <w:tcW w:w="850" w:type="dxa"/>
            <w:tcBorders>
              <w:top w:val="none" w:sz="4" w:space="0" w:color="000000"/>
              <w:left w:val="none" w:sz="4" w:space="0" w:color="000000"/>
              <w:bottom w:val="single" w:sz="4" w:space="0" w:color="auto"/>
              <w:right w:val="none" w:sz="4" w:space="0" w:color="000000"/>
            </w:tcBorders>
            <w:shd w:val="clear" w:color="auto" w:fill="auto"/>
            <w:vAlign w:val="center"/>
          </w:tcPr>
          <w:p w14:paraId="4C3C139B" w14:textId="72CF66ED"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3</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2</w:t>
            </w:r>
          </w:p>
        </w:tc>
        <w:tc>
          <w:tcPr>
            <w:tcW w:w="851" w:type="dxa"/>
            <w:tcBorders>
              <w:top w:val="none" w:sz="4" w:space="0" w:color="000000"/>
              <w:left w:val="none" w:sz="4" w:space="0" w:color="000000"/>
              <w:bottom w:val="single" w:sz="4" w:space="0" w:color="auto"/>
              <w:right w:val="none" w:sz="4" w:space="0" w:color="000000"/>
            </w:tcBorders>
            <w:shd w:val="clear" w:color="auto" w:fill="auto"/>
            <w:vAlign w:val="center"/>
          </w:tcPr>
          <w:p w14:paraId="37C8FFCB"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120</w:t>
            </w:r>
          </w:p>
        </w:tc>
        <w:tc>
          <w:tcPr>
            <w:tcW w:w="708" w:type="dxa"/>
            <w:tcBorders>
              <w:top w:val="none" w:sz="4" w:space="0" w:color="000000"/>
              <w:left w:val="none" w:sz="4" w:space="0" w:color="000000"/>
              <w:bottom w:val="single" w:sz="4" w:space="0" w:color="auto"/>
              <w:right w:val="none" w:sz="4" w:space="0" w:color="000000"/>
            </w:tcBorders>
            <w:shd w:val="clear" w:color="auto" w:fill="auto"/>
            <w:vAlign w:val="center"/>
          </w:tcPr>
          <w:p w14:paraId="3509EA76" w14:textId="19AC77C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105</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6</w:t>
            </w:r>
          </w:p>
        </w:tc>
      </w:tr>
      <w:tr w:rsidR="00CB64A5" w:rsidRPr="007A7604" w14:paraId="367AEB29" w14:textId="77777777">
        <w:trPr>
          <w:trHeight w:val="20"/>
        </w:trPr>
        <w:tc>
          <w:tcPr>
            <w:tcW w:w="993" w:type="dxa"/>
            <w:tcBorders>
              <w:top w:val="single" w:sz="4" w:space="0" w:color="auto"/>
              <w:left w:val="none" w:sz="4" w:space="0" w:color="000000"/>
              <w:bottom w:val="none" w:sz="4" w:space="0" w:color="000000"/>
              <w:right w:val="none" w:sz="4" w:space="0" w:color="000000"/>
            </w:tcBorders>
            <w:shd w:val="clear" w:color="auto" w:fill="auto"/>
            <w:vAlign w:val="center"/>
          </w:tcPr>
          <w:p w14:paraId="061D3FEB"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Fruit puree</w:t>
            </w:r>
          </w:p>
        </w:tc>
        <w:tc>
          <w:tcPr>
            <w:tcW w:w="2976" w:type="dxa"/>
            <w:tcBorders>
              <w:top w:val="single" w:sz="4" w:space="0" w:color="auto"/>
              <w:left w:val="none" w:sz="4" w:space="0" w:color="000000"/>
              <w:bottom w:val="none" w:sz="4" w:space="0" w:color="000000"/>
              <w:right w:val="none" w:sz="4" w:space="0" w:color="000000"/>
            </w:tcBorders>
            <w:shd w:val="clear" w:color="auto" w:fill="auto"/>
            <w:noWrap/>
            <w:vAlign w:val="center"/>
          </w:tcPr>
          <w:p w14:paraId="2B29CB9A"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Apple (no added sugar) (Andros®)</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7D749361" w14:textId="087BD381"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51</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7C46F888"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11</w:t>
            </w:r>
          </w:p>
        </w:tc>
        <w:tc>
          <w:tcPr>
            <w:tcW w:w="880" w:type="dxa"/>
            <w:tcBorders>
              <w:top w:val="single" w:sz="4" w:space="0" w:color="auto"/>
              <w:left w:val="none" w:sz="4" w:space="0" w:color="000000"/>
              <w:bottom w:val="none" w:sz="4" w:space="0" w:color="000000"/>
              <w:right w:val="none" w:sz="4" w:space="0" w:color="000000"/>
            </w:tcBorders>
            <w:shd w:val="clear" w:color="auto" w:fill="auto"/>
            <w:vAlign w:val="center"/>
          </w:tcPr>
          <w:p w14:paraId="49B962D5" w14:textId="116DB6E9"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w:t>
            </w:r>
          </w:p>
        </w:tc>
        <w:tc>
          <w:tcPr>
            <w:tcW w:w="850" w:type="dxa"/>
            <w:tcBorders>
              <w:top w:val="single" w:sz="4" w:space="0" w:color="auto"/>
              <w:left w:val="none" w:sz="4" w:space="0" w:color="000000"/>
              <w:bottom w:val="none" w:sz="4" w:space="0" w:color="000000"/>
              <w:right w:val="none" w:sz="4" w:space="0" w:color="000000"/>
            </w:tcBorders>
            <w:shd w:val="clear" w:color="auto" w:fill="auto"/>
            <w:vAlign w:val="center"/>
          </w:tcPr>
          <w:p w14:paraId="68114EBB"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p>
        </w:tc>
        <w:tc>
          <w:tcPr>
            <w:tcW w:w="851" w:type="dxa"/>
            <w:tcBorders>
              <w:top w:val="single" w:sz="4" w:space="0" w:color="auto"/>
              <w:left w:val="none" w:sz="4" w:space="0" w:color="000000"/>
              <w:bottom w:val="none" w:sz="4" w:space="0" w:color="000000"/>
              <w:right w:val="none" w:sz="4" w:space="0" w:color="000000"/>
            </w:tcBorders>
            <w:shd w:val="clear" w:color="auto" w:fill="auto"/>
            <w:vAlign w:val="center"/>
          </w:tcPr>
          <w:p w14:paraId="7B065577"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120</w:t>
            </w:r>
          </w:p>
        </w:tc>
        <w:tc>
          <w:tcPr>
            <w:tcW w:w="708" w:type="dxa"/>
            <w:tcBorders>
              <w:top w:val="single" w:sz="4" w:space="0" w:color="auto"/>
              <w:left w:val="none" w:sz="4" w:space="0" w:color="000000"/>
              <w:bottom w:val="none" w:sz="4" w:space="0" w:color="000000"/>
              <w:right w:val="none" w:sz="4" w:space="0" w:color="000000"/>
            </w:tcBorders>
            <w:shd w:val="clear" w:color="auto" w:fill="auto"/>
            <w:vAlign w:val="center"/>
          </w:tcPr>
          <w:p w14:paraId="3D09A7E6" w14:textId="390EC13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61</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2</w:t>
            </w:r>
          </w:p>
        </w:tc>
      </w:tr>
      <w:tr w:rsidR="00CB64A5" w:rsidRPr="007A7604" w14:paraId="37AA9464" w14:textId="77777777">
        <w:trPr>
          <w:trHeight w:val="20"/>
        </w:trPr>
        <w:tc>
          <w:tcPr>
            <w:tcW w:w="993" w:type="dxa"/>
            <w:tcBorders>
              <w:top w:val="none" w:sz="4" w:space="0" w:color="000000"/>
              <w:left w:val="none" w:sz="4" w:space="0" w:color="000000"/>
              <w:right w:val="none" w:sz="4" w:space="0" w:color="000000"/>
            </w:tcBorders>
            <w:shd w:val="clear" w:color="auto" w:fill="auto"/>
            <w:vAlign w:val="center"/>
          </w:tcPr>
          <w:p w14:paraId="249C5E1C"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Fruit puree</w:t>
            </w:r>
          </w:p>
        </w:tc>
        <w:tc>
          <w:tcPr>
            <w:tcW w:w="2976" w:type="dxa"/>
            <w:tcBorders>
              <w:top w:val="none" w:sz="4" w:space="0" w:color="000000"/>
              <w:left w:val="none" w:sz="4" w:space="0" w:color="000000"/>
              <w:right w:val="none" w:sz="4" w:space="0" w:color="000000"/>
            </w:tcBorders>
            <w:shd w:val="clear" w:color="auto" w:fill="auto"/>
            <w:vAlign w:val="center"/>
          </w:tcPr>
          <w:p w14:paraId="1DD32653"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Apple-pear (no added sugar) (Andros®)</w:t>
            </w:r>
          </w:p>
        </w:tc>
        <w:tc>
          <w:tcPr>
            <w:tcW w:w="907" w:type="dxa"/>
            <w:tcBorders>
              <w:top w:val="none" w:sz="4" w:space="0" w:color="000000"/>
              <w:left w:val="none" w:sz="4" w:space="0" w:color="000000"/>
              <w:right w:val="none" w:sz="4" w:space="0" w:color="000000"/>
            </w:tcBorders>
            <w:shd w:val="clear" w:color="auto" w:fill="auto"/>
            <w:vAlign w:val="center"/>
          </w:tcPr>
          <w:p w14:paraId="487202F0" w14:textId="06173A25"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53</w:t>
            </w:r>
          </w:p>
        </w:tc>
        <w:tc>
          <w:tcPr>
            <w:tcW w:w="907" w:type="dxa"/>
            <w:tcBorders>
              <w:top w:val="none" w:sz="4" w:space="0" w:color="000000"/>
              <w:left w:val="none" w:sz="4" w:space="0" w:color="000000"/>
              <w:right w:val="none" w:sz="4" w:space="0" w:color="000000"/>
            </w:tcBorders>
            <w:shd w:val="clear" w:color="auto" w:fill="auto"/>
            <w:vAlign w:val="center"/>
          </w:tcPr>
          <w:p w14:paraId="58E78149"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11</w:t>
            </w:r>
          </w:p>
        </w:tc>
        <w:tc>
          <w:tcPr>
            <w:tcW w:w="880" w:type="dxa"/>
            <w:tcBorders>
              <w:top w:val="none" w:sz="4" w:space="0" w:color="000000"/>
              <w:left w:val="none" w:sz="4" w:space="0" w:color="000000"/>
              <w:right w:val="none" w:sz="4" w:space="0" w:color="000000"/>
            </w:tcBorders>
            <w:shd w:val="clear" w:color="auto" w:fill="auto"/>
            <w:vAlign w:val="center"/>
          </w:tcPr>
          <w:p w14:paraId="4457AE07" w14:textId="441E44C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c>
          <w:tcPr>
            <w:tcW w:w="850" w:type="dxa"/>
            <w:tcBorders>
              <w:top w:val="none" w:sz="4" w:space="0" w:color="000000"/>
              <w:left w:val="none" w:sz="4" w:space="0" w:color="000000"/>
              <w:right w:val="none" w:sz="4" w:space="0" w:color="000000"/>
            </w:tcBorders>
            <w:shd w:val="clear" w:color="auto" w:fill="auto"/>
            <w:vAlign w:val="center"/>
          </w:tcPr>
          <w:p w14:paraId="72BC1A95" w14:textId="58416DFE"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w:t>
            </w:r>
          </w:p>
        </w:tc>
        <w:tc>
          <w:tcPr>
            <w:tcW w:w="851" w:type="dxa"/>
            <w:tcBorders>
              <w:top w:val="none" w:sz="4" w:space="0" w:color="000000"/>
              <w:left w:val="none" w:sz="4" w:space="0" w:color="000000"/>
              <w:right w:val="none" w:sz="4" w:space="0" w:color="000000"/>
            </w:tcBorders>
            <w:shd w:val="clear" w:color="auto" w:fill="auto"/>
            <w:vAlign w:val="center"/>
          </w:tcPr>
          <w:p w14:paraId="3554B061"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120</w:t>
            </w:r>
          </w:p>
        </w:tc>
        <w:tc>
          <w:tcPr>
            <w:tcW w:w="708" w:type="dxa"/>
            <w:tcBorders>
              <w:top w:val="none" w:sz="4" w:space="0" w:color="000000"/>
              <w:left w:val="none" w:sz="4" w:space="0" w:color="000000"/>
              <w:right w:val="none" w:sz="4" w:space="0" w:color="000000"/>
            </w:tcBorders>
            <w:shd w:val="clear" w:color="auto" w:fill="auto"/>
            <w:vAlign w:val="center"/>
          </w:tcPr>
          <w:p w14:paraId="0CFF4299" w14:textId="61259219"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63</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6</w:t>
            </w:r>
          </w:p>
        </w:tc>
      </w:tr>
      <w:tr w:rsidR="00CB64A5" w:rsidRPr="007A7604" w14:paraId="7CFABC8E" w14:textId="77777777">
        <w:trPr>
          <w:trHeight w:val="20"/>
        </w:trPr>
        <w:tc>
          <w:tcPr>
            <w:tcW w:w="993" w:type="dxa"/>
            <w:tcBorders>
              <w:top w:val="none" w:sz="4" w:space="0" w:color="000000"/>
              <w:left w:val="none" w:sz="4" w:space="0" w:color="000000"/>
              <w:bottom w:val="single" w:sz="4" w:space="0" w:color="auto"/>
              <w:right w:val="none" w:sz="4" w:space="0" w:color="000000"/>
            </w:tcBorders>
            <w:shd w:val="clear" w:color="auto" w:fill="auto"/>
            <w:vAlign w:val="center"/>
          </w:tcPr>
          <w:p w14:paraId="260B8BA2"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Fruit puree</w:t>
            </w:r>
          </w:p>
        </w:tc>
        <w:tc>
          <w:tcPr>
            <w:tcW w:w="2976" w:type="dxa"/>
            <w:tcBorders>
              <w:top w:val="none" w:sz="4" w:space="0" w:color="000000"/>
              <w:left w:val="none" w:sz="4" w:space="0" w:color="000000"/>
              <w:bottom w:val="single" w:sz="4" w:space="0" w:color="auto"/>
              <w:right w:val="none" w:sz="4" w:space="0" w:color="000000"/>
            </w:tcBorders>
            <w:shd w:val="clear" w:color="auto" w:fill="auto"/>
            <w:vAlign w:val="center"/>
          </w:tcPr>
          <w:p w14:paraId="23F88E62"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hAnsi="Times New Roman" w:cs="Times New Roman"/>
                <w:color w:val="000000"/>
                <w:sz w:val="18"/>
                <w:szCs w:val="18"/>
                <w:lang w:val="en-GB"/>
              </w:rPr>
              <w:t>Apple-strawberry (no added sugar) (Andros®)</w:t>
            </w:r>
          </w:p>
        </w:tc>
        <w:tc>
          <w:tcPr>
            <w:tcW w:w="907" w:type="dxa"/>
            <w:tcBorders>
              <w:top w:val="none" w:sz="4" w:space="0" w:color="000000"/>
              <w:left w:val="none" w:sz="4" w:space="0" w:color="000000"/>
              <w:bottom w:val="single" w:sz="4" w:space="0" w:color="auto"/>
              <w:right w:val="none" w:sz="4" w:space="0" w:color="000000"/>
            </w:tcBorders>
            <w:shd w:val="clear" w:color="auto" w:fill="auto"/>
            <w:vAlign w:val="center"/>
          </w:tcPr>
          <w:p w14:paraId="117B18DA" w14:textId="7962A75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52</w:t>
            </w:r>
          </w:p>
        </w:tc>
        <w:tc>
          <w:tcPr>
            <w:tcW w:w="907" w:type="dxa"/>
            <w:tcBorders>
              <w:top w:val="none" w:sz="4" w:space="0" w:color="000000"/>
              <w:left w:val="none" w:sz="4" w:space="0" w:color="000000"/>
              <w:bottom w:val="single" w:sz="4" w:space="0" w:color="auto"/>
              <w:right w:val="none" w:sz="4" w:space="0" w:color="000000"/>
            </w:tcBorders>
            <w:shd w:val="clear" w:color="auto" w:fill="auto"/>
            <w:vAlign w:val="center"/>
          </w:tcPr>
          <w:p w14:paraId="3A750F1B"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11</w:t>
            </w:r>
          </w:p>
        </w:tc>
        <w:tc>
          <w:tcPr>
            <w:tcW w:w="880" w:type="dxa"/>
            <w:tcBorders>
              <w:top w:val="none" w:sz="4" w:space="0" w:color="000000"/>
              <w:left w:val="none" w:sz="4" w:space="0" w:color="000000"/>
              <w:bottom w:val="single" w:sz="4" w:space="0" w:color="auto"/>
              <w:right w:val="none" w:sz="4" w:space="0" w:color="000000"/>
            </w:tcBorders>
            <w:shd w:val="clear" w:color="auto" w:fill="auto"/>
            <w:vAlign w:val="center"/>
          </w:tcPr>
          <w:p w14:paraId="37D14338" w14:textId="58BAA1C6"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c>
          <w:tcPr>
            <w:tcW w:w="850" w:type="dxa"/>
            <w:tcBorders>
              <w:top w:val="none" w:sz="4" w:space="0" w:color="000000"/>
              <w:left w:val="none" w:sz="4" w:space="0" w:color="000000"/>
              <w:bottom w:val="single" w:sz="4" w:space="0" w:color="auto"/>
              <w:right w:val="none" w:sz="4" w:space="0" w:color="000000"/>
            </w:tcBorders>
            <w:shd w:val="clear" w:color="auto" w:fill="auto"/>
            <w:vAlign w:val="center"/>
          </w:tcPr>
          <w:p w14:paraId="720C8EF6" w14:textId="0ADD1BCC"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0</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2</w:t>
            </w:r>
          </w:p>
        </w:tc>
        <w:tc>
          <w:tcPr>
            <w:tcW w:w="851" w:type="dxa"/>
            <w:tcBorders>
              <w:top w:val="none" w:sz="4" w:space="0" w:color="000000"/>
              <w:left w:val="none" w:sz="4" w:space="0" w:color="000000"/>
              <w:bottom w:val="single" w:sz="4" w:space="0" w:color="auto"/>
              <w:right w:val="none" w:sz="4" w:space="0" w:color="000000"/>
            </w:tcBorders>
            <w:shd w:val="clear" w:color="auto" w:fill="auto"/>
            <w:vAlign w:val="center"/>
          </w:tcPr>
          <w:p w14:paraId="66D5687A"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120</w:t>
            </w:r>
          </w:p>
        </w:tc>
        <w:tc>
          <w:tcPr>
            <w:tcW w:w="708" w:type="dxa"/>
            <w:tcBorders>
              <w:top w:val="none" w:sz="4" w:space="0" w:color="000000"/>
              <w:left w:val="none" w:sz="4" w:space="0" w:color="000000"/>
              <w:bottom w:val="single" w:sz="4" w:space="0" w:color="auto"/>
              <w:right w:val="none" w:sz="4" w:space="0" w:color="000000"/>
            </w:tcBorders>
            <w:shd w:val="clear" w:color="auto" w:fill="auto"/>
            <w:vAlign w:val="center"/>
          </w:tcPr>
          <w:p w14:paraId="24160CEE" w14:textId="5F80260B"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62</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r>
      <w:tr w:rsidR="00CB64A5" w:rsidRPr="007A7604" w14:paraId="14A4AA52" w14:textId="77777777">
        <w:trPr>
          <w:trHeight w:val="20"/>
        </w:trPr>
        <w:tc>
          <w:tcPr>
            <w:tcW w:w="993" w:type="dxa"/>
            <w:tcBorders>
              <w:top w:val="single" w:sz="4" w:space="0" w:color="auto"/>
              <w:left w:val="none" w:sz="4" w:space="0" w:color="000000"/>
              <w:bottom w:val="none" w:sz="4" w:space="0" w:color="000000"/>
              <w:right w:val="none" w:sz="4" w:space="0" w:color="000000"/>
            </w:tcBorders>
            <w:shd w:val="clear" w:color="auto" w:fill="auto"/>
            <w:vAlign w:val="center"/>
          </w:tcPr>
          <w:p w14:paraId="3A209955" w14:textId="77777777" w:rsidR="00CB64A5" w:rsidRPr="007A7604" w:rsidRDefault="00AC29AC" w:rsidP="00C47965">
            <w:pPr>
              <w:spacing w:after="0" w:line="240" w:lineRule="auto"/>
              <w:ind w:left="75" w:hanging="75"/>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Bread</w:t>
            </w:r>
          </w:p>
        </w:tc>
        <w:tc>
          <w:tcPr>
            <w:tcW w:w="2976" w:type="dxa"/>
            <w:tcBorders>
              <w:top w:val="single" w:sz="4" w:space="0" w:color="auto"/>
              <w:left w:val="none" w:sz="4" w:space="0" w:color="000000"/>
              <w:bottom w:val="none" w:sz="4" w:space="0" w:color="000000"/>
              <w:right w:val="none" w:sz="4" w:space="0" w:color="000000"/>
            </w:tcBorders>
            <w:shd w:val="clear" w:color="auto" w:fill="auto"/>
            <w:vAlign w:val="center"/>
          </w:tcPr>
          <w:p w14:paraId="0FA73490" w14:textId="77777777" w:rsidR="00CB64A5" w:rsidRPr="007A7604"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7A7604">
              <w:rPr>
                <w:rFonts w:ascii="Times New Roman" w:eastAsia="Times New Roman" w:hAnsi="Times New Roman" w:cs="Times New Roman"/>
                <w:bCs/>
                <w:color w:val="000000"/>
                <w:sz w:val="18"/>
                <w:szCs w:val="18"/>
                <w:lang w:val="en-GB" w:eastAsia="fr-FR"/>
              </w:rPr>
              <w:t>Bread</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1C983442" w14:textId="52405208"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2</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75</w:t>
            </w:r>
          </w:p>
        </w:tc>
        <w:tc>
          <w:tcPr>
            <w:tcW w:w="907" w:type="dxa"/>
            <w:tcBorders>
              <w:top w:val="single" w:sz="4" w:space="0" w:color="auto"/>
              <w:left w:val="none" w:sz="4" w:space="0" w:color="000000"/>
              <w:bottom w:val="none" w:sz="4" w:space="0" w:color="000000"/>
              <w:right w:val="none" w:sz="4" w:space="0" w:color="000000"/>
            </w:tcBorders>
            <w:shd w:val="clear" w:color="auto" w:fill="auto"/>
            <w:vAlign w:val="center"/>
          </w:tcPr>
          <w:p w14:paraId="16198772" w14:textId="0897D52D"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57</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4</w:t>
            </w:r>
          </w:p>
        </w:tc>
        <w:tc>
          <w:tcPr>
            <w:tcW w:w="880" w:type="dxa"/>
            <w:tcBorders>
              <w:top w:val="single" w:sz="4" w:space="0" w:color="auto"/>
              <w:left w:val="none" w:sz="4" w:space="0" w:color="000000"/>
              <w:bottom w:val="none" w:sz="4" w:space="0" w:color="000000"/>
              <w:right w:val="none" w:sz="4" w:space="0" w:color="000000"/>
            </w:tcBorders>
            <w:shd w:val="clear" w:color="auto" w:fill="auto"/>
            <w:vAlign w:val="center"/>
          </w:tcPr>
          <w:p w14:paraId="6C6DCE1E" w14:textId="43D9D1C6"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8</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5</w:t>
            </w:r>
          </w:p>
        </w:tc>
        <w:tc>
          <w:tcPr>
            <w:tcW w:w="850" w:type="dxa"/>
            <w:tcBorders>
              <w:top w:val="single" w:sz="4" w:space="0" w:color="auto"/>
              <w:left w:val="none" w:sz="4" w:space="0" w:color="000000"/>
              <w:bottom w:val="none" w:sz="4" w:space="0" w:color="000000"/>
              <w:right w:val="none" w:sz="4" w:space="0" w:color="000000"/>
            </w:tcBorders>
            <w:shd w:val="clear" w:color="auto" w:fill="auto"/>
            <w:vAlign w:val="center"/>
          </w:tcPr>
          <w:p w14:paraId="4B894D75" w14:textId="16517C23"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color w:val="000000"/>
                <w:sz w:val="18"/>
                <w:szCs w:val="18"/>
                <w:lang w:val="en-GB"/>
              </w:rPr>
              <w:t>1</w:t>
            </w:r>
            <w:r w:rsidR="00247FCB" w:rsidRPr="007A7604">
              <w:rPr>
                <w:rFonts w:ascii="Times New Roman" w:hAnsi="Times New Roman" w:cs="Times New Roman"/>
                <w:color w:val="000000"/>
                <w:sz w:val="18"/>
                <w:szCs w:val="18"/>
                <w:lang w:val="en-GB"/>
              </w:rPr>
              <w:t>.</w:t>
            </w:r>
            <w:r w:rsidRPr="007A7604">
              <w:rPr>
                <w:rFonts w:ascii="Times New Roman" w:hAnsi="Times New Roman" w:cs="Times New Roman"/>
                <w:color w:val="000000"/>
                <w:sz w:val="18"/>
                <w:szCs w:val="18"/>
                <w:lang w:val="en-GB"/>
              </w:rPr>
              <w:t>3</w:t>
            </w:r>
          </w:p>
        </w:tc>
        <w:tc>
          <w:tcPr>
            <w:tcW w:w="851" w:type="dxa"/>
            <w:tcBorders>
              <w:top w:val="single" w:sz="4" w:space="0" w:color="auto"/>
              <w:left w:val="none" w:sz="4" w:space="0" w:color="000000"/>
              <w:bottom w:val="none" w:sz="4" w:space="0" w:color="000000"/>
              <w:right w:val="none" w:sz="4" w:space="0" w:color="000000"/>
            </w:tcBorders>
            <w:shd w:val="clear" w:color="auto" w:fill="auto"/>
            <w:vAlign w:val="center"/>
          </w:tcPr>
          <w:p w14:paraId="6D6D6562" w14:textId="77777777"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eastAsia="Times New Roman" w:hAnsi="Times New Roman" w:cs="Times New Roman"/>
                <w:color w:val="000000"/>
                <w:sz w:val="18"/>
                <w:szCs w:val="18"/>
                <w:lang w:val="en-GB" w:eastAsia="fr-FR"/>
              </w:rPr>
              <w:t>35</w:t>
            </w:r>
          </w:p>
        </w:tc>
        <w:tc>
          <w:tcPr>
            <w:tcW w:w="708" w:type="dxa"/>
            <w:tcBorders>
              <w:top w:val="single" w:sz="4" w:space="0" w:color="auto"/>
              <w:left w:val="none" w:sz="4" w:space="0" w:color="000000"/>
              <w:bottom w:val="none" w:sz="4" w:space="0" w:color="000000"/>
              <w:right w:val="none" w:sz="4" w:space="0" w:color="000000"/>
            </w:tcBorders>
            <w:shd w:val="clear" w:color="auto" w:fill="auto"/>
            <w:vAlign w:val="center"/>
          </w:tcPr>
          <w:p w14:paraId="18D73F50" w14:textId="4F141112" w:rsidR="00CB64A5" w:rsidRPr="007A7604"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7A7604">
              <w:rPr>
                <w:rFonts w:ascii="Times New Roman" w:hAnsi="Times New Roman" w:cs="Times New Roman"/>
                <w:bCs/>
                <w:color w:val="000000"/>
                <w:sz w:val="18"/>
                <w:szCs w:val="18"/>
                <w:lang w:val="en-GB"/>
              </w:rPr>
              <w:t>96</w:t>
            </w:r>
            <w:r w:rsidR="00247FCB" w:rsidRPr="007A7604">
              <w:rPr>
                <w:rFonts w:ascii="Times New Roman" w:hAnsi="Times New Roman" w:cs="Times New Roman"/>
                <w:bCs/>
                <w:color w:val="000000"/>
                <w:sz w:val="18"/>
                <w:szCs w:val="18"/>
                <w:lang w:val="en-GB"/>
              </w:rPr>
              <w:t>.</w:t>
            </w:r>
            <w:r w:rsidRPr="007A7604">
              <w:rPr>
                <w:rFonts w:ascii="Times New Roman" w:hAnsi="Times New Roman" w:cs="Times New Roman"/>
                <w:bCs/>
                <w:color w:val="000000"/>
                <w:sz w:val="18"/>
                <w:szCs w:val="18"/>
                <w:lang w:val="en-GB"/>
              </w:rPr>
              <w:t>3</w:t>
            </w:r>
          </w:p>
        </w:tc>
      </w:tr>
    </w:tbl>
    <w:p w14:paraId="0C26BF7E" w14:textId="0C03FC09" w:rsidR="00CB64A5" w:rsidRPr="007A7604" w:rsidRDefault="00CB64A5" w:rsidP="00C47965">
      <w:pPr>
        <w:spacing w:after="0" w:line="240" w:lineRule="auto"/>
        <w:jc w:val="both"/>
        <w:rPr>
          <w:rFonts w:ascii="Times New Roman" w:hAnsi="Times New Roman" w:cs="Times New Roman"/>
          <w:sz w:val="24"/>
          <w:szCs w:val="24"/>
          <w:lang w:val="en-GB"/>
        </w:rPr>
      </w:pPr>
    </w:p>
    <w:p w14:paraId="458D04FD" w14:textId="40C6223B" w:rsidR="00CB64A5" w:rsidRPr="00FB1555" w:rsidRDefault="00726774" w:rsidP="00C47965">
      <w:pPr>
        <w:spacing w:before="240" w:after="120" w:line="240" w:lineRule="auto"/>
        <w:jc w:val="both"/>
        <w:rPr>
          <w:rFonts w:ascii="Times New Roman" w:hAnsi="Times New Roman" w:cs="Times New Roman"/>
          <w:iCs/>
          <w:sz w:val="24"/>
          <w:szCs w:val="24"/>
          <w:u w:val="single"/>
          <w:lang w:val="en-GB"/>
        </w:rPr>
      </w:pPr>
      <w:r w:rsidRPr="00FB1555">
        <w:rPr>
          <w:rFonts w:ascii="Times New Roman" w:hAnsi="Times New Roman" w:cs="Times New Roman"/>
          <w:iCs/>
          <w:sz w:val="24"/>
          <w:szCs w:val="24"/>
          <w:u w:val="single"/>
          <w:lang w:val="en-GB"/>
        </w:rPr>
        <w:t xml:space="preserve">Supplemental </w:t>
      </w:r>
      <w:r w:rsidR="00AC29AC" w:rsidRPr="00FB1555">
        <w:rPr>
          <w:rFonts w:ascii="Times New Roman" w:hAnsi="Times New Roman" w:cs="Times New Roman"/>
          <w:iCs/>
          <w:sz w:val="24"/>
          <w:szCs w:val="24"/>
          <w:u w:val="single"/>
          <w:lang w:val="en-GB"/>
        </w:rPr>
        <w:t>Table 2: Finger foods provided during the 10-min free-access procedure</w:t>
      </w:r>
    </w:p>
    <w:tbl>
      <w:tblPr>
        <w:tblW w:w="9123" w:type="dxa"/>
        <w:tblLayout w:type="fixed"/>
        <w:tblCellMar>
          <w:left w:w="70" w:type="dxa"/>
          <w:right w:w="70" w:type="dxa"/>
        </w:tblCellMar>
        <w:tblLook w:val="04A0" w:firstRow="1" w:lastRow="0" w:firstColumn="1" w:lastColumn="0" w:noHBand="0" w:noVBand="1"/>
      </w:tblPr>
      <w:tblGrid>
        <w:gridCol w:w="3969"/>
        <w:gridCol w:w="993"/>
        <w:gridCol w:w="826"/>
        <w:gridCol w:w="875"/>
        <w:gridCol w:w="850"/>
        <w:gridCol w:w="851"/>
        <w:gridCol w:w="759"/>
      </w:tblGrid>
      <w:tr w:rsidR="00CB64A5" w:rsidRPr="00FB1555" w14:paraId="59197E4E" w14:textId="77777777">
        <w:trPr>
          <w:trHeight w:val="20"/>
        </w:trPr>
        <w:tc>
          <w:tcPr>
            <w:tcW w:w="3969" w:type="dxa"/>
            <w:tcBorders>
              <w:top w:val="none" w:sz="4" w:space="0" w:color="000000"/>
              <w:left w:val="none" w:sz="4" w:space="0" w:color="000000"/>
              <w:bottom w:val="single" w:sz="12" w:space="0" w:color="auto"/>
              <w:right w:val="none" w:sz="4" w:space="0" w:color="000000"/>
            </w:tcBorders>
            <w:shd w:val="clear" w:color="auto" w:fill="auto"/>
            <w:vAlign w:val="center"/>
          </w:tcPr>
          <w:p w14:paraId="4E052AF0"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Foods</w:t>
            </w:r>
          </w:p>
        </w:tc>
        <w:tc>
          <w:tcPr>
            <w:tcW w:w="993" w:type="dxa"/>
            <w:tcBorders>
              <w:top w:val="none" w:sz="4" w:space="0" w:color="000000"/>
              <w:left w:val="none" w:sz="4" w:space="0" w:color="000000"/>
              <w:bottom w:val="single" w:sz="12" w:space="0" w:color="auto"/>
              <w:right w:val="none" w:sz="4" w:space="0" w:color="000000"/>
            </w:tcBorders>
            <w:shd w:val="clear" w:color="auto" w:fill="auto"/>
            <w:vAlign w:val="center"/>
          </w:tcPr>
          <w:p w14:paraId="374D088A"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Energy density </w:t>
            </w:r>
            <w:r w:rsidRPr="00FB1555">
              <w:rPr>
                <w:rFonts w:ascii="Times New Roman" w:eastAsia="Times New Roman" w:hAnsi="Times New Roman" w:cs="Times New Roman"/>
                <w:sz w:val="18"/>
                <w:szCs w:val="18"/>
                <w:lang w:val="en-GB" w:eastAsia="fr-FR"/>
              </w:rPr>
              <w:t>(kcal/g)</w:t>
            </w:r>
          </w:p>
        </w:tc>
        <w:tc>
          <w:tcPr>
            <w:tcW w:w="826" w:type="dxa"/>
            <w:tcBorders>
              <w:top w:val="none" w:sz="4" w:space="0" w:color="000000"/>
              <w:left w:val="none" w:sz="4" w:space="0" w:color="000000"/>
              <w:bottom w:val="single" w:sz="12" w:space="0" w:color="auto"/>
              <w:right w:val="none" w:sz="4" w:space="0" w:color="000000"/>
            </w:tcBorders>
            <w:shd w:val="clear" w:color="auto" w:fill="auto"/>
            <w:vAlign w:val="center"/>
          </w:tcPr>
          <w:p w14:paraId="214D5753"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Carbohydrates  </w:t>
            </w:r>
            <w:r w:rsidRPr="00FB1555">
              <w:rPr>
                <w:rFonts w:ascii="Times New Roman" w:eastAsia="Times New Roman" w:hAnsi="Times New Roman" w:cs="Times New Roman"/>
                <w:sz w:val="18"/>
                <w:szCs w:val="18"/>
                <w:lang w:val="en-GB" w:eastAsia="fr-FR"/>
              </w:rPr>
              <w:t>(g/100g)</w:t>
            </w:r>
          </w:p>
        </w:tc>
        <w:tc>
          <w:tcPr>
            <w:tcW w:w="875" w:type="dxa"/>
            <w:tcBorders>
              <w:top w:val="none" w:sz="4" w:space="0" w:color="000000"/>
              <w:left w:val="none" w:sz="4" w:space="0" w:color="000000"/>
              <w:bottom w:val="single" w:sz="12" w:space="0" w:color="auto"/>
              <w:right w:val="none" w:sz="4" w:space="0" w:color="000000"/>
            </w:tcBorders>
            <w:shd w:val="clear" w:color="auto" w:fill="auto"/>
            <w:vAlign w:val="center"/>
          </w:tcPr>
          <w:p w14:paraId="2F1BBFAE"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Proteins </w:t>
            </w:r>
            <w:r w:rsidRPr="00FB1555">
              <w:rPr>
                <w:rFonts w:ascii="Times New Roman" w:eastAsia="Times New Roman" w:hAnsi="Times New Roman" w:cs="Times New Roman"/>
                <w:sz w:val="18"/>
                <w:szCs w:val="18"/>
                <w:lang w:val="en-GB" w:eastAsia="fr-FR"/>
              </w:rPr>
              <w:t>(g/100g)</w:t>
            </w:r>
          </w:p>
        </w:tc>
        <w:tc>
          <w:tcPr>
            <w:tcW w:w="850" w:type="dxa"/>
            <w:tcBorders>
              <w:top w:val="none" w:sz="4" w:space="0" w:color="000000"/>
              <w:left w:val="none" w:sz="4" w:space="0" w:color="000000"/>
              <w:bottom w:val="single" w:sz="12" w:space="0" w:color="auto"/>
              <w:right w:val="none" w:sz="4" w:space="0" w:color="000000"/>
            </w:tcBorders>
            <w:shd w:val="clear" w:color="auto" w:fill="auto"/>
            <w:vAlign w:val="center"/>
          </w:tcPr>
          <w:p w14:paraId="56953659"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Fat </w:t>
            </w:r>
            <w:r w:rsidRPr="00FB1555">
              <w:rPr>
                <w:rFonts w:ascii="Times New Roman" w:eastAsia="Times New Roman" w:hAnsi="Times New Roman" w:cs="Times New Roman"/>
                <w:sz w:val="18"/>
                <w:szCs w:val="18"/>
                <w:lang w:val="en-GB" w:eastAsia="fr-FR"/>
              </w:rPr>
              <w:t>(g/100g)</w:t>
            </w:r>
          </w:p>
        </w:tc>
        <w:tc>
          <w:tcPr>
            <w:tcW w:w="851" w:type="dxa"/>
            <w:tcBorders>
              <w:top w:val="none" w:sz="4" w:space="0" w:color="000000"/>
              <w:left w:val="none" w:sz="4" w:space="0" w:color="000000"/>
              <w:bottom w:val="single" w:sz="12" w:space="0" w:color="auto"/>
              <w:right w:val="none" w:sz="4" w:space="0" w:color="000000"/>
            </w:tcBorders>
            <w:shd w:val="clear" w:color="auto" w:fill="auto"/>
            <w:vAlign w:val="center"/>
          </w:tcPr>
          <w:p w14:paraId="3552E0C1"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Portion </w:t>
            </w:r>
            <w:r w:rsidRPr="00FB1555">
              <w:rPr>
                <w:rFonts w:ascii="Times New Roman" w:eastAsia="Times New Roman" w:hAnsi="Times New Roman" w:cs="Times New Roman"/>
                <w:sz w:val="18"/>
                <w:szCs w:val="18"/>
                <w:lang w:val="en-GB" w:eastAsia="fr-FR"/>
              </w:rPr>
              <w:t>(g)</w:t>
            </w:r>
          </w:p>
        </w:tc>
        <w:tc>
          <w:tcPr>
            <w:tcW w:w="759" w:type="dxa"/>
            <w:tcBorders>
              <w:top w:val="none" w:sz="4" w:space="0" w:color="000000"/>
              <w:left w:val="none" w:sz="4" w:space="0" w:color="000000"/>
              <w:bottom w:val="single" w:sz="12" w:space="0" w:color="auto"/>
              <w:right w:val="none" w:sz="4" w:space="0" w:color="000000"/>
            </w:tcBorders>
            <w:shd w:val="clear" w:color="auto" w:fill="auto"/>
            <w:vAlign w:val="center"/>
          </w:tcPr>
          <w:p w14:paraId="47851F95" w14:textId="77777777" w:rsidR="00CB64A5" w:rsidRPr="00FB1555" w:rsidRDefault="00AC29AC" w:rsidP="00C47965">
            <w:pPr>
              <w:spacing w:after="0" w:line="240" w:lineRule="auto"/>
              <w:jc w:val="center"/>
              <w:rPr>
                <w:rFonts w:ascii="Times New Roman" w:eastAsia="Times New Roman" w:hAnsi="Times New Roman" w:cs="Times New Roman"/>
                <w:b/>
                <w:sz w:val="18"/>
                <w:szCs w:val="18"/>
                <w:lang w:val="en-GB" w:eastAsia="fr-FR"/>
              </w:rPr>
            </w:pPr>
            <w:r w:rsidRPr="00FB1555">
              <w:rPr>
                <w:rFonts w:ascii="Times New Roman" w:eastAsia="Times New Roman" w:hAnsi="Times New Roman" w:cs="Times New Roman"/>
                <w:b/>
                <w:sz w:val="18"/>
                <w:szCs w:val="18"/>
                <w:lang w:val="en-GB" w:eastAsia="fr-FR"/>
              </w:rPr>
              <w:t xml:space="preserve">Total energy  </w:t>
            </w:r>
            <w:r w:rsidRPr="00FB1555">
              <w:rPr>
                <w:rFonts w:ascii="Times New Roman" w:eastAsia="Times New Roman" w:hAnsi="Times New Roman" w:cs="Times New Roman"/>
                <w:sz w:val="18"/>
                <w:szCs w:val="18"/>
                <w:lang w:val="en-GB" w:eastAsia="fr-FR"/>
              </w:rPr>
              <w:t>(kcal)</w:t>
            </w:r>
            <w:r w:rsidRPr="00FB1555">
              <w:rPr>
                <w:rFonts w:ascii="Times New Roman" w:eastAsia="Times New Roman" w:hAnsi="Times New Roman" w:cs="Times New Roman"/>
                <w:b/>
                <w:sz w:val="18"/>
                <w:szCs w:val="18"/>
                <w:lang w:val="en-GB" w:eastAsia="fr-FR"/>
              </w:rPr>
              <w:t xml:space="preserve"> </w:t>
            </w:r>
          </w:p>
        </w:tc>
      </w:tr>
      <w:tr w:rsidR="00CB64A5" w:rsidRPr="00FB1555" w14:paraId="307828AF" w14:textId="77777777">
        <w:trPr>
          <w:trHeight w:val="20"/>
        </w:trPr>
        <w:tc>
          <w:tcPr>
            <w:tcW w:w="3969" w:type="dxa"/>
            <w:tcBorders>
              <w:top w:val="single" w:sz="12" w:space="0" w:color="auto"/>
              <w:left w:val="none" w:sz="4" w:space="0" w:color="000000"/>
              <w:bottom w:val="none" w:sz="4" w:space="0" w:color="000000"/>
              <w:right w:val="none" w:sz="4" w:space="0" w:color="000000"/>
            </w:tcBorders>
            <w:shd w:val="clear" w:color="auto" w:fill="auto"/>
            <w:vAlign w:val="center"/>
          </w:tcPr>
          <w:p w14:paraId="420F54BF"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PRINGLES® original plain crisps (savoury)</w:t>
            </w:r>
          </w:p>
        </w:tc>
        <w:tc>
          <w:tcPr>
            <w:tcW w:w="993" w:type="dxa"/>
            <w:tcBorders>
              <w:top w:val="single" w:sz="12" w:space="0" w:color="auto"/>
              <w:left w:val="none" w:sz="4" w:space="0" w:color="000000"/>
              <w:bottom w:val="none" w:sz="4" w:space="0" w:color="000000"/>
              <w:right w:val="none" w:sz="4" w:space="0" w:color="000000"/>
            </w:tcBorders>
            <w:shd w:val="clear" w:color="auto" w:fill="auto"/>
            <w:vAlign w:val="center"/>
          </w:tcPr>
          <w:p w14:paraId="6132F821" w14:textId="7FDBE0EC"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34</w:t>
            </w:r>
          </w:p>
        </w:tc>
        <w:tc>
          <w:tcPr>
            <w:tcW w:w="826" w:type="dxa"/>
            <w:tcBorders>
              <w:top w:val="single" w:sz="12" w:space="0" w:color="auto"/>
              <w:left w:val="none" w:sz="4" w:space="0" w:color="000000"/>
              <w:bottom w:val="none" w:sz="4" w:space="0" w:color="000000"/>
              <w:right w:val="none" w:sz="4" w:space="0" w:color="000000"/>
            </w:tcBorders>
            <w:shd w:val="clear" w:color="auto" w:fill="auto"/>
            <w:vAlign w:val="center"/>
          </w:tcPr>
          <w:p w14:paraId="7B65F488"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56</w:t>
            </w:r>
          </w:p>
        </w:tc>
        <w:tc>
          <w:tcPr>
            <w:tcW w:w="875" w:type="dxa"/>
            <w:tcBorders>
              <w:top w:val="single" w:sz="12" w:space="0" w:color="auto"/>
              <w:left w:val="none" w:sz="4" w:space="0" w:color="000000"/>
              <w:bottom w:val="none" w:sz="4" w:space="0" w:color="000000"/>
              <w:right w:val="none" w:sz="4" w:space="0" w:color="000000"/>
            </w:tcBorders>
            <w:shd w:val="clear" w:color="auto" w:fill="auto"/>
            <w:vAlign w:val="center"/>
          </w:tcPr>
          <w:p w14:paraId="116310DA" w14:textId="3150B77E"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9</w:t>
            </w:r>
          </w:p>
        </w:tc>
        <w:tc>
          <w:tcPr>
            <w:tcW w:w="850" w:type="dxa"/>
            <w:tcBorders>
              <w:top w:val="single" w:sz="12" w:space="0" w:color="auto"/>
              <w:left w:val="none" w:sz="4" w:space="0" w:color="000000"/>
              <w:bottom w:val="none" w:sz="4" w:space="0" w:color="000000"/>
              <w:right w:val="none" w:sz="4" w:space="0" w:color="000000"/>
            </w:tcBorders>
            <w:shd w:val="clear" w:color="auto" w:fill="auto"/>
            <w:vAlign w:val="center"/>
          </w:tcPr>
          <w:p w14:paraId="208A3006"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31</w:t>
            </w:r>
          </w:p>
        </w:tc>
        <w:tc>
          <w:tcPr>
            <w:tcW w:w="851" w:type="dxa"/>
            <w:tcBorders>
              <w:top w:val="single" w:sz="12" w:space="0" w:color="auto"/>
              <w:left w:val="none" w:sz="4" w:space="0" w:color="000000"/>
              <w:bottom w:val="none" w:sz="4" w:space="0" w:color="000000"/>
              <w:right w:val="none" w:sz="4" w:space="0" w:color="000000"/>
            </w:tcBorders>
            <w:shd w:val="clear" w:color="auto" w:fill="auto"/>
            <w:vAlign w:val="center"/>
          </w:tcPr>
          <w:p w14:paraId="70610BD3" w14:textId="0097E9BF" w:rsidR="00CB64A5" w:rsidRPr="00FB1555" w:rsidRDefault="00247FCB"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w:t>
            </w:r>
            <w:r w:rsidR="009C578D" w:rsidRPr="00FB1555">
              <w:rPr>
                <w:rFonts w:ascii="Times New Roman" w:eastAsia="Times New Roman" w:hAnsi="Times New Roman" w:cs="Times New Roman"/>
                <w:color w:val="000000"/>
                <w:sz w:val="18"/>
                <w:szCs w:val="18"/>
                <w:lang w:val="en-GB" w:eastAsia="fr-FR"/>
              </w:rPr>
              <w:t>10</w:t>
            </w:r>
          </w:p>
        </w:tc>
        <w:tc>
          <w:tcPr>
            <w:tcW w:w="759" w:type="dxa"/>
            <w:tcBorders>
              <w:top w:val="single" w:sz="12" w:space="0" w:color="auto"/>
              <w:left w:val="none" w:sz="4" w:space="0" w:color="000000"/>
              <w:bottom w:val="none" w:sz="4" w:space="0" w:color="000000"/>
              <w:right w:val="none" w:sz="4" w:space="0" w:color="000000"/>
            </w:tcBorders>
            <w:shd w:val="clear" w:color="auto" w:fill="auto"/>
            <w:vAlign w:val="center"/>
          </w:tcPr>
          <w:p w14:paraId="560F9FF4" w14:textId="4FC2C72D" w:rsidR="00CB64A5" w:rsidRPr="00FB1555" w:rsidRDefault="00247FCB"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w:t>
            </w:r>
            <w:r w:rsidR="00AC29AC" w:rsidRPr="00FB1555">
              <w:rPr>
                <w:rFonts w:ascii="Times New Roman" w:eastAsia="Times New Roman" w:hAnsi="Times New Roman" w:cs="Times New Roman"/>
                <w:color w:val="000000"/>
                <w:sz w:val="18"/>
                <w:szCs w:val="18"/>
                <w:lang w:val="en-GB" w:eastAsia="fr-FR"/>
              </w:rPr>
              <w:t>53</w:t>
            </w:r>
            <w:r w:rsidRPr="00FB1555">
              <w:rPr>
                <w:rFonts w:ascii="Times New Roman" w:eastAsia="Times New Roman" w:hAnsi="Times New Roman" w:cs="Times New Roman"/>
                <w:color w:val="000000"/>
                <w:sz w:val="18"/>
                <w:szCs w:val="18"/>
                <w:lang w:val="en-GB" w:eastAsia="fr-FR"/>
              </w:rPr>
              <w:t>.</w:t>
            </w:r>
            <w:r w:rsidR="00AC29AC" w:rsidRPr="00FB1555">
              <w:rPr>
                <w:rFonts w:ascii="Times New Roman" w:eastAsia="Times New Roman" w:hAnsi="Times New Roman" w:cs="Times New Roman"/>
                <w:color w:val="000000"/>
                <w:sz w:val="18"/>
                <w:szCs w:val="18"/>
                <w:lang w:val="en-GB" w:eastAsia="fr-FR"/>
              </w:rPr>
              <w:t>4</w:t>
            </w:r>
          </w:p>
        </w:tc>
      </w:tr>
      <w:tr w:rsidR="00CB64A5" w:rsidRPr="00FB1555" w14:paraId="6D88B3B7" w14:textId="77777777">
        <w:trPr>
          <w:trHeight w:val="20"/>
        </w:trPr>
        <w:tc>
          <w:tcPr>
            <w:tcW w:w="3969" w:type="dxa"/>
            <w:tcBorders>
              <w:top w:val="none" w:sz="4" w:space="0" w:color="000000"/>
              <w:left w:val="none" w:sz="4" w:space="0" w:color="000000"/>
              <w:bottom w:val="none" w:sz="4" w:space="0" w:color="000000"/>
              <w:right w:val="none" w:sz="4" w:space="0" w:color="000000"/>
            </w:tcBorders>
            <w:shd w:val="clear" w:color="auto" w:fill="auto"/>
            <w:vAlign w:val="center"/>
          </w:tcPr>
          <w:p w14:paraId="0CBDA1A3"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BELIN® Monaco crackers (savoury)</w:t>
            </w:r>
          </w:p>
        </w:tc>
        <w:tc>
          <w:tcPr>
            <w:tcW w:w="993" w:type="dxa"/>
            <w:tcBorders>
              <w:top w:val="none" w:sz="4" w:space="0" w:color="000000"/>
              <w:left w:val="none" w:sz="4" w:space="0" w:color="000000"/>
              <w:bottom w:val="none" w:sz="4" w:space="0" w:color="000000"/>
              <w:right w:val="none" w:sz="4" w:space="0" w:color="000000"/>
            </w:tcBorders>
            <w:shd w:val="clear" w:color="auto" w:fill="auto"/>
            <w:vAlign w:val="center"/>
          </w:tcPr>
          <w:p w14:paraId="61EE9872" w14:textId="7E5FF83D"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5</w:t>
            </w:r>
          </w:p>
        </w:tc>
        <w:tc>
          <w:tcPr>
            <w:tcW w:w="826" w:type="dxa"/>
            <w:tcBorders>
              <w:top w:val="none" w:sz="4" w:space="0" w:color="000000"/>
              <w:left w:val="none" w:sz="4" w:space="0" w:color="000000"/>
              <w:bottom w:val="none" w:sz="4" w:space="0" w:color="000000"/>
              <w:right w:val="none" w:sz="4" w:space="0" w:color="000000"/>
            </w:tcBorders>
            <w:shd w:val="clear" w:color="auto" w:fill="auto"/>
            <w:vAlign w:val="center"/>
          </w:tcPr>
          <w:p w14:paraId="195B2A07"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44</w:t>
            </w:r>
          </w:p>
        </w:tc>
        <w:tc>
          <w:tcPr>
            <w:tcW w:w="875" w:type="dxa"/>
            <w:tcBorders>
              <w:top w:val="none" w:sz="4" w:space="0" w:color="000000"/>
              <w:left w:val="none" w:sz="4" w:space="0" w:color="000000"/>
              <w:bottom w:val="none" w:sz="4" w:space="0" w:color="000000"/>
              <w:right w:val="none" w:sz="4" w:space="0" w:color="000000"/>
            </w:tcBorders>
            <w:shd w:val="clear" w:color="auto" w:fill="auto"/>
            <w:vAlign w:val="center"/>
          </w:tcPr>
          <w:p w14:paraId="59681580"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12</w:t>
            </w:r>
          </w:p>
        </w:tc>
        <w:tc>
          <w:tcPr>
            <w:tcW w:w="850" w:type="dxa"/>
            <w:tcBorders>
              <w:top w:val="none" w:sz="4" w:space="0" w:color="000000"/>
              <w:left w:val="none" w:sz="4" w:space="0" w:color="000000"/>
              <w:bottom w:val="none" w:sz="4" w:space="0" w:color="000000"/>
              <w:right w:val="none" w:sz="4" w:space="0" w:color="000000"/>
            </w:tcBorders>
            <w:shd w:val="clear" w:color="auto" w:fill="auto"/>
            <w:vAlign w:val="center"/>
          </w:tcPr>
          <w:p w14:paraId="090DA9DE"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36</w:t>
            </w:r>
          </w:p>
        </w:tc>
        <w:tc>
          <w:tcPr>
            <w:tcW w:w="851" w:type="dxa"/>
            <w:tcBorders>
              <w:top w:val="none" w:sz="4" w:space="0" w:color="000000"/>
              <w:left w:val="none" w:sz="4" w:space="0" w:color="000000"/>
              <w:bottom w:val="none" w:sz="4" w:space="0" w:color="000000"/>
              <w:right w:val="none" w:sz="4" w:space="0" w:color="000000"/>
            </w:tcBorders>
            <w:shd w:val="clear" w:color="auto" w:fill="auto"/>
            <w:vAlign w:val="center"/>
          </w:tcPr>
          <w:p w14:paraId="6C3A5F5F" w14:textId="55F298E9"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11</w:t>
            </w:r>
            <w:r w:rsidR="00247FCB" w:rsidRPr="00FB1555">
              <w:rPr>
                <w:rFonts w:ascii="Times New Roman" w:eastAsia="Times New Roman" w:hAnsi="Times New Roman" w:cs="Times New Roman"/>
                <w:color w:val="000000"/>
                <w:sz w:val="18"/>
                <w:szCs w:val="18"/>
                <w:lang w:val="en-GB" w:eastAsia="fr-FR"/>
              </w:rPr>
              <w:t>.</w:t>
            </w:r>
          </w:p>
        </w:tc>
        <w:tc>
          <w:tcPr>
            <w:tcW w:w="759" w:type="dxa"/>
            <w:tcBorders>
              <w:top w:val="none" w:sz="4" w:space="0" w:color="000000"/>
              <w:left w:val="none" w:sz="4" w:space="0" w:color="000000"/>
              <w:bottom w:val="none" w:sz="4" w:space="0" w:color="000000"/>
              <w:right w:val="none" w:sz="4" w:space="0" w:color="000000"/>
            </w:tcBorders>
            <w:shd w:val="clear" w:color="auto" w:fill="auto"/>
            <w:vAlign w:val="center"/>
          </w:tcPr>
          <w:p w14:paraId="1669A26C" w14:textId="541EFAB4"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60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5</w:t>
            </w:r>
            <w:r w:rsidR="00247FCB" w:rsidRPr="00FB1555">
              <w:rPr>
                <w:rFonts w:ascii="Times New Roman" w:eastAsia="Times New Roman" w:hAnsi="Times New Roman" w:cs="Times New Roman"/>
                <w:color w:val="000000"/>
                <w:sz w:val="18"/>
                <w:szCs w:val="18"/>
                <w:lang w:val="en-GB" w:eastAsia="fr-FR"/>
              </w:rPr>
              <w:t>.</w:t>
            </w:r>
          </w:p>
        </w:tc>
      </w:tr>
      <w:tr w:rsidR="00CB64A5" w:rsidRPr="00FB1555" w14:paraId="6D687A31" w14:textId="77777777">
        <w:trPr>
          <w:trHeight w:val="20"/>
        </w:trPr>
        <w:tc>
          <w:tcPr>
            <w:tcW w:w="3969" w:type="dxa"/>
            <w:tcBorders>
              <w:top w:val="none" w:sz="4" w:space="0" w:color="000000"/>
              <w:left w:val="none" w:sz="4" w:space="0" w:color="000000"/>
              <w:bottom w:val="none" w:sz="4" w:space="0" w:color="000000"/>
              <w:right w:val="none" w:sz="4" w:space="0" w:color="000000"/>
            </w:tcBorders>
            <w:shd w:val="clear" w:color="auto" w:fill="auto"/>
            <w:vAlign w:val="center"/>
          </w:tcPr>
          <w:p w14:paraId="3063734F"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Carrot sticks (savoury)</w:t>
            </w:r>
          </w:p>
        </w:tc>
        <w:tc>
          <w:tcPr>
            <w:tcW w:w="993" w:type="dxa"/>
            <w:tcBorders>
              <w:top w:val="none" w:sz="4" w:space="0" w:color="000000"/>
              <w:left w:val="none" w:sz="4" w:space="0" w:color="000000"/>
              <w:bottom w:val="none" w:sz="4" w:space="0" w:color="000000"/>
              <w:right w:val="none" w:sz="4" w:space="0" w:color="000000"/>
            </w:tcBorders>
            <w:shd w:val="clear" w:color="auto" w:fill="auto"/>
            <w:vAlign w:val="center"/>
          </w:tcPr>
          <w:p w14:paraId="724B730A" w14:textId="4384B2A4"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38</w:t>
            </w:r>
          </w:p>
        </w:tc>
        <w:tc>
          <w:tcPr>
            <w:tcW w:w="826" w:type="dxa"/>
            <w:tcBorders>
              <w:top w:val="none" w:sz="4" w:space="0" w:color="000000"/>
              <w:left w:val="none" w:sz="4" w:space="0" w:color="000000"/>
              <w:bottom w:val="none" w:sz="4" w:space="0" w:color="000000"/>
              <w:right w:val="none" w:sz="4" w:space="0" w:color="000000"/>
            </w:tcBorders>
            <w:shd w:val="clear" w:color="auto" w:fill="auto"/>
            <w:vAlign w:val="center"/>
          </w:tcPr>
          <w:p w14:paraId="53894290" w14:textId="54C622F5"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6</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31</w:t>
            </w:r>
          </w:p>
        </w:tc>
        <w:tc>
          <w:tcPr>
            <w:tcW w:w="875" w:type="dxa"/>
            <w:tcBorders>
              <w:top w:val="none" w:sz="4" w:space="0" w:color="000000"/>
              <w:left w:val="none" w:sz="4" w:space="0" w:color="000000"/>
              <w:bottom w:val="none" w:sz="4" w:space="0" w:color="000000"/>
              <w:right w:val="none" w:sz="4" w:space="0" w:color="000000"/>
            </w:tcBorders>
            <w:shd w:val="clear" w:color="auto" w:fill="auto"/>
            <w:vAlign w:val="center"/>
          </w:tcPr>
          <w:p w14:paraId="53CB78EF" w14:textId="5037E1A0"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05</w:t>
            </w:r>
          </w:p>
        </w:tc>
        <w:tc>
          <w:tcPr>
            <w:tcW w:w="850" w:type="dxa"/>
            <w:tcBorders>
              <w:top w:val="none" w:sz="4" w:space="0" w:color="000000"/>
              <w:left w:val="none" w:sz="4" w:space="0" w:color="000000"/>
              <w:bottom w:val="none" w:sz="4" w:space="0" w:color="000000"/>
              <w:right w:val="none" w:sz="4" w:space="0" w:color="000000"/>
            </w:tcBorders>
            <w:shd w:val="clear" w:color="auto" w:fill="auto"/>
            <w:vAlign w:val="center"/>
          </w:tcPr>
          <w:p w14:paraId="3FEB54DF" w14:textId="0AD7A20D"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48</w:t>
            </w:r>
          </w:p>
        </w:tc>
        <w:tc>
          <w:tcPr>
            <w:tcW w:w="851" w:type="dxa"/>
            <w:tcBorders>
              <w:top w:val="none" w:sz="4" w:space="0" w:color="000000"/>
              <w:left w:val="none" w:sz="4" w:space="0" w:color="000000"/>
              <w:bottom w:val="none" w:sz="4" w:space="0" w:color="000000"/>
              <w:right w:val="none" w:sz="4" w:space="0" w:color="000000"/>
            </w:tcBorders>
            <w:shd w:val="clear" w:color="auto" w:fill="auto"/>
            <w:vAlign w:val="center"/>
          </w:tcPr>
          <w:p w14:paraId="4223C601"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40</w:t>
            </w:r>
          </w:p>
        </w:tc>
        <w:tc>
          <w:tcPr>
            <w:tcW w:w="759" w:type="dxa"/>
            <w:tcBorders>
              <w:top w:val="none" w:sz="4" w:space="0" w:color="000000"/>
              <w:left w:val="none" w:sz="4" w:space="0" w:color="000000"/>
              <w:bottom w:val="none" w:sz="4" w:space="0" w:color="000000"/>
              <w:right w:val="none" w:sz="4" w:space="0" w:color="000000"/>
            </w:tcBorders>
            <w:shd w:val="clear" w:color="auto" w:fill="auto"/>
            <w:vAlign w:val="center"/>
          </w:tcPr>
          <w:p w14:paraId="716FE9C7" w14:textId="0D7087EB"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15</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20</w:t>
            </w:r>
          </w:p>
        </w:tc>
      </w:tr>
      <w:tr w:rsidR="00CB64A5" w:rsidRPr="00FB1555" w14:paraId="63B7693C" w14:textId="77777777">
        <w:trPr>
          <w:trHeight w:val="20"/>
        </w:trPr>
        <w:tc>
          <w:tcPr>
            <w:tcW w:w="3969" w:type="dxa"/>
            <w:tcBorders>
              <w:top w:val="none" w:sz="4" w:space="0" w:color="000000"/>
              <w:left w:val="none" w:sz="4" w:space="0" w:color="000000"/>
              <w:bottom w:val="single" w:sz="4" w:space="0" w:color="000000"/>
              <w:right w:val="none" w:sz="4" w:space="0" w:color="000000"/>
            </w:tcBorders>
            <w:shd w:val="clear" w:color="auto" w:fill="auto"/>
            <w:vAlign w:val="center"/>
          </w:tcPr>
          <w:p w14:paraId="5C24903A"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Half cherry tomatoes (savoury)</w:t>
            </w:r>
          </w:p>
        </w:tc>
        <w:tc>
          <w:tcPr>
            <w:tcW w:w="993" w:type="dxa"/>
            <w:tcBorders>
              <w:top w:val="none" w:sz="4" w:space="0" w:color="000000"/>
              <w:left w:val="none" w:sz="4" w:space="0" w:color="000000"/>
              <w:bottom w:val="single" w:sz="4" w:space="0" w:color="000000"/>
              <w:right w:val="none" w:sz="4" w:space="0" w:color="000000"/>
            </w:tcBorders>
            <w:shd w:val="clear" w:color="auto" w:fill="auto"/>
            <w:vAlign w:val="center"/>
          </w:tcPr>
          <w:p w14:paraId="01BDE69A" w14:textId="311B08E1"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29</w:t>
            </w:r>
          </w:p>
        </w:tc>
        <w:tc>
          <w:tcPr>
            <w:tcW w:w="826" w:type="dxa"/>
            <w:tcBorders>
              <w:top w:val="none" w:sz="4" w:space="0" w:color="000000"/>
              <w:left w:val="none" w:sz="4" w:space="0" w:color="000000"/>
              <w:bottom w:val="single" w:sz="4" w:space="0" w:color="000000"/>
              <w:right w:val="none" w:sz="4" w:space="0" w:color="000000"/>
            </w:tcBorders>
            <w:shd w:val="clear" w:color="auto" w:fill="auto"/>
            <w:vAlign w:val="center"/>
          </w:tcPr>
          <w:p w14:paraId="6D445A24"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5.0</w:t>
            </w:r>
          </w:p>
        </w:tc>
        <w:tc>
          <w:tcPr>
            <w:tcW w:w="875" w:type="dxa"/>
            <w:tcBorders>
              <w:top w:val="none" w:sz="4" w:space="0" w:color="000000"/>
              <w:left w:val="none" w:sz="4" w:space="0" w:color="000000"/>
              <w:bottom w:val="single" w:sz="4" w:space="0" w:color="000000"/>
              <w:right w:val="none" w:sz="4" w:space="0" w:color="000000"/>
            </w:tcBorders>
            <w:shd w:val="clear" w:color="auto" w:fill="auto"/>
            <w:vAlign w:val="center"/>
          </w:tcPr>
          <w:p w14:paraId="7242F9C2" w14:textId="753076A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8</w:t>
            </w:r>
          </w:p>
        </w:tc>
        <w:tc>
          <w:tcPr>
            <w:tcW w:w="850" w:type="dxa"/>
            <w:tcBorders>
              <w:top w:val="none" w:sz="4" w:space="0" w:color="000000"/>
              <w:left w:val="none" w:sz="4" w:space="0" w:color="000000"/>
              <w:bottom w:val="single" w:sz="4" w:space="0" w:color="000000"/>
              <w:right w:val="none" w:sz="4" w:space="0" w:color="000000"/>
            </w:tcBorders>
            <w:shd w:val="clear" w:color="auto" w:fill="auto"/>
            <w:vAlign w:val="center"/>
          </w:tcPr>
          <w:p w14:paraId="0E7480CA" w14:textId="5F44D97B"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8</w:t>
            </w:r>
          </w:p>
        </w:tc>
        <w:tc>
          <w:tcPr>
            <w:tcW w:w="851" w:type="dxa"/>
            <w:tcBorders>
              <w:top w:val="none" w:sz="4" w:space="0" w:color="000000"/>
              <w:left w:val="none" w:sz="4" w:space="0" w:color="000000"/>
              <w:bottom w:val="single" w:sz="4" w:space="0" w:color="000000"/>
              <w:right w:val="none" w:sz="4" w:space="0" w:color="000000"/>
            </w:tcBorders>
            <w:shd w:val="clear" w:color="auto" w:fill="auto"/>
            <w:vAlign w:val="center"/>
          </w:tcPr>
          <w:p w14:paraId="267D7BDC"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40</w:t>
            </w:r>
          </w:p>
        </w:tc>
        <w:tc>
          <w:tcPr>
            <w:tcW w:w="759" w:type="dxa"/>
            <w:tcBorders>
              <w:top w:val="none" w:sz="4" w:space="0" w:color="000000"/>
              <w:left w:val="none" w:sz="4" w:space="0" w:color="000000"/>
              <w:bottom w:val="single" w:sz="4" w:space="0" w:color="000000"/>
              <w:right w:val="none" w:sz="4" w:space="0" w:color="000000"/>
            </w:tcBorders>
            <w:shd w:val="clear" w:color="auto" w:fill="auto"/>
            <w:vAlign w:val="center"/>
          </w:tcPr>
          <w:p w14:paraId="37055C6C" w14:textId="6F58246A"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21</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75</w:t>
            </w:r>
          </w:p>
        </w:tc>
      </w:tr>
      <w:tr w:rsidR="00CB64A5" w:rsidRPr="00FB1555" w14:paraId="69C4E998" w14:textId="77777777">
        <w:trPr>
          <w:trHeight w:val="20"/>
        </w:trPr>
        <w:tc>
          <w:tcPr>
            <w:tcW w:w="3969" w:type="dxa"/>
            <w:tcBorders>
              <w:top w:val="single" w:sz="4" w:space="0" w:color="000000"/>
              <w:left w:val="none" w:sz="4" w:space="0" w:color="000000"/>
              <w:bottom w:val="none" w:sz="4" w:space="0" w:color="000000"/>
              <w:right w:val="none" w:sz="4" w:space="0" w:color="000000"/>
            </w:tcBorders>
            <w:shd w:val="clear" w:color="auto" w:fill="auto"/>
            <w:vAlign w:val="center"/>
          </w:tcPr>
          <w:p w14:paraId="0E4D0003"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ST MICHEL® Madeleine (sweet)</w:t>
            </w:r>
          </w:p>
        </w:tc>
        <w:tc>
          <w:tcPr>
            <w:tcW w:w="993" w:type="dxa"/>
            <w:tcBorders>
              <w:top w:val="single" w:sz="4" w:space="0" w:color="000000"/>
              <w:left w:val="none" w:sz="4" w:space="0" w:color="000000"/>
              <w:bottom w:val="none" w:sz="4" w:space="0" w:color="000000"/>
              <w:right w:val="none" w:sz="4" w:space="0" w:color="000000"/>
            </w:tcBorders>
            <w:shd w:val="clear" w:color="auto" w:fill="auto"/>
            <w:vAlign w:val="center"/>
          </w:tcPr>
          <w:p w14:paraId="3B062511" w14:textId="2379E375"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68</w:t>
            </w:r>
          </w:p>
        </w:tc>
        <w:tc>
          <w:tcPr>
            <w:tcW w:w="826" w:type="dxa"/>
            <w:tcBorders>
              <w:top w:val="single" w:sz="4" w:space="0" w:color="000000"/>
              <w:left w:val="none" w:sz="4" w:space="0" w:color="000000"/>
              <w:bottom w:val="none" w:sz="4" w:space="0" w:color="000000"/>
              <w:right w:val="none" w:sz="4" w:space="0" w:color="000000"/>
            </w:tcBorders>
            <w:shd w:val="clear" w:color="auto" w:fill="auto"/>
            <w:vAlign w:val="center"/>
          </w:tcPr>
          <w:p w14:paraId="75C8DCEE"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53</w:t>
            </w:r>
          </w:p>
        </w:tc>
        <w:tc>
          <w:tcPr>
            <w:tcW w:w="875" w:type="dxa"/>
            <w:tcBorders>
              <w:top w:val="single" w:sz="4" w:space="0" w:color="000000"/>
              <w:left w:val="none" w:sz="4" w:space="0" w:color="000000"/>
              <w:bottom w:val="none" w:sz="4" w:space="0" w:color="000000"/>
              <w:right w:val="none" w:sz="4" w:space="0" w:color="000000"/>
            </w:tcBorders>
            <w:shd w:val="clear" w:color="auto" w:fill="auto"/>
            <w:vAlign w:val="center"/>
          </w:tcPr>
          <w:p w14:paraId="35D09BE9" w14:textId="1617B72E"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5</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7</w:t>
            </w:r>
          </w:p>
        </w:tc>
        <w:tc>
          <w:tcPr>
            <w:tcW w:w="850" w:type="dxa"/>
            <w:tcBorders>
              <w:top w:val="single" w:sz="4" w:space="0" w:color="000000"/>
              <w:left w:val="none" w:sz="4" w:space="0" w:color="000000"/>
              <w:bottom w:val="none" w:sz="4" w:space="0" w:color="000000"/>
              <w:right w:val="none" w:sz="4" w:space="0" w:color="000000"/>
            </w:tcBorders>
            <w:shd w:val="clear" w:color="auto" w:fill="auto"/>
            <w:vAlign w:val="center"/>
          </w:tcPr>
          <w:p w14:paraId="1EFA0074"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26</w:t>
            </w:r>
          </w:p>
        </w:tc>
        <w:tc>
          <w:tcPr>
            <w:tcW w:w="851" w:type="dxa"/>
            <w:tcBorders>
              <w:top w:val="single" w:sz="4" w:space="0" w:color="000000"/>
              <w:left w:val="none" w:sz="4" w:space="0" w:color="000000"/>
              <w:bottom w:val="none" w:sz="4" w:space="0" w:color="000000"/>
              <w:right w:val="none" w:sz="4" w:space="0" w:color="000000"/>
            </w:tcBorders>
            <w:shd w:val="clear" w:color="auto" w:fill="auto"/>
            <w:vAlign w:val="center"/>
          </w:tcPr>
          <w:p w14:paraId="77F02E90" w14:textId="26DB119D"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10</w:t>
            </w:r>
            <w:r w:rsidR="00247FCB" w:rsidRPr="00FB1555">
              <w:rPr>
                <w:rFonts w:ascii="Times New Roman" w:eastAsia="Times New Roman" w:hAnsi="Times New Roman" w:cs="Times New Roman"/>
                <w:color w:val="000000"/>
                <w:sz w:val="18"/>
                <w:szCs w:val="18"/>
                <w:lang w:val="en-GB" w:eastAsia="fr-FR"/>
              </w:rPr>
              <w:t>.</w:t>
            </w:r>
            <w:r w:rsidR="009C578D" w:rsidRPr="00FB1555">
              <w:rPr>
                <w:rFonts w:ascii="Times New Roman" w:eastAsia="Times New Roman" w:hAnsi="Times New Roman" w:cs="Times New Roman"/>
                <w:color w:val="000000"/>
                <w:sz w:val="18"/>
                <w:szCs w:val="18"/>
                <w:lang w:val="en-GB" w:eastAsia="fr-FR"/>
              </w:rPr>
              <w:t>5</w:t>
            </w:r>
          </w:p>
        </w:tc>
        <w:tc>
          <w:tcPr>
            <w:tcW w:w="759" w:type="dxa"/>
            <w:tcBorders>
              <w:top w:val="single" w:sz="4" w:space="0" w:color="000000"/>
              <w:left w:val="none" w:sz="4" w:space="0" w:color="000000"/>
              <w:bottom w:val="none" w:sz="4" w:space="0" w:color="000000"/>
              <w:right w:val="none" w:sz="4" w:space="0" w:color="000000"/>
            </w:tcBorders>
            <w:shd w:val="clear" w:color="auto" w:fill="auto"/>
            <w:vAlign w:val="center"/>
          </w:tcPr>
          <w:p w14:paraId="54375501" w14:textId="70B59E22"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49</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14</w:t>
            </w:r>
            <w:r w:rsidR="00247FCB" w:rsidRPr="00FB1555">
              <w:rPr>
                <w:rFonts w:ascii="Times New Roman" w:eastAsia="Times New Roman" w:hAnsi="Times New Roman" w:cs="Times New Roman"/>
                <w:color w:val="000000"/>
                <w:sz w:val="18"/>
                <w:szCs w:val="18"/>
                <w:lang w:val="en-GB" w:eastAsia="fr-FR"/>
              </w:rPr>
              <w:t>.</w:t>
            </w:r>
          </w:p>
        </w:tc>
      </w:tr>
      <w:tr w:rsidR="00CB64A5" w:rsidRPr="00FB1555" w14:paraId="5098CF7C" w14:textId="77777777">
        <w:trPr>
          <w:trHeight w:val="20"/>
        </w:trPr>
        <w:tc>
          <w:tcPr>
            <w:tcW w:w="3969" w:type="dxa"/>
            <w:tcBorders>
              <w:top w:val="none" w:sz="4" w:space="0" w:color="000000"/>
              <w:left w:val="none" w:sz="4" w:space="0" w:color="000000"/>
              <w:bottom w:val="none" w:sz="4" w:space="0" w:color="000000"/>
              <w:right w:val="none" w:sz="4" w:space="0" w:color="000000"/>
            </w:tcBorders>
            <w:shd w:val="clear" w:color="auto" w:fill="auto"/>
            <w:vAlign w:val="center"/>
          </w:tcPr>
          <w:p w14:paraId="42424B14"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LULU® barquette (with chocolate, sweet)</w:t>
            </w:r>
          </w:p>
        </w:tc>
        <w:tc>
          <w:tcPr>
            <w:tcW w:w="993" w:type="dxa"/>
            <w:tcBorders>
              <w:top w:val="none" w:sz="4" w:space="0" w:color="000000"/>
              <w:left w:val="none" w:sz="4" w:space="0" w:color="000000"/>
              <w:bottom w:val="none" w:sz="4" w:space="0" w:color="000000"/>
              <w:right w:val="none" w:sz="4" w:space="0" w:color="000000"/>
            </w:tcBorders>
            <w:shd w:val="clear" w:color="auto" w:fill="auto"/>
            <w:vAlign w:val="center"/>
          </w:tcPr>
          <w:p w14:paraId="04471676" w14:textId="02807B69"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88</w:t>
            </w:r>
          </w:p>
        </w:tc>
        <w:tc>
          <w:tcPr>
            <w:tcW w:w="826" w:type="dxa"/>
            <w:tcBorders>
              <w:top w:val="none" w:sz="4" w:space="0" w:color="000000"/>
              <w:left w:val="none" w:sz="4" w:space="0" w:color="000000"/>
              <w:bottom w:val="none" w:sz="4" w:space="0" w:color="000000"/>
              <w:right w:val="none" w:sz="4" w:space="0" w:color="000000"/>
            </w:tcBorders>
            <w:shd w:val="clear" w:color="auto" w:fill="auto"/>
            <w:vAlign w:val="center"/>
          </w:tcPr>
          <w:p w14:paraId="36355854"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63</w:t>
            </w:r>
          </w:p>
        </w:tc>
        <w:tc>
          <w:tcPr>
            <w:tcW w:w="875" w:type="dxa"/>
            <w:tcBorders>
              <w:top w:val="none" w:sz="4" w:space="0" w:color="000000"/>
              <w:left w:val="none" w:sz="4" w:space="0" w:color="000000"/>
              <w:bottom w:val="none" w:sz="4" w:space="0" w:color="000000"/>
              <w:right w:val="none" w:sz="4" w:space="0" w:color="000000"/>
            </w:tcBorders>
            <w:shd w:val="clear" w:color="auto" w:fill="auto"/>
            <w:vAlign w:val="center"/>
          </w:tcPr>
          <w:p w14:paraId="378A4F7B" w14:textId="160B24C4"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6</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5</w:t>
            </w:r>
          </w:p>
        </w:tc>
        <w:tc>
          <w:tcPr>
            <w:tcW w:w="850" w:type="dxa"/>
            <w:tcBorders>
              <w:top w:val="none" w:sz="4" w:space="0" w:color="000000"/>
              <w:left w:val="none" w:sz="4" w:space="0" w:color="000000"/>
              <w:bottom w:val="none" w:sz="4" w:space="0" w:color="000000"/>
              <w:right w:val="none" w:sz="4" w:space="0" w:color="000000"/>
            </w:tcBorders>
            <w:shd w:val="clear" w:color="auto" w:fill="auto"/>
            <w:vAlign w:val="center"/>
          </w:tcPr>
          <w:p w14:paraId="5017E7AA"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23</w:t>
            </w:r>
          </w:p>
        </w:tc>
        <w:tc>
          <w:tcPr>
            <w:tcW w:w="851" w:type="dxa"/>
            <w:tcBorders>
              <w:top w:val="none" w:sz="4" w:space="0" w:color="000000"/>
              <w:left w:val="none" w:sz="4" w:space="0" w:color="000000"/>
              <w:bottom w:val="none" w:sz="4" w:space="0" w:color="000000"/>
              <w:right w:val="none" w:sz="4" w:space="0" w:color="000000"/>
            </w:tcBorders>
            <w:shd w:val="clear" w:color="auto" w:fill="auto"/>
            <w:vAlign w:val="center"/>
          </w:tcPr>
          <w:p w14:paraId="401F57A0" w14:textId="2059FCC1"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13</w:t>
            </w:r>
            <w:r w:rsidR="00247FCB" w:rsidRPr="00FB1555">
              <w:rPr>
                <w:rFonts w:ascii="Times New Roman" w:eastAsia="Times New Roman" w:hAnsi="Times New Roman" w:cs="Times New Roman"/>
                <w:color w:val="000000"/>
                <w:sz w:val="18"/>
                <w:szCs w:val="18"/>
                <w:lang w:val="en-GB" w:eastAsia="fr-FR"/>
              </w:rPr>
              <w:t>.</w:t>
            </w:r>
            <w:r w:rsidR="009C578D" w:rsidRPr="00FB1555">
              <w:rPr>
                <w:rFonts w:ascii="Times New Roman" w:eastAsia="Times New Roman" w:hAnsi="Times New Roman" w:cs="Times New Roman"/>
                <w:color w:val="000000"/>
                <w:sz w:val="18"/>
                <w:szCs w:val="18"/>
                <w:lang w:val="en-GB" w:eastAsia="fr-FR"/>
              </w:rPr>
              <w:t>7</w:t>
            </w:r>
          </w:p>
        </w:tc>
        <w:tc>
          <w:tcPr>
            <w:tcW w:w="759" w:type="dxa"/>
            <w:tcBorders>
              <w:top w:val="none" w:sz="4" w:space="0" w:color="000000"/>
              <w:left w:val="none" w:sz="4" w:space="0" w:color="000000"/>
              <w:bottom w:val="none" w:sz="4" w:space="0" w:color="000000"/>
              <w:right w:val="none" w:sz="4" w:space="0" w:color="000000"/>
            </w:tcBorders>
            <w:shd w:val="clear" w:color="auto" w:fill="auto"/>
            <w:vAlign w:val="center"/>
          </w:tcPr>
          <w:p w14:paraId="0D715A10" w14:textId="57ED08B9" w:rsidR="00CB64A5" w:rsidRPr="00FB1555" w:rsidRDefault="00AC29AC" w:rsidP="00C47965">
            <w:pPr>
              <w:spacing w:after="0" w:line="240" w:lineRule="auto"/>
              <w:jc w:val="center"/>
              <w:rPr>
                <w:rFonts w:ascii="Times New Roman" w:eastAsia="Times New Roman" w:hAnsi="Times New Roman" w:cs="Times New Roman"/>
                <w:color w:val="FF0000"/>
                <w:sz w:val="18"/>
                <w:szCs w:val="18"/>
                <w:lang w:val="en-GB" w:eastAsia="fr-FR"/>
              </w:rPr>
            </w:pPr>
            <w:r w:rsidRPr="00FB1555">
              <w:rPr>
                <w:rFonts w:ascii="Times New Roman" w:eastAsia="Times New Roman" w:hAnsi="Times New Roman" w:cs="Times New Roman"/>
                <w:sz w:val="18"/>
                <w:szCs w:val="18"/>
                <w:lang w:val="en-GB" w:eastAsia="fr-FR"/>
              </w:rPr>
              <w:t>66</w:t>
            </w:r>
            <w:r w:rsidR="00247FCB" w:rsidRPr="00FB1555">
              <w:rPr>
                <w:rFonts w:ascii="Times New Roman" w:eastAsia="Times New Roman" w:hAnsi="Times New Roman" w:cs="Times New Roman"/>
                <w:sz w:val="18"/>
                <w:szCs w:val="18"/>
                <w:lang w:val="en-GB" w:eastAsia="fr-FR"/>
              </w:rPr>
              <w:t>.</w:t>
            </w:r>
            <w:r w:rsidRPr="00FB1555">
              <w:rPr>
                <w:rFonts w:ascii="Times New Roman" w:eastAsia="Times New Roman" w:hAnsi="Times New Roman" w:cs="Times New Roman"/>
                <w:sz w:val="18"/>
                <w:szCs w:val="18"/>
                <w:lang w:val="en-GB" w:eastAsia="fr-FR"/>
              </w:rPr>
              <w:t>86</w:t>
            </w:r>
            <w:r w:rsidR="00247FCB" w:rsidRPr="00FB1555">
              <w:rPr>
                <w:rFonts w:ascii="Times New Roman" w:eastAsia="Times New Roman" w:hAnsi="Times New Roman" w:cs="Times New Roman"/>
                <w:sz w:val="18"/>
                <w:szCs w:val="18"/>
                <w:lang w:val="en-GB" w:eastAsia="fr-FR"/>
              </w:rPr>
              <w:t>.</w:t>
            </w:r>
          </w:p>
        </w:tc>
      </w:tr>
      <w:tr w:rsidR="00CB64A5" w:rsidRPr="00FB1555" w14:paraId="00B83284" w14:textId="77777777">
        <w:trPr>
          <w:trHeight w:val="20"/>
        </w:trPr>
        <w:tc>
          <w:tcPr>
            <w:tcW w:w="3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15CA051"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Apple slices (sweet)</w:t>
            </w:r>
          </w:p>
        </w:tc>
        <w:tc>
          <w:tcPr>
            <w:tcW w:w="993" w:type="dxa"/>
            <w:tcBorders>
              <w:top w:val="none" w:sz="4" w:space="0" w:color="000000"/>
              <w:left w:val="none" w:sz="4" w:space="0" w:color="000000"/>
              <w:bottom w:val="none" w:sz="4" w:space="0" w:color="000000"/>
              <w:right w:val="none" w:sz="4" w:space="0" w:color="000000"/>
            </w:tcBorders>
            <w:shd w:val="clear" w:color="auto" w:fill="auto"/>
            <w:vAlign w:val="center"/>
          </w:tcPr>
          <w:p w14:paraId="297EF5DB" w14:textId="3B74786D"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52</w:t>
            </w:r>
          </w:p>
        </w:tc>
        <w:tc>
          <w:tcPr>
            <w:tcW w:w="826" w:type="dxa"/>
            <w:tcBorders>
              <w:top w:val="none" w:sz="4" w:space="0" w:color="000000"/>
              <w:left w:val="none" w:sz="4" w:space="0" w:color="000000"/>
              <w:bottom w:val="none" w:sz="4" w:space="0" w:color="000000"/>
              <w:right w:val="none" w:sz="4" w:space="0" w:color="000000"/>
            </w:tcBorders>
            <w:shd w:val="clear" w:color="auto" w:fill="auto"/>
            <w:vAlign w:val="center"/>
          </w:tcPr>
          <w:p w14:paraId="06AA8F67"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11</w:t>
            </w:r>
          </w:p>
        </w:tc>
        <w:tc>
          <w:tcPr>
            <w:tcW w:w="875" w:type="dxa"/>
            <w:tcBorders>
              <w:top w:val="none" w:sz="4" w:space="0" w:color="000000"/>
              <w:left w:val="none" w:sz="4" w:space="0" w:color="000000"/>
              <w:bottom w:val="none" w:sz="4" w:space="0" w:color="000000"/>
              <w:right w:val="none" w:sz="4" w:space="0" w:color="000000"/>
            </w:tcBorders>
            <w:shd w:val="clear" w:color="auto" w:fill="auto"/>
            <w:vAlign w:val="center"/>
          </w:tcPr>
          <w:p w14:paraId="584C28C6" w14:textId="7E3CB18E"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3</w:t>
            </w:r>
          </w:p>
        </w:tc>
        <w:tc>
          <w:tcPr>
            <w:tcW w:w="850" w:type="dxa"/>
            <w:tcBorders>
              <w:top w:val="none" w:sz="4" w:space="0" w:color="000000"/>
              <w:left w:val="none" w:sz="4" w:space="0" w:color="000000"/>
              <w:bottom w:val="none" w:sz="4" w:space="0" w:color="000000"/>
              <w:right w:val="none" w:sz="4" w:space="0" w:color="000000"/>
            </w:tcBorders>
            <w:shd w:val="clear" w:color="auto" w:fill="auto"/>
            <w:vAlign w:val="center"/>
          </w:tcPr>
          <w:p w14:paraId="7CC52345" w14:textId="79748B1F"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2</w:t>
            </w:r>
          </w:p>
        </w:tc>
        <w:tc>
          <w:tcPr>
            <w:tcW w:w="851" w:type="dxa"/>
            <w:tcBorders>
              <w:top w:val="none" w:sz="4" w:space="0" w:color="000000"/>
              <w:left w:val="none" w:sz="4" w:space="0" w:color="000000"/>
              <w:bottom w:val="none" w:sz="4" w:space="0" w:color="000000"/>
              <w:right w:val="none" w:sz="4" w:space="0" w:color="000000"/>
            </w:tcBorders>
            <w:shd w:val="clear" w:color="auto" w:fill="auto"/>
            <w:vAlign w:val="center"/>
          </w:tcPr>
          <w:p w14:paraId="31E70B1F"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40</w:t>
            </w:r>
          </w:p>
        </w:tc>
        <w:tc>
          <w:tcPr>
            <w:tcW w:w="759" w:type="dxa"/>
            <w:tcBorders>
              <w:top w:val="none" w:sz="4" w:space="0" w:color="000000"/>
              <w:left w:val="none" w:sz="4" w:space="0" w:color="000000"/>
              <w:bottom w:val="none" w:sz="4" w:space="0" w:color="000000"/>
              <w:right w:val="none" w:sz="4" w:space="0" w:color="000000"/>
            </w:tcBorders>
            <w:shd w:val="clear" w:color="auto" w:fill="auto"/>
            <w:vAlign w:val="center"/>
          </w:tcPr>
          <w:p w14:paraId="07A28440" w14:textId="070A0BE4"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20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80</w:t>
            </w:r>
          </w:p>
        </w:tc>
      </w:tr>
      <w:tr w:rsidR="00CB64A5" w:rsidRPr="00FB1555" w14:paraId="6D78DE80" w14:textId="77777777">
        <w:trPr>
          <w:trHeight w:val="20"/>
        </w:trPr>
        <w:tc>
          <w:tcPr>
            <w:tcW w:w="3969" w:type="dxa"/>
            <w:tcBorders>
              <w:top w:val="none" w:sz="4" w:space="0" w:color="000000"/>
              <w:left w:val="none" w:sz="4" w:space="0" w:color="000000"/>
              <w:bottom w:val="single" w:sz="4" w:space="0" w:color="auto"/>
              <w:right w:val="none" w:sz="4" w:space="0" w:color="000000"/>
            </w:tcBorders>
            <w:shd w:val="clear" w:color="auto" w:fill="auto"/>
            <w:vAlign w:val="center"/>
          </w:tcPr>
          <w:p w14:paraId="3576AC53" w14:textId="77777777" w:rsidR="00CB64A5" w:rsidRPr="00FB1555" w:rsidRDefault="00AC29AC" w:rsidP="00C47965">
            <w:pPr>
              <w:spacing w:after="0" w:line="240" w:lineRule="auto"/>
              <w:jc w:val="center"/>
              <w:rPr>
                <w:rFonts w:ascii="Times New Roman" w:eastAsia="Times New Roman" w:hAnsi="Times New Roman" w:cs="Times New Roman"/>
                <w:bCs/>
                <w:color w:val="000000"/>
                <w:sz w:val="18"/>
                <w:szCs w:val="18"/>
                <w:lang w:val="en-GB" w:eastAsia="fr-FR"/>
              </w:rPr>
            </w:pPr>
            <w:r w:rsidRPr="00FB1555">
              <w:rPr>
                <w:rFonts w:ascii="Times New Roman" w:eastAsia="Times New Roman" w:hAnsi="Times New Roman" w:cs="Times New Roman"/>
                <w:bCs/>
                <w:color w:val="000000"/>
                <w:sz w:val="18"/>
                <w:szCs w:val="18"/>
                <w:lang w:val="en-GB" w:eastAsia="fr-FR"/>
              </w:rPr>
              <w:t>Banana slices (sweet)</w:t>
            </w:r>
          </w:p>
        </w:tc>
        <w:tc>
          <w:tcPr>
            <w:tcW w:w="993" w:type="dxa"/>
            <w:tcBorders>
              <w:top w:val="none" w:sz="4" w:space="0" w:color="000000"/>
              <w:left w:val="none" w:sz="4" w:space="0" w:color="000000"/>
              <w:bottom w:val="single" w:sz="4" w:space="0" w:color="auto"/>
              <w:right w:val="none" w:sz="4" w:space="0" w:color="000000"/>
            </w:tcBorders>
            <w:shd w:val="clear" w:color="auto" w:fill="auto"/>
            <w:vAlign w:val="center"/>
          </w:tcPr>
          <w:p w14:paraId="24BDB2BD" w14:textId="2776E566"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9</w:t>
            </w:r>
          </w:p>
        </w:tc>
        <w:tc>
          <w:tcPr>
            <w:tcW w:w="826" w:type="dxa"/>
            <w:tcBorders>
              <w:top w:val="none" w:sz="4" w:space="0" w:color="000000"/>
              <w:left w:val="none" w:sz="4" w:space="0" w:color="000000"/>
              <w:bottom w:val="single" w:sz="4" w:space="0" w:color="auto"/>
              <w:right w:val="none" w:sz="4" w:space="0" w:color="000000"/>
            </w:tcBorders>
            <w:shd w:val="clear" w:color="auto" w:fill="auto"/>
            <w:vAlign w:val="center"/>
          </w:tcPr>
          <w:p w14:paraId="1C7EBFA6" w14:textId="174B3D0B"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19</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6</w:t>
            </w:r>
          </w:p>
        </w:tc>
        <w:tc>
          <w:tcPr>
            <w:tcW w:w="875" w:type="dxa"/>
            <w:tcBorders>
              <w:top w:val="none" w:sz="4" w:space="0" w:color="000000"/>
              <w:left w:val="none" w:sz="4" w:space="0" w:color="000000"/>
              <w:bottom w:val="single" w:sz="4" w:space="0" w:color="auto"/>
              <w:right w:val="none" w:sz="4" w:space="0" w:color="000000"/>
            </w:tcBorders>
            <w:shd w:val="clear" w:color="auto" w:fill="auto"/>
            <w:vAlign w:val="center"/>
          </w:tcPr>
          <w:p w14:paraId="458B059E" w14:textId="3C71914F"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98</w:t>
            </w:r>
          </w:p>
        </w:tc>
        <w:tc>
          <w:tcPr>
            <w:tcW w:w="850" w:type="dxa"/>
            <w:tcBorders>
              <w:top w:val="none" w:sz="4" w:space="0" w:color="000000"/>
              <w:left w:val="none" w:sz="4" w:space="0" w:color="000000"/>
              <w:bottom w:val="single" w:sz="4" w:space="0" w:color="auto"/>
              <w:right w:val="none" w:sz="4" w:space="0" w:color="000000"/>
            </w:tcBorders>
            <w:shd w:val="clear" w:color="auto" w:fill="auto"/>
            <w:vAlign w:val="center"/>
          </w:tcPr>
          <w:p w14:paraId="01634EBA" w14:textId="6BE05405"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0</w:t>
            </w:r>
            <w:r w:rsidR="00247FCB" w:rsidRPr="00FB1555">
              <w:rPr>
                <w:rFonts w:ascii="Times New Roman" w:eastAsia="Times New Roman" w:hAnsi="Times New Roman" w:cs="Times New Roman"/>
                <w:color w:val="000000"/>
                <w:sz w:val="18"/>
                <w:szCs w:val="18"/>
                <w:lang w:val="en-GB" w:eastAsia="fr-FR"/>
              </w:rPr>
              <w:t>.</w:t>
            </w:r>
            <w:r w:rsidRPr="00FB1555">
              <w:rPr>
                <w:rFonts w:ascii="Times New Roman" w:eastAsia="Times New Roman" w:hAnsi="Times New Roman" w:cs="Times New Roman"/>
                <w:color w:val="000000"/>
                <w:sz w:val="18"/>
                <w:szCs w:val="18"/>
                <w:lang w:val="en-GB" w:eastAsia="fr-FR"/>
              </w:rPr>
              <w:t>25</w:t>
            </w:r>
          </w:p>
        </w:tc>
        <w:tc>
          <w:tcPr>
            <w:tcW w:w="851" w:type="dxa"/>
            <w:tcBorders>
              <w:top w:val="none" w:sz="4" w:space="0" w:color="000000"/>
              <w:left w:val="none" w:sz="4" w:space="0" w:color="000000"/>
              <w:bottom w:val="single" w:sz="4" w:space="0" w:color="auto"/>
              <w:right w:val="none" w:sz="4" w:space="0" w:color="000000"/>
            </w:tcBorders>
            <w:shd w:val="clear" w:color="auto" w:fill="auto"/>
            <w:vAlign w:val="center"/>
          </w:tcPr>
          <w:p w14:paraId="59CFDE41"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40</w:t>
            </w:r>
          </w:p>
        </w:tc>
        <w:tc>
          <w:tcPr>
            <w:tcW w:w="759" w:type="dxa"/>
            <w:tcBorders>
              <w:top w:val="none" w:sz="4" w:space="0" w:color="000000"/>
              <w:left w:val="none" w:sz="4" w:space="0" w:color="000000"/>
              <w:bottom w:val="single" w:sz="4" w:space="0" w:color="auto"/>
              <w:right w:val="none" w:sz="4" w:space="0" w:color="000000"/>
            </w:tcBorders>
            <w:shd w:val="clear" w:color="auto" w:fill="auto"/>
            <w:vAlign w:val="center"/>
          </w:tcPr>
          <w:p w14:paraId="168E55A8" w14:textId="77777777" w:rsidR="00CB64A5" w:rsidRPr="00FB1555" w:rsidRDefault="00AC29AC" w:rsidP="00C47965">
            <w:pPr>
              <w:spacing w:after="0" w:line="240" w:lineRule="auto"/>
              <w:jc w:val="center"/>
              <w:rPr>
                <w:rFonts w:ascii="Times New Roman" w:eastAsia="Times New Roman" w:hAnsi="Times New Roman" w:cs="Times New Roman"/>
                <w:color w:val="000000"/>
                <w:sz w:val="18"/>
                <w:szCs w:val="18"/>
                <w:lang w:val="en-GB" w:eastAsia="fr-FR"/>
              </w:rPr>
            </w:pPr>
            <w:r w:rsidRPr="00FB1555">
              <w:rPr>
                <w:rFonts w:ascii="Times New Roman" w:eastAsia="Times New Roman" w:hAnsi="Times New Roman" w:cs="Times New Roman"/>
                <w:color w:val="000000"/>
                <w:sz w:val="18"/>
                <w:szCs w:val="18"/>
                <w:lang w:val="en-GB" w:eastAsia="fr-FR"/>
              </w:rPr>
              <w:t>36</w:t>
            </w:r>
          </w:p>
        </w:tc>
      </w:tr>
    </w:tbl>
    <w:p w14:paraId="0EF189B6" w14:textId="1BA573E3" w:rsidR="00CB64A5" w:rsidRPr="00FB1555" w:rsidRDefault="00AC29AC" w:rsidP="00E60F16">
      <w:pPr>
        <w:pStyle w:val="Titre2"/>
        <w:spacing w:line="360" w:lineRule="auto"/>
      </w:pPr>
      <w:r w:rsidRPr="00FB1555">
        <w:t>List of abbreviations</w:t>
      </w:r>
    </w:p>
    <w:p w14:paraId="633CB17B" w14:textId="77777777" w:rsidR="00CB64A5" w:rsidRPr="00FB1555" w:rsidRDefault="00AC29AC" w:rsidP="00E60F16">
      <w:pPr>
        <w:spacing w:after="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EAH: Eating in the Absence of Hunger</w:t>
      </w:r>
    </w:p>
    <w:p w14:paraId="2A719586" w14:textId="77777777" w:rsidR="00CB64A5" w:rsidRPr="00FB1555" w:rsidRDefault="00AC29AC" w:rsidP="00E60F16">
      <w:pPr>
        <w:spacing w:after="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ED: energy density</w:t>
      </w:r>
    </w:p>
    <w:p w14:paraId="6282075A" w14:textId="77777777" w:rsidR="00CB64A5" w:rsidRPr="00FB1555" w:rsidRDefault="00AC29AC" w:rsidP="00E60F16">
      <w:pPr>
        <w:spacing w:after="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EI: energy intake</w:t>
      </w:r>
    </w:p>
    <w:p w14:paraId="3160E116" w14:textId="77777777" w:rsidR="00CB64A5" w:rsidRPr="00FB1555" w:rsidRDefault="00AC29AC" w:rsidP="00E60F16">
      <w:pPr>
        <w:spacing w:after="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HED: high energy density</w:t>
      </w:r>
    </w:p>
    <w:p w14:paraId="6CA7D737" w14:textId="77777777" w:rsidR="00CB64A5" w:rsidRPr="00FB1555" w:rsidRDefault="00AC29AC" w:rsidP="00E60F16">
      <w:pPr>
        <w:spacing w:after="0" w:line="360" w:lineRule="auto"/>
        <w:jc w:val="both"/>
        <w:rPr>
          <w:rFonts w:ascii="Times New Roman" w:hAnsi="Times New Roman" w:cs="Times New Roman"/>
          <w:sz w:val="24"/>
          <w:szCs w:val="24"/>
          <w:lang w:val="en-GB"/>
        </w:rPr>
      </w:pPr>
      <w:r w:rsidRPr="00FB1555">
        <w:rPr>
          <w:rFonts w:ascii="Times New Roman" w:hAnsi="Times New Roman" w:cs="Times New Roman"/>
          <w:sz w:val="24"/>
          <w:szCs w:val="24"/>
          <w:lang w:val="en-GB"/>
        </w:rPr>
        <w:t>LED: low energy density</w:t>
      </w:r>
    </w:p>
    <w:p w14:paraId="7C98AA9F" w14:textId="07D696DE" w:rsidR="00C47965" w:rsidRPr="00FB1555" w:rsidRDefault="00C47965">
      <w:pPr>
        <w:rPr>
          <w:rFonts w:ascii="Times New Roman" w:hAnsi="Times New Roman" w:cs="Times New Roman"/>
          <w:b/>
          <w:iCs/>
          <w:sz w:val="24"/>
          <w:szCs w:val="24"/>
          <w:u w:val="single"/>
          <w:lang w:val="en-GB"/>
        </w:rPr>
      </w:pPr>
    </w:p>
    <w:p w14:paraId="169D24DD" w14:textId="58883651" w:rsidR="00E60F16" w:rsidRPr="00FB1555" w:rsidRDefault="00AC29AC" w:rsidP="00C47965">
      <w:pPr>
        <w:pStyle w:val="Titre2"/>
        <w:spacing w:before="0"/>
      </w:pPr>
      <w:r w:rsidRPr="00FB1555">
        <w:t>References</w:t>
      </w:r>
    </w:p>
    <w:p w14:paraId="64B8BAA6" w14:textId="77777777" w:rsidR="00247FCB" w:rsidRPr="00FB1555" w:rsidRDefault="00AC29AC" w:rsidP="00C47965">
      <w:pPr>
        <w:pStyle w:val="Bibliographie"/>
        <w:spacing w:after="120" w:line="276" w:lineRule="auto"/>
        <w:jc w:val="both"/>
        <w:rPr>
          <w:rFonts w:ascii="Times New Roman" w:hAnsi="Times New Roman" w:cs="Times New Roman"/>
          <w:sz w:val="24"/>
          <w:lang w:val="en-GB"/>
        </w:rPr>
      </w:pPr>
      <w:r w:rsidRPr="00FB1555">
        <w:rPr>
          <w:b/>
          <w:lang w:val="en-GB"/>
        </w:rPr>
        <w:fldChar w:fldCharType="begin"/>
      </w:r>
      <w:r w:rsidRPr="00FB1555">
        <w:rPr>
          <w:b/>
          <w:lang w:val="en-GB"/>
        </w:rPr>
        <w:instrText xml:space="preserve"> ADDIN ZOTERO_BIBL {"uncited":[],"omitted":[],"custom":[]} CSL_BIBLIOGRAPHY </w:instrText>
      </w:r>
      <w:r w:rsidRPr="00FB1555">
        <w:rPr>
          <w:b/>
          <w:lang w:val="en-GB"/>
        </w:rPr>
        <w:fldChar w:fldCharType="separate"/>
      </w:r>
      <w:r w:rsidR="00247FCB" w:rsidRPr="00FB1555">
        <w:rPr>
          <w:rFonts w:ascii="Times New Roman" w:hAnsi="Times New Roman" w:cs="Times New Roman"/>
          <w:sz w:val="24"/>
          <w:lang w:val="en-GB"/>
        </w:rPr>
        <w:t>1.</w:t>
      </w:r>
      <w:r w:rsidR="00247FCB" w:rsidRPr="00FB1555">
        <w:rPr>
          <w:rFonts w:ascii="Times New Roman" w:hAnsi="Times New Roman" w:cs="Times New Roman"/>
          <w:sz w:val="24"/>
          <w:lang w:val="en-GB"/>
        </w:rPr>
        <w:tab/>
        <w:t xml:space="preserve">Brugaillères P, Issanchou S, Nicklaus S, Chabanet C, Schwartz C. Caloric compensation in infants: developmental changes around the age of 1 year and associations with anthropometric measurements up to 2 years. Am J Clin Nutr. 2019 May 1;109(5):1344–52. </w:t>
      </w:r>
    </w:p>
    <w:p w14:paraId="1DDD7030"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2.</w:t>
      </w:r>
      <w:r w:rsidRPr="00FB1555">
        <w:rPr>
          <w:rFonts w:ascii="Times New Roman" w:hAnsi="Times New Roman" w:cs="Times New Roman"/>
          <w:sz w:val="24"/>
          <w:lang w:val="en-GB"/>
        </w:rPr>
        <w:tab/>
        <w:t xml:space="preserve">Birch L, Deysher M. Calorie compensation and sensory specific satiety: Evidence for self regulation of food intake by young children. Appetite. 1986 Dec;7(4):323–31. </w:t>
      </w:r>
    </w:p>
    <w:p w14:paraId="53259AE8"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lastRenderedPageBreak/>
        <w:t>3.</w:t>
      </w:r>
      <w:r w:rsidRPr="00FB1555">
        <w:rPr>
          <w:rFonts w:ascii="Times New Roman" w:hAnsi="Times New Roman" w:cs="Times New Roman"/>
          <w:sz w:val="24"/>
          <w:lang w:val="en-GB"/>
        </w:rPr>
        <w:tab/>
        <w:t xml:space="preserve">Ahern SM, Caton SJ, Bouhlal S, Hausner H, Olsen A, Nicklaus S, et al. Eating a Rainbow. Introducing vegetables in the first years of life in 3 European countries. Appetite. 2013 Dec;71:48–56. </w:t>
      </w:r>
    </w:p>
    <w:p w14:paraId="64B49C55"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4.</w:t>
      </w:r>
      <w:r w:rsidRPr="00FB1555">
        <w:rPr>
          <w:rFonts w:ascii="Times New Roman" w:hAnsi="Times New Roman" w:cs="Times New Roman"/>
          <w:sz w:val="24"/>
          <w:lang w:val="en-GB"/>
        </w:rPr>
        <w:tab/>
        <w:t xml:space="preserve">Fewtrell M, Bronsky J, Campoy C, Domellöf M, Embleton N, Fidler Mis N, et al. Complementary Feeding: A Position Paper by the European Society for Paediatric Gastroenterology, Hepatology, and Nutrition (ESPGHAN) Committee on Nutrition. J Pediatr Gastroenterol Nutr. 2017 Jan;64(1):119–32. </w:t>
      </w:r>
    </w:p>
    <w:p w14:paraId="7FDE51DA" w14:textId="41300D30"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5.</w:t>
      </w:r>
      <w:r w:rsidRPr="00FB1555">
        <w:rPr>
          <w:rFonts w:ascii="Times New Roman" w:hAnsi="Times New Roman" w:cs="Times New Roman"/>
          <w:sz w:val="24"/>
          <w:lang w:val="en-GB"/>
        </w:rPr>
        <w:tab/>
        <w:t>Santé publique France. Pas à pas votre enfant mange comme un grand - Le petit guide de la diversificaiton alimentaire. 2022.</w:t>
      </w:r>
      <w:r w:rsidR="00C47965" w:rsidRPr="00FB1555">
        <w:rPr>
          <w:rFonts w:ascii="Times New Roman" w:hAnsi="Times New Roman" w:cs="Times New Roman"/>
          <w:sz w:val="24"/>
          <w:lang w:val="en-GB"/>
        </w:rPr>
        <w:t xml:space="preserve"> </w:t>
      </w:r>
      <w:r w:rsidRPr="00FB1555">
        <w:rPr>
          <w:rFonts w:ascii="Times New Roman" w:hAnsi="Times New Roman" w:cs="Times New Roman"/>
          <w:sz w:val="24"/>
          <w:lang w:val="en-GB"/>
        </w:rPr>
        <w:t xml:space="preserve">https://www.santepubliquefrance.fr/determinants-de-sante/nutrition-et-activite-physique/documents/brochure/pas-a-pas-votre-enfant-mange-comme-un-grand. </w:t>
      </w:r>
    </w:p>
    <w:p w14:paraId="0EF70465"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6.</w:t>
      </w:r>
      <w:r w:rsidRPr="00FB1555">
        <w:rPr>
          <w:rFonts w:ascii="Times New Roman" w:hAnsi="Times New Roman" w:cs="Times New Roman"/>
          <w:sz w:val="24"/>
          <w:lang w:val="en-GB"/>
        </w:rPr>
        <w:tab/>
        <w:t xml:space="preserve">Fisher JO, Birch LL. Restricting Access to Foods and Children’s Eating. Appetite. 1999 Jun;32(3):405–19. </w:t>
      </w:r>
    </w:p>
    <w:p w14:paraId="35705542"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7.</w:t>
      </w:r>
      <w:r w:rsidRPr="00FB1555">
        <w:rPr>
          <w:rFonts w:ascii="Times New Roman" w:hAnsi="Times New Roman" w:cs="Times New Roman"/>
          <w:sz w:val="24"/>
          <w:lang w:val="en-GB"/>
        </w:rPr>
        <w:tab/>
        <w:t xml:space="preserve">Afssa. Apports nutritionnels conseillés pour la population française. 3rd édition. Coordinator Ambroise Martin. Lavoisier 2001. </w:t>
      </w:r>
    </w:p>
    <w:p w14:paraId="31839227"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8.</w:t>
      </w:r>
      <w:r w:rsidRPr="00FB1555">
        <w:rPr>
          <w:rFonts w:ascii="Times New Roman" w:hAnsi="Times New Roman" w:cs="Times New Roman"/>
          <w:sz w:val="24"/>
          <w:lang w:val="en-GB"/>
        </w:rPr>
        <w:tab/>
        <w:t xml:space="preserve">van der Veek SMC, de Graaf C, de Vries JHM, Jager G, Vereijken CMJL, Weenen H, et al. Baby’s first bites: a randomized controlled trial to assess the effects of vegetable-exposure and sensitive feeding on vegetable acceptance, eating behavior and weight gain in infants and toddlers. BMC Pediatr. 2019 Dec;19(1):266. </w:t>
      </w:r>
    </w:p>
    <w:p w14:paraId="1F8ABF75" w14:textId="77777777"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9.</w:t>
      </w:r>
      <w:r w:rsidRPr="00FB1555">
        <w:rPr>
          <w:rFonts w:ascii="Times New Roman" w:hAnsi="Times New Roman" w:cs="Times New Roman"/>
          <w:sz w:val="24"/>
          <w:lang w:val="en-GB"/>
        </w:rPr>
        <w:tab/>
        <w:t xml:space="preserve">Putnam SP, Gartstein MA, Rothbart MK. Measurement of fine-grained aspects of toddler temperament: The Early Childhood Behavior Questionnaire. Infant Behav Dev. 2006 Jul;29(3):386–401. </w:t>
      </w:r>
    </w:p>
    <w:p w14:paraId="28DFA473" w14:textId="48CD0D03" w:rsidR="00247FCB" w:rsidRPr="00FB1555" w:rsidRDefault="00247FCB" w:rsidP="00C47965">
      <w:pPr>
        <w:pStyle w:val="Bibliographie"/>
        <w:spacing w:after="120" w:line="276" w:lineRule="auto"/>
        <w:jc w:val="both"/>
        <w:rPr>
          <w:rFonts w:ascii="Times New Roman" w:hAnsi="Times New Roman" w:cs="Times New Roman"/>
          <w:sz w:val="24"/>
          <w:lang w:val="en-GB"/>
        </w:rPr>
      </w:pPr>
      <w:r w:rsidRPr="00FB1555">
        <w:rPr>
          <w:rFonts w:ascii="Times New Roman" w:hAnsi="Times New Roman" w:cs="Times New Roman"/>
          <w:sz w:val="24"/>
          <w:lang w:val="en-GB"/>
        </w:rPr>
        <w:t>10.</w:t>
      </w:r>
      <w:r w:rsidR="00C47965" w:rsidRPr="00FB1555">
        <w:rPr>
          <w:rFonts w:ascii="Times New Roman" w:hAnsi="Times New Roman" w:cs="Times New Roman"/>
          <w:sz w:val="24"/>
          <w:lang w:val="en-GB"/>
        </w:rPr>
        <w:t xml:space="preserve"> </w:t>
      </w:r>
      <w:r w:rsidRPr="00FB1555">
        <w:rPr>
          <w:rFonts w:ascii="Times New Roman" w:hAnsi="Times New Roman" w:cs="Times New Roman"/>
          <w:sz w:val="24"/>
          <w:lang w:val="en-GB"/>
        </w:rPr>
        <w:t xml:space="preserve">Laurin, J., Gosselin, M. P., &amp; Forman, D. R. (2006). Questionnaire sur le Comportement de la Petite Enfance. French translation of Putnam, Garstein, &amp; Rothbart’s, Early Childhood Behavior Questionnaire. Unpublished manuscript. Concordia University, Montreal, Quebec. </w:t>
      </w:r>
    </w:p>
    <w:p w14:paraId="1C0761D4" w14:textId="26B4AB6B" w:rsidR="00CB64A5" w:rsidRPr="00FB1555" w:rsidRDefault="00AC29AC" w:rsidP="00C47965">
      <w:pPr>
        <w:spacing w:after="120" w:line="276" w:lineRule="auto"/>
        <w:jc w:val="both"/>
        <w:rPr>
          <w:rFonts w:ascii="Times New Roman" w:hAnsi="Times New Roman" w:cs="Times New Roman"/>
          <w:b/>
          <w:sz w:val="24"/>
          <w:szCs w:val="24"/>
          <w:lang w:val="en-GB"/>
        </w:rPr>
      </w:pPr>
      <w:r w:rsidRPr="00FB1555">
        <w:rPr>
          <w:rFonts w:ascii="Times New Roman" w:hAnsi="Times New Roman" w:cs="Times New Roman"/>
          <w:b/>
          <w:sz w:val="24"/>
          <w:szCs w:val="24"/>
          <w:lang w:val="en-GB"/>
        </w:rPr>
        <w:fldChar w:fldCharType="end"/>
      </w:r>
    </w:p>
    <w:sectPr w:rsidR="00CB64A5" w:rsidRPr="00FB1555" w:rsidSect="00C47965">
      <w:headerReference w:type="even" r:id="rId8"/>
      <w:headerReference w:type="default" r:id="rId9"/>
      <w:footerReference w:type="even" r:id="rId10"/>
      <w:footerReference w:type="default" r:id="rId11"/>
      <w:headerReference w:type="first" r:id="rId12"/>
      <w:footerReference w:type="first" r:id="rId13"/>
      <w:pgSz w:w="11906" w:h="16838"/>
      <w:pgMar w:top="1560"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1591" w14:textId="77777777" w:rsidR="00780736" w:rsidRDefault="00780736">
      <w:pPr>
        <w:spacing w:after="0" w:line="240" w:lineRule="auto"/>
      </w:pPr>
      <w:r>
        <w:separator/>
      </w:r>
    </w:p>
  </w:endnote>
  <w:endnote w:type="continuationSeparator" w:id="0">
    <w:p w14:paraId="2CD4EF60" w14:textId="77777777" w:rsidR="00780736" w:rsidRDefault="0078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BD94" w14:textId="77777777" w:rsidR="00726774" w:rsidRDefault="007267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CF20" w14:textId="6EF4A91F" w:rsidR="00CB64A5" w:rsidRPr="000B4A9D" w:rsidRDefault="00C22E85">
    <w:pPr>
      <w:pStyle w:val="Pieddepage"/>
      <w:jc w:val="right"/>
      <w:rPr>
        <w:rFonts w:ascii="Times New Roman" w:hAnsi="Times New Roman" w:cs="Times New Roman"/>
        <w:sz w:val="24"/>
      </w:rPr>
    </w:pPr>
    <w:sdt>
      <w:sdtPr>
        <w:rPr>
          <w:rFonts w:ascii="Times New Roman" w:hAnsi="Times New Roman" w:cs="Times New Roman"/>
          <w:sz w:val="24"/>
        </w:rPr>
        <w:id w:val="-1670315378"/>
        <w:docPartObj>
          <w:docPartGallery w:val="Page Numbers (Bottom of Page)"/>
          <w:docPartUnique/>
        </w:docPartObj>
      </w:sdtPr>
      <w:sdtEndPr/>
      <w:sdtContent>
        <w:r w:rsidR="000B4A9D" w:rsidRPr="000B4A9D">
          <w:rPr>
            <w:rFonts w:ascii="Times New Roman" w:hAnsi="Times New Roman" w:cs="Times New Roman"/>
            <w:sz w:val="24"/>
          </w:rPr>
          <w:t xml:space="preserve">Page </w:t>
        </w:r>
        <w:r w:rsidR="00AC29AC" w:rsidRPr="000B4A9D">
          <w:rPr>
            <w:rFonts w:ascii="Times New Roman" w:hAnsi="Times New Roman" w:cs="Times New Roman"/>
            <w:b/>
            <w:sz w:val="24"/>
          </w:rPr>
          <w:fldChar w:fldCharType="begin"/>
        </w:r>
        <w:r w:rsidR="00AC29AC" w:rsidRPr="000B4A9D">
          <w:rPr>
            <w:rFonts w:ascii="Times New Roman" w:hAnsi="Times New Roman" w:cs="Times New Roman"/>
            <w:b/>
            <w:sz w:val="24"/>
          </w:rPr>
          <w:instrText>PAGE   \* MERGEFORMAT</w:instrText>
        </w:r>
        <w:r w:rsidR="00AC29AC" w:rsidRPr="000B4A9D">
          <w:rPr>
            <w:rFonts w:ascii="Times New Roman" w:hAnsi="Times New Roman" w:cs="Times New Roman"/>
            <w:b/>
            <w:sz w:val="24"/>
          </w:rPr>
          <w:fldChar w:fldCharType="separate"/>
        </w:r>
        <w:r w:rsidR="00FB1555">
          <w:rPr>
            <w:rFonts w:ascii="Times New Roman" w:hAnsi="Times New Roman" w:cs="Times New Roman"/>
            <w:b/>
            <w:noProof/>
            <w:sz w:val="24"/>
          </w:rPr>
          <w:t>5</w:t>
        </w:r>
        <w:r w:rsidR="00AC29AC" w:rsidRPr="000B4A9D">
          <w:rPr>
            <w:rFonts w:ascii="Times New Roman" w:hAnsi="Times New Roman" w:cs="Times New Roman"/>
            <w:b/>
            <w:sz w:val="24"/>
          </w:rPr>
          <w:fldChar w:fldCharType="end"/>
        </w:r>
      </w:sdtContent>
    </w:sdt>
    <w:r w:rsidR="000B4A9D" w:rsidRPr="000B4A9D">
      <w:rPr>
        <w:rFonts w:ascii="Times New Roman" w:hAnsi="Times New Roman" w:cs="Times New Roman"/>
        <w:sz w:val="24"/>
      </w:rPr>
      <w:t xml:space="preserve"> of</w:t>
    </w:r>
    <w:r w:rsidR="000B4A9D" w:rsidRPr="000B4A9D">
      <w:rPr>
        <w:rFonts w:ascii="Times New Roman" w:hAnsi="Times New Roman" w:cs="Times New Roman"/>
        <w:b/>
        <w:sz w:val="24"/>
      </w:rPr>
      <w:t xml:space="preserve">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6D98" w14:textId="77777777" w:rsidR="00726774" w:rsidRDefault="007267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A119F" w14:textId="77777777" w:rsidR="00780736" w:rsidRDefault="00780736">
      <w:pPr>
        <w:spacing w:after="0" w:line="240" w:lineRule="auto"/>
      </w:pPr>
      <w:r>
        <w:separator/>
      </w:r>
    </w:p>
  </w:footnote>
  <w:footnote w:type="continuationSeparator" w:id="0">
    <w:p w14:paraId="7F7D816D" w14:textId="77777777" w:rsidR="00780736" w:rsidRDefault="0078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0351" w14:textId="77777777" w:rsidR="00726774" w:rsidRDefault="007267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EB66" w14:textId="351BD876" w:rsidR="00CB64A5" w:rsidRPr="00C47965" w:rsidRDefault="000553F9" w:rsidP="003D2C00">
    <w:pPr>
      <w:pStyle w:val="En-tte"/>
      <w:jc w:val="both"/>
      <w:rPr>
        <w:i/>
        <w:sz w:val="18"/>
        <w:lang w:val="en-GB"/>
      </w:rPr>
    </w:pPr>
    <w:r w:rsidRPr="00C47965">
      <w:rPr>
        <w:rFonts w:ascii="Times New Roman" w:hAnsi="Times New Roman" w:cs="Times New Roman"/>
        <w:sz w:val="18"/>
        <w:lang w:val="en-GB"/>
      </w:rPr>
      <w:t xml:space="preserve">Riera-Navarro et al., </w:t>
    </w:r>
    <w:r w:rsidRPr="00C47965">
      <w:rPr>
        <w:rFonts w:ascii="Times New Roman" w:hAnsi="Times New Roman" w:cs="Times New Roman"/>
        <w:i/>
        <w:sz w:val="18"/>
        <w:lang w:val="en-GB"/>
      </w:rPr>
      <w:t>A web-based and mobile randomi</w:t>
    </w:r>
    <w:r w:rsidR="00C47965" w:rsidRPr="00C47965">
      <w:rPr>
        <w:rFonts w:ascii="Times New Roman" w:hAnsi="Times New Roman" w:cs="Times New Roman"/>
        <w:i/>
        <w:sz w:val="18"/>
        <w:lang w:val="en-GB"/>
      </w:rPr>
      <w:t>s</w:t>
    </w:r>
    <w:r w:rsidRPr="00C47965">
      <w:rPr>
        <w:rFonts w:ascii="Times New Roman" w:hAnsi="Times New Roman" w:cs="Times New Roman"/>
        <w:i/>
        <w:sz w:val="18"/>
        <w:lang w:val="en-GB"/>
      </w:rPr>
      <w:t>ed controlled trial providing complementary feeding guidelines to first-time parents in France to promote responsive parental feeding practices, healthy children’s eating behavio</w:t>
    </w:r>
    <w:r w:rsidR="00C47965" w:rsidRPr="00C47965">
      <w:rPr>
        <w:rFonts w:ascii="Times New Roman" w:hAnsi="Times New Roman" w:cs="Times New Roman"/>
        <w:i/>
        <w:sz w:val="18"/>
        <w:lang w:val="en-GB"/>
      </w:rPr>
      <w:t>u</w:t>
    </w:r>
    <w:r w:rsidRPr="00C47965">
      <w:rPr>
        <w:rFonts w:ascii="Times New Roman" w:hAnsi="Times New Roman" w:cs="Times New Roman"/>
        <w:i/>
        <w:sz w:val="18"/>
        <w:lang w:val="en-GB"/>
      </w:rPr>
      <w:t xml:space="preserve">r and optimal body mass index: the </w:t>
    </w:r>
    <w:proofErr w:type="spellStart"/>
    <w:r w:rsidRPr="00C47965">
      <w:rPr>
        <w:rFonts w:ascii="Times New Roman" w:hAnsi="Times New Roman" w:cs="Times New Roman"/>
        <w:i/>
        <w:sz w:val="18"/>
        <w:lang w:val="en-GB"/>
      </w:rPr>
      <w:t>NutrienT</w:t>
    </w:r>
    <w:proofErr w:type="spellEnd"/>
    <w:r w:rsidRPr="00C47965">
      <w:rPr>
        <w:rFonts w:ascii="Times New Roman" w:hAnsi="Times New Roman" w:cs="Times New Roman"/>
        <w:i/>
        <w:sz w:val="18"/>
        <w:lang w:val="en-GB"/>
      </w:rPr>
      <w:t xml:space="preserve"> </w:t>
    </w:r>
    <w:r w:rsidRPr="00726774">
      <w:rPr>
        <w:rFonts w:ascii="Times New Roman" w:hAnsi="Times New Roman" w:cs="Times New Roman"/>
        <w:i/>
        <w:sz w:val="18"/>
        <w:lang w:val="en-GB"/>
      </w:rPr>
      <w:t>trial</w:t>
    </w:r>
    <w:r w:rsidR="00497E13" w:rsidRPr="00726774">
      <w:rPr>
        <w:rFonts w:ascii="Times New Roman" w:hAnsi="Times New Roman" w:cs="Times New Roman"/>
        <w:i/>
        <w:sz w:val="18"/>
        <w:lang w:val="en-GB"/>
      </w:rPr>
      <w:t xml:space="preserve"> study protocol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0EB8" w14:textId="77777777" w:rsidR="00726774" w:rsidRDefault="007267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8370D"/>
    <w:multiLevelType w:val="hybridMultilevel"/>
    <w:tmpl w:val="4A2E3086"/>
    <w:lvl w:ilvl="0" w:tplc="CADA9108">
      <w:start w:val="1"/>
      <w:numFmt w:val="decimal"/>
      <w:lvlText w:val="%1."/>
      <w:lvlJc w:val="left"/>
      <w:pPr>
        <w:ind w:left="720" w:hanging="360"/>
      </w:pPr>
      <w:rPr>
        <w:rFonts w:hint="default"/>
        <w:b/>
        <w:color w:val="auto"/>
        <w:u w:val="none"/>
      </w:rPr>
    </w:lvl>
    <w:lvl w:ilvl="1" w:tplc="4EEAC7A0">
      <w:start w:val="1"/>
      <w:numFmt w:val="lowerLetter"/>
      <w:lvlText w:val="%2."/>
      <w:lvlJc w:val="left"/>
      <w:pPr>
        <w:ind w:left="1440" w:hanging="360"/>
      </w:pPr>
    </w:lvl>
    <w:lvl w:ilvl="2" w:tplc="EECA7964">
      <w:start w:val="1"/>
      <w:numFmt w:val="lowerRoman"/>
      <w:lvlText w:val="%3."/>
      <w:lvlJc w:val="right"/>
      <w:pPr>
        <w:ind w:left="2160" w:hanging="180"/>
      </w:pPr>
    </w:lvl>
    <w:lvl w:ilvl="3" w:tplc="9182B962">
      <w:start w:val="1"/>
      <w:numFmt w:val="decimal"/>
      <w:lvlText w:val="%4."/>
      <w:lvlJc w:val="left"/>
      <w:pPr>
        <w:ind w:left="2880" w:hanging="360"/>
      </w:pPr>
    </w:lvl>
    <w:lvl w:ilvl="4" w:tplc="8DC89B70">
      <w:start w:val="1"/>
      <w:numFmt w:val="lowerLetter"/>
      <w:lvlText w:val="%5."/>
      <w:lvlJc w:val="left"/>
      <w:pPr>
        <w:ind w:left="3600" w:hanging="360"/>
      </w:pPr>
    </w:lvl>
    <w:lvl w:ilvl="5" w:tplc="8A566E7E">
      <w:start w:val="1"/>
      <w:numFmt w:val="lowerRoman"/>
      <w:lvlText w:val="%6."/>
      <w:lvlJc w:val="right"/>
      <w:pPr>
        <w:ind w:left="4320" w:hanging="180"/>
      </w:pPr>
    </w:lvl>
    <w:lvl w:ilvl="6" w:tplc="5A7A50E4">
      <w:start w:val="1"/>
      <w:numFmt w:val="decimal"/>
      <w:lvlText w:val="%7."/>
      <w:lvlJc w:val="left"/>
      <w:pPr>
        <w:ind w:left="5040" w:hanging="360"/>
      </w:pPr>
    </w:lvl>
    <w:lvl w:ilvl="7" w:tplc="D0B0A090">
      <w:start w:val="1"/>
      <w:numFmt w:val="lowerLetter"/>
      <w:lvlText w:val="%8."/>
      <w:lvlJc w:val="left"/>
      <w:pPr>
        <w:ind w:left="5760" w:hanging="360"/>
      </w:pPr>
    </w:lvl>
    <w:lvl w:ilvl="8" w:tplc="2A3EEA50">
      <w:start w:val="1"/>
      <w:numFmt w:val="lowerRoman"/>
      <w:lvlText w:val="%9."/>
      <w:lvlJc w:val="right"/>
      <w:pPr>
        <w:ind w:left="6480" w:hanging="180"/>
      </w:pPr>
    </w:lvl>
  </w:abstractNum>
  <w:abstractNum w:abstractNumId="1" w15:restartNumberingAfterBreak="0">
    <w:nsid w:val="4E4C7CD5"/>
    <w:multiLevelType w:val="hybridMultilevel"/>
    <w:tmpl w:val="793C986E"/>
    <w:lvl w:ilvl="0" w:tplc="51FED71A">
      <w:start w:val="1"/>
      <w:numFmt w:val="decimal"/>
      <w:lvlText w:val="%1."/>
      <w:lvlJc w:val="left"/>
      <w:pPr>
        <w:ind w:left="720" w:hanging="360"/>
      </w:pPr>
      <w:rPr>
        <w:rFonts w:hint="default"/>
      </w:rPr>
    </w:lvl>
    <w:lvl w:ilvl="1" w:tplc="84AC472E">
      <w:start w:val="1"/>
      <w:numFmt w:val="lowerLetter"/>
      <w:lvlText w:val="%2."/>
      <w:lvlJc w:val="left"/>
      <w:pPr>
        <w:ind w:left="1440" w:hanging="360"/>
      </w:pPr>
    </w:lvl>
    <w:lvl w:ilvl="2" w:tplc="12D26BA8">
      <w:start w:val="1"/>
      <w:numFmt w:val="lowerRoman"/>
      <w:lvlText w:val="%3."/>
      <w:lvlJc w:val="right"/>
      <w:pPr>
        <w:ind w:left="2160" w:hanging="180"/>
      </w:pPr>
    </w:lvl>
    <w:lvl w:ilvl="3" w:tplc="721E82E4">
      <w:start w:val="1"/>
      <w:numFmt w:val="decimal"/>
      <w:lvlText w:val="%4."/>
      <w:lvlJc w:val="left"/>
      <w:pPr>
        <w:ind w:left="2880" w:hanging="360"/>
      </w:pPr>
    </w:lvl>
    <w:lvl w:ilvl="4" w:tplc="CEE6EC92">
      <w:start w:val="1"/>
      <w:numFmt w:val="lowerLetter"/>
      <w:lvlText w:val="%5."/>
      <w:lvlJc w:val="left"/>
      <w:pPr>
        <w:ind w:left="3600" w:hanging="360"/>
      </w:pPr>
    </w:lvl>
    <w:lvl w:ilvl="5" w:tplc="2438E024">
      <w:start w:val="1"/>
      <w:numFmt w:val="lowerRoman"/>
      <w:lvlText w:val="%6."/>
      <w:lvlJc w:val="right"/>
      <w:pPr>
        <w:ind w:left="4320" w:hanging="180"/>
      </w:pPr>
    </w:lvl>
    <w:lvl w:ilvl="6" w:tplc="472A8D5C">
      <w:start w:val="1"/>
      <w:numFmt w:val="decimal"/>
      <w:lvlText w:val="%7."/>
      <w:lvlJc w:val="left"/>
      <w:pPr>
        <w:ind w:left="5040" w:hanging="360"/>
      </w:pPr>
    </w:lvl>
    <w:lvl w:ilvl="7" w:tplc="71BC9930">
      <w:start w:val="1"/>
      <w:numFmt w:val="lowerLetter"/>
      <w:lvlText w:val="%8."/>
      <w:lvlJc w:val="left"/>
      <w:pPr>
        <w:ind w:left="5760" w:hanging="360"/>
      </w:pPr>
    </w:lvl>
    <w:lvl w:ilvl="8" w:tplc="62E0BE6E">
      <w:start w:val="1"/>
      <w:numFmt w:val="lowerRoman"/>
      <w:lvlText w:val="%9."/>
      <w:lvlJc w:val="right"/>
      <w:pPr>
        <w:ind w:left="6480" w:hanging="180"/>
      </w:pPr>
    </w:lvl>
  </w:abstractNum>
  <w:abstractNum w:abstractNumId="2" w15:restartNumberingAfterBreak="0">
    <w:nsid w:val="57812568"/>
    <w:multiLevelType w:val="hybridMultilevel"/>
    <w:tmpl w:val="80E67D10"/>
    <w:lvl w:ilvl="0" w:tplc="32F67BA6">
      <w:start w:val="1"/>
      <w:numFmt w:val="decimal"/>
      <w:lvlText w:val="%1."/>
      <w:lvlJc w:val="left"/>
      <w:pPr>
        <w:ind w:left="720" w:hanging="360"/>
      </w:pPr>
      <w:rPr>
        <w:rFonts w:hint="default"/>
        <w:color w:val="auto"/>
        <w:sz w:val="24"/>
      </w:rPr>
    </w:lvl>
    <w:lvl w:ilvl="1" w:tplc="17B2691A">
      <w:start w:val="1"/>
      <w:numFmt w:val="lowerLetter"/>
      <w:lvlText w:val="%2."/>
      <w:lvlJc w:val="left"/>
      <w:pPr>
        <w:ind w:left="1440" w:hanging="360"/>
      </w:pPr>
    </w:lvl>
    <w:lvl w:ilvl="2" w:tplc="A8704E1C">
      <w:start w:val="1"/>
      <w:numFmt w:val="lowerRoman"/>
      <w:lvlText w:val="%3."/>
      <w:lvlJc w:val="right"/>
      <w:pPr>
        <w:ind w:left="2160" w:hanging="180"/>
      </w:pPr>
    </w:lvl>
    <w:lvl w:ilvl="3" w:tplc="127C83BA">
      <w:start w:val="1"/>
      <w:numFmt w:val="decimal"/>
      <w:lvlText w:val="%4."/>
      <w:lvlJc w:val="left"/>
      <w:pPr>
        <w:ind w:left="2880" w:hanging="360"/>
      </w:pPr>
    </w:lvl>
    <w:lvl w:ilvl="4" w:tplc="07B28ED6">
      <w:start w:val="1"/>
      <w:numFmt w:val="lowerLetter"/>
      <w:lvlText w:val="%5."/>
      <w:lvlJc w:val="left"/>
      <w:pPr>
        <w:ind w:left="3600" w:hanging="360"/>
      </w:pPr>
    </w:lvl>
    <w:lvl w:ilvl="5" w:tplc="37CA991A">
      <w:start w:val="1"/>
      <w:numFmt w:val="lowerRoman"/>
      <w:lvlText w:val="%6."/>
      <w:lvlJc w:val="right"/>
      <w:pPr>
        <w:ind w:left="4320" w:hanging="180"/>
      </w:pPr>
    </w:lvl>
    <w:lvl w:ilvl="6" w:tplc="0304164E">
      <w:start w:val="1"/>
      <w:numFmt w:val="decimal"/>
      <w:lvlText w:val="%7."/>
      <w:lvlJc w:val="left"/>
      <w:pPr>
        <w:ind w:left="5040" w:hanging="360"/>
      </w:pPr>
    </w:lvl>
    <w:lvl w:ilvl="7" w:tplc="FBFED910">
      <w:start w:val="1"/>
      <w:numFmt w:val="lowerLetter"/>
      <w:lvlText w:val="%8."/>
      <w:lvlJc w:val="left"/>
      <w:pPr>
        <w:ind w:left="5760" w:hanging="360"/>
      </w:pPr>
    </w:lvl>
    <w:lvl w:ilvl="8" w:tplc="F0965B9A">
      <w:start w:val="1"/>
      <w:numFmt w:val="lowerRoman"/>
      <w:lvlText w:val="%9."/>
      <w:lvlJc w:val="right"/>
      <w:pPr>
        <w:ind w:left="6480" w:hanging="180"/>
      </w:pPr>
    </w:lvl>
  </w:abstractNum>
  <w:abstractNum w:abstractNumId="3" w15:restartNumberingAfterBreak="0">
    <w:nsid w:val="58C0738F"/>
    <w:multiLevelType w:val="hybridMultilevel"/>
    <w:tmpl w:val="B3C04938"/>
    <w:lvl w:ilvl="0" w:tplc="23409EFA">
      <w:numFmt w:val="bullet"/>
      <w:lvlText w:val="-"/>
      <w:lvlJc w:val="left"/>
      <w:pPr>
        <w:ind w:left="720" w:hanging="360"/>
      </w:pPr>
      <w:rPr>
        <w:rFonts w:ascii="Abadi" w:eastAsiaTheme="minorHAnsi" w:hAnsi="Abad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8073C4"/>
    <w:multiLevelType w:val="hybridMultilevel"/>
    <w:tmpl w:val="F872DFA0"/>
    <w:lvl w:ilvl="0" w:tplc="C1B2680C">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3831C8"/>
    <w:multiLevelType w:val="multilevel"/>
    <w:tmpl w:val="115A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4A5"/>
    <w:rsid w:val="000553F9"/>
    <w:rsid w:val="000B4A9D"/>
    <w:rsid w:val="0015580B"/>
    <w:rsid w:val="00247FCB"/>
    <w:rsid w:val="003D2C00"/>
    <w:rsid w:val="004561BA"/>
    <w:rsid w:val="004934C3"/>
    <w:rsid w:val="00497E13"/>
    <w:rsid w:val="004E3BE9"/>
    <w:rsid w:val="00591416"/>
    <w:rsid w:val="007143F6"/>
    <w:rsid w:val="00721982"/>
    <w:rsid w:val="00726774"/>
    <w:rsid w:val="00780736"/>
    <w:rsid w:val="007A7604"/>
    <w:rsid w:val="008532D2"/>
    <w:rsid w:val="00997D57"/>
    <w:rsid w:val="009C578D"/>
    <w:rsid w:val="00AC29AC"/>
    <w:rsid w:val="00B15A75"/>
    <w:rsid w:val="00BE63EC"/>
    <w:rsid w:val="00BF6239"/>
    <w:rsid w:val="00C22E85"/>
    <w:rsid w:val="00C47965"/>
    <w:rsid w:val="00C814F9"/>
    <w:rsid w:val="00CB64A5"/>
    <w:rsid w:val="00DB61F6"/>
    <w:rsid w:val="00E60F16"/>
    <w:rsid w:val="00EE0782"/>
    <w:rsid w:val="00FB09BA"/>
    <w:rsid w:val="00FB1555"/>
    <w:rsid w:val="00FE1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01CB0B"/>
  <w15:docId w15:val="{37DB6C55-5B1F-44ED-9ED4-05780DB38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F9"/>
  </w:style>
  <w:style w:type="paragraph" w:styleId="Titre1">
    <w:name w:val="heading 1"/>
    <w:basedOn w:val="Normal"/>
    <w:next w:val="Normal"/>
    <w:link w:val="Titre1Car"/>
    <w:uiPriority w:val="9"/>
    <w:qFormat/>
    <w:rsid w:val="003D2C00"/>
    <w:pPr>
      <w:pBdr>
        <w:bottom w:val="single" w:sz="4" w:space="1" w:color="000000"/>
      </w:pBdr>
      <w:spacing w:line="276" w:lineRule="auto"/>
      <w:outlineLvl w:val="0"/>
    </w:pPr>
    <w:rPr>
      <w:rFonts w:ascii="Times New Roman" w:hAnsi="Times New Roman" w:cs="Times New Roman"/>
      <w:b/>
      <w:sz w:val="24"/>
      <w:szCs w:val="24"/>
      <w:lang w:val="en-GB"/>
    </w:rPr>
  </w:style>
  <w:style w:type="paragraph" w:styleId="Titre2">
    <w:name w:val="heading 2"/>
    <w:basedOn w:val="Normal"/>
    <w:next w:val="Normal"/>
    <w:link w:val="Titre2Car"/>
    <w:uiPriority w:val="9"/>
    <w:unhideWhenUsed/>
    <w:qFormat/>
    <w:rsid w:val="00FE19C9"/>
    <w:pPr>
      <w:spacing w:before="360" w:after="120" w:line="276" w:lineRule="auto"/>
      <w:jc w:val="both"/>
      <w:outlineLvl w:val="1"/>
    </w:pPr>
    <w:rPr>
      <w:rFonts w:ascii="Times New Roman" w:hAnsi="Times New Roman" w:cs="Times New Roman"/>
      <w:b/>
      <w:iCs/>
      <w:sz w:val="24"/>
      <w:szCs w:val="24"/>
      <w:u w:val="single"/>
      <w:lang w:val="en-GB"/>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2C00"/>
    <w:rPr>
      <w:rFonts w:ascii="Times New Roman" w:hAnsi="Times New Roman" w:cs="Times New Roman"/>
      <w:b/>
      <w:sz w:val="24"/>
      <w:szCs w:val="24"/>
      <w:lang w:val="en-GB"/>
    </w:rPr>
  </w:style>
  <w:style w:type="character" w:customStyle="1" w:styleId="Titre2Car">
    <w:name w:val="Titre 2 Car"/>
    <w:basedOn w:val="Policepardfaut"/>
    <w:link w:val="Titre2"/>
    <w:uiPriority w:val="9"/>
    <w:rsid w:val="00FE19C9"/>
    <w:rPr>
      <w:rFonts w:ascii="Times New Roman" w:hAnsi="Times New Roman" w:cs="Times New Roman"/>
      <w:b/>
      <w:iCs/>
      <w:sz w:val="24"/>
      <w:szCs w:val="24"/>
      <w:u w:val="single"/>
      <w:lang w:val="en-GB"/>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unhideWhenUsed/>
    <w:rPr>
      <w:sz w:val="16"/>
      <w:szCs w:val="16"/>
    </w:rPr>
  </w:style>
  <w:style w:type="paragraph" w:styleId="Commentaire">
    <w:name w:val="annotation text"/>
    <w:basedOn w:val="Normal"/>
    <w:link w:val="CommentaireCar"/>
    <w:uiPriority w:val="99"/>
    <w:unhideWhenUsed/>
    <w:pPr>
      <w:spacing w:after="120" w:line="240" w:lineRule="auto"/>
      <w:jc w:val="both"/>
    </w:pPr>
    <w:rPr>
      <w:rFonts w:ascii="Times New Roman" w:hAnsi="Times New Roman" w:cs="Times New Roman"/>
      <w:sz w:val="20"/>
      <w:szCs w:val="20"/>
      <w:lang w:val="en-US"/>
    </w:rPr>
  </w:style>
  <w:style w:type="character" w:customStyle="1" w:styleId="CommentaireCar">
    <w:name w:val="Commentaire Car"/>
    <w:basedOn w:val="Policepardfaut"/>
    <w:link w:val="Commentaire"/>
    <w:uiPriority w:val="99"/>
    <w:rPr>
      <w:rFonts w:ascii="Times New Roman" w:hAnsi="Times New Roman" w:cs="Times New Roman"/>
      <w:sz w:val="20"/>
      <w:szCs w:val="20"/>
      <w:lang w:val="en-US"/>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Bibliographie">
    <w:name w:val="Bibliography"/>
    <w:basedOn w:val="Normal"/>
    <w:next w:val="Normal"/>
    <w:uiPriority w:val="37"/>
    <w:unhideWhenUsed/>
    <w:pPr>
      <w:tabs>
        <w:tab w:val="left" w:pos="264"/>
      </w:tabs>
      <w:spacing w:after="240" w:line="240" w:lineRule="auto"/>
      <w:ind w:left="264" w:hanging="264"/>
    </w:pPr>
  </w:style>
  <w:style w:type="paragraph" w:styleId="Paragraphedeliste">
    <w:name w:val="List Paragraph"/>
    <w:basedOn w:val="Normal"/>
    <w:link w:val="ParagraphedelisteCar"/>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Objetducommentaire">
    <w:name w:val="annotation subject"/>
    <w:basedOn w:val="Commentaire"/>
    <w:next w:val="Commentaire"/>
    <w:link w:val="ObjetducommentaireCar"/>
    <w:uiPriority w:val="99"/>
    <w:semiHidden/>
    <w:unhideWhenUsed/>
    <w:pPr>
      <w:spacing w:after="160"/>
      <w:jc w:val="left"/>
    </w:pPr>
    <w:rPr>
      <w:rFonts w:asciiTheme="minorHAnsi" w:hAnsiTheme="minorHAnsi" w:cstheme="minorBidi"/>
      <w:b/>
      <w:bCs/>
      <w:lang w:val="fr-FR"/>
    </w:rPr>
  </w:style>
  <w:style w:type="character" w:customStyle="1" w:styleId="ObjetducommentaireCar">
    <w:name w:val="Objet du commentaire Car"/>
    <w:basedOn w:val="CommentaireCar"/>
    <w:link w:val="Objetducommentaire"/>
    <w:uiPriority w:val="99"/>
    <w:semiHidden/>
    <w:rPr>
      <w:rFonts w:ascii="Times New Roman" w:hAnsi="Times New Roman" w:cs="Times New Roman"/>
      <w:b/>
      <w:bCs/>
      <w:sz w:val="20"/>
      <w:szCs w:val="20"/>
      <w:lang w:val="en-US"/>
    </w:rPr>
  </w:style>
  <w:style w:type="paragraph" w:styleId="Rvision">
    <w:name w:val="Revision"/>
    <w:hidden/>
    <w:uiPriority w:val="99"/>
    <w:semiHidden/>
    <w:pPr>
      <w:spacing w:after="0" w:line="240" w:lineRule="auto"/>
    </w:pPr>
  </w:style>
  <w:style w:type="paragraph" w:customStyle="1" w:styleId="lmttranslationsastextitem">
    <w:name w:val="lmt__translations_as_text__item"/>
    <w:basedOn w:val="Normal"/>
    <w:rsid w:val="009C57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graphedelisteCar">
    <w:name w:val="Paragraphe de liste Car"/>
    <w:basedOn w:val="Policepardfaut"/>
    <w:link w:val="Paragraphedeliste"/>
    <w:uiPriority w:val="34"/>
    <w:rsid w:val="00055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6337">
      <w:bodyDiv w:val="1"/>
      <w:marLeft w:val="0"/>
      <w:marRight w:val="0"/>
      <w:marTop w:val="0"/>
      <w:marBottom w:val="0"/>
      <w:divBdr>
        <w:top w:val="none" w:sz="0" w:space="0" w:color="auto"/>
        <w:left w:val="none" w:sz="0" w:space="0" w:color="auto"/>
        <w:bottom w:val="none" w:sz="0" w:space="0" w:color="auto"/>
        <w:right w:val="none" w:sz="0" w:space="0" w:color="auto"/>
      </w:divBdr>
    </w:div>
    <w:div w:id="9843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A780B-F9EE-483B-9449-72F906F2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4419</Words>
  <Characters>24306</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28668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Riera-navarro</dc:creator>
  <cp:keywords/>
  <dc:description/>
  <cp:lastModifiedBy>Camille Riera-Navarro</cp:lastModifiedBy>
  <cp:revision>6</cp:revision>
  <dcterms:created xsi:type="dcterms:W3CDTF">2024-01-28T17:45:00Z</dcterms:created>
  <dcterms:modified xsi:type="dcterms:W3CDTF">2024-03-13T17:41:00Z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id="AlyPP7DL"/&gt;&lt;style id="http://www.zotero.org/styles/vancouver" locale="en-US"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