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Times New Roman" w:hAnsi="Times New Roman" w:cs="Times New Roman"/>
          <w:b/>
          <w:bCs/>
          <w:sz w:val="24"/>
          <w:szCs w:val="24"/>
        </w:rPr>
      </w:pPr>
      <w:r>
        <w:rPr>
          <w:rFonts w:ascii="Times New Roman" w:hAnsi="Times New Roman" w:cs="Times New Roman"/>
          <w:b/>
          <w:bCs/>
          <w:sz w:val="24"/>
          <w:szCs w:val="24"/>
        </w:rPr>
        <w:t>Supplementary Materials</w:t>
      </w:r>
    </w:p>
    <w:p>
      <w:pPr>
        <w:jc w:val="both"/>
        <w:rPr>
          <w:rFonts w:ascii="Times New Roman" w:hAnsi="Times New Roman" w:cs="Times New Roman"/>
          <w:b/>
          <w:bCs/>
          <w:sz w:val="24"/>
          <w:szCs w:val="24"/>
        </w:rPr>
      </w:pPr>
      <w:r>
        <w:rPr>
          <w:rFonts w:ascii="Times New Roman" w:hAnsi="Times New Roman" w:eastAsia="等线" w:cs="Times New Roman"/>
          <w:b/>
          <w:bCs/>
          <w:color w:val="000000"/>
          <w:kern w:val="0"/>
          <w:sz w:val="24"/>
          <w:szCs w:val="24"/>
        </w:rPr>
        <w:t>Table S1</w:t>
      </w:r>
      <w:r>
        <w:rPr>
          <w:rFonts w:hint="eastAsia" w:ascii="Times New Roman" w:hAnsi="Times New Roman" w:eastAsia="等线" w:cs="Times New Roman"/>
          <w:b/>
          <w:bCs/>
          <w:color w:val="000000"/>
          <w:kern w:val="0"/>
          <w:sz w:val="24"/>
          <w:szCs w:val="24"/>
        </w:rPr>
        <w:t>:</w:t>
      </w:r>
      <w:r>
        <w:rPr>
          <w:rFonts w:ascii="Times New Roman" w:hAnsi="Times New Roman" w:eastAsia="等线" w:cs="Times New Roman"/>
          <w:b/>
          <w:bCs/>
          <w:color w:val="000000"/>
          <w:kern w:val="0"/>
          <w:sz w:val="24"/>
          <w:szCs w:val="24"/>
        </w:rPr>
        <w:t xml:space="preserve"> Participants' baseline characteristics between included and excluded*</w:t>
      </w:r>
    </w:p>
    <w:tbl>
      <w:tblPr>
        <w:tblStyle w:val="5"/>
        <w:tblW w:w="8120" w:type="dxa"/>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61"/>
        <w:gridCol w:w="2060"/>
        <w:gridCol w:w="2128"/>
        <w:gridCol w:w="89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3061" w:type="dxa"/>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Characteristics</w:t>
            </w:r>
          </w:p>
        </w:tc>
        <w:tc>
          <w:tcPr>
            <w:tcW w:w="2060" w:type="dxa"/>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Included participants</w:t>
            </w:r>
          </w:p>
        </w:tc>
        <w:tc>
          <w:tcPr>
            <w:tcW w:w="2128" w:type="dxa"/>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Excluded participants</w:t>
            </w:r>
          </w:p>
        </w:tc>
        <w:tc>
          <w:tcPr>
            <w:tcW w:w="871" w:type="dxa"/>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i/>
                <w:iCs/>
                <w:color w:val="000000"/>
                <w:kern w:val="0"/>
                <w:sz w:val="24"/>
                <w:szCs w:val="24"/>
              </w:rPr>
            </w:pPr>
            <w:r>
              <w:rPr>
                <w:rFonts w:ascii="Times New Roman" w:hAnsi="Times New Roman" w:eastAsia="等线" w:cs="Times New Roman"/>
                <w:i/>
                <w:iCs/>
                <w:color w:val="000000"/>
                <w:kern w:val="0"/>
                <w:sz w:val="24"/>
                <w:szCs w:val="24"/>
              </w:rPr>
              <w:t>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No. of participants</w:t>
            </w:r>
          </w:p>
        </w:tc>
        <w:tc>
          <w:tcPr>
            <w:tcW w:w="2060" w:type="dxa"/>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91365</w:t>
            </w:r>
          </w:p>
        </w:tc>
        <w:tc>
          <w:tcPr>
            <w:tcW w:w="2128" w:type="dxa"/>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10145</w:t>
            </w:r>
          </w:p>
        </w:tc>
        <w:tc>
          <w:tcPr>
            <w:tcW w:w="871" w:type="dxa"/>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Age, (years)</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51.00±12.35</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60.33±12.37</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Male,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72611(79.5)</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8499 (83.8)</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Married,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87224 (95.5)</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5827 (93.7)</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Monthly household income</w:t>
            </w:r>
          </w:p>
        </w:tc>
        <w:tc>
          <w:tcPr>
            <w:tcW w:w="2060" w:type="dxa"/>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2128" w:type="dxa"/>
            <w:shd w:val="clear" w:color="auto" w:fill="auto"/>
            <w:noWrap/>
            <w:vAlign w:val="center"/>
          </w:tcPr>
          <w:p>
            <w:pPr>
              <w:widowControl/>
              <w:jc w:val="both"/>
              <w:rPr>
                <w:rFonts w:ascii="Times New Roman" w:hAnsi="Times New Roman" w:eastAsia="Times New Roman" w:cs="Times New Roman"/>
                <w:kern w:val="0"/>
                <w:sz w:val="24"/>
                <w:szCs w:val="24"/>
              </w:rPr>
            </w:pP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≥1000￥,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6070 (6.7)</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469 (4.6)</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ind w:firstLine="240" w:firstLineChars="100"/>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800-1000￥,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7150 (7.8)</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597 (5.9)</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&lt;800￥,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78145 (85.5)</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9079 (89.5)</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Education</w:t>
            </w:r>
          </w:p>
        </w:tc>
        <w:tc>
          <w:tcPr>
            <w:tcW w:w="2060" w:type="dxa"/>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2128" w:type="dxa"/>
            <w:shd w:val="clear" w:color="auto" w:fill="auto"/>
            <w:noWrap/>
            <w:vAlign w:val="center"/>
          </w:tcPr>
          <w:p>
            <w:pPr>
              <w:widowControl/>
              <w:jc w:val="both"/>
              <w:rPr>
                <w:rFonts w:ascii="Times New Roman" w:hAnsi="Times New Roman" w:eastAsia="Times New Roman" w:cs="Times New Roman"/>
                <w:kern w:val="0"/>
                <w:sz w:val="24"/>
                <w:szCs w:val="24"/>
              </w:rPr>
            </w:pP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ind w:firstLine="240" w:firstLineChars="100"/>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≥9 years,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18365 (20.1)</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1245 (12.3)</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ind w:firstLine="240" w:firstLineChars="100"/>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6-9 years,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63719 (69.7)</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3512 (34.6)</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ind w:firstLine="240" w:firstLineChars="100"/>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&lt;9 years,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9281 (10.2)</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5388 (53.1)</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Occupation position</w:t>
            </w:r>
          </w:p>
        </w:tc>
        <w:tc>
          <w:tcPr>
            <w:tcW w:w="2060" w:type="dxa"/>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2128" w:type="dxa"/>
            <w:shd w:val="clear" w:color="auto" w:fill="auto"/>
            <w:noWrap/>
            <w:vAlign w:val="center"/>
          </w:tcPr>
          <w:p>
            <w:pPr>
              <w:widowControl/>
              <w:jc w:val="both"/>
              <w:rPr>
                <w:rFonts w:ascii="Times New Roman" w:hAnsi="Times New Roman" w:eastAsia="Times New Roman" w:cs="Times New Roman"/>
                <w:kern w:val="0"/>
                <w:sz w:val="24"/>
                <w:szCs w:val="24"/>
              </w:rPr>
            </w:pP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21293 (23.3)</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1554 (25.7)</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No. (%)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8726 (9.6)</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590 (9.8)</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61346 (67.1)</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3900 (64.5)</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Community Environment</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p>
        </w:tc>
        <w:tc>
          <w:tcPr>
            <w:tcW w:w="2128" w:type="dxa"/>
            <w:shd w:val="clear" w:color="auto" w:fill="auto"/>
            <w:noWrap/>
            <w:vAlign w:val="center"/>
          </w:tcPr>
          <w:p>
            <w:pPr>
              <w:widowControl/>
              <w:jc w:val="both"/>
              <w:rPr>
                <w:rFonts w:ascii="Times New Roman" w:hAnsi="Times New Roman" w:eastAsia="Times New Roman" w:cs="Times New Roman"/>
                <w:kern w:val="0"/>
                <w:sz w:val="24"/>
                <w:szCs w:val="24"/>
              </w:rPr>
            </w:pP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2371 (2.6)</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4149 (40.9)</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No. (%)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53785 (58.9)</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3027 (29.8)</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35209 (38.5)</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2966 (29.2)</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Daily sitting time</w:t>
            </w:r>
          </w:p>
        </w:tc>
        <w:tc>
          <w:tcPr>
            <w:tcW w:w="2060" w:type="dxa"/>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2128" w:type="dxa"/>
            <w:shd w:val="clear" w:color="auto" w:fill="auto"/>
            <w:noWrap/>
            <w:vAlign w:val="center"/>
          </w:tcPr>
          <w:p>
            <w:pPr>
              <w:widowControl/>
              <w:jc w:val="both"/>
              <w:rPr>
                <w:rFonts w:ascii="Times New Roman" w:hAnsi="Times New Roman" w:eastAsia="Times New Roman" w:cs="Times New Roman"/>
                <w:kern w:val="0"/>
                <w:sz w:val="24"/>
                <w:szCs w:val="24"/>
              </w:rPr>
            </w:pP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≤4 h,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68649 (75.2)</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3971 (66.4)</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4-8 h,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19741 (21.6)</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1715 (28.7)</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≥8 h,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2870 (3.1)</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293 (4.9)</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Snoring,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33116 (36.3)</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2949 (48.8)</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Drinking,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16329 (17.9)</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1266 (18.1)</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0.686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Comorbidities</w:t>
            </w:r>
          </w:p>
        </w:tc>
        <w:tc>
          <w:tcPr>
            <w:tcW w:w="2060" w:type="dxa"/>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2128" w:type="dxa"/>
            <w:shd w:val="clear" w:color="auto" w:fill="auto"/>
            <w:noWrap/>
            <w:vAlign w:val="center"/>
          </w:tcPr>
          <w:p>
            <w:pPr>
              <w:widowControl/>
              <w:jc w:val="both"/>
              <w:rPr>
                <w:rFonts w:ascii="Times New Roman" w:hAnsi="Times New Roman" w:eastAsia="Times New Roman" w:cs="Times New Roman"/>
                <w:kern w:val="0"/>
                <w:sz w:val="24"/>
                <w:szCs w:val="24"/>
              </w:rPr>
            </w:pPr>
          </w:p>
        </w:tc>
        <w:tc>
          <w:tcPr>
            <w:tcW w:w="871" w:type="dxa"/>
            <w:shd w:val="clear" w:color="auto" w:fill="auto"/>
            <w:noWrap/>
            <w:vAlign w:val="center"/>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Hypertension,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39521 (43.3)</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5134 (50.6)</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Diabetes,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8254 (9.0)</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1235 (12.2)</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BMI </w:t>
            </w:r>
            <w:r>
              <w:rPr>
                <w:rFonts w:ascii="Times New Roman" w:hAnsi="Times New Roman" w:eastAsia="等线 Light" w:cs="Times New Roman"/>
                <w:color w:val="000000"/>
                <w:kern w:val="0"/>
                <w:sz w:val="24"/>
                <w:szCs w:val="24"/>
              </w:rPr>
              <w:t>≥</w:t>
            </w:r>
            <w:r>
              <w:rPr>
                <w:rFonts w:ascii="Times New Roman" w:hAnsi="Times New Roman" w:eastAsia="等线" w:cs="Times New Roman"/>
                <w:color w:val="000000"/>
                <w:kern w:val="0"/>
                <w:sz w:val="24"/>
                <w:szCs w:val="24"/>
              </w:rPr>
              <w:t>25,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43972 (48.1)</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4499 (44.4)</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Fatty liver,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28698 (31.5)</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3393 (36.6)</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Atrial fibrillation</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415 (0.5)</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123 (1.2)</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Congestive heart failure</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124 (0.2)</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71 (0.7)</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Family history of diseases</w:t>
            </w:r>
          </w:p>
        </w:tc>
        <w:tc>
          <w:tcPr>
            <w:tcW w:w="2060" w:type="dxa"/>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2128" w:type="dxa"/>
            <w:shd w:val="clear" w:color="auto" w:fill="auto"/>
            <w:noWrap/>
            <w:vAlign w:val="center"/>
          </w:tcPr>
          <w:p>
            <w:pPr>
              <w:widowControl/>
              <w:jc w:val="both"/>
              <w:rPr>
                <w:rFonts w:ascii="Times New Roman" w:hAnsi="Times New Roman" w:eastAsia="Times New Roman" w:cs="Times New Roman"/>
                <w:kern w:val="0"/>
                <w:sz w:val="24"/>
                <w:szCs w:val="24"/>
              </w:rPr>
            </w:pPr>
          </w:p>
        </w:tc>
        <w:tc>
          <w:tcPr>
            <w:tcW w:w="871" w:type="dxa"/>
            <w:shd w:val="clear" w:color="auto" w:fill="auto"/>
            <w:noWrap/>
            <w:vAlign w:val="center"/>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Hypertension,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13000 (14.2)</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1051 (10.4)</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Diabetes,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4253 (4.7)</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288 (2.8)</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Stroke,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4046 (4.4)</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451 (4.4)</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0.939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MI, No. (%)</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1806 (2.0)</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208 (2.1)</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0.599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LE8 score</w:t>
            </w:r>
          </w:p>
        </w:tc>
        <w:tc>
          <w:tcPr>
            <w:tcW w:w="2060"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65.83±11.36</w:t>
            </w:r>
          </w:p>
        </w:tc>
        <w:tc>
          <w:tcPr>
            <w:tcW w:w="2128"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65.22±13.91</w:t>
            </w:r>
          </w:p>
        </w:tc>
        <w:tc>
          <w:tcPr>
            <w:tcW w:w="871"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61" w:type="dxa"/>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Health behaviors score</w:t>
            </w:r>
          </w:p>
        </w:tc>
        <w:tc>
          <w:tcPr>
            <w:tcW w:w="2060" w:type="dxa"/>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60.83±14.99</w:t>
            </w:r>
          </w:p>
        </w:tc>
        <w:tc>
          <w:tcPr>
            <w:tcW w:w="2128" w:type="dxa"/>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59.70±21.09</w:t>
            </w:r>
          </w:p>
        </w:tc>
        <w:tc>
          <w:tcPr>
            <w:tcW w:w="871" w:type="dxa"/>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3061" w:type="dxa"/>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Health factors score</w:t>
            </w:r>
          </w:p>
        </w:tc>
        <w:tc>
          <w:tcPr>
            <w:tcW w:w="2060" w:type="dxa"/>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70.82±16.91</w:t>
            </w:r>
          </w:p>
        </w:tc>
        <w:tc>
          <w:tcPr>
            <w:tcW w:w="2128" w:type="dxa"/>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67.60±17.83</w:t>
            </w:r>
          </w:p>
        </w:tc>
        <w:tc>
          <w:tcPr>
            <w:tcW w:w="871" w:type="dxa"/>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&lt;0.001</w:t>
            </w:r>
          </w:p>
        </w:tc>
      </w:tr>
    </w:tbl>
    <w:p>
      <w:pPr>
        <w:jc w:val="both"/>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LE8 score was based on the modified AHA's Life's Essential 8™ algorithm. Heal</w:t>
      </w:r>
      <w:r>
        <w:rPr>
          <w:rFonts w:ascii="Times New Roman" w:hAnsi="Times New Roman" w:cs="Times New Roman"/>
          <w:sz w:val="24"/>
          <w:szCs w:val="24"/>
        </w:rPr>
        <w:t>th behaviors included diet, physical activity, smoking, and sleep; health factors included body mass index, non-high-density lipoprotein cholesterol, blood glucose, and blood pressure, BMI: Body Mass Index, MI: Myocardial infarction.</w:t>
      </w:r>
    </w:p>
    <w:p>
      <w:pPr>
        <w:jc w:val="both"/>
        <w:rPr>
          <w:rFonts w:ascii="Times New Roman" w:hAnsi="Times New Roman" w:cs="Times New Roman"/>
          <w:sz w:val="24"/>
          <w:szCs w:val="24"/>
        </w:rPr>
      </w:pPr>
    </w:p>
    <w:p>
      <w:pPr>
        <w:jc w:val="both"/>
        <w:rPr>
          <w:rFonts w:ascii="Times New Roman" w:hAnsi="Times New Roman" w:cs="Times New Roman"/>
          <w:b/>
          <w:bCs/>
          <w:sz w:val="24"/>
          <w:szCs w:val="24"/>
        </w:rPr>
      </w:pPr>
      <w:r>
        <w:rPr>
          <w:rFonts w:ascii="Times New Roman" w:hAnsi="Times New Roman" w:cs="Times New Roman"/>
          <w:b/>
          <w:bCs/>
          <w:sz w:val="24"/>
          <w:szCs w:val="24"/>
        </w:rPr>
        <w:t>Assessment of socioeconomic status using latent class analysis</w:t>
      </w:r>
    </w:p>
    <w:p>
      <w:pPr>
        <w:jc w:val="both"/>
        <w:rPr>
          <w:rFonts w:ascii="Times New Roman" w:hAnsi="Times New Roman" w:cs="Times New Roman"/>
          <w:sz w:val="24"/>
          <w:szCs w:val="24"/>
        </w:rPr>
      </w:pPr>
      <w:r>
        <w:rPr>
          <w:rFonts w:ascii="Times New Roman" w:hAnsi="Times New Roman" w:cs="Times New Roman"/>
          <w:sz w:val="24"/>
          <w:szCs w:val="24"/>
        </w:rPr>
        <w:t>Monthly household income, education level, occupational status, and community environment reflect different aspects of socioeconomic status (SES), thus we used these four parameters to generate an overall SES parameter. Latent class analyses with different numbers of latent classes were conducted to select a reasonable model. The maximum absolute deviation between the parameter estimates in two successive iterations of the estimation procedure was set to 0.000001, which meant iteration would terminate when the difference between the parameter estimates in two successive iterations was less than 0.000001. Akaike information criterion (AIC), Bayesian information criterion (BIC), and likelihood ratio statistic G2 were used for the model selection. Item-response probability was a posterior probability and was used for defining latent classes. The mean posterior probability, which reflected the uncertainty of posterior classification, was also used for the model selection, and a value of 0.7 or more indicated an acceptable uncertainty. Item-response probability was a posterior probability and was used for defining latent classes.</w:t>
      </w:r>
    </w:p>
    <w:p>
      <w:pPr>
        <w:jc w:val="both"/>
        <w:rPr>
          <w:rFonts w:ascii="Times New Roman" w:hAnsi="Times New Roman" w:cs="Times New Roman"/>
          <w:sz w:val="24"/>
          <w:szCs w:val="24"/>
        </w:rPr>
      </w:pPr>
      <w:r>
        <w:rPr>
          <w:rFonts w:ascii="Times New Roman" w:hAnsi="Times New Roman" w:cs="Times New Roman"/>
          <w:sz w:val="24"/>
          <w:szCs w:val="24"/>
        </w:rPr>
        <w:t>The following table shows statistics in models with 1 to 6 latent classes. Although G2 statistics, AIC, and BIC all continued to go down as more latent classes were added, the decrease leveled off after the three-latent-class solution; thus, we did not report models with &gt;6 latent classes.</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eastAsia="宋体" w:cs="Times New Roman"/>
          <w:b/>
          <w:bCs/>
          <w:color w:val="000000"/>
          <w:kern w:val="0"/>
          <w:sz w:val="24"/>
          <w:szCs w:val="24"/>
        </w:rPr>
        <w:t>Table S2:</w:t>
      </w:r>
      <w:r>
        <w:rPr>
          <w:rFonts w:ascii="Times New Roman" w:hAnsi="Times New Roman" w:eastAsia="宋体" w:cs="Times New Roman"/>
          <w:color w:val="000000"/>
          <w:kern w:val="0"/>
          <w:sz w:val="24"/>
          <w:szCs w:val="24"/>
        </w:rPr>
        <w:t xml:space="preserve"> </w:t>
      </w:r>
      <w:r>
        <w:rPr>
          <w:rFonts w:ascii="Times New Roman" w:hAnsi="Times New Roman" w:eastAsia="宋体" w:cs="Times New Roman"/>
          <w:b/>
          <w:bCs/>
          <w:color w:val="000000"/>
          <w:kern w:val="0"/>
          <w:sz w:val="24"/>
          <w:szCs w:val="24"/>
        </w:rPr>
        <w:t>G2 statistics, Akaike information criterion, Bayesian information criterion in models with different numbers of latent classes</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4"/>
        <w:gridCol w:w="1421"/>
        <w:gridCol w:w="3088"/>
        <w:gridCol w:w="326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0" w:type="auto"/>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Class</w:t>
            </w:r>
          </w:p>
        </w:tc>
        <w:tc>
          <w:tcPr>
            <w:tcW w:w="0" w:type="auto"/>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G2 statistics</w:t>
            </w:r>
          </w:p>
        </w:tc>
        <w:tc>
          <w:tcPr>
            <w:tcW w:w="0" w:type="auto"/>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Akaike information criterion</w:t>
            </w:r>
          </w:p>
        </w:tc>
        <w:tc>
          <w:tcPr>
            <w:tcW w:w="0" w:type="auto"/>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Bayesian information criterion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w:t>
            </w:r>
          </w:p>
        </w:tc>
        <w:tc>
          <w:tcPr>
            <w:tcW w:w="0" w:type="auto"/>
            <w:tcBorders>
              <w:top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19318.52</w:t>
            </w:r>
          </w:p>
        </w:tc>
        <w:tc>
          <w:tcPr>
            <w:tcW w:w="0" w:type="auto"/>
            <w:tcBorders>
              <w:top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19334.52</w:t>
            </w:r>
          </w:p>
        </w:tc>
        <w:tc>
          <w:tcPr>
            <w:tcW w:w="0" w:type="auto"/>
            <w:tcBorders>
              <w:top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19409.9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6285.89</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6313.89</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6480.08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597.66</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549.66</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794.65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185.27</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255.27</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585.07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w:t>
            </w:r>
          </w:p>
        </w:tc>
        <w:tc>
          <w:tcPr>
            <w:tcW w:w="0" w:type="auto"/>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93.14</w:t>
            </w:r>
          </w:p>
        </w:tc>
        <w:tc>
          <w:tcPr>
            <w:tcW w:w="0" w:type="auto"/>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181.14</w:t>
            </w:r>
          </w:p>
        </w:tc>
        <w:tc>
          <w:tcPr>
            <w:tcW w:w="0" w:type="auto"/>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595.74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w:t>
            </w:r>
          </w:p>
        </w:tc>
        <w:tc>
          <w:tcPr>
            <w:tcW w:w="0" w:type="auto"/>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62.19</w:t>
            </w:r>
          </w:p>
        </w:tc>
        <w:tc>
          <w:tcPr>
            <w:tcW w:w="0" w:type="auto"/>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168.19</w:t>
            </w:r>
          </w:p>
        </w:tc>
        <w:tc>
          <w:tcPr>
            <w:tcW w:w="0" w:type="auto"/>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667.59</w:t>
            </w:r>
          </w:p>
        </w:tc>
      </w:tr>
    </w:tbl>
    <w:p>
      <w:pPr>
        <w:jc w:val="both"/>
        <w:rPr>
          <w:rFonts w:ascii="Times New Roman" w:hAnsi="Times New Roman" w:cs="Times New Roman"/>
          <w:b/>
          <w:bCs/>
          <w:sz w:val="24"/>
          <w:szCs w:val="24"/>
        </w:rPr>
      </w:pPr>
      <w:r>
        <w:rPr>
          <w:rFonts w:ascii="Times New Roman" w:hAnsi="Times New Roman" w:cs="Times New Roman"/>
          <w:sz w:val="24"/>
          <w:szCs w:val="24"/>
        </w:rPr>
        <w:t>We additionally calculated the mean posterior probabilities to facilitate the model selection. The following table shows the mean posterior probabilities, the prevalence of latent classes, and item-response probabilities in models with two to five latent classes. All mean posterior probabilities from the three-latent-class solution were all ≥0.76; mean posterior probabilities of latent class 3 and class 1 from the four- and five-latent-class solution were 0.57 and 0.53, respectively, which were less than 0.60. Thus, the three-latent-class solution was the best in terms of the uncertainty of posterior classification.</w:t>
      </w: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hint="eastAsia"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b/>
          <w:bCs/>
          <w:sz w:val="24"/>
          <w:szCs w:val="24"/>
        </w:rPr>
        <w:t>Table S3:</w:t>
      </w:r>
      <w:r>
        <w:rPr>
          <w:rFonts w:ascii="Times New Roman" w:hAnsi="Times New Roman" w:cs="Times New Roman"/>
          <w:sz w:val="24"/>
          <w:szCs w:val="24"/>
        </w:rPr>
        <w:t xml:space="preserve"> </w:t>
      </w:r>
      <w:r>
        <w:rPr>
          <w:rFonts w:ascii="Times New Roman" w:hAnsi="Times New Roman" w:cs="Times New Roman"/>
          <w:b/>
          <w:bCs/>
          <w:sz w:val="24"/>
          <w:szCs w:val="24"/>
        </w:rPr>
        <w:t>Mean posterior probabilities, prevalence of latent classes, and item-response probabilities in models with two to five latent classes</w:t>
      </w:r>
      <w:r>
        <w:rPr>
          <w:rFonts w:ascii="Times New Roman" w:hAnsi="Times New Roman" w:eastAsia="Times New Roman Uni" w:cs="Times New Roman"/>
          <w:b/>
          <w:bCs/>
          <w:sz w:val="24"/>
          <w:szCs w:val="24"/>
        </w:rPr>
        <w:t>*</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06"/>
        <w:gridCol w:w="1418"/>
        <w:gridCol w:w="1418"/>
        <w:gridCol w:w="1360"/>
        <w:gridCol w:w="1360"/>
        <w:gridCol w:w="136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Item</w:t>
            </w:r>
            <w:r>
              <w:rPr>
                <w:rFonts w:hint="eastAsia" w:ascii="Times New Roman" w:hAnsi="Times New Roman" w:eastAsia="Times New Roman Uni" w:cs="Times New Roman"/>
                <w:sz w:val="24"/>
                <w:szCs w:val="24"/>
              </w:rPr>
              <w:t>†</w:t>
            </w:r>
            <w:r>
              <w:rPr>
                <w:rFonts w:ascii="Times New Roman" w:hAnsi="Times New Roman" w:eastAsia="宋体" w:cs="Times New Roman"/>
                <w:color w:val="000000"/>
                <w:kern w:val="0"/>
                <w:sz w:val="24"/>
                <w:szCs w:val="24"/>
              </w:rPr>
              <w:t xml:space="preserve"> </w:t>
            </w:r>
          </w:p>
        </w:tc>
        <w:tc>
          <w:tcPr>
            <w:tcW w:w="852"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latent class 1</w:t>
            </w:r>
          </w:p>
        </w:tc>
        <w:tc>
          <w:tcPr>
            <w:tcW w:w="852"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latent class 2</w:t>
            </w:r>
          </w:p>
        </w:tc>
        <w:tc>
          <w:tcPr>
            <w:tcW w:w="792"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latent class3</w:t>
            </w:r>
          </w:p>
        </w:tc>
        <w:tc>
          <w:tcPr>
            <w:tcW w:w="792"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latent class4</w:t>
            </w:r>
          </w:p>
        </w:tc>
        <w:tc>
          <w:tcPr>
            <w:tcW w:w="791"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latent class5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6"/>
            <w:tcBorders>
              <w:top w:val="single" w:color="auto" w:sz="8" w:space="0"/>
            </w:tcBorders>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Two-latent-class solution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Mean PP</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0.82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0.88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Prevalence</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0.36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0.64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education 1</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0.16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education 2</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0.97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0.54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education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0.03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0.30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Income 1</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1.00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0.78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Income 2</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0.12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Income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0.10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Occupation 1</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0.90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0.12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Occupation 2</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0.02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0.56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Occupation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0.08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0.32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Environment 1</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0.10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0.55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Environment 2</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0.90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0.42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Environment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0.03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6"/>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Three-latent-class solution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Mean PP</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0.85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0.76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0.83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Prevalence</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0.36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0.50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0.14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education 1</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0.01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0.20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education 2</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0.99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0.66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0.09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education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0.14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0.91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Income 1</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0.99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0.84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0.17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Income 2</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0.01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0.10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0.25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Income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0.06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0.58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Occupation 1</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0.94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0.14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0.05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Occupation 2</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0.01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0.46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0.85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Occupation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0.05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0.40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0.10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Environment 1</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0.11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0.53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0.48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Environment 2</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0.89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0.02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0.51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Environment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0.47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0.05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6"/>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Four-latent-class solution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Mean PP</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0.84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0.66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0.57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0.85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Prevalence</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0.36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0.29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0.26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0.09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education 1</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0.24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0.11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education 2</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0.94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0.73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0.52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0.14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education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0.06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0.03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0.37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0.86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Income 1</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0.99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0.82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0.91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0.25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Income 2</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0.01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0.10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0.09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0.27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Income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0.08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0.48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Occupation 1</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0.95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0.48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0.25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0.06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Occupation 2</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0.01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0.15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0.11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0.79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Occupation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0.04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0.37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0.64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0.15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Environment 1</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0.07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0.53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0.66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0.34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Environment 2</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0.93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0.44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0.33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0.57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Environment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0.03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0.01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0.07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6"/>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Five-latent-class solution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Mean PP</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0.53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0.63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0.66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0.72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0.74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Prevalence</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0.18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0.20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0.15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0.07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0.41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education 1</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0.27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0.30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0.01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education 2</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0.66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0.68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0.36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0.19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0.07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education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0.34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0.05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0.34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0.80 </w:t>
            </w:r>
          </w:p>
        </w:tc>
        <w:tc>
          <w:tcPr>
            <w:tcW w:w="791"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0.93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Income 1</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0.82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0.84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0.89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0.08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0.01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Income 2</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0.14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0.08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0.06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0.33 </w:t>
            </w:r>
          </w:p>
        </w:tc>
        <w:tc>
          <w:tcPr>
            <w:tcW w:w="791"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0.99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Income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0.04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0.08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0.05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0.59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Occupation 1</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0.54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0.12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0.82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0.82 </w:t>
            </w:r>
          </w:p>
        </w:tc>
        <w:tc>
          <w:tcPr>
            <w:tcW w:w="791"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0.94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Occupation 2</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0.12 </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0.18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0.08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0.05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0.02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Occupation 3</w:t>
            </w:r>
          </w:p>
        </w:tc>
        <w:tc>
          <w:tcPr>
            <w:tcW w:w="85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0.33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0.70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0.10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0.13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0.04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Environment 1</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0.66 </w:t>
            </w:r>
          </w:p>
        </w:tc>
        <w:tc>
          <w:tcPr>
            <w:tcW w:w="85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0.53 </w:t>
            </w:r>
          </w:p>
        </w:tc>
        <w:tc>
          <w:tcPr>
            <w:tcW w:w="792" w:type="pct"/>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0.59 </w:t>
            </w:r>
          </w:p>
        </w:tc>
        <w:tc>
          <w:tcPr>
            <w:tcW w:w="79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0.31 </w:t>
            </w:r>
          </w:p>
        </w:tc>
        <w:tc>
          <w:tcPr>
            <w:tcW w:w="79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0.12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Environment 2</w:t>
            </w:r>
          </w:p>
        </w:tc>
        <w:tc>
          <w:tcPr>
            <w:tcW w:w="852"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0.34 </w:t>
            </w:r>
          </w:p>
        </w:tc>
        <w:tc>
          <w:tcPr>
            <w:tcW w:w="852"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0.43 </w:t>
            </w:r>
          </w:p>
        </w:tc>
        <w:tc>
          <w:tcPr>
            <w:tcW w:w="792"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0.36 </w:t>
            </w:r>
          </w:p>
        </w:tc>
        <w:tc>
          <w:tcPr>
            <w:tcW w:w="792" w:type="pct"/>
            <w:tcBorders>
              <w:bottom w:val="nil"/>
            </w:tcBorders>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0.60 </w:t>
            </w:r>
          </w:p>
        </w:tc>
        <w:tc>
          <w:tcPr>
            <w:tcW w:w="791" w:type="pct"/>
            <w:tcBorders>
              <w:bottom w:val="nil"/>
            </w:tcBorders>
            <w:shd w:val="clear" w:color="auto" w:fill="auto"/>
            <w:noWrap/>
            <w:vAlign w:val="center"/>
          </w:tcPr>
          <w:p>
            <w:pPr>
              <w:widowControl/>
              <w:jc w:val="both"/>
              <w:rPr>
                <w:rFonts w:ascii="Times New Roman" w:hAnsi="Times New Roman" w:eastAsia="宋体" w:cs="Times New Roman"/>
                <w:bCs/>
                <w:color w:val="000000"/>
                <w:kern w:val="0"/>
                <w:sz w:val="24"/>
                <w:szCs w:val="24"/>
              </w:rPr>
            </w:pPr>
            <w:r>
              <w:rPr>
                <w:rFonts w:ascii="Times New Roman" w:hAnsi="Times New Roman" w:eastAsia="宋体" w:cs="Times New Roman"/>
                <w:bCs/>
                <w:color w:val="000000"/>
                <w:kern w:val="0"/>
                <w:sz w:val="24"/>
                <w:szCs w:val="24"/>
              </w:rPr>
              <w:t xml:space="preserve">0.87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Environment 3</w:t>
            </w:r>
          </w:p>
        </w:tc>
        <w:tc>
          <w:tcPr>
            <w:tcW w:w="852"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852"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0.04 </w:t>
            </w:r>
          </w:p>
        </w:tc>
        <w:tc>
          <w:tcPr>
            <w:tcW w:w="792"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0.05 </w:t>
            </w:r>
          </w:p>
        </w:tc>
        <w:tc>
          <w:tcPr>
            <w:tcW w:w="792"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0.09 </w:t>
            </w:r>
          </w:p>
        </w:tc>
        <w:tc>
          <w:tcPr>
            <w:tcW w:w="791"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0.01 </w:t>
            </w:r>
          </w:p>
        </w:tc>
      </w:tr>
    </w:tbl>
    <w:p>
      <w:pPr>
        <w:pStyle w:val="10"/>
        <w:adjustRightInd w:val="0"/>
        <w:contextualSpacing/>
        <w:jc w:val="both"/>
        <w:rPr>
          <w:rFonts w:ascii="Times New Roman" w:hAnsi="Times New Roman" w:eastAsia="Times New Roman Uni" w:cs="Times New Roman"/>
          <w:sz w:val="24"/>
          <w:szCs w:val="24"/>
        </w:rPr>
      </w:pPr>
      <w:r>
        <w:rPr>
          <w:rFonts w:ascii="Times New Roman" w:hAnsi="Times New Roman" w:eastAsia="Times New Roman Uni" w:cs="Times New Roman"/>
          <w:sz w:val="24"/>
          <w:szCs w:val="24"/>
        </w:rPr>
        <w:t>Abbreviations: mean PP, mean posterior probability; NA, not available.</w:t>
      </w:r>
    </w:p>
    <w:p>
      <w:pPr>
        <w:pStyle w:val="10"/>
        <w:adjustRightInd w:val="0"/>
        <w:contextualSpacing/>
        <w:jc w:val="both"/>
        <w:rPr>
          <w:rFonts w:ascii="Times New Roman" w:hAnsi="Times New Roman" w:eastAsia="Times New Roman Uni" w:cs="Times New Roman"/>
          <w:sz w:val="24"/>
          <w:szCs w:val="24"/>
        </w:rPr>
      </w:pPr>
      <w:r>
        <w:rPr>
          <w:rFonts w:ascii="Times New Roman" w:hAnsi="Times New Roman" w:eastAsia="Times New Roman Uni" w:cs="Times New Roman"/>
          <w:sz w:val="24"/>
          <w:szCs w:val="24"/>
        </w:rPr>
        <w:t>* The maximal item-response probabilities for each latent class were marked in bold.</w:t>
      </w:r>
    </w:p>
    <w:p>
      <w:pPr>
        <w:pStyle w:val="10"/>
        <w:adjustRightInd w:val="0"/>
        <w:contextualSpacing/>
        <w:jc w:val="both"/>
        <w:rPr>
          <w:rFonts w:ascii="Times New Roman" w:hAnsi="Times New Roman" w:eastAsia="Times New Roman Uni" w:cs="Times New Roman"/>
          <w:sz w:val="24"/>
          <w:szCs w:val="24"/>
        </w:rPr>
      </w:pPr>
      <w:r>
        <w:rPr>
          <w:rFonts w:hint="eastAsia" w:ascii="Times New Roman" w:hAnsi="Times New Roman" w:eastAsia="Times New Roman Uni" w:cs="Times New Roman"/>
          <w:sz w:val="24"/>
          <w:szCs w:val="24"/>
        </w:rPr>
        <w:t>†</w:t>
      </w:r>
      <w:r>
        <w:rPr>
          <w:rFonts w:ascii="Times New Roman" w:hAnsi="Times New Roman" w:eastAsia="Times New Roman Uni" w:cs="Times New Roman"/>
          <w:sz w:val="24"/>
          <w:szCs w:val="24"/>
        </w:rPr>
        <w:t xml:space="preserve"> Prevalence indicated the prevalence of each latent class. Education 1 to 3 respectively referred to ≥9 years, 6-9 years, and &lt;9 years. Income 1 to 3 respectively referred to the monthly household income of  ≥1000￥</w:t>
      </w:r>
      <w:r>
        <w:rPr>
          <w:rFonts w:hint="eastAsia" w:ascii="Times New Roman" w:hAnsi="Times New Roman" w:eastAsia="Times New Roman Uni" w:cs="Times New Roman"/>
          <w:sz w:val="24"/>
          <w:szCs w:val="24"/>
        </w:rPr>
        <w:t>,</w:t>
      </w:r>
      <w:r>
        <w:rPr>
          <w:rFonts w:ascii="Times New Roman" w:hAnsi="Times New Roman" w:eastAsia="Times New Roman Uni" w:cs="Times New Roman"/>
          <w:sz w:val="24"/>
          <w:szCs w:val="24"/>
        </w:rPr>
        <w:t xml:space="preserve"> 800-1000￥, and &lt;800￥. </w:t>
      </w:r>
      <w:r>
        <w:rPr>
          <w:rFonts w:hint="eastAsia" w:ascii="Times New Roman" w:hAnsi="Times New Roman" w:eastAsia="Times New Roman Uni" w:cs="Times New Roman"/>
          <w:sz w:val="24"/>
          <w:szCs w:val="24"/>
        </w:rPr>
        <w:t xml:space="preserve">Occupation 1 to 3 respectively referred to </w:t>
      </w:r>
      <w:r>
        <w:rPr>
          <w:rFonts w:ascii="Times New Roman" w:hAnsi="Times New Roman" w:eastAsia="Times New Roman Uni" w:cs="Times New Roman"/>
          <w:sz w:val="24"/>
          <w:szCs w:val="24"/>
        </w:rPr>
        <w:t xml:space="preserve">high, medium, and low occupation position. </w:t>
      </w:r>
      <w:bookmarkStart w:id="0" w:name="_Hlk131791149"/>
      <w:r>
        <w:rPr>
          <w:rFonts w:ascii="Times New Roman" w:hAnsi="Times New Roman" w:eastAsia="Times New Roman Uni" w:cs="Times New Roman"/>
          <w:sz w:val="24"/>
          <w:szCs w:val="24"/>
        </w:rPr>
        <w:t>Environment</w:t>
      </w:r>
      <w:bookmarkEnd w:id="0"/>
      <w:r>
        <w:rPr>
          <w:rFonts w:ascii="Times New Roman" w:hAnsi="Times New Roman" w:eastAsia="Times New Roman Uni" w:cs="Times New Roman"/>
          <w:sz w:val="24"/>
          <w:szCs w:val="24"/>
        </w:rPr>
        <w:t xml:space="preserve"> 1 to 3 respectively referred to community environment of high, medium, and low.</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The defining of “high SES”, “medium SES” and “low SES”. For the three-latent-class solution, latent class 3 was characterized by high-level education, high house income per capita , medium occupational position and medium community environment, which could be defined as “high SES”; latent class 2 was characterized by more medium education, medium occupational position and low house income per capita, and high community environment, which could be defined as  “medium SES”; latent class 1 was characterized by medium education, more-low family income, low occupational position, and medium community environment ,which could be defined as “low SES”.</w:t>
      </w:r>
    </w:p>
    <w:p>
      <w:pPr>
        <w:jc w:val="both"/>
        <w:rPr>
          <w:rFonts w:ascii="Times New Roman" w:hAnsi="Times New Roman" w:cs="Times New Roman"/>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Table S4: Definition and scoring approach for quantifying cardiovascular health in the Kailuan study (Life’s Essential 8 Kailuan Version) *</w:t>
      </w:r>
    </w:p>
    <w:tbl>
      <w:tblPr>
        <w:tblStyle w:val="13"/>
        <w:tblW w:w="10533"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114"/>
        <w:gridCol w:w="1276"/>
        <w:gridCol w:w="4174"/>
        <w:gridCol w:w="396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1114" w:type="dxa"/>
            <w:tcBorders>
              <w:top w:val="single" w:color="auto" w:sz="8" w:space="0"/>
              <w:left w:val="dotted" w:color="auto" w:sz="4" w:space="0"/>
              <w:bottom w:val="single" w:color="auto" w:sz="8" w:space="0"/>
              <w:right w:val="dotted" w:color="auto" w:sz="4" w:space="0"/>
            </w:tcBorders>
          </w:tcPr>
          <w:p>
            <w:pPr>
              <w:jc w:val="both"/>
              <w:rPr>
                <w:rFonts w:ascii="Times New Roman" w:hAnsi="Times New Roman" w:cs="Times New Roman" w:eastAsiaTheme="minorEastAsia"/>
                <w:kern w:val="2"/>
                <w:sz w:val="24"/>
                <w:szCs w:val="24"/>
              </w:rPr>
            </w:pPr>
            <w:bookmarkStart w:id="1" w:name="OLE_LINK1"/>
            <w:bookmarkStart w:id="2" w:name="_Hlk108031320"/>
            <w:r>
              <w:rPr>
                <w:rFonts w:ascii="Times New Roman" w:hAnsi="Times New Roman" w:cs="Times New Roman" w:eastAsiaTheme="minorEastAsia"/>
                <w:kern w:val="2"/>
                <w:sz w:val="24"/>
                <w:szCs w:val="24"/>
              </w:rPr>
              <w:t>Domain</w:t>
            </w:r>
          </w:p>
        </w:tc>
        <w:tc>
          <w:tcPr>
            <w:tcW w:w="1276" w:type="dxa"/>
            <w:tcBorders>
              <w:top w:val="single" w:color="auto" w:sz="8" w:space="0"/>
              <w:left w:val="dotted" w:color="auto" w:sz="4" w:space="0"/>
              <w:bottom w:val="single" w:color="auto" w:sz="8" w:space="0"/>
              <w:right w:val="dotted" w:color="auto" w:sz="4" w:space="0"/>
            </w:tcBorders>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Metric</w:t>
            </w:r>
          </w:p>
        </w:tc>
        <w:tc>
          <w:tcPr>
            <w:tcW w:w="4174" w:type="dxa"/>
            <w:tcBorders>
              <w:top w:val="single" w:color="auto" w:sz="8" w:space="0"/>
              <w:left w:val="dotted" w:color="auto" w:sz="4" w:space="0"/>
              <w:bottom w:val="single" w:color="auto" w:sz="8" w:space="0"/>
              <w:right w:val="dotted" w:color="auto" w:sz="4" w:space="0"/>
            </w:tcBorders>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Methods of measurement</w:t>
            </w:r>
          </w:p>
        </w:tc>
        <w:tc>
          <w:tcPr>
            <w:tcW w:w="3969" w:type="dxa"/>
            <w:tcBorders>
              <w:top w:val="single" w:color="auto" w:sz="8" w:space="0"/>
              <w:left w:val="dotted" w:color="auto" w:sz="4" w:space="0"/>
              <w:bottom w:val="single" w:color="auto" w:sz="8" w:space="0"/>
              <w:right w:val="dotted" w:color="auto" w:sz="4" w:space="0"/>
            </w:tcBorders>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Quantification of CVH metric</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80" w:hRule="atLeast"/>
          <w:jc w:val="center"/>
        </w:trPr>
        <w:tc>
          <w:tcPr>
            <w:tcW w:w="1114" w:type="dxa"/>
            <w:vMerge w:val="restart"/>
            <w:tcBorders>
              <w:top w:val="single" w:color="auto" w:sz="8" w:space="0"/>
            </w:tcBorders>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Health behaviors</w:t>
            </w:r>
          </w:p>
        </w:tc>
        <w:tc>
          <w:tcPr>
            <w:tcW w:w="1276" w:type="dxa"/>
            <w:tcBorders>
              <w:top w:val="single" w:color="auto" w:sz="8" w:space="0"/>
            </w:tcBorders>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Diet health</w:t>
            </w:r>
          </w:p>
          <w:p>
            <w:pPr>
              <w:jc w:val="both"/>
              <w:rPr>
                <w:rFonts w:ascii="Times New Roman" w:hAnsi="Times New Roman" w:cs="Times New Roman" w:eastAsiaTheme="minorEastAsia"/>
                <w:kern w:val="2"/>
                <w:sz w:val="24"/>
                <w:szCs w:val="24"/>
              </w:rPr>
            </w:pPr>
          </w:p>
        </w:tc>
        <w:tc>
          <w:tcPr>
            <w:tcW w:w="4174" w:type="dxa"/>
            <w:tcBorders>
              <w:top w:val="single" w:color="auto" w:sz="8" w:space="0"/>
            </w:tcBorders>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Measurement: Self-reported intake of salt, fatty foods, and tea</w:t>
            </w:r>
          </w:p>
          <w:p>
            <w:pPr>
              <w:jc w:val="both"/>
              <w:rPr>
                <w:rFonts w:ascii="Times New Roman" w:hAnsi="Times New Roman" w:cs="Times New Roman" w:eastAsiaTheme="minorEastAsia"/>
                <w:kern w:val="2"/>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Examples of salt intake measurement: “What flavor do you prefer.” </w:t>
            </w:r>
          </w:p>
          <w:p>
            <w:pPr>
              <w:jc w:val="both"/>
              <w:rPr>
                <w:rFonts w:ascii="Times New Roman" w:hAnsi="Times New Roman" w:cs="Times New Roman" w:eastAsiaTheme="minorEastAsia"/>
                <w:kern w:val="2"/>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Examples of fatty food intake measurement: “How often do you eat fatty foods?”</w:t>
            </w:r>
          </w:p>
          <w:p>
            <w:pPr>
              <w:jc w:val="both"/>
              <w:rPr>
                <w:rFonts w:ascii="Times New Roman" w:hAnsi="Times New Roman" w:cs="Times New Roman" w:eastAsiaTheme="minorEastAsia"/>
                <w:kern w:val="2"/>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Example of salt intake measurement: “How often do you drink tea?”</w:t>
            </w:r>
          </w:p>
        </w:tc>
        <w:tc>
          <w:tcPr>
            <w:tcW w:w="3969" w:type="dxa"/>
            <w:tcBorders>
              <w:top w:val="single" w:color="auto" w:sz="8" w:space="0"/>
            </w:tcBorders>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Metric: The unweighted average of salt, fatty food, and tea scoring.</w:t>
            </w:r>
          </w:p>
          <w:p>
            <w:pPr>
              <w:jc w:val="both"/>
              <w:rPr>
                <w:rFonts w:ascii="Times New Roman" w:hAnsi="Times New Roman" w:cs="Times New Roman" w:eastAsiaTheme="minorEastAsia"/>
                <w:kern w:val="2"/>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Salt scoring:</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Points Level</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100    &lt;6 g/day</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50     6-12 g/day</w:t>
            </w:r>
          </w:p>
          <w:p>
            <w:pPr>
              <w:pStyle w:val="12"/>
              <w:widowControl/>
              <w:numPr>
                <w:ilvl w:val="0"/>
                <w:numId w:val="1"/>
              </w:numPr>
              <w:autoSpaceDE w:val="0"/>
              <w:autoSpaceDN w:val="0"/>
              <w:ind w:firstLineChars="0"/>
              <w:jc w:val="both"/>
              <w:rPr>
                <w:rFonts w:ascii="Times New Roman" w:hAnsi="Times New Roman" w:eastAsia="宋体" w:cs="Times New Roman"/>
                <w:kern w:val="0"/>
                <w:sz w:val="24"/>
                <w:szCs w:val="24"/>
              </w:rPr>
            </w:pPr>
            <w:r>
              <w:rPr>
                <w:rFonts w:ascii="Times New Roman" w:hAnsi="Times New Roman" w:eastAsia="宋体" w:cs="Times New Roman"/>
                <w:kern w:val="0"/>
                <w:sz w:val="24"/>
                <w:szCs w:val="24"/>
              </w:rPr>
              <w:t>&gt;12 g/day</w:t>
            </w:r>
          </w:p>
          <w:p>
            <w:pPr>
              <w:pStyle w:val="12"/>
              <w:ind w:left="840" w:firstLine="0" w:firstLineChars="0"/>
              <w:jc w:val="both"/>
              <w:rPr>
                <w:rFonts w:ascii="Times New Roman" w:hAnsi="Times New Roman" w:eastAsia="宋体" w:cs="Times New Roman"/>
                <w:kern w:val="0"/>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Fatty food scoring:</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Points Level</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100    &lt;1 time/week</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50     1-3 times/week</w:t>
            </w:r>
          </w:p>
          <w:p>
            <w:pPr>
              <w:pStyle w:val="12"/>
              <w:widowControl/>
              <w:numPr>
                <w:ilvl w:val="0"/>
                <w:numId w:val="2"/>
              </w:numPr>
              <w:autoSpaceDE w:val="0"/>
              <w:autoSpaceDN w:val="0"/>
              <w:ind w:firstLineChars="0"/>
              <w:jc w:val="both"/>
              <w:rPr>
                <w:rFonts w:ascii="Times New Roman" w:hAnsi="Times New Roman" w:eastAsia="宋体" w:cs="Times New Roman"/>
                <w:kern w:val="0"/>
                <w:sz w:val="24"/>
                <w:szCs w:val="24"/>
              </w:rPr>
            </w:pPr>
            <w:r>
              <w:rPr>
                <w:rFonts w:ascii="Times New Roman" w:hAnsi="Times New Roman" w:eastAsia="宋体" w:cs="Times New Roman"/>
                <w:kern w:val="0"/>
                <w:sz w:val="24"/>
                <w:szCs w:val="24"/>
              </w:rPr>
              <w:t>&gt;3 times/week</w:t>
            </w:r>
          </w:p>
          <w:p>
            <w:pPr>
              <w:jc w:val="both"/>
              <w:rPr>
                <w:rFonts w:ascii="Times New Roman" w:hAnsi="Times New Roman" w:eastAsia="宋体" w:cs="Times New Roman"/>
                <w:kern w:val="0"/>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Tea scoring:</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Points Level</w:t>
            </w:r>
          </w:p>
          <w:p>
            <w:pPr>
              <w:pStyle w:val="12"/>
              <w:widowControl/>
              <w:numPr>
                <w:ilvl w:val="0"/>
                <w:numId w:val="3"/>
              </w:numPr>
              <w:autoSpaceDE w:val="0"/>
              <w:autoSpaceDN w:val="0"/>
              <w:ind w:firstLineChars="0"/>
              <w:jc w:val="both"/>
              <w:rPr>
                <w:rFonts w:ascii="Times New Roman" w:hAnsi="Times New Roman" w:eastAsia="宋体" w:cs="Times New Roman"/>
                <w:kern w:val="0"/>
                <w:sz w:val="24"/>
                <w:szCs w:val="24"/>
              </w:rPr>
            </w:pPr>
            <w:r>
              <w:rPr>
                <w:rFonts w:ascii="Times New Roman" w:hAnsi="Times New Roman" w:eastAsia="宋体" w:cs="Times New Roman"/>
                <w:kern w:val="0"/>
                <w:sz w:val="24"/>
                <w:szCs w:val="24"/>
              </w:rPr>
              <w:t xml:space="preserve">   ≥4 times/week</w:t>
            </w:r>
          </w:p>
          <w:p>
            <w:pPr>
              <w:jc w:val="both"/>
              <w:rPr>
                <w:rFonts w:ascii="Times New Roman" w:hAnsi="Times New Roman" w:eastAsia="宋体" w:cs="Times New Roman"/>
                <w:kern w:val="0"/>
                <w:sz w:val="24"/>
                <w:szCs w:val="24"/>
              </w:rPr>
            </w:pPr>
            <w:r>
              <w:rPr>
                <w:rFonts w:ascii="Times New Roman" w:hAnsi="Times New Roman" w:eastAsia="宋体" w:cs="Times New Roman"/>
                <w:kern w:val="0"/>
                <w:sz w:val="24"/>
                <w:szCs w:val="24"/>
              </w:rPr>
              <w:t>75    1-3 times/week</w:t>
            </w:r>
          </w:p>
          <w:p>
            <w:pPr>
              <w:jc w:val="both"/>
              <w:rPr>
                <w:rFonts w:ascii="Times New Roman" w:hAnsi="Times New Roman" w:eastAsia="宋体" w:cs="Times New Roman"/>
                <w:kern w:val="0"/>
                <w:sz w:val="24"/>
                <w:szCs w:val="24"/>
              </w:rPr>
            </w:pPr>
            <w:r>
              <w:rPr>
                <w:rFonts w:ascii="Times New Roman" w:hAnsi="Times New Roman" w:eastAsia="宋体" w:cs="Times New Roman"/>
                <w:kern w:val="0"/>
                <w:sz w:val="24"/>
                <w:szCs w:val="24"/>
              </w:rPr>
              <w:t>50    1-3 times/month</w:t>
            </w:r>
          </w:p>
          <w:p>
            <w:pPr>
              <w:jc w:val="both"/>
              <w:rPr>
                <w:rFonts w:ascii="Times New Roman" w:hAnsi="Times New Roman" w:eastAsia="宋体" w:cs="Times New Roman"/>
                <w:kern w:val="0"/>
                <w:sz w:val="24"/>
                <w:szCs w:val="24"/>
              </w:rPr>
            </w:pPr>
            <w:r>
              <w:rPr>
                <w:rFonts w:ascii="Times New Roman" w:hAnsi="Times New Roman" w:eastAsia="宋体" w:cs="Times New Roman"/>
                <w:kern w:val="0"/>
                <w:sz w:val="24"/>
                <w:szCs w:val="24"/>
              </w:rPr>
              <w:t>25    &lt; 1 time/month</w:t>
            </w:r>
          </w:p>
          <w:p>
            <w:pPr>
              <w:jc w:val="both"/>
              <w:rPr>
                <w:rFonts w:ascii="Times New Roman" w:hAnsi="Times New Roman" w:eastAsia="宋体" w:cs="Times New Roman"/>
                <w:kern w:val="0"/>
                <w:sz w:val="24"/>
                <w:szCs w:val="24"/>
              </w:rPr>
            </w:pPr>
            <w:r>
              <w:rPr>
                <w:rFonts w:ascii="Times New Roman" w:hAnsi="Times New Roman" w:eastAsia="宋体" w:cs="Times New Roman"/>
                <w:kern w:val="2"/>
                <w:sz w:val="24"/>
                <w:szCs w:val="24"/>
              </w:rPr>
              <w:t>0     Never</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1114" w:type="dxa"/>
            <w:vMerge w:val="continue"/>
          </w:tcPr>
          <w:p>
            <w:pPr>
              <w:jc w:val="both"/>
              <w:rPr>
                <w:rFonts w:ascii="Times New Roman" w:hAnsi="Times New Roman" w:cs="Times New Roman" w:eastAsiaTheme="minorEastAsia"/>
                <w:kern w:val="2"/>
                <w:sz w:val="24"/>
                <w:szCs w:val="24"/>
              </w:rPr>
            </w:pPr>
          </w:p>
        </w:tc>
        <w:tc>
          <w:tcPr>
            <w:tcW w:w="1276"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Physical activity</w:t>
            </w:r>
          </w:p>
        </w:tc>
        <w:tc>
          <w:tcPr>
            <w:tcW w:w="4174"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Measurement: Self-reported times of physical activity per week.</w:t>
            </w:r>
          </w:p>
          <w:p>
            <w:pPr>
              <w:jc w:val="both"/>
              <w:rPr>
                <w:rFonts w:ascii="Times New Roman" w:hAnsi="Times New Roman" w:cs="Times New Roman" w:eastAsiaTheme="minorEastAsia"/>
                <w:kern w:val="2"/>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Example tools for measurement: “How many times did you usually spend on physical activity (note: It took at least 20 minutes each time)? ”</w:t>
            </w:r>
          </w:p>
        </w:tc>
        <w:tc>
          <w:tcPr>
            <w:tcW w:w="3969"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Metric: Minutes of physical activity per week.</w:t>
            </w:r>
          </w:p>
          <w:p>
            <w:pPr>
              <w:jc w:val="both"/>
              <w:rPr>
                <w:rFonts w:ascii="Times New Roman" w:hAnsi="Times New Roman" w:cs="Times New Roman" w:eastAsiaTheme="minorEastAsia"/>
                <w:kern w:val="2"/>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Scoring:</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Points Level</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100    ≥ 80</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50     20-60</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0      &lt;20</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1114" w:type="dxa"/>
            <w:vMerge w:val="continue"/>
          </w:tcPr>
          <w:p>
            <w:pPr>
              <w:jc w:val="both"/>
              <w:rPr>
                <w:rFonts w:ascii="Times New Roman" w:hAnsi="Times New Roman" w:cs="Times New Roman" w:eastAsiaTheme="minorEastAsia"/>
                <w:kern w:val="2"/>
                <w:sz w:val="24"/>
                <w:szCs w:val="24"/>
              </w:rPr>
            </w:pPr>
          </w:p>
        </w:tc>
        <w:tc>
          <w:tcPr>
            <w:tcW w:w="1276"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Nicotine exposure</w:t>
            </w:r>
          </w:p>
        </w:tc>
        <w:tc>
          <w:tcPr>
            <w:tcW w:w="4174"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Measurement: Self-reported use of cigarettes</w:t>
            </w:r>
          </w:p>
          <w:p>
            <w:pPr>
              <w:jc w:val="both"/>
              <w:rPr>
                <w:rFonts w:ascii="Times New Roman" w:hAnsi="Times New Roman" w:cs="Times New Roman" w:eastAsiaTheme="minorEastAsia"/>
                <w:kern w:val="2"/>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Example tools for measurement: Do you now smoke cigarettes? (Never smoker, former smoker, some days, every day)</w:t>
            </w:r>
          </w:p>
        </w:tc>
        <w:tc>
          <w:tcPr>
            <w:tcW w:w="3969"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Metric: Smoking status</w:t>
            </w:r>
          </w:p>
          <w:p>
            <w:pPr>
              <w:jc w:val="both"/>
              <w:rPr>
                <w:rFonts w:ascii="Times New Roman" w:hAnsi="Times New Roman" w:cs="Times New Roman" w:eastAsiaTheme="minorEastAsia"/>
                <w:kern w:val="2"/>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Scoring:</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Points Status</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100   Never smoker </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50    Former smokers quit ≥ 1 y </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25    Current smokers, &lt;1cigarette/d</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0     Current smoker, ≥1cigarette/d</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1114" w:type="dxa"/>
            <w:vMerge w:val="continue"/>
          </w:tcPr>
          <w:p>
            <w:pPr>
              <w:jc w:val="both"/>
              <w:rPr>
                <w:rFonts w:ascii="Times New Roman" w:hAnsi="Times New Roman" w:cs="Times New Roman" w:eastAsiaTheme="minorEastAsia"/>
                <w:kern w:val="2"/>
                <w:sz w:val="24"/>
                <w:szCs w:val="24"/>
              </w:rPr>
            </w:pPr>
          </w:p>
        </w:tc>
        <w:tc>
          <w:tcPr>
            <w:tcW w:w="1276"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Sleep health</w:t>
            </w:r>
          </w:p>
        </w:tc>
        <w:tc>
          <w:tcPr>
            <w:tcW w:w="4174"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Measurement: Self-reported average hours of sleep per night</w:t>
            </w:r>
          </w:p>
          <w:p>
            <w:pPr>
              <w:jc w:val="both"/>
              <w:rPr>
                <w:rFonts w:ascii="Times New Roman" w:hAnsi="Times New Roman" w:cs="Times New Roman" w:eastAsiaTheme="minorEastAsia"/>
                <w:kern w:val="2"/>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Example tools for measurement: “On average, how many hours of sleep do you get per night?” </w:t>
            </w:r>
          </w:p>
        </w:tc>
        <w:tc>
          <w:tcPr>
            <w:tcW w:w="3969"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Metric: Average hours of sleep per night</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Scoring:</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Points Level</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100    7 - &lt;9 h</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90     9 - &lt; 10 h</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70     6 - &lt; 7 h</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40     5 - &lt;6 or ≥10 h</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20     4 - &lt;5 h</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0      &lt;4h</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1114" w:type="dxa"/>
            <w:vMerge w:val="restart"/>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Health factors</w:t>
            </w:r>
          </w:p>
        </w:tc>
        <w:tc>
          <w:tcPr>
            <w:tcW w:w="1276"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Body mass index</w:t>
            </w:r>
          </w:p>
        </w:tc>
        <w:tc>
          <w:tcPr>
            <w:tcW w:w="4174"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Measurement: Body weight (kg) divided by height squared(m²)</w:t>
            </w:r>
          </w:p>
          <w:p>
            <w:pPr>
              <w:jc w:val="both"/>
              <w:rPr>
                <w:rFonts w:ascii="Times New Roman" w:hAnsi="Times New Roman" w:cs="Times New Roman" w:eastAsiaTheme="minorEastAsia"/>
                <w:kern w:val="2"/>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Example tools for measurement: Objective measurement of height and weight</w:t>
            </w:r>
          </w:p>
        </w:tc>
        <w:tc>
          <w:tcPr>
            <w:tcW w:w="3969"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Metric: Body mass index (kg/m</w:t>
            </w:r>
            <w:r>
              <w:rPr>
                <w:rFonts w:ascii="Times New Roman" w:hAnsi="Times New Roman" w:cs="Times New Roman" w:eastAsiaTheme="minorEastAsia"/>
                <w:kern w:val="2"/>
                <w:sz w:val="24"/>
                <w:szCs w:val="24"/>
                <w:vertAlign w:val="superscript"/>
              </w:rPr>
              <w:t>2</w:t>
            </w:r>
            <w:r>
              <w:rPr>
                <w:rFonts w:ascii="Times New Roman" w:hAnsi="Times New Roman" w:cs="Times New Roman" w:eastAsiaTheme="minorEastAsia"/>
                <w:kern w:val="2"/>
                <w:sz w:val="24"/>
                <w:szCs w:val="24"/>
              </w:rPr>
              <w:t>)</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Scoring:</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Points Level</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100    &lt;23</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75     23.0-24.9 </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50     25.0-29.9 </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25     30.0-34.9 </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0      ≥35.0</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1114" w:type="dxa"/>
            <w:vMerge w:val="continue"/>
          </w:tcPr>
          <w:p>
            <w:pPr>
              <w:jc w:val="both"/>
              <w:rPr>
                <w:rFonts w:ascii="Times New Roman" w:hAnsi="Times New Roman" w:cs="Times New Roman" w:eastAsiaTheme="minorEastAsia"/>
                <w:kern w:val="2"/>
                <w:sz w:val="24"/>
                <w:szCs w:val="24"/>
              </w:rPr>
            </w:pPr>
          </w:p>
        </w:tc>
        <w:tc>
          <w:tcPr>
            <w:tcW w:w="1276"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Blood lipids</w:t>
            </w:r>
          </w:p>
        </w:tc>
        <w:tc>
          <w:tcPr>
            <w:tcW w:w="4174"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Measurement: Plasma total and HDL cholesterol with the calculation of non-HDL cholesterol.</w:t>
            </w:r>
          </w:p>
          <w:p>
            <w:pPr>
              <w:jc w:val="both"/>
              <w:rPr>
                <w:rFonts w:ascii="Times New Roman" w:hAnsi="Times New Roman" w:cs="Times New Roman" w:eastAsiaTheme="minorEastAsia"/>
                <w:kern w:val="2"/>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Example tools for measurement: Fasting blood sample. </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non-HDL-cholesterol unit conversion:</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1mmol/L= 38.67mg/L</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1mg/L=0.02586mmol/L</w:t>
            </w:r>
          </w:p>
        </w:tc>
        <w:tc>
          <w:tcPr>
            <w:tcW w:w="3969"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Metric: Non-HDL cholesterol (mmol/L)</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Scoring:</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Points Level</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100    &lt; 3.36</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60     3.36-4.13</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40     4.14-4.90</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20     4.91-5.68</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0      ≥ 5.69 </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If the drug-treated level subtracts 20 points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1114" w:type="dxa"/>
            <w:vMerge w:val="continue"/>
          </w:tcPr>
          <w:p>
            <w:pPr>
              <w:jc w:val="both"/>
              <w:rPr>
                <w:rFonts w:ascii="Times New Roman" w:hAnsi="Times New Roman" w:cs="Times New Roman" w:eastAsiaTheme="minorEastAsia"/>
                <w:kern w:val="2"/>
                <w:sz w:val="24"/>
                <w:szCs w:val="24"/>
              </w:rPr>
            </w:pPr>
          </w:p>
        </w:tc>
        <w:tc>
          <w:tcPr>
            <w:tcW w:w="1276"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Blood glucose</w:t>
            </w:r>
          </w:p>
        </w:tc>
        <w:tc>
          <w:tcPr>
            <w:tcW w:w="4174"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Measurement: Fasting blood glucose (FBG)</w:t>
            </w:r>
          </w:p>
          <w:p>
            <w:pPr>
              <w:jc w:val="both"/>
              <w:rPr>
                <w:rFonts w:ascii="Times New Roman" w:hAnsi="Times New Roman" w:cs="Times New Roman" w:eastAsiaTheme="minorEastAsia"/>
                <w:kern w:val="2"/>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Example tools for measurement: Fasting blood glucose sample.</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HBA1C to FBG (mg/L) to conversion: </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28.7 * A1C - 46.7 = FBG </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FBG unit conversion:</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1mg = 0.056mmol/L</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1mmol/L= 18.02 mg/dL</w:t>
            </w:r>
          </w:p>
        </w:tc>
        <w:tc>
          <w:tcPr>
            <w:tcW w:w="3969"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Metric: FBG (mmol/L)</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Scoring:</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Points Level</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100   No history of diabetes with FBG &lt;5.6</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60    No diabetes with FBG 5.6-6.9</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40    Diabetes with FBG &lt; 8.6 </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30    Diabetes with FBG 8.6-10.1</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20    Diabetes with FBG 10.2-11.6</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10    Diabetes with FBG 11.7-13.2</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0     Diabetes with FBG ≥13.3</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1114" w:type="dxa"/>
            <w:vMerge w:val="continue"/>
          </w:tcPr>
          <w:p>
            <w:pPr>
              <w:jc w:val="both"/>
              <w:rPr>
                <w:rFonts w:ascii="Times New Roman" w:hAnsi="Times New Roman" w:cs="Times New Roman" w:eastAsiaTheme="minorEastAsia"/>
                <w:kern w:val="2"/>
                <w:sz w:val="24"/>
                <w:szCs w:val="24"/>
              </w:rPr>
            </w:pPr>
          </w:p>
        </w:tc>
        <w:tc>
          <w:tcPr>
            <w:tcW w:w="1276"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Blood pressure</w:t>
            </w:r>
          </w:p>
        </w:tc>
        <w:tc>
          <w:tcPr>
            <w:tcW w:w="4174"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Measurement: Appropriately measured systolic and diastolic blood pressure</w:t>
            </w:r>
          </w:p>
          <w:p>
            <w:pPr>
              <w:jc w:val="both"/>
              <w:rPr>
                <w:rFonts w:ascii="Times New Roman" w:hAnsi="Times New Roman" w:cs="Times New Roman" w:eastAsiaTheme="minorEastAsia"/>
                <w:kern w:val="2"/>
                <w:sz w:val="24"/>
                <w:szCs w:val="24"/>
              </w:rPr>
            </w:pP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Example tools for measurement: Corrected Mercury sphygmomanometer</w:t>
            </w:r>
          </w:p>
        </w:tc>
        <w:tc>
          <w:tcPr>
            <w:tcW w:w="3969" w:type="dxa"/>
          </w:tcPr>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Metric: Systolic and diastolic blood pressure (mm Hg)</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Scoring:</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Points Level</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100    &lt;120 / &lt; 80</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75     120-129 / &lt; 80</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50     130-139 or 80-89</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25     140-159 or 90-99 </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 xml:space="preserve">0      ≥160 or ≥100 </w:t>
            </w:r>
          </w:p>
          <w:p>
            <w:pPr>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Subtract 20 points if the treated level</w:t>
            </w:r>
          </w:p>
        </w:tc>
      </w:tr>
      <w:bookmarkEnd w:id="1"/>
      <w:bookmarkEnd w:id="2"/>
    </w:tbl>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b/>
          <w:bCs/>
          <w:sz w:val="24"/>
          <w:szCs w:val="24"/>
        </w:rPr>
      </w:pPr>
    </w:p>
    <w:p>
      <w:pPr>
        <w:jc w:val="both"/>
        <w:rPr>
          <w:rFonts w:ascii="Times New Roman" w:hAnsi="Times New Roman" w:cs="Times New Roman"/>
          <w:sz w:val="24"/>
          <w:szCs w:val="24"/>
        </w:rPr>
      </w:pPr>
      <w:r>
        <w:rPr>
          <w:rFonts w:ascii="Times New Roman" w:hAnsi="Times New Roman" w:cs="Times New Roman"/>
          <w:b/>
          <w:bCs/>
          <w:sz w:val="24"/>
          <w:szCs w:val="24"/>
        </w:rPr>
        <w:t>Table S5: Associations of income with All-cause mortality and incident CVD and mediation proportion by LE8: subgroup analyses*</w:t>
      </w:r>
    </w:p>
    <w:tbl>
      <w:tblPr>
        <w:tblStyle w:val="5"/>
        <w:tblW w:w="5000" w:type="pct"/>
        <w:tblInd w:w="0" w:type="dxa"/>
        <w:tblLayout w:type="autofit"/>
        <w:tblCellMar>
          <w:top w:w="0" w:type="dxa"/>
          <w:left w:w="108" w:type="dxa"/>
          <w:bottom w:w="0" w:type="dxa"/>
          <w:right w:w="108" w:type="dxa"/>
        </w:tblCellMar>
      </w:tblPr>
      <w:tblGrid>
        <w:gridCol w:w="2135"/>
        <w:gridCol w:w="2476"/>
        <w:gridCol w:w="2269"/>
        <w:gridCol w:w="1642"/>
      </w:tblGrid>
      <w:tr>
        <w:tblPrEx>
          <w:tblCellMar>
            <w:top w:w="0" w:type="dxa"/>
            <w:left w:w="108" w:type="dxa"/>
            <w:bottom w:w="0" w:type="dxa"/>
            <w:right w:w="108" w:type="dxa"/>
          </w:tblCellMar>
        </w:tblPrEx>
        <w:trPr>
          <w:trHeight w:val="270" w:hRule="atLeast"/>
        </w:trPr>
        <w:tc>
          <w:tcPr>
            <w:tcW w:w="5000" w:type="pct"/>
            <w:gridSpan w:val="4"/>
            <w:tcBorders>
              <w:top w:val="nil"/>
              <w:left w:val="nil"/>
              <w:bottom w:val="single" w:color="auto" w:sz="12" w:space="0"/>
              <w:right w:val="nil"/>
            </w:tcBorders>
            <w:shd w:val="clear" w:color="auto" w:fill="auto"/>
            <w:noWrap/>
            <w:vAlign w:val="center"/>
          </w:tcPr>
          <w:p>
            <w:pPr>
              <w:widowControl/>
              <w:jc w:val="both"/>
              <w:rPr>
                <w:rFonts w:ascii="Times New Roman" w:hAnsi="Times New Roman" w:cs="Times New Roman"/>
                <w:b/>
                <w:bCs/>
                <w:sz w:val="24"/>
                <w:szCs w:val="24"/>
              </w:rPr>
            </w:pPr>
          </w:p>
        </w:tc>
      </w:tr>
      <w:tr>
        <w:tblPrEx>
          <w:tblCellMar>
            <w:top w:w="0" w:type="dxa"/>
            <w:left w:w="108" w:type="dxa"/>
            <w:bottom w:w="0" w:type="dxa"/>
            <w:right w:w="108" w:type="dxa"/>
          </w:tblCellMar>
        </w:tblPrEx>
        <w:trPr>
          <w:trHeight w:val="481" w:hRule="atLeast"/>
        </w:trPr>
        <w:tc>
          <w:tcPr>
            <w:tcW w:w="1315" w:type="pct"/>
            <w:tcBorders>
              <w:top w:val="single" w:color="auto" w:sz="12"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2722" w:type="pct"/>
            <w:gridSpan w:val="2"/>
            <w:tcBorders>
              <w:top w:val="single" w:color="auto" w:sz="12"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Hazard ratio (95% CI)</w:t>
            </w:r>
          </w:p>
        </w:tc>
        <w:tc>
          <w:tcPr>
            <w:tcW w:w="963" w:type="pct"/>
            <w:vMerge w:val="restart"/>
            <w:tcBorders>
              <w:top w:val="single" w:color="auto" w:sz="12" w:space="0"/>
              <w:left w:val="nil"/>
              <w:bottom w:val="dotted" w:color="000000" w:sz="4" w:space="0"/>
              <w:right w:val="nil"/>
            </w:tcBorders>
            <w:shd w:val="clear" w:color="auto" w:fill="auto"/>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Mediation proportion (%) (95% CI)</w:t>
            </w:r>
          </w:p>
        </w:tc>
      </w:tr>
      <w:tr>
        <w:tblPrEx>
          <w:tblCellMar>
            <w:top w:w="0" w:type="dxa"/>
            <w:left w:w="108" w:type="dxa"/>
            <w:bottom w:w="0" w:type="dxa"/>
            <w:right w:w="108" w:type="dxa"/>
          </w:tblCellMar>
        </w:tblPrEx>
        <w:trPr>
          <w:trHeight w:val="270" w:hRule="atLeast"/>
        </w:trPr>
        <w:tc>
          <w:tcPr>
            <w:tcW w:w="1315"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c>
          <w:tcPr>
            <w:tcW w:w="1388" w:type="pct"/>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Unadjusted for LE8 score</w:t>
            </w:r>
          </w:p>
        </w:tc>
        <w:tc>
          <w:tcPr>
            <w:tcW w:w="1334" w:type="pct"/>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Adjusted for LE8 score</w:t>
            </w:r>
          </w:p>
        </w:tc>
        <w:tc>
          <w:tcPr>
            <w:tcW w:w="963" w:type="pct"/>
            <w:vMerge w:val="continue"/>
            <w:tcBorders>
              <w:top w:val="nil"/>
              <w:left w:val="nil"/>
              <w:bottom w:val="single" w:color="auto" w:sz="8" w:space="0"/>
              <w:right w:val="nil"/>
            </w:tcBorders>
            <w:vAlign w:val="center"/>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345" w:hRule="atLeast"/>
        </w:trPr>
        <w:tc>
          <w:tcPr>
            <w:tcW w:w="1315"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All-cause mortality</w:t>
            </w:r>
          </w:p>
        </w:tc>
        <w:tc>
          <w:tcPr>
            <w:tcW w:w="1388"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34"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963"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w:t>
            </w:r>
            <w:r>
              <w:rPr>
                <w:rFonts w:hint="eastAsia" w:ascii="Times New Roman" w:hAnsi="Times New Roman" w:eastAsia="等线" w:cs="Times New Roman"/>
                <w:color w:val="000000"/>
                <w:kern w:val="0"/>
                <w:sz w:val="24"/>
                <w:szCs w:val="24"/>
              </w:rPr>
              <w:t>1</w:t>
            </w:r>
            <w:r>
              <w:rPr>
                <w:rFonts w:ascii="Times New Roman" w:hAnsi="Times New Roman" w:eastAsia="等线" w:cs="Times New Roman"/>
                <w:color w:val="000000"/>
                <w:kern w:val="0"/>
                <w:sz w:val="24"/>
                <w:szCs w:val="24"/>
              </w:rPr>
              <w:t>000￥</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800-1000</w:t>
            </w:r>
            <w:r>
              <w:rPr>
                <w:rFonts w:ascii="Times New Roman" w:hAnsi="Times New Roman" w:eastAsia="等线" w:cs="Times New Roman"/>
                <w:color w:val="000000"/>
                <w:kern w:val="0"/>
                <w:sz w:val="24"/>
                <w:szCs w:val="24"/>
              </w:rPr>
              <w:t>￥</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1.06 (0.96-1.17)</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1.05 (0.95-1.17)</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1</w:t>
            </w:r>
            <w:r>
              <w:rPr>
                <w:rFonts w:ascii="Times New Roman" w:hAnsi="Times New Roman" w:eastAsia="宋体" w:cs="Times New Roman"/>
                <w:color w:val="000000"/>
                <w:kern w:val="0"/>
                <w:sz w:val="24"/>
                <w:szCs w:val="24"/>
              </w:rPr>
              <w:t>0.5 (5.1-18.0)</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&lt;800￥</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1.34 (1.23-1.45)</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1.32 (1.22-1.43)</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12.3 (9.5-15.8)</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CVD</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w:t>
            </w:r>
            <w:r>
              <w:rPr>
                <w:rFonts w:hint="eastAsia" w:ascii="Times New Roman" w:hAnsi="Times New Roman" w:eastAsia="等线" w:cs="Times New Roman"/>
                <w:color w:val="000000"/>
                <w:kern w:val="0"/>
                <w:sz w:val="24"/>
                <w:szCs w:val="24"/>
              </w:rPr>
              <w:t>1</w:t>
            </w:r>
            <w:r>
              <w:rPr>
                <w:rFonts w:ascii="Times New Roman" w:hAnsi="Times New Roman" w:eastAsia="等线" w:cs="Times New Roman"/>
                <w:color w:val="000000"/>
                <w:kern w:val="0"/>
                <w:sz w:val="24"/>
                <w:szCs w:val="24"/>
              </w:rPr>
              <w:t>000￥</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800-1000</w:t>
            </w:r>
            <w:r>
              <w:rPr>
                <w:rFonts w:ascii="Times New Roman" w:hAnsi="Times New Roman" w:eastAsia="等线" w:cs="Times New Roman"/>
                <w:color w:val="000000"/>
                <w:kern w:val="0"/>
                <w:sz w:val="24"/>
                <w:szCs w:val="24"/>
              </w:rPr>
              <w:t>￥</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1.13 (0.99-1.29)</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1.12 (0.98-1.27)</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3</w:t>
            </w:r>
            <w:r>
              <w:rPr>
                <w:rFonts w:ascii="Times New Roman" w:hAnsi="Times New Roman" w:eastAsia="宋体" w:cs="Times New Roman"/>
                <w:color w:val="000000"/>
                <w:kern w:val="0"/>
                <w:sz w:val="24"/>
                <w:szCs w:val="24"/>
              </w:rPr>
              <w:t>5.9 (22.5-61.1)</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&lt;800￥</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1.31 (1.18-1.45)</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1.28 (1.15-1.42)</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2</w:t>
            </w:r>
            <w:r>
              <w:rPr>
                <w:rFonts w:ascii="Times New Roman" w:hAnsi="Times New Roman" w:eastAsia="宋体" w:cs="Times New Roman"/>
                <w:color w:val="000000"/>
                <w:kern w:val="0"/>
                <w:sz w:val="24"/>
                <w:szCs w:val="24"/>
              </w:rPr>
              <w:t>7.0 (21.8-34.0)</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Stroke</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w:t>
            </w:r>
            <w:r>
              <w:rPr>
                <w:rFonts w:hint="eastAsia" w:ascii="Times New Roman" w:hAnsi="Times New Roman" w:eastAsia="等线" w:cs="Times New Roman"/>
                <w:color w:val="000000"/>
                <w:kern w:val="0"/>
                <w:sz w:val="24"/>
                <w:szCs w:val="24"/>
              </w:rPr>
              <w:t>1</w:t>
            </w:r>
            <w:r>
              <w:rPr>
                <w:rFonts w:ascii="Times New Roman" w:hAnsi="Times New Roman" w:eastAsia="等线" w:cs="Times New Roman"/>
                <w:color w:val="000000"/>
                <w:kern w:val="0"/>
                <w:sz w:val="24"/>
                <w:szCs w:val="24"/>
              </w:rPr>
              <w:t>000￥</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800-1000</w:t>
            </w:r>
            <w:r>
              <w:rPr>
                <w:rFonts w:ascii="Times New Roman" w:hAnsi="Times New Roman" w:eastAsia="等线" w:cs="Times New Roman"/>
                <w:color w:val="000000"/>
                <w:kern w:val="0"/>
                <w:sz w:val="24"/>
                <w:szCs w:val="24"/>
              </w:rPr>
              <w:t>￥</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1.12 (0.96-1.29)</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1.10 (0.95-1.27)</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2</w:t>
            </w:r>
            <w:r>
              <w:rPr>
                <w:rFonts w:ascii="Times New Roman" w:hAnsi="Times New Roman" w:eastAsia="宋体" w:cs="Times New Roman"/>
                <w:color w:val="000000"/>
                <w:kern w:val="0"/>
                <w:sz w:val="24"/>
                <w:szCs w:val="24"/>
              </w:rPr>
              <w:t>5.8 (14.7-45.6)</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Times New Roman" w:cs="Times New Roman"/>
                <w:kern w:val="0"/>
                <w:sz w:val="24"/>
                <w:szCs w:val="24"/>
              </w:rPr>
            </w:pPr>
            <w:r>
              <w:rPr>
                <w:rFonts w:ascii="Times New Roman" w:hAnsi="Times New Roman" w:eastAsia="等线" w:cs="Times New Roman"/>
                <w:color w:val="000000"/>
                <w:kern w:val="0"/>
                <w:sz w:val="24"/>
                <w:szCs w:val="24"/>
              </w:rPr>
              <w:t>&lt;800￥</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r>
              <w:rPr>
                <w:rFonts w:ascii="Times New Roman" w:hAnsi="Times New Roman" w:eastAsia="宋体" w:cs="Times New Roman"/>
                <w:color w:val="000000"/>
                <w:kern w:val="0"/>
                <w:sz w:val="24"/>
                <w:szCs w:val="24"/>
              </w:rPr>
              <w:t>1.36 (1.21-1.52)</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r>
              <w:rPr>
                <w:rFonts w:ascii="Times New Roman" w:hAnsi="Times New Roman" w:eastAsia="宋体" w:cs="Times New Roman"/>
                <w:color w:val="000000"/>
                <w:kern w:val="0"/>
                <w:sz w:val="24"/>
                <w:szCs w:val="24"/>
              </w:rPr>
              <w:t>1.33 (1.18-1.49)</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cs="Times New Roman"/>
                <w:kern w:val="0"/>
                <w:sz w:val="24"/>
                <w:szCs w:val="24"/>
              </w:rPr>
            </w:pPr>
            <w:r>
              <w:rPr>
                <w:rFonts w:hint="eastAsia" w:ascii="Times New Roman" w:hAnsi="Times New Roman" w:cs="Times New Roman"/>
                <w:kern w:val="0"/>
                <w:sz w:val="24"/>
                <w:szCs w:val="24"/>
              </w:rPr>
              <w:t>2</w:t>
            </w:r>
            <w:r>
              <w:rPr>
                <w:rFonts w:ascii="Times New Roman" w:hAnsi="Times New Roman" w:cs="Times New Roman"/>
                <w:kern w:val="0"/>
                <w:sz w:val="24"/>
                <w:szCs w:val="24"/>
              </w:rPr>
              <w:t>5.0 (19.6-32.7)</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infarction</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w:t>
            </w:r>
            <w:r>
              <w:rPr>
                <w:rFonts w:hint="eastAsia" w:ascii="Times New Roman" w:hAnsi="Times New Roman" w:eastAsia="等线" w:cs="Times New Roman"/>
                <w:color w:val="000000"/>
                <w:kern w:val="0"/>
                <w:sz w:val="24"/>
                <w:szCs w:val="24"/>
              </w:rPr>
              <w:t>1</w:t>
            </w:r>
            <w:r>
              <w:rPr>
                <w:rFonts w:ascii="Times New Roman" w:hAnsi="Times New Roman" w:eastAsia="等线" w:cs="Times New Roman"/>
                <w:color w:val="000000"/>
                <w:kern w:val="0"/>
                <w:sz w:val="24"/>
                <w:szCs w:val="24"/>
              </w:rPr>
              <w:t>000￥</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800-1000</w:t>
            </w:r>
            <w:r>
              <w:rPr>
                <w:rFonts w:ascii="Times New Roman" w:hAnsi="Times New Roman" w:eastAsia="等线" w:cs="Times New Roman"/>
                <w:color w:val="000000"/>
                <w:kern w:val="0"/>
                <w:sz w:val="24"/>
                <w:szCs w:val="24"/>
              </w:rPr>
              <w:t>￥</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1.16 (0.99-1.22)</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1.15 (0.98-1.34)</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2</w:t>
            </w:r>
            <w:r>
              <w:rPr>
                <w:rFonts w:ascii="Times New Roman" w:hAnsi="Times New Roman" w:eastAsia="宋体" w:cs="Times New Roman"/>
                <w:color w:val="000000"/>
                <w:kern w:val="0"/>
                <w:sz w:val="24"/>
                <w:szCs w:val="24"/>
              </w:rPr>
              <w:t>5.0 (14.1-45.2)</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&lt;800￥</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1.38 (1.22-1.56)</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1.35 (1.19-1.53)</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2</w:t>
            </w:r>
            <w:r>
              <w:rPr>
                <w:rFonts w:ascii="Times New Roman" w:hAnsi="Times New Roman" w:eastAsia="宋体" w:cs="Times New Roman"/>
                <w:color w:val="000000"/>
                <w:kern w:val="0"/>
                <w:sz w:val="24"/>
                <w:szCs w:val="24"/>
              </w:rPr>
              <w:t>5.3 (19.6-34.3)</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hemorrhage</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w:t>
            </w:r>
            <w:r>
              <w:rPr>
                <w:rFonts w:hint="eastAsia" w:ascii="Times New Roman" w:hAnsi="Times New Roman" w:eastAsia="等线" w:cs="Times New Roman"/>
                <w:color w:val="000000"/>
                <w:kern w:val="0"/>
                <w:sz w:val="24"/>
                <w:szCs w:val="24"/>
              </w:rPr>
              <w:t>1</w:t>
            </w:r>
            <w:r>
              <w:rPr>
                <w:rFonts w:ascii="Times New Roman" w:hAnsi="Times New Roman" w:eastAsia="等线" w:cs="Times New Roman"/>
                <w:color w:val="000000"/>
                <w:kern w:val="0"/>
                <w:sz w:val="24"/>
                <w:szCs w:val="24"/>
              </w:rPr>
              <w:t>000￥</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800-1000</w:t>
            </w:r>
            <w:r>
              <w:rPr>
                <w:rFonts w:ascii="Times New Roman" w:hAnsi="Times New Roman" w:eastAsia="等线" w:cs="Times New Roman"/>
                <w:color w:val="000000"/>
                <w:kern w:val="0"/>
                <w:sz w:val="24"/>
                <w:szCs w:val="24"/>
              </w:rPr>
              <w:t>￥</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1.07 (0.71-1.61)</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1.05 (0.70-1.59)</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No meditation</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&lt;800￥</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1.51 (1.10-2.07)</w:t>
            </w: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1.48 (1.08-2.03) </w:t>
            </w: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2</w:t>
            </w:r>
            <w:r>
              <w:rPr>
                <w:rFonts w:ascii="Times New Roman" w:hAnsi="Times New Roman" w:eastAsia="宋体" w:cs="Times New Roman"/>
                <w:color w:val="000000"/>
                <w:kern w:val="0"/>
                <w:sz w:val="24"/>
                <w:szCs w:val="24"/>
              </w:rPr>
              <w:t>3.4 (12.1-48.6)</w:t>
            </w:r>
          </w:p>
        </w:tc>
      </w:tr>
      <w:tr>
        <w:tblPrEx>
          <w:tblCellMar>
            <w:top w:w="0" w:type="dxa"/>
            <w:left w:w="108" w:type="dxa"/>
            <w:bottom w:w="0" w:type="dxa"/>
            <w:right w:w="108" w:type="dxa"/>
          </w:tblCellMar>
        </w:tblPrEx>
        <w:trPr>
          <w:trHeight w:val="270" w:hRule="atLeast"/>
        </w:trPr>
        <w:tc>
          <w:tcPr>
            <w:tcW w:w="1315"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3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3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96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15" w:type="pct"/>
            <w:tcBorders>
              <w:top w:val="nil"/>
              <w:left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w:t>
            </w:r>
            <w:r>
              <w:rPr>
                <w:rFonts w:hint="eastAsia" w:ascii="Times New Roman" w:hAnsi="Times New Roman" w:eastAsia="等线" w:cs="Times New Roman"/>
                <w:color w:val="000000"/>
                <w:kern w:val="0"/>
                <w:sz w:val="24"/>
                <w:szCs w:val="24"/>
              </w:rPr>
              <w:t>1</w:t>
            </w:r>
            <w:r>
              <w:rPr>
                <w:rFonts w:ascii="Times New Roman" w:hAnsi="Times New Roman" w:eastAsia="等线" w:cs="Times New Roman"/>
                <w:color w:val="000000"/>
                <w:kern w:val="0"/>
                <w:sz w:val="24"/>
                <w:szCs w:val="24"/>
              </w:rPr>
              <w:t>000￥</w:t>
            </w:r>
          </w:p>
        </w:tc>
        <w:tc>
          <w:tcPr>
            <w:tcW w:w="1388"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34"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63"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15" w:type="pct"/>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800-1000</w:t>
            </w:r>
            <w:r>
              <w:rPr>
                <w:rFonts w:ascii="Times New Roman" w:hAnsi="Times New Roman" w:eastAsia="等线" w:cs="Times New Roman"/>
                <w:color w:val="000000"/>
                <w:kern w:val="0"/>
                <w:sz w:val="24"/>
                <w:szCs w:val="24"/>
              </w:rPr>
              <w:t>￥</w:t>
            </w:r>
          </w:p>
        </w:tc>
        <w:tc>
          <w:tcPr>
            <w:tcW w:w="1388"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1.17 (0.95-1.45)</w:t>
            </w:r>
          </w:p>
        </w:tc>
        <w:tc>
          <w:tcPr>
            <w:tcW w:w="1334"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1.14 (0.92-1.41)</w:t>
            </w:r>
          </w:p>
        </w:tc>
        <w:tc>
          <w:tcPr>
            <w:tcW w:w="963"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No meditation</w:t>
            </w:r>
          </w:p>
        </w:tc>
      </w:tr>
      <w:tr>
        <w:tblPrEx>
          <w:tblCellMar>
            <w:top w:w="0" w:type="dxa"/>
            <w:left w:w="108" w:type="dxa"/>
            <w:bottom w:w="0" w:type="dxa"/>
            <w:right w:w="108" w:type="dxa"/>
          </w:tblCellMar>
        </w:tblPrEx>
        <w:trPr>
          <w:trHeight w:val="270" w:hRule="atLeast"/>
        </w:trPr>
        <w:tc>
          <w:tcPr>
            <w:tcW w:w="1315" w:type="pct"/>
            <w:tcBorders>
              <w:top w:val="nil"/>
              <w:left w:val="nil"/>
              <w:bottom w:val="single" w:color="auto" w:sz="12" w:space="0"/>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&lt;800￥</w:t>
            </w:r>
          </w:p>
        </w:tc>
        <w:tc>
          <w:tcPr>
            <w:tcW w:w="1388" w:type="pct"/>
            <w:tcBorders>
              <w:top w:val="nil"/>
              <w:left w:val="nil"/>
              <w:bottom w:val="single" w:color="auto" w:sz="12"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1.19 (0.91-1.56)</w:t>
            </w:r>
          </w:p>
        </w:tc>
        <w:tc>
          <w:tcPr>
            <w:tcW w:w="1334" w:type="pct"/>
            <w:tcBorders>
              <w:top w:val="nil"/>
              <w:left w:val="nil"/>
              <w:bottom w:val="single" w:color="auto" w:sz="12"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1.17 (0.90-1.54)</w:t>
            </w:r>
          </w:p>
        </w:tc>
        <w:tc>
          <w:tcPr>
            <w:tcW w:w="963" w:type="pct"/>
            <w:tcBorders>
              <w:top w:val="nil"/>
              <w:left w:val="nil"/>
              <w:bottom w:val="single" w:color="auto" w:sz="12"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3</w:t>
            </w:r>
            <w:r>
              <w:rPr>
                <w:rFonts w:ascii="Times New Roman" w:hAnsi="Times New Roman" w:eastAsia="宋体" w:cs="Times New Roman"/>
                <w:color w:val="000000"/>
                <w:kern w:val="0"/>
                <w:sz w:val="24"/>
                <w:szCs w:val="24"/>
              </w:rPr>
              <w:t>2.5 (21.8-51.1)</w:t>
            </w:r>
          </w:p>
        </w:tc>
      </w:tr>
    </w:tbl>
    <w:p>
      <w:pPr>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bookmarkStart w:id="3" w:name="_Hlk132298785"/>
      <w:bookmarkStart w:id="4" w:name="_Hlk132297510"/>
      <w:r>
        <w:rPr>
          <w:rFonts w:ascii="Times New Roman" w:hAnsi="Times New Roman" w:eastAsia="宋体" w:cs="Times New Roman"/>
          <w:sz w:val="24"/>
          <w:szCs w:val="24"/>
        </w:rPr>
        <w:t xml:space="preserve">Monthly household income was categorized to </w:t>
      </w:r>
      <w:r>
        <w:rPr>
          <w:rFonts w:ascii="Times New Roman" w:hAnsi="Times New Roman" w:eastAsia="等线" w:cs="Times New Roman"/>
          <w:color w:val="000000"/>
          <w:kern w:val="0"/>
          <w:sz w:val="24"/>
          <w:szCs w:val="24"/>
        </w:rPr>
        <w:t>≥</w:t>
      </w:r>
      <w:r>
        <w:rPr>
          <w:rFonts w:hint="eastAsia" w:ascii="Times New Roman" w:hAnsi="Times New Roman" w:eastAsia="等线" w:cs="Times New Roman"/>
          <w:color w:val="000000"/>
          <w:kern w:val="0"/>
          <w:sz w:val="24"/>
          <w:szCs w:val="24"/>
        </w:rPr>
        <w:t>1</w:t>
      </w:r>
      <w:r>
        <w:rPr>
          <w:rFonts w:ascii="Times New Roman" w:hAnsi="Times New Roman" w:eastAsia="等线" w:cs="Times New Roman"/>
          <w:color w:val="000000"/>
          <w:kern w:val="0"/>
          <w:sz w:val="24"/>
          <w:szCs w:val="24"/>
        </w:rPr>
        <w:t>000</w:t>
      </w:r>
      <w:r>
        <w:rPr>
          <w:rFonts w:hint="eastAsia" w:ascii="Times New Roman" w:hAnsi="Times New Roman" w:eastAsia="等线" w:cs="Times New Roman"/>
          <w:color w:val="000000"/>
          <w:kern w:val="0"/>
          <w:sz w:val="24"/>
          <w:szCs w:val="24"/>
        </w:rPr>
        <w:t>,</w:t>
      </w:r>
      <w:r>
        <w:rPr>
          <w:rFonts w:ascii="Times New Roman" w:hAnsi="Times New Roman" w:eastAsia="宋体" w:cs="Times New Roman"/>
          <w:color w:val="000000"/>
          <w:kern w:val="0"/>
          <w:sz w:val="24"/>
          <w:szCs w:val="24"/>
        </w:rPr>
        <w:t xml:space="preserve"> 800-1000</w:t>
      </w:r>
      <w:r>
        <w:rPr>
          <w:rFonts w:hint="eastAsia" w:ascii="Times New Roman" w:hAnsi="Times New Roman" w:eastAsia="等线" w:cs="Times New Roman"/>
          <w:color w:val="000000"/>
          <w:kern w:val="0"/>
          <w:sz w:val="24"/>
          <w:szCs w:val="24"/>
        </w:rPr>
        <w:t>,</w:t>
      </w:r>
      <w:r>
        <w:rPr>
          <w:rFonts w:ascii="Times New Roman" w:hAnsi="Times New Roman" w:eastAsia="等线" w:cs="Times New Roman"/>
          <w:color w:val="000000"/>
          <w:kern w:val="0"/>
          <w:sz w:val="24"/>
          <w:szCs w:val="24"/>
        </w:rPr>
        <w:t xml:space="preserve"> and &lt;800￥</w:t>
      </w:r>
      <w:r>
        <w:rPr>
          <w:rFonts w:ascii="Times New Roman" w:hAnsi="Times New Roman" w:eastAsia="宋体" w:cs="Times New Roman"/>
          <w:sz w:val="24"/>
          <w:szCs w:val="24"/>
        </w:rPr>
        <w:t xml:space="preserve">. All models included age, sex, marital status, education, occupation, community environment, drinking, sedentary, snoring, fatty liver, atrial fibrillation, congestive heart failure, and </w:t>
      </w:r>
      <w:bookmarkStart w:id="5" w:name="_Hlk132296707"/>
      <w:r>
        <w:rPr>
          <w:rFonts w:ascii="Times New Roman" w:hAnsi="Times New Roman" w:eastAsia="宋体" w:cs="Times New Roman"/>
          <w:color w:val="000000"/>
          <w:kern w:val="0"/>
          <w:sz w:val="24"/>
          <w:szCs w:val="24"/>
        </w:rPr>
        <w:t>family history of diseases at baseline.</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LE8</w:t>
      </w:r>
      <w:r>
        <w:rPr>
          <w:rFonts w:ascii="Times New Roman" w:hAnsi="Times New Roman" w:eastAsia="宋体" w:cs="Times New Roman"/>
          <w:sz w:val="24"/>
          <w:szCs w:val="24"/>
        </w:rPr>
        <w:t xml:space="preserve"> score </w:t>
      </w:r>
      <w:r>
        <w:rPr>
          <w:rFonts w:hint="eastAsia" w:ascii="Times New Roman" w:hAnsi="Times New Roman" w:eastAsia="宋体" w:cs="Times New Roman"/>
          <w:sz w:val="24"/>
          <w:szCs w:val="24"/>
        </w:rPr>
        <w:t xml:space="preserve">was </w:t>
      </w:r>
      <w:r>
        <w:rPr>
          <w:rFonts w:ascii="Times New Roman" w:hAnsi="Times New Roman" w:eastAsia="宋体" w:cs="Times New Roman"/>
          <w:sz w:val="24"/>
          <w:szCs w:val="24"/>
        </w:rPr>
        <w:t>based on the modified AHA’s Life's Essential 8algorithm. Using the cutting points suggested by Life's Essential 8, high LE8 (scores of ≥80), medium LE8 (scores of 50-79), and low LE8 (scores of &lt;50)</w:t>
      </w:r>
      <w:bookmarkEnd w:id="3"/>
      <w:r>
        <w:rPr>
          <w:rFonts w:ascii="Times New Roman" w:hAnsi="Times New Roman" w:eastAsia="宋体" w:cs="Times New Roman"/>
          <w:sz w:val="24"/>
          <w:szCs w:val="24"/>
        </w:rPr>
        <w:t>.</w:t>
      </w:r>
      <w:r>
        <w:rPr>
          <w:rFonts w:ascii="Times New Roman" w:hAnsi="Times New Roman" w:eastAsia="宋体" w:cs="Times New Roman"/>
          <w:color w:val="000000"/>
          <w:kern w:val="0"/>
          <w:sz w:val="24"/>
          <w:szCs w:val="24"/>
        </w:rPr>
        <w:t xml:space="preserve"> </w:t>
      </w:r>
      <w:bookmarkEnd w:id="4"/>
    </w:p>
    <w:bookmarkEnd w:id="5"/>
    <w:p>
      <w:pPr>
        <w:widowControl/>
        <w:jc w:val="both"/>
        <w:rPr>
          <w:rFonts w:ascii="Times New Roman" w:hAnsi="Times New Roman" w:cs="Times New Roman"/>
          <w:sz w:val="24"/>
          <w:szCs w:val="24"/>
        </w:rPr>
      </w:pPr>
    </w:p>
    <w:p>
      <w:pPr>
        <w:widowControl/>
        <w:jc w:val="both"/>
        <w:rPr>
          <w:rFonts w:ascii="Times New Roman" w:hAnsi="Times New Roman" w:cs="Times New Roman"/>
          <w:sz w:val="24"/>
          <w:szCs w:val="24"/>
        </w:rPr>
      </w:pPr>
      <w:r>
        <w:rPr>
          <w:rFonts w:ascii="Times New Roman" w:hAnsi="Times New Roman" w:cs="Times New Roman"/>
          <w:b/>
          <w:bCs/>
          <w:sz w:val="24"/>
          <w:szCs w:val="24"/>
        </w:rPr>
        <w:t>Table S6: Associations of education with All-cause mortality and incident CVD and mediation proportion by LE8: subgroup analyses*</w:t>
      </w:r>
    </w:p>
    <w:tbl>
      <w:tblPr>
        <w:tblStyle w:val="5"/>
        <w:tblW w:w="5000" w:type="pct"/>
        <w:tblInd w:w="0" w:type="dxa"/>
        <w:tblLayout w:type="autofit"/>
        <w:tblCellMar>
          <w:top w:w="0" w:type="dxa"/>
          <w:left w:w="108" w:type="dxa"/>
          <w:bottom w:w="0" w:type="dxa"/>
          <w:right w:w="108" w:type="dxa"/>
        </w:tblCellMar>
      </w:tblPr>
      <w:tblGrid>
        <w:gridCol w:w="2135"/>
        <w:gridCol w:w="2476"/>
        <w:gridCol w:w="2269"/>
        <w:gridCol w:w="1642"/>
      </w:tblGrid>
      <w:tr>
        <w:tblPrEx>
          <w:tblCellMar>
            <w:top w:w="0" w:type="dxa"/>
            <w:left w:w="108" w:type="dxa"/>
            <w:bottom w:w="0" w:type="dxa"/>
            <w:right w:w="108" w:type="dxa"/>
          </w:tblCellMar>
        </w:tblPrEx>
        <w:trPr>
          <w:trHeight w:val="270" w:hRule="atLeast"/>
        </w:trPr>
        <w:tc>
          <w:tcPr>
            <w:tcW w:w="5000" w:type="pct"/>
            <w:gridSpan w:val="4"/>
            <w:tcBorders>
              <w:top w:val="nil"/>
              <w:left w:val="nil"/>
              <w:bottom w:val="single" w:color="auto" w:sz="12" w:space="0"/>
              <w:right w:val="nil"/>
            </w:tcBorders>
            <w:shd w:val="clear" w:color="auto" w:fill="auto"/>
            <w:noWrap/>
            <w:vAlign w:val="center"/>
          </w:tcPr>
          <w:p>
            <w:pPr>
              <w:widowControl/>
              <w:jc w:val="both"/>
              <w:rPr>
                <w:rFonts w:ascii="Times New Roman" w:hAnsi="Times New Roman" w:cs="Times New Roman"/>
                <w:sz w:val="24"/>
                <w:szCs w:val="24"/>
              </w:rPr>
            </w:pPr>
          </w:p>
        </w:tc>
      </w:tr>
      <w:tr>
        <w:tblPrEx>
          <w:tblCellMar>
            <w:top w:w="0" w:type="dxa"/>
            <w:left w:w="108" w:type="dxa"/>
            <w:bottom w:w="0" w:type="dxa"/>
            <w:right w:w="108" w:type="dxa"/>
          </w:tblCellMar>
        </w:tblPrEx>
        <w:trPr>
          <w:trHeight w:val="419" w:hRule="atLeast"/>
        </w:trPr>
        <w:tc>
          <w:tcPr>
            <w:tcW w:w="1320" w:type="pct"/>
            <w:tcBorders>
              <w:top w:val="single" w:color="auto" w:sz="12"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2682" w:type="pct"/>
            <w:gridSpan w:val="2"/>
            <w:tcBorders>
              <w:top w:val="single" w:color="auto" w:sz="12"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Hazard ratio (95% CI)</w:t>
            </w:r>
          </w:p>
        </w:tc>
        <w:tc>
          <w:tcPr>
            <w:tcW w:w="998" w:type="pct"/>
            <w:vMerge w:val="restart"/>
            <w:tcBorders>
              <w:top w:val="single" w:color="auto" w:sz="12" w:space="0"/>
              <w:left w:val="nil"/>
              <w:bottom w:val="dotted" w:color="000000" w:sz="4" w:space="0"/>
              <w:right w:val="nil"/>
            </w:tcBorders>
            <w:shd w:val="clear" w:color="auto" w:fill="auto"/>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Mediation proportion (%) (95% CI)</w:t>
            </w:r>
          </w:p>
        </w:tc>
      </w:tr>
      <w:tr>
        <w:tblPrEx>
          <w:tblCellMar>
            <w:top w:w="0" w:type="dxa"/>
            <w:left w:w="108" w:type="dxa"/>
            <w:bottom w:w="0" w:type="dxa"/>
            <w:right w:w="108" w:type="dxa"/>
          </w:tblCellMar>
        </w:tblPrEx>
        <w:trPr>
          <w:trHeight w:val="505" w:hRule="atLeast"/>
        </w:trPr>
        <w:tc>
          <w:tcPr>
            <w:tcW w:w="1320"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c>
          <w:tcPr>
            <w:tcW w:w="1394" w:type="pct"/>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Unadjusted for LE8 score</w:t>
            </w:r>
          </w:p>
        </w:tc>
        <w:tc>
          <w:tcPr>
            <w:tcW w:w="1288" w:type="pct"/>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Adjusted for LE8 score</w:t>
            </w:r>
          </w:p>
        </w:tc>
        <w:tc>
          <w:tcPr>
            <w:tcW w:w="998" w:type="pct"/>
            <w:vMerge w:val="continue"/>
            <w:tcBorders>
              <w:top w:val="nil"/>
              <w:left w:val="nil"/>
              <w:bottom w:val="single" w:color="auto" w:sz="8" w:space="0"/>
              <w:right w:val="nil"/>
            </w:tcBorders>
            <w:vAlign w:val="center"/>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345" w:hRule="atLeast"/>
        </w:trPr>
        <w:tc>
          <w:tcPr>
            <w:tcW w:w="1320"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All-cause mortality</w:t>
            </w:r>
          </w:p>
        </w:tc>
        <w:tc>
          <w:tcPr>
            <w:tcW w:w="1394"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88"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998"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≥9 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r>
              <w:rPr>
                <w:rFonts w:hint="eastAsia" w:ascii="Times New Roman" w:hAnsi="Times New Roman" w:eastAsia="等线" w:cs="Times New Roman"/>
                <w:color w:val="000000"/>
                <w:kern w:val="0"/>
                <w:sz w:val="24"/>
                <w:szCs w:val="24"/>
              </w:rPr>
              <w:t>6</w:t>
            </w:r>
            <w:r>
              <w:rPr>
                <w:rFonts w:ascii="Times New Roman" w:hAnsi="Times New Roman" w:eastAsia="等线" w:cs="Times New Roman"/>
                <w:color w:val="000000"/>
                <w:kern w:val="0"/>
                <w:sz w:val="24"/>
                <w:szCs w:val="24"/>
              </w:rPr>
              <w:t xml:space="preserve">-9 </w:t>
            </w:r>
            <w:r>
              <w:rPr>
                <w:rFonts w:hint="eastAsia" w:ascii="Times New Roman" w:hAnsi="Times New Roman" w:eastAsia="等线" w:cs="Times New Roman"/>
                <w:color w:val="000000"/>
                <w:kern w:val="0"/>
                <w:sz w:val="24"/>
                <w:szCs w:val="24"/>
              </w:rPr>
              <w:t>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1.30 (1.22-1.38)</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1.29 (1.21-1.38)</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7.8 (5.4-11.2)</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r>
              <w:rPr>
                <w:rFonts w:ascii="Times New Roman" w:hAnsi="Times New Roman" w:eastAsia="等线" w:cs="Times New Roman"/>
                <w:color w:val="000000"/>
                <w:kern w:val="0"/>
                <w:sz w:val="24"/>
                <w:szCs w:val="24"/>
              </w:rPr>
              <w:t>&lt;6 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1.48 (1.37-1.59)</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1.45 (1.35-1.55)</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6.4 (3.9-9.0)</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CVD</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≥9 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r>
              <w:rPr>
                <w:rFonts w:hint="eastAsia" w:ascii="Times New Roman" w:hAnsi="Times New Roman" w:eastAsia="等线" w:cs="Times New Roman"/>
                <w:color w:val="000000"/>
                <w:kern w:val="0"/>
                <w:sz w:val="24"/>
                <w:szCs w:val="24"/>
              </w:rPr>
              <w:t>6</w:t>
            </w:r>
            <w:r>
              <w:rPr>
                <w:rFonts w:ascii="Times New Roman" w:hAnsi="Times New Roman" w:eastAsia="等线" w:cs="Times New Roman"/>
                <w:color w:val="000000"/>
                <w:kern w:val="0"/>
                <w:sz w:val="24"/>
                <w:szCs w:val="24"/>
              </w:rPr>
              <w:t xml:space="preserve">-9 </w:t>
            </w:r>
            <w:r>
              <w:rPr>
                <w:rFonts w:hint="eastAsia" w:ascii="Times New Roman" w:hAnsi="Times New Roman" w:eastAsia="等线" w:cs="Times New Roman"/>
                <w:color w:val="000000"/>
                <w:kern w:val="0"/>
                <w:sz w:val="24"/>
                <w:szCs w:val="24"/>
              </w:rPr>
              <w:t>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1.34 (1.25-1.29)</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1.31 (1.22-1.42)</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17.5 (13.2-23.0)</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r>
              <w:rPr>
                <w:rFonts w:ascii="Times New Roman" w:hAnsi="Times New Roman" w:eastAsia="等线" w:cs="Times New Roman"/>
                <w:color w:val="000000"/>
                <w:kern w:val="0"/>
                <w:sz w:val="24"/>
                <w:szCs w:val="24"/>
              </w:rPr>
              <w:t>&lt;6 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1.35 (1.23-1.48)</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1.28 (1.16-1.40)</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26.5 (18.3-37.1)</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Stroke</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≥9 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r>
              <w:rPr>
                <w:rFonts w:hint="eastAsia" w:ascii="Times New Roman" w:hAnsi="Times New Roman" w:eastAsia="等线" w:cs="Times New Roman"/>
                <w:color w:val="000000"/>
                <w:kern w:val="0"/>
                <w:sz w:val="24"/>
                <w:szCs w:val="24"/>
              </w:rPr>
              <w:t>6</w:t>
            </w:r>
            <w:r>
              <w:rPr>
                <w:rFonts w:ascii="Times New Roman" w:hAnsi="Times New Roman" w:eastAsia="等线" w:cs="Times New Roman"/>
                <w:color w:val="000000"/>
                <w:kern w:val="0"/>
                <w:sz w:val="24"/>
                <w:szCs w:val="24"/>
              </w:rPr>
              <w:t xml:space="preserve">-9 </w:t>
            </w:r>
            <w:r>
              <w:rPr>
                <w:rFonts w:hint="eastAsia" w:ascii="Times New Roman" w:hAnsi="Times New Roman" w:eastAsia="等线" w:cs="Times New Roman"/>
                <w:color w:val="000000"/>
                <w:kern w:val="0"/>
                <w:sz w:val="24"/>
                <w:szCs w:val="24"/>
              </w:rPr>
              <w:t>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1.38 (1.27-1.49)</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1.34 (1.24-1.46)</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15.2 (11.2-21.4)</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Times New Roman" w:cs="Times New Roman"/>
                <w:kern w:val="0"/>
                <w:sz w:val="24"/>
                <w:szCs w:val="24"/>
              </w:rPr>
            </w:pPr>
            <w:r>
              <w:rPr>
                <w:rFonts w:ascii="Times New Roman" w:hAnsi="Times New Roman" w:eastAsia="宋体" w:cs="Times New Roman"/>
                <w:color w:val="000000"/>
                <w:kern w:val="0"/>
                <w:sz w:val="24"/>
                <w:szCs w:val="24"/>
              </w:rPr>
              <w:t xml:space="preserve">  </w:t>
            </w:r>
            <w:r>
              <w:rPr>
                <w:rFonts w:ascii="Times New Roman" w:hAnsi="Times New Roman" w:eastAsia="等线" w:cs="Times New Roman"/>
                <w:color w:val="000000"/>
                <w:kern w:val="0"/>
                <w:sz w:val="24"/>
                <w:szCs w:val="24"/>
              </w:rPr>
              <w:t>&lt;6 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r>
              <w:rPr>
                <w:rFonts w:ascii="Times New Roman" w:hAnsi="Times New Roman" w:eastAsia="宋体" w:cs="Times New Roman"/>
                <w:color w:val="000000"/>
                <w:kern w:val="0"/>
                <w:sz w:val="24"/>
                <w:szCs w:val="24"/>
              </w:rPr>
              <w:t>1.40 (1.26-1.55)</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r>
              <w:rPr>
                <w:rFonts w:ascii="Times New Roman" w:hAnsi="Times New Roman" w:eastAsia="宋体" w:cs="Times New Roman"/>
                <w:color w:val="000000"/>
                <w:kern w:val="0"/>
                <w:sz w:val="24"/>
                <w:szCs w:val="24"/>
              </w:rPr>
              <w:t>1.33 (1.20-1.47)</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r>
              <w:rPr>
                <w:rFonts w:ascii="Times New Roman" w:hAnsi="Times New Roman" w:eastAsia="宋体" w:cs="Times New Roman"/>
                <w:color w:val="000000"/>
                <w:kern w:val="0"/>
                <w:sz w:val="24"/>
                <w:szCs w:val="24"/>
              </w:rPr>
              <w:t>22.4 (14.9-32.2)</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infarction</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≥9 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r>
              <w:rPr>
                <w:rFonts w:hint="eastAsia" w:ascii="Times New Roman" w:hAnsi="Times New Roman" w:eastAsia="等线" w:cs="Times New Roman"/>
                <w:color w:val="000000"/>
                <w:kern w:val="0"/>
                <w:sz w:val="24"/>
                <w:szCs w:val="24"/>
              </w:rPr>
              <w:t>6</w:t>
            </w:r>
            <w:r>
              <w:rPr>
                <w:rFonts w:ascii="Times New Roman" w:hAnsi="Times New Roman" w:eastAsia="等线" w:cs="Times New Roman"/>
                <w:color w:val="000000"/>
                <w:kern w:val="0"/>
                <w:sz w:val="24"/>
                <w:szCs w:val="24"/>
              </w:rPr>
              <w:t xml:space="preserve">-9 </w:t>
            </w:r>
            <w:r>
              <w:rPr>
                <w:rFonts w:hint="eastAsia" w:ascii="Times New Roman" w:hAnsi="Times New Roman" w:eastAsia="等线" w:cs="Times New Roman"/>
                <w:color w:val="000000"/>
                <w:kern w:val="0"/>
                <w:sz w:val="24"/>
                <w:szCs w:val="24"/>
              </w:rPr>
              <w:t>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1.36 (1.25-1.50)</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1.33 (1.22-1.46)</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15.9 (11.5-22.0)</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r>
              <w:rPr>
                <w:rFonts w:ascii="Times New Roman" w:hAnsi="Times New Roman" w:eastAsia="等线" w:cs="Times New Roman"/>
                <w:color w:val="000000"/>
                <w:kern w:val="0"/>
                <w:sz w:val="24"/>
                <w:szCs w:val="24"/>
              </w:rPr>
              <w:t>&lt;6 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1.37 (1.23-1.53)</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1.30 (1.16-1.45)</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24.6 (15.9-36.0)</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hemorrhage</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≥9 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r>
              <w:rPr>
                <w:rFonts w:hint="eastAsia" w:ascii="Times New Roman" w:hAnsi="Times New Roman" w:eastAsia="等线" w:cs="Times New Roman"/>
                <w:color w:val="000000"/>
                <w:kern w:val="0"/>
                <w:sz w:val="24"/>
                <w:szCs w:val="24"/>
              </w:rPr>
              <w:t>6</w:t>
            </w:r>
            <w:r>
              <w:rPr>
                <w:rFonts w:ascii="Times New Roman" w:hAnsi="Times New Roman" w:eastAsia="等线" w:cs="Times New Roman"/>
                <w:color w:val="000000"/>
                <w:kern w:val="0"/>
                <w:sz w:val="24"/>
                <w:szCs w:val="24"/>
              </w:rPr>
              <w:t xml:space="preserve">-9 </w:t>
            </w:r>
            <w:r>
              <w:rPr>
                <w:rFonts w:hint="eastAsia" w:ascii="Times New Roman" w:hAnsi="Times New Roman" w:eastAsia="等线" w:cs="Times New Roman"/>
                <w:color w:val="000000"/>
                <w:kern w:val="0"/>
                <w:sz w:val="24"/>
                <w:szCs w:val="24"/>
              </w:rPr>
              <w:t>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1.47 (1.18-1.84)</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1.44 (1.16-1.79)</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12.3 (4.9-29.4)</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r>
              <w:rPr>
                <w:rFonts w:ascii="Times New Roman" w:hAnsi="Times New Roman" w:eastAsia="等线" w:cs="Times New Roman"/>
                <w:color w:val="000000"/>
                <w:kern w:val="0"/>
                <w:sz w:val="24"/>
                <w:szCs w:val="24"/>
              </w:rPr>
              <w:t>&lt;6 years</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1.58 (1.20-2.07)</w:t>
            </w: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1.51 (1.15-1.99)</w:t>
            </w: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17.2 (3.7-42.3)</w:t>
            </w:r>
          </w:p>
        </w:tc>
      </w:tr>
      <w:tr>
        <w:tblPrEx>
          <w:tblCellMar>
            <w:top w:w="0" w:type="dxa"/>
            <w:left w:w="108" w:type="dxa"/>
            <w:bottom w:w="0" w:type="dxa"/>
            <w:right w:w="108" w:type="dxa"/>
          </w:tblCellMar>
        </w:tblPrEx>
        <w:trPr>
          <w:trHeight w:val="270" w:hRule="atLeast"/>
        </w:trPr>
        <w:tc>
          <w:tcPr>
            <w:tcW w:w="132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394"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8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998"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0" w:type="pct"/>
            <w:tcBorders>
              <w:top w:val="nil"/>
              <w:left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≥9 years</w:t>
            </w:r>
          </w:p>
        </w:tc>
        <w:tc>
          <w:tcPr>
            <w:tcW w:w="1394"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8"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98"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0" w:type="pct"/>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r>
              <w:rPr>
                <w:rFonts w:hint="eastAsia" w:ascii="Times New Roman" w:hAnsi="Times New Roman" w:eastAsia="等线" w:cs="Times New Roman"/>
                <w:color w:val="000000"/>
                <w:kern w:val="0"/>
                <w:sz w:val="24"/>
                <w:szCs w:val="24"/>
              </w:rPr>
              <w:t>6</w:t>
            </w:r>
            <w:r>
              <w:rPr>
                <w:rFonts w:ascii="Times New Roman" w:hAnsi="Times New Roman" w:eastAsia="等线" w:cs="Times New Roman"/>
                <w:color w:val="000000"/>
                <w:kern w:val="0"/>
                <w:sz w:val="24"/>
                <w:szCs w:val="24"/>
              </w:rPr>
              <w:t xml:space="preserve">-9 </w:t>
            </w:r>
            <w:r>
              <w:rPr>
                <w:rFonts w:hint="eastAsia" w:ascii="Times New Roman" w:hAnsi="Times New Roman" w:eastAsia="等线" w:cs="Times New Roman"/>
                <w:color w:val="000000"/>
                <w:kern w:val="0"/>
                <w:sz w:val="24"/>
                <w:szCs w:val="24"/>
              </w:rPr>
              <w:t>years</w:t>
            </w:r>
          </w:p>
        </w:tc>
        <w:tc>
          <w:tcPr>
            <w:tcW w:w="1394"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1.30 (1.12-1.53)</w:t>
            </w:r>
          </w:p>
        </w:tc>
        <w:tc>
          <w:tcPr>
            <w:tcW w:w="1288"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1.27 (1.08-1.49)</w:t>
            </w:r>
          </w:p>
        </w:tc>
        <w:tc>
          <w:tcPr>
            <w:tcW w:w="998"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No meditation</w:t>
            </w:r>
          </w:p>
        </w:tc>
      </w:tr>
      <w:tr>
        <w:tblPrEx>
          <w:tblCellMar>
            <w:top w:w="0" w:type="dxa"/>
            <w:left w:w="108" w:type="dxa"/>
            <w:bottom w:w="0" w:type="dxa"/>
            <w:right w:w="108" w:type="dxa"/>
          </w:tblCellMar>
        </w:tblPrEx>
        <w:trPr>
          <w:trHeight w:val="270" w:hRule="atLeast"/>
        </w:trPr>
        <w:tc>
          <w:tcPr>
            <w:tcW w:w="1320" w:type="pct"/>
            <w:tcBorders>
              <w:top w:val="nil"/>
              <w:left w:val="nil"/>
              <w:bottom w:val="single" w:color="auto" w:sz="12"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r>
              <w:rPr>
                <w:rFonts w:ascii="Times New Roman" w:hAnsi="Times New Roman" w:eastAsia="等线" w:cs="Times New Roman"/>
                <w:color w:val="000000"/>
                <w:kern w:val="0"/>
                <w:sz w:val="24"/>
                <w:szCs w:val="24"/>
              </w:rPr>
              <w:t>&lt;6 years</w:t>
            </w:r>
          </w:p>
        </w:tc>
        <w:tc>
          <w:tcPr>
            <w:tcW w:w="1394" w:type="pct"/>
            <w:tcBorders>
              <w:top w:val="nil"/>
              <w:left w:val="nil"/>
              <w:bottom w:val="single" w:color="auto" w:sz="12"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1.23 (1.01-1.51)</w:t>
            </w:r>
          </w:p>
        </w:tc>
        <w:tc>
          <w:tcPr>
            <w:tcW w:w="1288" w:type="pct"/>
            <w:tcBorders>
              <w:top w:val="nil"/>
              <w:left w:val="nil"/>
              <w:bottom w:val="single" w:color="auto" w:sz="12"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1.17 (0.96-1.43)</w:t>
            </w:r>
          </w:p>
        </w:tc>
        <w:tc>
          <w:tcPr>
            <w:tcW w:w="998" w:type="pct"/>
            <w:tcBorders>
              <w:top w:val="nil"/>
              <w:left w:val="nil"/>
              <w:bottom w:val="single" w:color="auto" w:sz="12"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 (1.7-3.0)</w:t>
            </w:r>
          </w:p>
        </w:tc>
      </w:tr>
    </w:tbl>
    <w:p>
      <w:pPr>
        <w:widowControl/>
        <w:jc w:val="both"/>
        <w:rPr>
          <w:rFonts w:ascii="Times New Roman" w:hAnsi="Times New Roman" w:cs="Times New Roman"/>
          <w:sz w:val="24"/>
          <w:szCs w:val="24"/>
        </w:rPr>
      </w:pPr>
      <w:r>
        <w:rPr>
          <w:rFonts w:ascii="Times New Roman" w:hAnsi="Times New Roman" w:cs="Times New Roman"/>
          <w:sz w:val="24"/>
          <w:szCs w:val="24"/>
        </w:rPr>
        <w:t>*Education</w:t>
      </w:r>
      <w:r>
        <w:rPr>
          <w:rFonts w:hint="eastAsia" w:ascii="Times New Roman" w:hAnsi="Times New Roman" w:cs="Times New Roman"/>
          <w:sz w:val="24"/>
          <w:szCs w:val="24"/>
        </w:rPr>
        <w:t xml:space="preserve"> was categorized to</w:t>
      </w:r>
      <w:r>
        <w:rPr>
          <w:rFonts w:ascii="Times New Roman" w:hAnsi="Times New Roman" w:cs="Times New Roman"/>
          <w:sz w:val="24"/>
          <w:szCs w:val="24"/>
        </w:rPr>
        <w:t xml:space="preserve"> </w:t>
      </w:r>
      <w:r>
        <w:rPr>
          <w:rFonts w:ascii="Times New Roman" w:hAnsi="Times New Roman" w:eastAsia="等线" w:cs="Times New Roman"/>
          <w:color w:val="000000"/>
          <w:kern w:val="0"/>
          <w:sz w:val="24"/>
          <w:szCs w:val="24"/>
        </w:rPr>
        <w:t>≥9 years</w:t>
      </w:r>
      <w:r>
        <w:rPr>
          <w:rFonts w:hint="eastAsia" w:ascii="Times New Roman" w:hAnsi="Times New Roman" w:cs="Times New Roman"/>
          <w:sz w:val="24"/>
          <w:szCs w:val="24"/>
        </w:rPr>
        <w:t xml:space="preserve">, </w:t>
      </w:r>
      <w:r>
        <w:rPr>
          <w:rFonts w:hint="eastAsia" w:ascii="Times New Roman" w:hAnsi="Times New Roman" w:eastAsia="等线" w:cs="Times New Roman"/>
          <w:color w:val="000000"/>
          <w:kern w:val="0"/>
          <w:sz w:val="24"/>
          <w:szCs w:val="24"/>
        </w:rPr>
        <w:t>6</w:t>
      </w:r>
      <w:r>
        <w:rPr>
          <w:rFonts w:ascii="Times New Roman" w:hAnsi="Times New Roman" w:eastAsia="等线" w:cs="Times New Roman"/>
          <w:color w:val="000000"/>
          <w:kern w:val="0"/>
          <w:sz w:val="24"/>
          <w:szCs w:val="24"/>
        </w:rPr>
        <w:t xml:space="preserve">-9 </w:t>
      </w:r>
      <w:r>
        <w:rPr>
          <w:rFonts w:hint="eastAsia" w:ascii="Times New Roman" w:hAnsi="Times New Roman" w:eastAsia="等线" w:cs="Times New Roman"/>
          <w:color w:val="000000"/>
          <w:kern w:val="0"/>
          <w:sz w:val="24"/>
          <w:szCs w:val="24"/>
        </w:rPr>
        <w:t>years</w:t>
      </w:r>
      <w:r>
        <w:rPr>
          <w:rFonts w:hint="eastAsia" w:ascii="Times New Roman" w:hAnsi="Times New Roman" w:cs="Times New Roman"/>
          <w:sz w:val="24"/>
          <w:szCs w:val="24"/>
        </w:rPr>
        <w:t>, and</w:t>
      </w:r>
      <w:r>
        <w:rPr>
          <w:rFonts w:ascii="Times New Roman" w:hAnsi="Times New Roman" w:cs="Times New Roman"/>
          <w:sz w:val="24"/>
          <w:szCs w:val="24"/>
        </w:rPr>
        <w:t xml:space="preserve"> </w:t>
      </w:r>
      <w:r>
        <w:rPr>
          <w:rFonts w:ascii="Times New Roman" w:hAnsi="Times New Roman" w:eastAsia="等线" w:cs="Times New Roman"/>
          <w:color w:val="000000"/>
          <w:kern w:val="0"/>
          <w:sz w:val="24"/>
          <w:szCs w:val="24"/>
        </w:rPr>
        <w:t>&lt;6 years</w:t>
      </w:r>
      <w:r>
        <w:rPr>
          <w:rFonts w:hint="eastAsia" w:ascii="Times New Roman" w:hAnsi="Times New Roman" w:cs="Times New Roman"/>
          <w:sz w:val="24"/>
          <w:szCs w:val="24"/>
        </w:rPr>
        <w:t xml:space="preserve">. All models included age, sex, marital status, </w:t>
      </w:r>
      <w:r>
        <w:rPr>
          <w:rFonts w:ascii="Times New Roman" w:hAnsi="Times New Roman" w:cs="Times New Roman"/>
          <w:sz w:val="24"/>
          <w:szCs w:val="24"/>
        </w:rPr>
        <w:t>m</w:t>
      </w:r>
      <w:r>
        <w:rPr>
          <w:rFonts w:hint="eastAsia" w:ascii="Times New Roman" w:hAnsi="Times New Roman" w:cs="Times New Roman"/>
          <w:sz w:val="24"/>
          <w:szCs w:val="24"/>
        </w:rPr>
        <w:t xml:space="preserve">onthly household income, occupation, community environment, drinking, sedentary, snoring, fatty liver, atrial fibrillation, congestive heart failure, and family history of diseases at baseline. LE8 score was based on the modified </w:t>
      </w:r>
      <w:r>
        <w:rPr>
          <w:rFonts w:ascii="Times New Roman" w:hAnsi="Times New Roman" w:eastAsia="宋体" w:cs="Times New Roman"/>
          <w:sz w:val="24"/>
          <w:szCs w:val="24"/>
        </w:rPr>
        <w:t>AHA’s</w:t>
      </w:r>
      <w:r>
        <w:rPr>
          <w:rFonts w:hint="eastAsia" w:ascii="Times New Roman" w:hAnsi="Times New Roman" w:cs="Times New Roman"/>
          <w:sz w:val="24"/>
          <w:szCs w:val="24"/>
        </w:rPr>
        <w:t xml:space="preserve"> Life's Essential 8algorithm. Using the cutting points suggested by Life's Essential 8, high LE8 (scores of ≥80), medium LE8 (scores of 50-79), and low LE8 (scores of &lt;50)</w:t>
      </w:r>
      <w:r>
        <w:rPr>
          <w:rFonts w:ascii="Times New Roman" w:hAnsi="Times New Roman" w:cs="Times New Roman"/>
          <w:sz w:val="24"/>
          <w:szCs w:val="24"/>
        </w:rPr>
        <w:t>.</w:t>
      </w:r>
    </w:p>
    <w:p>
      <w:pPr>
        <w:widowControl/>
        <w:jc w:val="both"/>
        <w:rPr>
          <w:rFonts w:ascii="Times New Roman" w:hAnsi="Times New Roman" w:cs="Times New Roman"/>
          <w:sz w:val="24"/>
          <w:szCs w:val="24"/>
        </w:rPr>
      </w:pPr>
    </w:p>
    <w:p>
      <w:pPr>
        <w:widowControl/>
        <w:jc w:val="both"/>
        <w:rPr>
          <w:rFonts w:ascii="Times New Roman" w:hAnsi="Times New Roman" w:cs="Times New Roman"/>
          <w:sz w:val="24"/>
          <w:szCs w:val="24"/>
        </w:rPr>
      </w:pPr>
      <w:r>
        <w:rPr>
          <w:rFonts w:ascii="Times New Roman" w:hAnsi="Times New Roman" w:cs="Times New Roman"/>
          <w:b/>
          <w:bCs/>
          <w:sz w:val="24"/>
          <w:szCs w:val="24"/>
        </w:rPr>
        <w:t>Table S7: Associations of occupation with All-cause mortality and incident CVD and mediation proportion by LE8: subgroup analyses*</w:t>
      </w:r>
    </w:p>
    <w:tbl>
      <w:tblPr>
        <w:tblStyle w:val="5"/>
        <w:tblW w:w="5000" w:type="pct"/>
        <w:tblInd w:w="0" w:type="dxa"/>
        <w:tblLayout w:type="autofit"/>
        <w:tblCellMar>
          <w:top w:w="0" w:type="dxa"/>
          <w:left w:w="108" w:type="dxa"/>
          <w:bottom w:w="0" w:type="dxa"/>
          <w:right w:w="108" w:type="dxa"/>
        </w:tblCellMar>
      </w:tblPr>
      <w:tblGrid>
        <w:gridCol w:w="2177"/>
        <w:gridCol w:w="2526"/>
        <w:gridCol w:w="2314"/>
        <w:gridCol w:w="1505"/>
      </w:tblGrid>
      <w:tr>
        <w:tblPrEx>
          <w:tblCellMar>
            <w:top w:w="0" w:type="dxa"/>
            <w:left w:w="108" w:type="dxa"/>
            <w:bottom w:w="0" w:type="dxa"/>
            <w:right w:w="108" w:type="dxa"/>
          </w:tblCellMar>
        </w:tblPrEx>
        <w:trPr>
          <w:trHeight w:val="270" w:hRule="atLeast"/>
        </w:trPr>
        <w:tc>
          <w:tcPr>
            <w:tcW w:w="5000" w:type="pct"/>
            <w:gridSpan w:val="4"/>
            <w:tcBorders>
              <w:top w:val="nil"/>
              <w:left w:val="nil"/>
              <w:bottom w:val="single" w:color="auto" w:sz="12" w:space="0"/>
              <w:right w:val="nil"/>
            </w:tcBorders>
            <w:shd w:val="clear" w:color="auto" w:fill="auto"/>
            <w:noWrap/>
            <w:vAlign w:val="center"/>
          </w:tcPr>
          <w:p>
            <w:pPr>
              <w:widowControl/>
              <w:jc w:val="both"/>
              <w:rPr>
                <w:rFonts w:ascii="Times New Roman" w:hAnsi="Times New Roman" w:cs="Times New Roman"/>
                <w:b/>
                <w:bCs/>
                <w:sz w:val="24"/>
                <w:szCs w:val="24"/>
              </w:rPr>
            </w:pPr>
          </w:p>
        </w:tc>
      </w:tr>
      <w:tr>
        <w:tblPrEx>
          <w:tblCellMar>
            <w:top w:w="0" w:type="dxa"/>
            <w:left w:w="108" w:type="dxa"/>
            <w:bottom w:w="0" w:type="dxa"/>
            <w:right w:w="108" w:type="dxa"/>
          </w:tblCellMar>
        </w:tblPrEx>
        <w:trPr>
          <w:trHeight w:val="511" w:hRule="atLeast"/>
        </w:trPr>
        <w:tc>
          <w:tcPr>
            <w:tcW w:w="1328" w:type="pct"/>
            <w:tcBorders>
              <w:top w:val="single" w:color="auto" w:sz="12"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2762" w:type="pct"/>
            <w:gridSpan w:val="2"/>
            <w:tcBorders>
              <w:top w:val="single" w:color="auto" w:sz="12"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Hazard ratio (95% CI)</w:t>
            </w:r>
          </w:p>
        </w:tc>
        <w:tc>
          <w:tcPr>
            <w:tcW w:w="910" w:type="pct"/>
            <w:vMerge w:val="restart"/>
            <w:tcBorders>
              <w:top w:val="single" w:color="auto" w:sz="12" w:space="0"/>
              <w:left w:val="nil"/>
              <w:bottom w:val="dotted" w:color="000000" w:sz="4" w:space="0"/>
              <w:right w:val="nil"/>
            </w:tcBorders>
            <w:shd w:val="clear" w:color="auto" w:fill="auto"/>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Mediation proportion (%) (95% CI)</w:t>
            </w:r>
          </w:p>
        </w:tc>
      </w:tr>
      <w:tr>
        <w:tblPrEx>
          <w:tblCellMar>
            <w:top w:w="0" w:type="dxa"/>
            <w:left w:w="108" w:type="dxa"/>
            <w:bottom w:w="0" w:type="dxa"/>
            <w:right w:w="108" w:type="dxa"/>
          </w:tblCellMar>
        </w:tblPrEx>
        <w:trPr>
          <w:trHeight w:val="270" w:hRule="atLeast"/>
        </w:trPr>
        <w:tc>
          <w:tcPr>
            <w:tcW w:w="1328"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413" w:type="pct"/>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Unadjusted for LE8 score</w:t>
            </w:r>
          </w:p>
        </w:tc>
        <w:tc>
          <w:tcPr>
            <w:tcW w:w="1349" w:type="pct"/>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Adjusted for LE8 score</w:t>
            </w:r>
          </w:p>
        </w:tc>
        <w:tc>
          <w:tcPr>
            <w:tcW w:w="910" w:type="pct"/>
            <w:vMerge w:val="continue"/>
            <w:tcBorders>
              <w:top w:val="nil"/>
              <w:left w:val="nil"/>
              <w:bottom w:val="single" w:color="auto" w:sz="8" w:space="0"/>
              <w:right w:val="nil"/>
            </w:tcBorders>
            <w:vAlign w:val="center"/>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345" w:hRule="atLeast"/>
        </w:trPr>
        <w:tc>
          <w:tcPr>
            <w:tcW w:w="1328"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All-cause mortality</w:t>
            </w:r>
          </w:p>
        </w:tc>
        <w:tc>
          <w:tcPr>
            <w:tcW w:w="1413"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49"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910"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High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(0.93-1.07)</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1.01 (0.94-1.08)</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0.98 (0.94-1.02)</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0.99 (0.96-1.05)</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CVD</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High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0.99 (0.91-1.09)</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1.01 (0.93-1.11)</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0.99 (0.93-1.04)</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1.04 (0.99-1.10)</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Stroke</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1.01 (0.92-1.11)</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1.02 (0.93-1.13)</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Times New Roman" w:cs="Times New Roman"/>
                <w:kern w:val="0"/>
                <w:sz w:val="24"/>
                <w:szCs w:val="24"/>
              </w:rPr>
            </w:pPr>
            <w:r>
              <w:rPr>
                <w:rFonts w:ascii="Times New Roman" w:hAnsi="Times New Roman" w:eastAsia="宋体" w:cs="Times New Roman"/>
                <w:color w:val="000000"/>
                <w:kern w:val="0"/>
                <w:sz w:val="24"/>
                <w:szCs w:val="24"/>
              </w:rPr>
              <w:t xml:space="preserve">  Low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r>
              <w:rPr>
                <w:rFonts w:ascii="Times New Roman" w:hAnsi="Times New Roman" w:eastAsia="宋体" w:cs="Times New Roman"/>
                <w:color w:val="000000"/>
                <w:kern w:val="0"/>
                <w:sz w:val="24"/>
                <w:szCs w:val="24"/>
              </w:rPr>
              <w:t>0.97 (0.91-1.03)</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r>
              <w:rPr>
                <w:rFonts w:ascii="Times New Roman" w:hAnsi="Times New Roman" w:eastAsia="宋体" w:cs="Times New Roman"/>
                <w:color w:val="000000"/>
                <w:kern w:val="0"/>
                <w:sz w:val="24"/>
                <w:szCs w:val="24"/>
              </w:rPr>
              <w:t>1.03 (0.97-1.10)</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cs="Times New Roman"/>
                <w:kern w:val="0"/>
                <w:sz w:val="24"/>
                <w:szCs w:val="24"/>
              </w:rPr>
            </w:pPr>
            <w:r>
              <w:rPr>
                <w:rFonts w:ascii="Times New Roman" w:hAnsi="Times New Roman" w:cs="Times New Roman"/>
                <w:kern w:val="0"/>
                <w:sz w:val="24"/>
                <w:szCs w:val="24"/>
              </w:rPr>
              <w:t>-</w:t>
            </w: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infarction</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1.02 (0.92-1.13)</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1.03 (0.93-1.15)</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0.96 (0.91-1.04)</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1.03 (0.97-1.11)</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hemorrhage</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0.95 (0.74-1.23)</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0.96 (0.75-1.24)</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0.97 (0.82-1.13)</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1.01 (0.86-1.18)</w:t>
            </w: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8"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41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9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8" w:type="pct"/>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w:t>
            </w:r>
          </w:p>
        </w:tc>
        <w:tc>
          <w:tcPr>
            <w:tcW w:w="1413"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49"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910"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328" w:type="pct"/>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w:t>
            </w:r>
          </w:p>
        </w:tc>
        <w:tc>
          <w:tcPr>
            <w:tcW w:w="1413"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1.02 (0.84-1.23)</w:t>
            </w:r>
          </w:p>
        </w:tc>
        <w:tc>
          <w:tcPr>
            <w:tcW w:w="1349"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1.03 (0.85-1.25)</w:t>
            </w:r>
          </w:p>
        </w:tc>
        <w:tc>
          <w:tcPr>
            <w:tcW w:w="910"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328" w:type="pct"/>
            <w:tcBorders>
              <w:top w:val="nil"/>
              <w:left w:val="nil"/>
              <w:bottom w:val="single" w:color="auto" w:sz="12"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w:t>
            </w:r>
          </w:p>
        </w:tc>
        <w:tc>
          <w:tcPr>
            <w:tcW w:w="1413" w:type="pct"/>
            <w:tcBorders>
              <w:top w:val="nil"/>
              <w:left w:val="nil"/>
              <w:bottom w:val="single" w:color="auto" w:sz="12"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1.08 (0.96-1.22)</w:t>
            </w:r>
          </w:p>
        </w:tc>
        <w:tc>
          <w:tcPr>
            <w:tcW w:w="1349" w:type="pct"/>
            <w:tcBorders>
              <w:top w:val="nil"/>
              <w:left w:val="nil"/>
              <w:bottom w:val="single" w:color="auto" w:sz="12"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1.14 (1.01-1.29)</w:t>
            </w:r>
          </w:p>
        </w:tc>
        <w:tc>
          <w:tcPr>
            <w:tcW w:w="910" w:type="pct"/>
            <w:tcBorders>
              <w:top w:val="nil"/>
              <w:left w:val="nil"/>
              <w:bottom w:val="single" w:color="auto" w:sz="12"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No meditation</w:t>
            </w:r>
          </w:p>
        </w:tc>
      </w:tr>
    </w:tbl>
    <w:p>
      <w:pPr>
        <w:widowControl/>
        <w:jc w:val="both"/>
        <w:rPr>
          <w:rFonts w:ascii="Times New Roman" w:hAnsi="Times New Roman" w:cs="Times New Roman"/>
          <w:sz w:val="24"/>
          <w:szCs w:val="24"/>
        </w:rPr>
      </w:pPr>
      <w:r>
        <w:rPr>
          <w:rFonts w:ascii="Times New Roman" w:hAnsi="Times New Roman" w:cs="Times New Roman"/>
          <w:sz w:val="24"/>
          <w:szCs w:val="24"/>
        </w:rPr>
        <w:t>*Occupational position was</w:t>
      </w:r>
      <w:r>
        <w:rPr>
          <w:rFonts w:hint="eastAsia" w:ascii="Times New Roman" w:hAnsi="Times New Roman" w:cs="Times New Roman"/>
          <w:sz w:val="24"/>
          <w:szCs w:val="24"/>
        </w:rPr>
        <w:t xml:space="preserve"> categorized to</w:t>
      </w:r>
      <w:r>
        <w:rPr>
          <w:rFonts w:ascii="Times New Roman" w:hAnsi="Times New Roman" w:cs="Times New Roman"/>
          <w:sz w:val="24"/>
          <w:szCs w:val="24"/>
        </w:rPr>
        <w:t xml:space="preserve"> three levels: managers and working on the ground were defined as having high occupational status, working down a mine as middle occupational status, and merely miners were considered as low occupational status.</w:t>
      </w:r>
      <w:r>
        <w:rPr>
          <w:rFonts w:hint="eastAsia" w:ascii="Times New Roman" w:hAnsi="Times New Roman" w:cs="Times New Roman"/>
          <w:sz w:val="24"/>
          <w:szCs w:val="24"/>
        </w:rPr>
        <w:t xml:space="preserve"> All models included age, sex, marital status, </w:t>
      </w:r>
      <w:r>
        <w:rPr>
          <w:rFonts w:ascii="Times New Roman" w:hAnsi="Times New Roman" w:cs="Times New Roman"/>
          <w:sz w:val="24"/>
          <w:szCs w:val="24"/>
        </w:rPr>
        <w:t>m</w:t>
      </w:r>
      <w:r>
        <w:rPr>
          <w:rFonts w:hint="eastAsia" w:ascii="Times New Roman" w:hAnsi="Times New Roman" w:cs="Times New Roman"/>
          <w:sz w:val="24"/>
          <w:szCs w:val="24"/>
        </w:rPr>
        <w:t xml:space="preserve">onthly household income, </w:t>
      </w:r>
      <w:r>
        <w:rPr>
          <w:rFonts w:ascii="Times New Roman" w:hAnsi="Times New Roman" w:cs="Times New Roman"/>
          <w:sz w:val="24"/>
          <w:szCs w:val="24"/>
        </w:rPr>
        <w:t>education</w:t>
      </w:r>
      <w:r>
        <w:rPr>
          <w:rFonts w:hint="eastAsia" w:ascii="Times New Roman" w:hAnsi="Times New Roman" w:cs="Times New Roman"/>
          <w:sz w:val="24"/>
          <w:szCs w:val="24"/>
        </w:rPr>
        <w:t>, community environment, drinking, sedentary, snoring, fatty liver</w:t>
      </w:r>
      <w:r>
        <w:rPr>
          <w:rFonts w:ascii="Times New Roman" w:hAnsi="Times New Roman" w:cs="Times New Roman"/>
          <w:sz w:val="24"/>
          <w:szCs w:val="24"/>
        </w:rPr>
        <w:t xml:space="preserve"> disease</w:t>
      </w:r>
      <w:r>
        <w:rPr>
          <w:rFonts w:hint="eastAsia" w:ascii="Times New Roman" w:hAnsi="Times New Roman" w:cs="Times New Roman"/>
          <w:sz w:val="24"/>
          <w:szCs w:val="24"/>
        </w:rPr>
        <w:t xml:space="preserve">, atrial fibrillation, congestive heart failure, and family history of diseases at baseline. LE8 score was based on the modified </w:t>
      </w:r>
      <w:r>
        <w:rPr>
          <w:rFonts w:ascii="Times New Roman" w:hAnsi="Times New Roman" w:eastAsia="宋体" w:cs="Times New Roman"/>
          <w:sz w:val="24"/>
          <w:szCs w:val="24"/>
        </w:rPr>
        <w:t>AHA’s</w:t>
      </w:r>
      <w:r>
        <w:rPr>
          <w:rFonts w:hint="eastAsia" w:ascii="Times New Roman" w:hAnsi="Times New Roman" w:cs="Times New Roman"/>
          <w:sz w:val="24"/>
          <w:szCs w:val="24"/>
        </w:rPr>
        <w:t xml:space="preserve"> Life's Essential 8algorithm. Using the cutting points suggested by Life's Essential 8, high LE8 (scores of ≥80), medium LE8 (scores of 50-79), and low LE8 (scores of &lt;50)</w:t>
      </w:r>
      <w:r>
        <w:rPr>
          <w:rFonts w:ascii="Times New Roman" w:hAnsi="Times New Roman" w:cs="Times New Roman"/>
          <w:sz w:val="24"/>
          <w:szCs w:val="24"/>
        </w:rPr>
        <w:t>.</w:t>
      </w:r>
    </w:p>
    <w:p>
      <w:pPr>
        <w:widowControl/>
        <w:jc w:val="both"/>
        <w:rPr>
          <w:rFonts w:ascii="Times New Roman" w:hAnsi="Times New Roman" w:cs="Times New Roman"/>
          <w:b/>
          <w:bCs/>
          <w:sz w:val="24"/>
          <w:szCs w:val="24"/>
        </w:rPr>
      </w:pPr>
    </w:p>
    <w:p>
      <w:pPr>
        <w:widowControl/>
        <w:jc w:val="both"/>
        <w:rPr>
          <w:rFonts w:ascii="Times New Roman" w:hAnsi="Times New Roman" w:cs="Times New Roman"/>
          <w:sz w:val="24"/>
          <w:szCs w:val="24"/>
        </w:rPr>
      </w:pPr>
      <w:r>
        <w:rPr>
          <w:rFonts w:ascii="Times New Roman" w:hAnsi="Times New Roman" w:cs="Times New Roman"/>
          <w:b/>
          <w:bCs/>
          <w:sz w:val="24"/>
          <w:szCs w:val="24"/>
        </w:rPr>
        <w:t>Table S8: Associations of community environment with All-cause mortality and incident CVD and mediation proportion by LE8: subgroup analyses*</w:t>
      </w:r>
    </w:p>
    <w:tbl>
      <w:tblPr>
        <w:tblStyle w:val="5"/>
        <w:tblW w:w="5103" w:type="pct"/>
        <w:tblInd w:w="-176"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22"/>
        <w:gridCol w:w="2579"/>
        <w:gridCol w:w="2363"/>
        <w:gridCol w:w="153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151" w:type="pct"/>
            <w:tcBorders>
              <w:top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I</w:t>
            </w:r>
            <w:r>
              <w:rPr>
                <w:rFonts w:ascii="Times New Roman" w:hAnsi="Times New Roman" w:eastAsia="宋体" w:cs="Times New Roman"/>
                <w:color w:val="000000"/>
                <w:kern w:val="0"/>
                <w:sz w:val="24"/>
                <w:szCs w:val="24"/>
              </w:rPr>
              <w:t>tems</w:t>
            </w:r>
          </w:p>
        </w:tc>
        <w:tc>
          <w:tcPr>
            <w:tcW w:w="2598" w:type="pct"/>
            <w:gridSpan w:val="2"/>
            <w:tcBorders>
              <w:top w:val="single" w:color="auto" w:sz="8" w:space="0"/>
              <w:bottom w:val="single" w:color="auto" w:sz="4"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Hazard ratio (95% CI)</w:t>
            </w:r>
          </w:p>
        </w:tc>
        <w:tc>
          <w:tcPr>
            <w:tcW w:w="1251" w:type="pct"/>
            <w:vMerge w:val="restart"/>
            <w:tcBorders>
              <w:top w:val="single" w:color="auto" w:sz="8" w:space="0"/>
            </w:tcBorders>
            <w:shd w:val="clear" w:color="auto" w:fill="auto"/>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Mediation proportion (%) (95%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tcBorders>
              <w:bottom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74" w:type="pct"/>
            <w:tcBorders>
              <w:top w:val="single" w:color="auto" w:sz="4" w:space="0"/>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Unadjusted for LE8 score</w:t>
            </w:r>
          </w:p>
        </w:tc>
        <w:tc>
          <w:tcPr>
            <w:tcW w:w="1223" w:type="pct"/>
            <w:tcBorders>
              <w:top w:val="single" w:color="auto" w:sz="4" w:space="0"/>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Adjusted for LE8 score</w:t>
            </w:r>
          </w:p>
        </w:tc>
        <w:tc>
          <w:tcPr>
            <w:tcW w:w="1251" w:type="pct"/>
            <w:vMerge w:val="continue"/>
            <w:tcBorders>
              <w:bottom w:val="single" w:color="auto" w:sz="8" w:space="0"/>
            </w:tcBorders>
            <w:vAlign w:val="center"/>
          </w:tcPr>
          <w:p>
            <w:pPr>
              <w:widowControl/>
              <w:jc w:val="both"/>
              <w:rPr>
                <w:rFonts w:ascii="Times New Roman" w:hAnsi="Times New Roman" w:eastAsia="宋体"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151" w:type="pct"/>
            <w:tcBorders>
              <w:top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All-cause mortality</w:t>
            </w:r>
          </w:p>
        </w:tc>
        <w:tc>
          <w:tcPr>
            <w:tcW w:w="1374" w:type="pct"/>
            <w:tcBorders>
              <w:top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3"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51" w:type="pct"/>
            <w:tcBorders>
              <w:top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High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1.13 (0.98-1.31)</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1.14 (0.99-1.35)</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1.17 (1.02-1.35)</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1.18 (1.03-1.37)</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No meditation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CVD</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1.13 (0.95-1.35)</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1.14 (0.96-1.36)</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1.11 (0.93-1.32)</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1.15 (0.97-1.38)</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Stroke</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ind w:firstLine="240" w:firstLineChars="100"/>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High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1.10 (0.91-1.33)</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1.11 (0.91-1.34)</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Times New Roman" w:cs="Times New Roman"/>
                <w:kern w:val="0"/>
                <w:sz w:val="24"/>
                <w:szCs w:val="24"/>
              </w:rPr>
            </w:pPr>
            <w:r>
              <w:rPr>
                <w:rFonts w:ascii="Times New Roman" w:hAnsi="Times New Roman" w:eastAsia="宋体" w:cs="Times New Roman"/>
                <w:color w:val="000000"/>
                <w:kern w:val="0"/>
                <w:sz w:val="24"/>
                <w:szCs w:val="24"/>
              </w:rPr>
              <w:t xml:space="preserve">  Low </w:t>
            </w:r>
          </w:p>
        </w:tc>
        <w:tc>
          <w:tcPr>
            <w:tcW w:w="1374" w:type="pct"/>
            <w:shd w:val="clear" w:color="auto" w:fill="auto"/>
            <w:noWrap/>
            <w:vAlign w:val="bottom"/>
          </w:tcPr>
          <w:p>
            <w:pPr>
              <w:widowControl/>
              <w:jc w:val="both"/>
              <w:rPr>
                <w:rFonts w:ascii="Times New Roman" w:hAnsi="Times New Roman" w:eastAsia="Times New Roman" w:cs="Times New Roman"/>
                <w:kern w:val="0"/>
                <w:sz w:val="24"/>
                <w:szCs w:val="24"/>
              </w:rPr>
            </w:pPr>
            <w:r>
              <w:rPr>
                <w:rFonts w:ascii="Times New Roman" w:hAnsi="Times New Roman" w:eastAsia="宋体" w:cs="Times New Roman"/>
                <w:color w:val="000000"/>
                <w:kern w:val="0"/>
                <w:sz w:val="24"/>
                <w:szCs w:val="24"/>
              </w:rPr>
              <w:t>1.08 (0.89-1.31)</w:t>
            </w:r>
          </w:p>
        </w:tc>
        <w:tc>
          <w:tcPr>
            <w:tcW w:w="1223" w:type="pct"/>
            <w:shd w:val="clear" w:color="auto" w:fill="auto"/>
            <w:noWrap/>
            <w:vAlign w:val="bottom"/>
          </w:tcPr>
          <w:p>
            <w:pPr>
              <w:widowControl/>
              <w:jc w:val="both"/>
              <w:rPr>
                <w:rFonts w:ascii="Times New Roman" w:hAnsi="Times New Roman" w:eastAsia="Times New Roman" w:cs="Times New Roman"/>
                <w:kern w:val="0"/>
                <w:sz w:val="24"/>
                <w:szCs w:val="24"/>
              </w:rPr>
            </w:pPr>
            <w:r>
              <w:rPr>
                <w:rFonts w:ascii="Times New Roman" w:hAnsi="Times New Roman" w:eastAsia="宋体" w:cs="Times New Roman"/>
                <w:color w:val="000000"/>
                <w:kern w:val="0"/>
                <w:sz w:val="24"/>
                <w:szCs w:val="24"/>
              </w:rPr>
              <w:t>1.13 (0.93-1.37)</w:t>
            </w:r>
          </w:p>
        </w:tc>
        <w:tc>
          <w:tcPr>
            <w:tcW w:w="1251" w:type="pct"/>
            <w:shd w:val="clear" w:color="auto" w:fill="auto"/>
            <w:noWrap/>
            <w:vAlign w:val="bottom"/>
          </w:tcPr>
          <w:p>
            <w:pPr>
              <w:widowControl/>
              <w:jc w:val="both"/>
              <w:rPr>
                <w:rFonts w:ascii="Times New Roman" w:hAnsi="Times New Roman" w:cs="Times New Roman"/>
                <w:kern w:val="0"/>
                <w:sz w:val="24"/>
                <w:szCs w:val="24"/>
              </w:rPr>
            </w:pPr>
            <w:r>
              <w:rPr>
                <w:rFonts w:ascii="Times New Roman" w:hAnsi="Times New Roman" w:cs="Times New Roman"/>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infarction</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1.02 (0.83-1.24)</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1.03 (0.84-1.25)</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(0.82-1.22)</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1.05 (0.85-1.28)</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hemorrhage</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1.94 (1.01-3.76)</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1.95 (1.02-3.77)</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No meditation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2.08 (1.08-4.02)</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2.13 (1.10-4.12)</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No meditation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w:t>
            </w:r>
          </w:p>
        </w:tc>
        <w:tc>
          <w:tcPr>
            <w:tcW w:w="1374"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3"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51" w:type="pct"/>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w:t>
            </w:r>
          </w:p>
        </w:tc>
        <w:tc>
          <w:tcPr>
            <w:tcW w:w="1374" w:type="pct"/>
            <w:tcBorders>
              <w:bottom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1.37 (0.90-2.08)</w:t>
            </w:r>
          </w:p>
        </w:tc>
        <w:tc>
          <w:tcPr>
            <w:tcW w:w="1223" w:type="pct"/>
            <w:tcBorders>
              <w:bottom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1.37 (0.91-2.09)</w:t>
            </w:r>
          </w:p>
        </w:tc>
        <w:tc>
          <w:tcPr>
            <w:tcW w:w="1251" w:type="pct"/>
            <w:tcBorders>
              <w:bottom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1"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w:t>
            </w:r>
          </w:p>
        </w:tc>
        <w:tc>
          <w:tcPr>
            <w:tcW w:w="1374" w:type="pct"/>
            <w:tcBorders>
              <w:top w:val="nil"/>
              <w:bottom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1.32 (0.87-1.99)</w:t>
            </w:r>
          </w:p>
        </w:tc>
        <w:tc>
          <w:tcPr>
            <w:tcW w:w="1223" w:type="pct"/>
            <w:tcBorders>
              <w:top w:val="nil"/>
              <w:bottom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1.36 (0.90-2.07)</w:t>
            </w:r>
          </w:p>
        </w:tc>
        <w:tc>
          <w:tcPr>
            <w:tcW w:w="1251" w:type="pct"/>
            <w:tcBorders>
              <w:top w:val="nil"/>
              <w:bottom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bl>
    <w:p>
      <w:pPr>
        <w:widowControl/>
        <w:jc w:val="both"/>
        <w:rPr>
          <w:rFonts w:ascii="Times New Roman" w:hAnsi="Times New Roman" w:cs="Times New Roman"/>
          <w:sz w:val="24"/>
          <w:szCs w:val="24"/>
        </w:rPr>
      </w:pPr>
      <w:r>
        <w:rPr>
          <w:rFonts w:ascii="Times New Roman" w:hAnsi="Times New Roman" w:cs="Times New Roman"/>
          <w:sz w:val="24"/>
          <w:szCs w:val="24"/>
        </w:rPr>
        <w:t xml:space="preserve">*Community environment was categorized to three levels: housing areas larger than 100 square meters and located away from factories and commercial areas are considered high. On the other hand, areas that are less than 50 square meters and situated near factories and commercial areas are classified as low. Any other housing areas fall into the medium range. All models included age, sex, marital status, monthly household income, education, </w:t>
      </w:r>
      <w:r>
        <w:rPr>
          <w:rFonts w:hint="eastAsia" w:ascii="Times New Roman" w:hAnsi="Times New Roman" w:cs="Times New Roman"/>
          <w:sz w:val="24"/>
          <w:szCs w:val="24"/>
        </w:rPr>
        <w:t>occupation</w:t>
      </w:r>
      <w:r>
        <w:rPr>
          <w:rFonts w:ascii="Times New Roman" w:hAnsi="Times New Roman" w:cs="Times New Roman"/>
          <w:sz w:val="24"/>
          <w:szCs w:val="24"/>
        </w:rPr>
        <w:t xml:space="preserve">, drinking, sedentary, snoring, fatty liver, atrial fibrillation, congestive heart failure, and family history of diseases at baseline. LE8 score was based </w:t>
      </w:r>
      <w:r>
        <w:rPr>
          <w:rFonts w:hint="eastAsia" w:ascii="Times New Roman" w:hAnsi="Times New Roman" w:cs="Times New Roman"/>
          <w:sz w:val="24"/>
          <w:szCs w:val="24"/>
        </w:rPr>
        <w:t xml:space="preserve">on the modified </w:t>
      </w:r>
      <w:r>
        <w:rPr>
          <w:rFonts w:ascii="Times New Roman" w:hAnsi="Times New Roman" w:eastAsia="宋体" w:cs="Times New Roman"/>
          <w:sz w:val="24"/>
          <w:szCs w:val="24"/>
        </w:rPr>
        <w:t>AHA’s</w:t>
      </w:r>
      <w:r>
        <w:rPr>
          <w:rFonts w:hint="eastAsia" w:ascii="Times New Roman" w:hAnsi="Times New Roman" w:cs="Times New Roman"/>
          <w:sz w:val="24"/>
          <w:szCs w:val="24"/>
        </w:rPr>
        <w:t xml:space="preserve"> Life's Essential 8algorithm. Using the cutting points suggested by Life's Essential 8, high LE8 (scores of ≥80), medium LE8 (scores of 50-79), and low LE8 (scores of &lt;50)</w:t>
      </w:r>
      <w:r>
        <w:rPr>
          <w:rFonts w:ascii="Times New Roman" w:hAnsi="Times New Roman" w:cs="Times New Roman"/>
          <w:sz w:val="24"/>
          <w:szCs w:val="24"/>
        </w:rPr>
        <w:t>.</w:t>
      </w:r>
    </w:p>
    <w:p>
      <w:pPr>
        <w:widowControl/>
        <w:jc w:val="both"/>
        <w:rPr>
          <w:rFonts w:ascii="Times New Roman" w:hAnsi="Times New Roman" w:cs="Times New Roman"/>
          <w:sz w:val="24"/>
          <w:szCs w:val="24"/>
        </w:rPr>
      </w:pPr>
    </w:p>
    <w:p>
      <w:pPr>
        <w:widowControl/>
        <w:jc w:val="both"/>
        <w:rPr>
          <w:rFonts w:ascii="Times New Roman" w:hAnsi="Times New Roman" w:cs="Times New Roman"/>
          <w:b/>
          <w:bCs/>
          <w:sz w:val="24"/>
          <w:szCs w:val="24"/>
        </w:rPr>
      </w:pPr>
    </w:p>
    <w:p>
      <w:pPr>
        <w:widowControl/>
        <w:jc w:val="both"/>
        <w:rPr>
          <w:rFonts w:ascii="Times New Roman" w:hAnsi="Times New Roman" w:cs="Times New Roman"/>
          <w:sz w:val="24"/>
          <w:szCs w:val="24"/>
        </w:rPr>
      </w:pPr>
      <w:r>
        <w:rPr>
          <w:rFonts w:ascii="Times New Roman" w:hAnsi="Times New Roman" w:cs="Times New Roman"/>
          <w:b/>
          <w:bCs/>
          <w:sz w:val="24"/>
          <w:szCs w:val="24"/>
        </w:rPr>
        <w:t>Table S9: Associations of LE8 scores, Health behaviors score, and Health factors score with All-cause mortality and CVDs*</w:t>
      </w:r>
    </w:p>
    <w:tbl>
      <w:tblPr>
        <w:tblStyle w:val="5"/>
        <w:tblW w:w="8580" w:type="dxa"/>
        <w:tblInd w:w="0" w:type="dxa"/>
        <w:tblLayout w:type="autofit"/>
        <w:tblCellMar>
          <w:top w:w="0" w:type="dxa"/>
          <w:left w:w="108" w:type="dxa"/>
          <w:bottom w:w="0" w:type="dxa"/>
          <w:right w:w="108" w:type="dxa"/>
        </w:tblCellMar>
      </w:tblPr>
      <w:tblGrid>
        <w:gridCol w:w="2552"/>
        <w:gridCol w:w="1738"/>
        <w:gridCol w:w="2145"/>
        <w:gridCol w:w="2145"/>
      </w:tblGrid>
      <w:tr>
        <w:tblPrEx>
          <w:tblCellMar>
            <w:top w:w="0" w:type="dxa"/>
            <w:left w:w="108" w:type="dxa"/>
            <w:bottom w:w="0" w:type="dxa"/>
            <w:right w:w="108" w:type="dxa"/>
          </w:tblCellMar>
        </w:tblPrEx>
        <w:trPr>
          <w:trHeight w:val="280" w:hRule="atLeast"/>
        </w:trPr>
        <w:tc>
          <w:tcPr>
            <w:tcW w:w="8580" w:type="dxa"/>
            <w:gridSpan w:val="4"/>
            <w:tcBorders>
              <w:top w:val="nil"/>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80" w:hRule="atLeast"/>
        </w:trPr>
        <w:tc>
          <w:tcPr>
            <w:tcW w:w="2552" w:type="dxa"/>
            <w:vMerge w:val="restart"/>
            <w:tcBorders>
              <w:top w:val="single" w:color="auto" w:sz="8" w:space="0"/>
              <w:left w:val="nil"/>
              <w:bottom w:val="single" w:color="000000" w:sz="4"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Characteristics</w:t>
            </w:r>
          </w:p>
        </w:tc>
        <w:tc>
          <w:tcPr>
            <w:tcW w:w="6028" w:type="dxa"/>
            <w:gridSpan w:val="3"/>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LE8 Score</w:t>
            </w:r>
          </w:p>
        </w:tc>
      </w:tr>
      <w:tr>
        <w:tblPrEx>
          <w:tblCellMar>
            <w:top w:w="0" w:type="dxa"/>
            <w:left w:w="108" w:type="dxa"/>
            <w:bottom w:w="0" w:type="dxa"/>
            <w:right w:w="108" w:type="dxa"/>
          </w:tblCellMar>
        </w:tblPrEx>
        <w:trPr>
          <w:trHeight w:val="280" w:hRule="atLeast"/>
        </w:trPr>
        <w:tc>
          <w:tcPr>
            <w:tcW w:w="2552" w:type="dxa"/>
            <w:vMerge w:val="continue"/>
            <w:tcBorders>
              <w:top w:val="nil"/>
              <w:left w:val="nil"/>
              <w:bottom w:val="single" w:color="auto" w:sz="8" w:space="0"/>
              <w:right w:val="nil"/>
            </w:tcBorders>
            <w:vAlign w:val="center"/>
          </w:tcPr>
          <w:p>
            <w:pPr>
              <w:widowControl/>
              <w:jc w:val="both"/>
              <w:rPr>
                <w:rFonts w:ascii="Times New Roman" w:hAnsi="Times New Roman" w:eastAsia="宋体" w:cs="Times New Roman"/>
                <w:color w:val="000000"/>
                <w:kern w:val="0"/>
                <w:sz w:val="24"/>
                <w:szCs w:val="24"/>
              </w:rPr>
            </w:pPr>
          </w:p>
        </w:tc>
        <w:tc>
          <w:tcPr>
            <w:tcW w:w="1738" w:type="dxa"/>
            <w:tcBorders>
              <w:top w:val="single" w:color="auto" w:sz="8" w:space="0"/>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w:t>
            </w:r>
          </w:p>
        </w:tc>
        <w:tc>
          <w:tcPr>
            <w:tcW w:w="2145" w:type="dxa"/>
            <w:tcBorders>
              <w:top w:val="single" w:color="auto" w:sz="8" w:space="0"/>
              <w:left w:val="nil"/>
              <w:bottom w:val="single" w:color="auto" w:sz="8" w:space="0"/>
              <w:right w:val="nil"/>
            </w:tcBorders>
            <w:shd w:val="clear" w:color="auto" w:fill="auto"/>
            <w:noWrap/>
            <w:vAlign w:val="bottom"/>
          </w:tcPr>
          <w:p>
            <w:pPr>
              <w:widowControl/>
              <w:ind w:firstLine="480" w:firstLineChars="200"/>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Medium</w:t>
            </w:r>
          </w:p>
        </w:tc>
        <w:tc>
          <w:tcPr>
            <w:tcW w:w="2145" w:type="dxa"/>
            <w:tcBorders>
              <w:top w:val="single" w:color="auto" w:sz="8" w:space="0"/>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w:t>
            </w:r>
          </w:p>
        </w:tc>
      </w:tr>
      <w:tr>
        <w:tblPrEx>
          <w:tblCellMar>
            <w:top w:w="0" w:type="dxa"/>
            <w:left w:w="108" w:type="dxa"/>
            <w:bottom w:w="0" w:type="dxa"/>
            <w:right w:w="108" w:type="dxa"/>
          </w:tblCellMar>
        </w:tblPrEx>
        <w:trPr>
          <w:trHeight w:val="280" w:hRule="atLeast"/>
        </w:trPr>
        <w:tc>
          <w:tcPr>
            <w:tcW w:w="2552" w:type="dxa"/>
            <w:tcBorders>
              <w:top w:val="single" w:color="auto" w:sz="8" w:space="0"/>
              <w:left w:val="nil"/>
              <w:bottom w:val="nil"/>
              <w:right w:val="nil"/>
            </w:tcBorders>
            <w:shd w:val="clear" w:color="auto" w:fill="auto"/>
            <w:noWrap/>
          </w:tcPr>
          <w:p>
            <w:pPr>
              <w:widowControl/>
              <w:jc w:val="both"/>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LE8 score</w:t>
            </w:r>
          </w:p>
        </w:tc>
        <w:tc>
          <w:tcPr>
            <w:tcW w:w="1738" w:type="dxa"/>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2145" w:type="dxa"/>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2145" w:type="dxa"/>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All-cause mortality</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1.22 (1.13-1.33)</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1.72 (1.56-1.89)</w:t>
            </w: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CVD</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1.94 (1.71-2.19)</w:t>
            </w:r>
            <w:r>
              <w:rPr>
                <w:rFonts w:ascii="Times New Roman" w:hAnsi="Times New Roman" w:cs="Times New Roman"/>
                <w:sz w:val="24"/>
                <w:szCs w:val="24"/>
              </w:rPr>
              <w:t xml:space="preserve"> </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3.34 (2.91-3.83)</w:t>
            </w: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Stroke</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1.83 (1.60-2.09)</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3.19 (2.75-3.70)</w:t>
            </w: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infarction</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1.86 (1.61-2.15)</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3.32 (2.82-3.90)</w:t>
            </w: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hemorrhage</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1.91 (1.37-2.67)</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2.86 (1.95-4.19)</w:t>
            </w: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2.61 (1.90-3.57)</w:t>
            </w:r>
            <w:r>
              <w:rPr>
                <w:rFonts w:ascii="Times New Roman" w:hAnsi="Times New Roman" w:cs="Times New Roman"/>
                <w:sz w:val="24"/>
                <w:szCs w:val="24"/>
              </w:rPr>
              <w:t xml:space="preserve"> </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4.19 (2.98-5.89)</w:t>
            </w:r>
          </w:p>
        </w:tc>
      </w:tr>
      <w:tr>
        <w:tblPrEx>
          <w:tblCellMar>
            <w:top w:w="0" w:type="dxa"/>
            <w:left w:w="108" w:type="dxa"/>
            <w:bottom w:w="0" w:type="dxa"/>
            <w:right w:w="108" w:type="dxa"/>
          </w:tblCellMar>
        </w:tblPrEx>
        <w:trPr>
          <w:trHeight w:val="399"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Health behaviors score</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b/>
                <w:bCs/>
                <w:color w:val="000000"/>
                <w:kern w:val="0"/>
                <w:sz w:val="24"/>
                <w:szCs w:val="24"/>
              </w:rPr>
            </w:pP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All-cause mortality</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1.08 (1.00-1.17)</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1.22 (1.16-1.33)</w:t>
            </w: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CVD</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1.33 (1.18-1.49)</w:t>
            </w:r>
            <w:r>
              <w:rPr>
                <w:rFonts w:ascii="Times New Roman" w:hAnsi="Times New Roman" w:cs="Times New Roman"/>
                <w:sz w:val="24"/>
                <w:szCs w:val="24"/>
              </w:rPr>
              <w:t xml:space="preserve"> </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1.43 (1.26-1.63)</w:t>
            </w: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Stroke</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1.26 (1.10-1.44)</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1.35 (1.17-1.55)</w:t>
            </w: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infarction</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1.21 (1.05-1.39)</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1.32 (1.13-1.53)</w:t>
            </w: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hemorrhage</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1.15 (0.83-1.60)</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1.15 (0.82-1.64)</w:t>
            </w: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1.64 (1.23-3.18)</w:t>
            </w:r>
            <w:r>
              <w:rPr>
                <w:rFonts w:ascii="Times New Roman" w:hAnsi="Times New Roman" w:cs="Times New Roman"/>
                <w:sz w:val="24"/>
                <w:szCs w:val="24"/>
              </w:rPr>
              <w:t xml:space="preserve"> </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1.85 (1.37-2.49)</w:t>
            </w:r>
          </w:p>
        </w:tc>
      </w:tr>
      <w:tr>
        <w:tblPrEx>
          <w:tblCellMar>
            <w:top w:w="0" w:type="dxa"/>
            <w:left w:w="108" w:type="dxa"/>
            <w:bottom w:w="0" w:type="dxa"/>
            <w:right w:w="108" w:type="dxa"/>
          </w:tblCellMar>
        </w:tblPrEx>
        <w:trPr>
          <w:trHeight w:val="449"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Health factors score</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All-cause mortality</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1.22 (1.17-1.28)</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1.79 (1.68-1.91)</w:t>
            </w: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CVD</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1.72 (1.61-1.83)</w:t>
            </w:r>
            <w:r>
              <w:rPr>
                <w:rFonts w:ascii="Times New Roman" w:hAnsi="Times New Roman" w:cs="Times New Roman"/>
                <w:sz w:val="24"/>
                <w:szCs w:val="24"/>
              </w:rPr>
              <w:t xml:space="preserve"> </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2.92 (2.70-3.15)</w:t>
            </w: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Stroke</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1.71 (1.60-1.85)</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2.91 (2.68-3.17)</w:t>
            </w:r>
          </w:p>
        </w:tc>
      </w:tr>
      <w:tr>
        <w:tblPrEx>
          <w:tblCellMar>
            <w:top w:w="0" w:type="dxa"/>
            <w:left w:w="108" w:type="dxa"/>
            <w:bottom w:w="0" w:type="dxa"/>
            <w:right w:w="108" w:type="dxa"/>
          </w:tblCellMar>
        </w:tblPrEx>
        <w:trPr>
          <w:trHeight w:val="280"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infarction</w:t>
            </w:r>
          </w:p>
        </w:tc>
        <w:tc>
          <w:tcPr>
            <w:tcW w:w="1738"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1.75 (1.63-1.89)</w:t>
            </w:r>
          </w:p>
        </w:tc>
        <w:tc>
          <w:tcPr>
            <w:tcW w:w="2145" w:type="dxa"/>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3.03 (2.77-3.32)</w:t>
            </w:r>
          </w:p>
        </w:tc>
      </w:tr>
      <w:tr>
        <w:tblPrEx>
          <w:tblCellMar>
            <w:top w:w="0" w:type="dxa"/>
            <w:left w:w="108" w:type="dxa"/>
            <w:bottom w:w="0" w:type="dxa"/>
            <w:right w:w="108" w:type="dxa"/>
          </w:tblCellMar>
        </w:tblPrEx>
        <w:trPr>
          <w:trHeight w:val="280" w:hRule="atLeast"/>
        </w:trPr>
        <w:tc>
          <w:tcPr>
            <w:tcW w:w="2552" w:type="dxa"/>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hemorrhage</w:t>
            </w:r>
          </w:p>
        </w:tc>
        <w:tc>
          <w:tcPr>
            <w:tcW w:w="1738" w:type="dxa"/>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1.68 (1.41-1.99)</w:t>
            </w:r>
          </w:p>
        </w:tc>
        <w:tc>
          <w:tcPr>
            <w:tcW w:w="2145" w:type="dxa"/>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2.68 (2.16-3.33)</w:t>
            </w:r>
          </w:p>
        </w:tc>
      </w:tr>
      <w:tr>
        <w:tblPrEx>
          <w:tblCellMar>
            <w:top w:w="0" w:type="dxa"/>
            <w:left w:w="108" w:type="dxa"/>
            <w:bottom w:w="0" w:type="dxa"/>
            <w:right w:w="108" w:type="dxa"/>
          </w:tblCellMar>
        </w:tblPrEx>
        <w:trPr>
          <w:trHeight w:val="280" w:hRule="atLeast"/>
        </w:trPr>
        <w:tc>
          <w:tcPr>
            <w:tcW w:w="2552" w:type="dxa"/>
            <w:tcBorders>
              <w:top w:val="nil"/>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bookmarkStart w:id="6" w:name="_Hlk132224990"/>
            <w:r>
              <w:rPr>
                <w:rFonts w:ascii="Times New Roman" w:hAnsi="Times New Roman" w:eastAsia="宋体" w:cs="Times New Roman"/>
                <w:color w:val="000000"/>
                <w:kern w:val="0"/>
                <w:sz w:val="24"/>
                <w:szCs w:val="24"/>
              </w:rPr>
              <w:t>Myocardial infarction</w:t>
            </w:r>
            <w:bookmarkEnd w:id="6"/>
          </w:p>
        </w:tc>
        <w:tc>
          <w:tcPr>
            <w:tcW w:w="1738" w:type="dxa"/>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2145" w:type="dxa"/>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1.75 (1.63-1.89)</w:t>
            </w:r>
            <w:r>
              <w:rPr>
                <w:rFonts w:ascii="Times New Roman" w:hAnsi="Times New Roman" w:cs="Times New Roman"/>
                <w:sz w:val="24"/>
                <w:szCs w:val="24"/>
              </w:rPr>
              <w:t xml:space="preserve"> </w:t>
            </w:r>
          </w:p>
        </w:tc>
        <w:tc>
          <w:tcPr>
            <w:tcW w:w="2145" w:type="dxa"/>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3.03 (2.77-3.23)</w:t>
            </w:r>
          </w:p>
        </w:tc>
      </w:tr>
    </w:tbl>
    <w:p>
      <w:pPr>
        <w:jc w:val="both"/>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LE8 score was based on the modified AHA</w:t>
      </w:r>
      <w:r>
        <w:rPr>
          <w:rFonts w:hint="eastAsia" w:ascii="Times New Roman" w:hAnsi="Times New Roman" w:cs="Times New Roman"/>
          <w:b/>
          <w:bCs/>
          <w:sz w:val="24"/>
          <w:szCs w:val="24"/>
          <w:vertAlign w:val="superscript"/>
        </w:rPr>
        <w:t>，</w:t>
      </w:r>
      <w:r>
        <w:rPr>
          <w:rFonts w:hint="eastAsia" w:ascii="Times New Roman" w:hAnsi="Times New Roman" w:cs="Times New Roman"/>
          <w:sz w:val="24"/>
          <w:szCs w:val="24"/>
        </w:rPr>
        <w:t>s Life's Essential 8algorithm. Using the cutting points suggested by Life's Essential 8, high LE8 (scores of</w:t>
      </w:r>
      <w:r>
        <w:rPr>
          <w:rFonts w:ascii="Times New Roman" w:hAnsi="Times New Roman" w:cs="Times New Roman"/>
          <w:sz w:val="24"/>
          <w:szCs w:val="24"/>
        </w:rPr>
        <w:t xml:space="preserve"> </w:t>
      </w:r>
      <w:r>
        <w:rPr>
          <w:rFonts w:hint="eastAsia" w:ascii="Times New Roman" w:hAnsi="Times New Roman" w:cs="Times New Roman"/>
          <w:sz w:val="24"/>
          <w:szCs w:val="24"/>
        </w:rPr>
        <w:t>≥80), medium LE8 (scores of 50-79), and low LE8 (scores of &lt;50).</w:t>
      </w:r>
      <w:r>
        <w:rPr>
          <w:rFonts w:ascii="Times New Roman" w:hAnsi="Times New Roman" w:cs="Times New Roman"/>
          <w:sz w:val="24"/>
          <w:szCs w:val="24"/>
        </w:rPr>
        <w:t xml:space="preserve"> HRs were adjusted for</w:t>
      </w:r>
      <w:r>
        <w:rPr>
          <w:sz w:val="24"/>
          <w:szCs w:val="24"/>
        </w:rPr>
        <w:t xml:space="preserve"> </w:t>
      </w:r>
      <w:r>
        <w:rPr>
          <w:rFonts w:ascii="Times New Roman" w:hAnsi="Times New Roman" w:cs="Times New Roman"/>
          <w:sz w:val="24"/>
          <w:szCs w:val="24"/>
        </w:rPr>
        <w:t xml:space="preserve">age, sex, marital status, drinking, sedentary, snoring, fatty liver, atrial fibrillation, congestive heart failure, and family history of diseases, and SES. </w:t>
      </w:r>
      <w:r>
        <w:rPr>
          <w:rFonts w:hint="eastAsia" w:ascii="Times New Roman" w:hAnsi="Times New Roman" w:cs="Times New Roman"/>
          <w:sz w:val="24"/>
          <w:szCs w:val="24"/>
        </w:rPr>
        <w:t>CVD: cardiovascular disease.</w:t>
      </w:r>
    </w:p>
    <w:p>
      <w:pPr>
        <w:widowControl/>
        <w:jc w:val="both"/>
        <w:rPr>
          <w:rFonts w:ascii="Times New Roman" w:hAnsi="Times New Roman" w:eastAsia="宋体" w:cs="Times New Roman"/>
          <w:b/>
          <w:bCs/>
          <w:sz w:val="24"/>
          <w:szCs w:val="24"/>
        </w:rPr>
      </w:pPr>
    </w:p>
    <w:p>
      <w:pPr>
        <w:widowControl/>
        <w:jc w:val="both"/>
        <w:rPr>
          <w:rFonts w:ascii="Times New Roman" w:hAnsi="Times New Roman" w:eastAsia="宋体" w:cs="Times New Roman"/>
          <w:b/>
          <w:bCs/>
          <w:sz w:val="24"/>
          <w:szCs w:val="24"/>
        </w:rPr>
      </w:pPr>
    </w:p>
    <w:p>
      <w:pPr>
        <w:widowControl/>
        <w:jc w:val="both"/>
        <w:rPr>
          <w:rFonts w:ascii="Times New Roman" w:hAnsi="Times New Roman" w:eastAsia="宋体" w:cs="Times New Roman"/>
          <w:b/>
          <w:bCs/>
          <w:sz w:val="24"/>
          <w:szCs w:val="24"/>
        </w:rPr>
      </w:pPr>
    </w:p>
    <w:p>
      <w:pPr>
        <w:widowControl/>
        <w:jc w:val="both"/>
        <w:rPr>
          <w:rFonts w:hint="eastAsia" w:ascii="Times New Roman" w:hAnsi="Times New Roman" w:eastAsia="宋体" w:cs="Times New Roman"/>
          <w:b/>
          <w:bCs/>
          <w:sz w:val="24"/>
          <w:szCs w:val="24"/>
        </w:rPr>
      </w:pPr>
    </w:p>
    <w:p>
      <w:pPr>
        <w:widowControl/>
        <w:jc w:val="both"/>
        <w:rPr>
          <w:rFonts w:ascii="Times New Roman" w:hAnsi="Times New Roman" w:cs="Times New Roman"/>
          <w:sz w:val="24"/>
          <w:szCs w:val="24"/>
        </w:rPr>
      </w:pPr>
      <w:r>
        <w:rPr>
          <w:rFonts w:ascii="Times New Roman" w:hAnsi="Times New Roman" w:eastAsia="宋体" w:cs="Times New Roman"/>
          <w:b/>
          <w:bCs/>
          <w:sz w:val="24"/>
          <w:szCs w:val="24"/>
        </w:rPr>
        <w:t xml:space="preserve">Table S10: Joint association of LE8 score and </w:t>
      </w:r>
      <w:r>
        <w:rPr>
          <w:rFonts w:ascii="Times New Roman" w:hAnsi="Times New Roman" w:cs="Times New Roman"/>
          <w:b/>
          <w:bCs/>
          <w:sz w:val="24"/>
          <w:szCs w:val="24"/>
        </w:rPr>
        <w:t>monthly household income</w:t>
      </w:r>
      <w:r>
        <w:rPr>
          <w:rFonts w:ascii="Times New Roman" w:hAnsi="Times New Roman" w:eastAsia="宋体" w:cs="Times New Roman"/>
          <w:b/>
          <w:bCs/>
          <w:sz w:val="24"/>
          <w:szCs w:val="24"/>
        </w:rPr>
        <w:t xml:space="preserve"> with mortality and incident CVDs*</w:t>
      </w:r>
    </w:p>
    <w:tbl>
      <w:tblPr>
        <w:tblStyle w:val="5"/>
        <w:tblW w:w="5000" w:type="pct"/>
        <w:tblInd w:w="0" w:type="dxa"/>
        <w:tblLayout w:type="autofit"/>
        <w:tblCellMar>
          <w:top w:w="0" w:type="dxa"/>
          <w:left w:w="108" w:type="dxa"/>
          <w:bottom w:w="0" w:type="dxa"/>
          <w:right w:w="108" w:type="dxa"/>
        </w:tblCellMar>
      </w:tblPr>
      <w:tblGrid>
        <w:gridCol w:w="2316"/>
        <w:gridCol w:w="2010"/>
        <w:gridCol w:w="2122"/>
        <w:gridCol w:w="2074"/>
      </w:tblGrid>
      <w:tr>
        <w:tblPrEx>
          <w:tblCellMar>
            <w:top w:w="0" w:type="dxa"/>
            <w:left w:w="108" w:type="dxa"/>
            <w:bottom w:w="0" w:type="dxa"/>
            <w:right w:w="108" w:type="dxa"/>
          </w:tblCellMar>
        </w:tblPrEx>
        <w:trPr>
          <w:trHeight w:val="270" w:hRule="atLeast"/>
        </w:trPr>
        <w:tc>
          <w:tcPr>
            <w:tcW w:w="5000" w:type="pct"/>
            <w:gridSpan w:val="4"/>
            <w:tcBorders>
              <w:top w:val="nil"/>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b/>
                <w:bCs/>
                <w:sz w:val="24"/>
                <w:szCs w:val="24"/>
              </w:rPr>
            </w:pPr>
          </w:p>
        </w:tc>
      </w:tr>
      <w:tr>
        <w:tblPrEx>
          <w:tblCellMar>
            <w:top w:w="0" w:type="dxa"/>
            <w:left w:w="108" w:type="dxa"/>
            <w:bottom w:w="0" w:type="dxa"/>
            <w:right w:w="108" w:type="dxa"/>
          </w:tblCellMar>
        </w:tblPrEx>
        <w:trPr>
          <w:trHeight w:val="270" w:hRule="atLeast"/>
        </w:trPr>
        <w:tc>
          <w:tcPr>
            <w:tcW w:w="1210" w:type="pct"/>
            <w:vMerge w:val="restart"/>
            <w:tcBorders>
              <w:top w:val="single" w:color="auto" w:sz="8" w:space="0"/>
              <w:left w:val="nil"/>
              <w:bottom w:val="dashed"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Characteristics</w:t>
            </w:r>
          </w:p>
        </w:tc>
        <w:tc>
          <w:tcPr>
            <w:tcW w:w="3790" w:type="pct"/>
            <w:gridSpan w:val="3"/>
            <w:tcBorders>
              <w:top w:val="single" w:color="auto" w:sz="8" w:space="0"/>
              <w:left w:val="nil"/>
              <w:bottom w:val="single" w:color="auto" w:sz="8" w:space="0"/>
              <w:right w:val="nil"/>
            </w:tcBorders>
            <w:shd w:val="clear" w:color="auto" w:fill="auto"/>
            <w:noWrap/>
            <w:vAlign w:val="center"/>
          </w:tcPr>
          <w:p>
            <w:pPr>
              <w:widowControl/>
              <w:ind w:firstLine="2400" w:firstLineChars="1000"/>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LE8 Score</w:t>
            </w:r>
          </w:p>
        </w:tc>
      </w:tr>
      <w:tr>
        <w:tblPrEx>
          <w:tblCellMar>
            <w:top w:w="0" w:type="dxa"/>
            <w:left w:w="108" w:type="dxa"/>
            <w:bottom w:w="0" w:type="dxa"/>
            <w:right w:w="108" w:type="dxa"/>
          </w:tblCellMar>
        </w:tblPrEx>
        <w:trPr>
          <w:trHeight w:val="270" w:hRule="atLeast"/>
        </w:trPr>
        <w:tc>
          <w:tcPr>
            <w:tcW w:w="1210" w:type="pct"/>
            <w:vMerge w:val="continue"/>
            <w:tcBorders>
              <w:top w:val="single" w:color="000000" w:sz="4" w:space="0"/>
              <w:left w:val="nil"/>
              <w:bottom w:val="single" w:color="auto" w:sz="8" w:space="0"/>
              <w:right w:val="nil"/>
            </w:tcBorders>
            <w:vAlign w:val="center"/>
          </w:tcPr>
          <w:p>
            <w:pPr>
              <w:widowControl/>
              <w:jc w:val="both"/>
              <w:rPr>
                <w:rFonts w:ascii="Times New Roman" w:hAnsi="Times New Roman" w:eastAsia="宋体" w:cs="Times New Roman"/>
                <w:color w:val="000000"/>
                <w:kern w:val="0"/>
                <w:sz w:val="24"/>
                <w:szCs w:val="24"/>
              </w:rPr>
            </w:pPr>
          </w:p>
        </w:tc>
        <w:tc>
          <w:tcPr>
            <w:tcW w:w="1229" w:type="pct"/>
            <w:tcBorders>
              <w:top w:val="single" w:color="auto" w:sz="8" w:space="0"/>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w:t>
            </w:r>
          </w:p>
        </w:tc>
        <w:tc>
          <w:tcPr>
            <w:tcW w:w="1295" w:type="pct"/>
            <w:tcBorders>
              <w:top w:val="single" w:color="auto" w:sz="8" w:space="0"/>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Moderate</w:t>
            </w:r>
          </w:p>
        </w:tc>
        <w:tc>
          <w:tcPr>
            <w:tcW w:w="1266" w:type="pct"/>
            <w:tcBorders>
              <w:top w:val="single" w:color="auto" w:sz="8" w:space="0"/>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w:t>
            </w:r>
          </w:p>
        </w:tc>
      </w:tr>
      <w:tr>
        <w:tblPrEx>
          <w:tblCellMar>
            <w:top w:w="0" w:type="dxa"/>
            <w:left w:w="108" w:type="dxa"/>
            <w:bottom w:w="0" w:type="dxa"/>
            <w:right w:w="108" w:type="dxa"/>
          </w:tblCellMar>
        </w:tblPrEx>
        <w:trPr>
          <w:trHeight w:val="270" w:hRule="atLeast"/>
        </w:trPr>
        <w:tc>
          <w:tcPr>
            <w:tcW w:w="1210"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All-cause mortality</w:t>
            </w:r>
          </w:p>
        </w:tc>
        <w:tc>
          <w:tcPr>
            <w:tcW w:w="1229"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95"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66"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1.16 (0.86-1.55)</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1.50 (1.05-2.15)</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0.80 (0.52-1.23)</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1.22 (0.92-1.65)</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1.72 (1.22-2.41)</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1.24 (0.93-1.67)</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1.52 (1.14-2.02)</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2.17 (1.62-2.89)</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CVD</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1.65 (1.06-2.57)</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2.81 (1.73-4.58)</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0.92 (0.55-1.07)</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1.82 (1.18-2.83)</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3.61 (2.34-5.57)</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1.10 (0.70-1.72)</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2.13 (1.38-3.26)</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3.66 (2.30-5.84)</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Stroke</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1.40 (0.88-2.33)</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2.62 (1.56-4.39)</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0.66 (0.41-1.02)</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1.55 (0.97-2.46)</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3.25 (1.99-5.34)</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1.04 (0.65-1.66)</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1.91 (1.22-3.01)</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3.26 (2.07-5.15)</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infarction</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1.46 (0.86-2.47)</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2.82 (1.59-5.02)</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0.52 (0.22-1.22)</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1.66 (0.99-2.80)</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3.73 (2.16-6.45)</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1.09 (0.64-1.85)</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2.04 (1.23-3.39)</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3.54 (2.12-5.91)</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hemorrhage</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1.94 (0.46-8.10)</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3.23 (0.67-15.58)</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0.50 (0.06-5.43)</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2.19 (0.53-9.06)</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2.80 (0.59-13.22)</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1.55 (0.37-6.46)</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2.91 (0.73-11.69)</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4.39 (1.08-17.84)</w:t>
            </w: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70" w:hRule="atLeast"/>
        </w:trPr>
        <w:tc>
          <w:tcPr>
            <w:tcW w:w="1210"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22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9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4.18 (1.03-17.01)</w:t>
            </w:r>
          </w:p>
        </w:tc>
        <w:tc>
          <w:tcPr>
            <w:tcW w:w="126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4.65 (1.04-20.80)</w:t>
            </w:r>
          </w:p>
        </w:tc>
      </w:tr>
      <w:tr>
        <w:tblPrEx>
          <w:tblCellMar>
            <w:top w:w="0" w:type="dxa"/>
            <w:left w:w="108" w:type="dxa"/>
            <w:bottom w:w="0" w:type="dxa"/>
            <w:right w:w="108" w:type="dxa"/>
          </w:tblCellMar>
        </w:tblPrEx>
        <w:trPr>
          <w:trHeight w:val="270" w:hRule="atLeast"/>
        </w:trPr>
        <w:tc>
          <w:tcPr>
            <w:tcW w:w="1210" w:type="pct"/>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229"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(0.14-7.09)</w:t>
            </w:r>
          </w:p>
        </w:tc>
        <w:tc>
          <w:tcPr>
            <w:tcW w:w="1295"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4.48 (1.10-18.16)</w:t>
            </w:r>
          </w:p>
        </w:tc>
        <w:tc>
          <w:tcPr>
            <w:tcW w:w="1266"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7.18 (1.78-28.94)</w:t>
            </w:r>
          </w:p>
        </w:tc>
      </w:tr>
      <w:tr>
        <w:tblPrEx>
          <w:tblCellMar>
            <w:top w:w="0" w:type="dxa"/>
            <w:left w:w="108" w:type="dxa"/>
            <w:bottom w:w="0" w:type="dxa"/>
            <w:right w:w="108" w:type="dxa"/>
          </w:tblCellMar>
        </w:tblPrEx>
        <w:trPr>
          <w:trHeight w:val="270" w:hRule="atLeast"/>
        </w:trPr>
        <w:tc>
          <w:tcPr>
            <w:tcW w:w="1210" w:type="pct"/>
            <w:tcBorders>
              <w:top w:val="nil"/>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229"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1.80 (0.43-7.45)</w:t>
            </w:r>
          </w:p>
        </w:tc>
        <w:tc>
          <w:tcPr>
            <w:tcW w:w="1295"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4.44 (1.11-17.80)</w:t>
            </w:r>
          </w:p>
        </w:tc>
        <w:tc>
          <w:tcPr>
            <w:tcW w:w="1266"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8.69 (2.07-36.48)</w:t>
            </w:r>
          </w:p>
        </w:tc>
      </w:tr>
    </w:tbl>
    <w:p>
      <w:pPr>
        <w:widowControl/>
        <w:jc w:val="both"/>
        <w:rPr>
          <w:rFonts w:ascii="Times New Roman" w:hAnsi="Times New Roman" w:cs="Times New Roman"/>
          <w:sz w:val="24"/>
          <w:szCs w:val="24"/>
        </w:rPr>
      </w:pPr>
      <w:r>
        <w:rPr>
          <w:rFonts w:ascii="Times New Roman" w:hAnsi="Times New Roman" w:cs="Times New Roman"/>
          <w:sz w:val="24"/>
          <w:szCs w:val="24"/>
        </w:rPr>
        <w:t xml:space="preserve">*HRs were adjusted for age, sex, marital status, education, </w:t>
      </w:r>
      <w:r>
        <w:rPr>
          <w:rFonts w:hint="eastAsia" w:ascii="Times New Roman" w:hAnsi="Times New Roman" w:cs="Times New Roman"/>
          <w:sz w:val="24"/>
          <w:szCs w:val="24"/>
        </w:rPr>
        <w:t>occupation</w:t>
      </w:r>
      <w:r>
        <w:rPr>
          <w:rFonts w:ascii="Times New Roman" w:hAnsi="Times New Roman" w:cs="Times New Roman"/>
          <w:sz w:val="24"/>
          <w:szCs w:val="24"/>
        </w:rPr>
        <w:t>, community environment, drinking, sedentary, snoring, fatty liver disease, atrial fibrillation, congestive heart failure, and family history of diseases at baseline.</w:t>
      </w:r>
    </w:p>
    <w:p>
      <w:pPr>
        <w:widowControl/>
        <w:jc w:val="both"/>
        <w:rPr>
          <w:rFonts w:ascii="Times New Roman" w:hAnsi="Times New Roman" w:cs="Times New Roman"/>
          <w:sz w:val="24"/>
          <w:szCs w:val="24"/>
        </w:rPr>
      </w:pPr>
    </w:p>
    <w:p>
      <w:pPr>
        <w:widowControl/>
        <w:jc w:val="both"/>
        <w:rPr>
          <w:rFonts w:ascii="Times New Roman" w:hAnsi="Times New Roman" w:cs="Times New Roman"/>
          <w:sz w:val="24"/>
          <w:szCs w:val="24"/>
        </w:rPr>
      </w:pPr>
      <w:r>
        <w:rPr>
          <w:rFonts w:ascii="Times New Roman" w:hAnsi="Times New Roman" w:eastAsia="宋体" w:cs="Times New Roman"/>
          <w:b/>
          <w:bCs/>
          <w:sz w:val="24"/>
          <w:szCs w:val="24"/>
        </w:rPr>
        <w:t>Table S11</w:t>
      </w:r>
      <w:r>
        <w:rPr>
          <w:rFonts w:hint="eastAsia" w:ascii="Times New Roman" w:hAnsi="Times New Roman" w:eastAsia="宋体" w:cs="Times New Roman"/>
          <w:b/>
          <w:bCs/>
          <w:sz w:val="24"/>
          <w:szCs w:val="24"/>
        </w:rPr>
        <w:t>:</w:t>
      </w:r>
      <w:r>
        <w:rPr>
          <w:rFonts w:ascii="Times New Roman" w:hAnsi="Times New Roman" w:eastAsia="宋体" w:cs="Times New Roman"/>
          <w:b/>
          <w:bCs/>
          <w:sz w:val="24"/>
          <w:szCs w:val="24"/>
        </w:rPr>
        <w:t xml:space="preserve"> Joint association of LE8 score and education with mortality and incident CVDs*</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33"/>
        <w:gridCol w:w="1953"/>
        <w:gridCol w:w="1953"/>
        <w:gridCol w:w="208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vMerge w:val="restart"/>
            <w:tcBorders>
              <w:top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Characteristics</w:t>
            </w:r>
          </w:p>
        </w:tc>
        <w:tc>
          <w:tcPr>
            <w:tcW w:w="3514" w:type="pct"/>
            <w:gridSpan w:val="3"/>
            <w:tcBorders>
              <w:top w:val="single" w:color="auto" w:sz="8" w:space="0"/>
              <w:bottom w:val="single" w:color="auto" w:sz="4" w:space="0"/>
            </w:tcBorders>
            <w:shd w:val="clear" w:color="auto" w:fill="auto"/>
            <w:noWrap/>
            <w:vAlign w:val="center"/>
          </w:tcPr>
          <w:p>
            <w:pPr>
              <w:widowControl/>
              <w:ind w:firstLine="2400" w:firstLineChars="1000"/>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LE8 Scores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vMerge w:val="continue"/>
            <w:tcBorders>
              <w:bottom w:val="single" w:color="auto" w:sz="8" w:space="0"/>
            </w:tcBorders>
            <w:vAlign w:val="center"/>
          </w:tcPr>
          <w:p>
            <w:pPr>
              <w:widowControl/>
              <w:jc w:val="both"/>
              <w:rPr>
                <w:rFonts w:ascii="Times New Roman" w:hAnsi="Times New Roman" w:eastAsia="宋体" w:cs="Times New Roman"/>
                <w:color w:val="000000"/>
                <w:kern w:val="0"/>
                <w:sz w:val="24"/>
                <w:szCs w:val="24"/>
              </w:rPr>
            </w:pPr>
          </w:p>
        </w:tc>
        <w:tc>
          <w:tcPr>
            <w:tcW w:w="1146" w:type="pct"/>
            <w:tcBorders>
              <w:top w:val="single" w:color="auto" w:sz="4" w:space="0"/>
              <w:bottom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High </w:t>
            </w:r>
          </w:p>
        </w:tc>
        <w:tc>
          <w:tcPr>
            <w:tcW w:w="1146" w:type="pct"/>
            <w:tcBorders>
              <w:top w:val="single" w:color="auto" w:sz="4" w:space="0"/>
              <w:bottom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Moderate</w:t>
            </w:r>
          </w:p>
        </w:tc>
        <w:tc>
          <w:tcPr>
            <w:tcW w:w="1222" w:type="pct"/>
            <w:tcBorders>
              <w:top w:val="single" w:color="auto" w:sz="4" w:space="0"/>
              <w:bottom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Low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tcBorders>
              <w:top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All-cause mortality</w:t>
            </w:r>
          </w:p>
        </w:tc>
        <w:tc>
          <w:tcPr>
            <w:tcW w:w="1146" w:type="pct"/>
            <w:tcBorders>
              <w:top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146"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22"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1.50 (1.20-1.89)</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1.93 (1.46-2.56)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1.62 (1.27-2.05)</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1.94 (1.55-2.42)</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2.79 (2.21-3.51)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1.90 (1.44-2.50)</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2.20 (1.75-2.75)</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2.91 (2.29-3.70)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CVD</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14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22"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3.07 (2.16-4.35)</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5.52 (3.78-8.06)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2.31 (1.60-3.33)</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4.06 (2.88-5.73)</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6.09 (4.22-8.80)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2.11 (1.29-3.44)</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4.22 (2.97-5.99)</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7.23 (5.09-10.26)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Stroke</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14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22"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3.00 (2.04-4.42)</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5.52 (3.63-8.40)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2.45 (1.63-3.68)</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4.09 (2.80-5.99)</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7.29 (4.94-10.74)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2.33 (1.37-3.96)</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4.28 (2.90-6.30)</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6.41 (4.27-9.61)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infarction</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14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22"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3.80 (2.37-8.10)</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7.03 (4.26-11.61)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3.05 (1.87-4.98)</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5.12 (3.22-8.15)</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9.38 (5.85-15.03)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3.16 (1.73-5.79)</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5.25 (3.27-8.41)</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8.06 (4.94-13.13)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cs="Times New Roman"/>
                <w:sz w:val="24"/>
                <w:szCs w:val="24"/>
              </w:rPr>
              <w:t>Cerebral hemorrhage</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14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22"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1.41 (0.67-2.93)</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3.31 (1.45-7.71)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1.27 (0.57-2.79)</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2.28 (1.13-4.63)</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3.21 (1.53-6.71)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0.60 (0.40-2.41)</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2.57 (1.24-5.32)</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3.32 (1.49-7.39)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14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22"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146"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3.35 (1.48-7.59)</w:t>
            </w:r>
          </w:p>
        </w:tc>
        <w:tc>
          <w:tcPr>
            <w:tcW w:w="1222" w:type="pct"/>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5.68 (2.37-13.64)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46" w:type="pct"/>
            <w:tcBorders>
              <w:bottom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1.79 (0.75-4.31)</w:t>
            </w:r>
          </w:p>
        </w:tc>
        <w:tc>
          <w:tcPr>
            <w:tcW w:w="1146" w:type="pct"/>
            <w:tcBorders>
              <w:bottom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4.26 (1.90-9.55)</w:t>
            </w:r>
          </w:p>
        </w:tc>
        <w:tc>
          <w:tcPr>
            <w:tcW w:w="1222" w:type="pct"/>
            <w:tcBorders>
              <w:bottom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5.43 (2.31-12.80)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6"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46" w:type="pct"/>
            <w:tcBorders>
              <w:top w:val="nil"/>
              <w:bottom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1.25 (0.35-4.44)</w:t>
            </w:r>
          </w:p>
        </w:tc>
        <w:tc>
          <w:tcPr>
            <w:tcW w:w="1146" w:type="pct"/>
            <w:tcBorders>
              <w:top w:val="nil"/>
              <w:bottom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4.19 (1.85-9.49)</w:t>
            </w:r>
          </w:p>
        </w:tc>
        <w:tc>
          <w:tcPr>
            <w:tcW w:w="1222" w:type="pct"/>
            <w:tcBorders>
              <w:top w:val="nil"/>
              <w:bottom w:val="single" w:color="auto" w:sz="8" w:space="0"/>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7.18 (3.17-16.31)</w:t>
            </w:r>
          </w:p>
        </w:tc>
      </w:tr>
    </w:tbl>
    <w:p>
      <w:pPr>
        <w:widowControl/>
        <w:jc w:val="both"/>
        <w:rPr>
          <w:rFonts w:ascii="Times New Roman" w:hAnsi="Times New Roman" w:cs="Times New Roman"/>
          <w:sz w:val="24"/>
          <w:szCs w:val="24"/>
        </w:rPr>
      </w:pPr>
      <w:r>
        <w:rPr>
          <w:rFonts w:ascii="Times New Roman" w:hAnsi="Times New Roman" w:cs="Times New Roman"/>
          <w:sz w:val="24"/>
          <w:szCs w:val="24"/>
        </w:rPr>
        <w:t xml:space="preserve">*HRs were adjusted for age, sex, marital status, monthly household income, </w:t>
      </w:r>
      <w:r>
        <w:rPr>
          <w:rFonts w:hint="eastAsia" w:ascii="Times New Roman" w:hAnsi="Times New Roman" w:cs="Times New Roman"/>
          <w:sz w:val="24"/>
          <w:szCs w:val="24"/>
        </w:rPr>
        <w:t>occupation</w:t>
      </w:r>
      <w:r>
        <w:rPr>
          <w:rFonts w:ascii="Times New Roman" w:hAnsi="Times New Roman" w:cs="Times New Roman"/>
          <w:sz w:val="24"/>
          <w:szCs w:val="24"/>
        </w:rPr>
        <w:t>, community environment, drinking, sedentary, snoring, fatty liver, atrial fibrillation, congestive heart failure, and family history of diseases at baseline.</w:t>
      </w:r>
    </w:p>
    <w:p>
      <w:pPr>
        <w:jc w:val="both"/>
        <w:rPr>
          <w:rFonts w:ascii="Times New Roman" w:hAnsi="Times New Roman" w:cs="Times New Roman"/>
          <w:sz w:val="24"/>
          <w:szCs w:val="24"/>
        </w:rPr>
      </w:pPr>
    </w:p>
    <w:p>
      <w:pPr>
        <w:jc w:val="both"/>
        <w:rPr>
          <w:rFonts w:ascii="Times New Roman" w:hAnsi="Times New Roman" w:cs="Times New Roman"/>
          <w:sz w:val="24"/>
          <w:szCs w:val="24"/>
        </w:rPr>
      </w:pPr>
    </w:p>
    <w:tbl>
      <w:tblPr>
        <w:tblStyle w:val="5"/>
        <w:tblW w:w="0" w:type="auto"/>
        <w:jc w:val="center"/>
        <w:tblLayout w:type="autofit"/>
        <w:tblCellMar>
          <w:top w:w="0" w:type="dxa"/>
          <w:left w:w="108" w:type="dxa"/>
          <w:bottom w:w="0" w:type="dxa"/>
          <w:right w:w="108" w:type="dxa"/>
        </w:tblCellMar>
      </w:tblPr>
      <w:tblGrid>
        <w:gridCol w:w="2576"/>
        <w:gridCol w:w="1982"/>
        <w:gridCol w:w="1982"/>
        <w:gridCol w:w="1982"/>
      </w:tblGrid>
      <w:tr>
        <w:tblPrEx>
          <w:tblCellMar>
            <w:top w:w="0" w:type="dxa"/>
            <w:left w:w="108" w:type="dxa"/>
            <w:bottom w:w="0" w:type="dxa"/>
            <w:right w:w="108" w:type="dxa"/>
          </w:tblCellMar>
        </w:tblPrEx>
        <w:trPr>
          <w:trHeight w:val="310" w:hRule="atLeast"/>
          <w:jc w:val="center"/>
        </w:trPr>
        <w:tc>
          <w:tcPr>
            <w:tcW w:w="0" w:type="auto"/>
            <w:gridSpan w:val="4"/>
            <w:tcBorders>
              <w:top w:val="nil"/>
              <w:left w:val="nil"/>
              <w:bottom w:val="single" w:color="auto" w:sz="8" w:space="0"/>
              <w:right w:val="nil"/>
            </w:tcBorders>
            <w:shd w:val="clear" w:color="auto" w:fill="auto"/>
            <w:noWrap/>
            <w:vAlign w:val="center"/>
          </w:tcPr>
          <w:p>
            <w:pPr>
              <w:widowControl/>
              <w:jc w:val="both"/>
              <w:rPr>
                <w:rFonts w:ascii="Times New Roman" w:hAnsi="Times New Roman" w:eastAsia="等线" w:cs="Times New Roman"/>
                <w:b/>
                <w:bCs/>
                <w:color w:val="000000"/>
                <w:kern w:val="0"/>
                <w:sz w:val="24"/>
                <w:szCs w:val="24"/>
              </w:rPr>
            </w:pPr>
            <w:r>
              <w:rPr>
                <w:rFonts w:ascii="Times New Roman" w:hAnsi="Times New Roman" w:eastAsia="等线" w:cs="Times New Roman"/>
                <w:b/>
                <w:bCs/>
                <w:color w:val="000000"/>
                <w:kern w:val="0"/>
                <w:sz w:val="24"/>
                <w:szCs w:val="24"/>
              </w:rPr>
              <w:t>Table S12: Joint association of LE8 score and occupation with mortality and incident CVDs*</w:t>
            </w:r>
          </w:p>
        </w:tc>
      </w:tr>
      <w:tr>
        <w:tblPrEx>
          <w:tblCellMar>
            <w:top w:w="0" w:type="dxa"/>
            <w:left w:w="108" w:type="dxa"/>
            <w:bottom w:w="0" w:type="dxa"/>
            <w:right w:w="108" w:type="dxa"/>
          </w:tblCellMar>
        </w:tblPrEx>
        <w:trPr>
          <w:trHeight w:val="290" w:hRule="atLeast"/>
          <w:jc w:val="center"/>
        </w:trPr>
        <w:tc>
          <w:tcPr>
            <w:tcW w:w="0" w:type="auto"/>
            <w:vMerge w:val="restart"/>
            <w:tcBorders>
              <w:top w:val="single" w:color="auto" w:sz="8" w:space="0"/>
              <w:left w:val="nil"/>
              <w:bottom w:val="single" w:color="000000" w:sz="8" w:space="0"/>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Characteristics</w:t>
            </w:r>
          </w:p>
        </w:tc>
        <w:tc>
          <w:tcPr>
            <w:tcW w:w="0" w:type="auto"/>
            <w:gridSpan w:val="3"/>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LE8 Score</w:t>
            </w:r>
          </w:p>
        </w:tc>
      </w:tr>
      <w:tr>
        <w:tblPrEx>
          <w:tblCellMar>
            <w:top w:w="0" w:type="dxa"/>
            <w:left w:w="108" w:type="dxa"/>
            <w:bottom w:w="0" w:type="dxa"/>
            <w:right w:w="108" w:type="dxa"/>
          </w:tblCellMar>
        </w:tblPrEx>
        <w:trPr>
          <w:trHeight w:val="290" w:hRule="atLeast"/>
          <w:jc w:val="center"/>
        </w:trPr>
        <w:tc>
          <w:tcPr>
            <w:tcW w:w="0" w:type="auto"/>
            <w:vMerge w:val="continue"/>
            <w:tcBorders>
              <w:top w:val="nil"/>
              <w:left w:val="nil"/>
              <w:bottom w:val="single" w:color="auto" w:sz="8" w:space="0"/>
              <w:right w:val="nil"/>
            </w:tcBorders>
            <w:vAlign w:val="center"/>
          </w:tcPr>
          <w:p>
            <w:pPr>
              <w:widowControl/>
              <w:jc w:val="both"/>
              <w:rPr>
                <w:rFonts w:ascii="Times New Roman" w:hAnsi="Times New Roman" w:eastAsia="等线" w:cs="Times New Roman"/>
                <w:color w:val="000000"/>
                <w:kern w:val="0"/>
                <w:sz w:val="24"/>
                <w:szCs w:val="24"/>
              </w:rPr>
            </w:pPr>
          </w:p>
        </w:tc>
        <w:tc>
          <w:tcPr>
            <w:tcW w:w="0" w:type="auto"/>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w:t>
            </w:r>
          </w:p>
        </w:tc>
        <w:tc>
          <w:tcPr>
            <w:tcW w:w="0" w:type="auto"/>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Moderate</w:t>
            </w:r>
          </w:p>
        </w:tc>
        <w:tc>
          <w:tcPr>
            <w:tcW w:w="0" w:type="auto"/>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w:t>
            </w:r>
          </w:p>
        </w:tc>
      </w:tr>
      <w:tr>
        <w:tblPrEx>
          <w:tblCellMar>
            <w:top w:w="0" w:type="dxa"/>
            <w:left w:w="108" w:type="dxa"/>
            <w:bottom w:w="0" w:type="dxa"/>
            <w:right w:w="108" w:type="dxa"/>
          </w:tblCellMar>
        </w:tblPrEx>
        <w:trPr>
          <w:trHeight w:val="280" w:hRule="atLeast"/>
          <w:jc w:val="center"/>
        </w:trPr>
        <w:tc>
          <w:tcPr>
            <w:tcW w:w="0" w:type="auto"/>
            <w:tcBorders>
              <w:top w:val="single" w:color="auto" w:sz="8" w:space="0"/>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All-cause mortality</w:t>
            </w:r>
          </w:p>
        </w:tc>
        <w:tc>
          <w:tcPr>
            <w:tcW w:w="0" w:type="auto"/>
            <w:tcBorders>
              <w:top w:val="single" w:color="auto" w:sz="8" w:space="0"/>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single" w:color="auto" w:sz="8" w:space="0"/>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0" w:type="auto"/>
            <w:tcBorders>
              <w:top w:val="single" w:color="auto" w:sz="8" w:space="0"/>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1.21 (1.00-1.46)</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1.72 (1.40-2.11)</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1.16 (0.85-1.58)</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1.20 (0.99-1.47)</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1.69 (1.33-2.14)</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0.92 (0.75-1.13)</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1.18 (0.98-1.42)</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1.67 (1.36-2.04)</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CVD</w:t>
            </w: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1.68 (1.25-2.25)</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2.86 (2.11-3.88)</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1.11 (0.66-1.81)</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1.65 (1.22-2.24)</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2.96 (2.12-4.12)</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0.81 (0.59-1.12)</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1.72 (1.28-2.31)</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2.99 (2.21-4.04)</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Stroke</w:t>
            </w: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1.64 (1.18-2.26)</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2.89 (2.07-4.05)</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1.28 (0.76-2.16)</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1.65 (1.19-2.31)</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2.83 (1.96-4.08)</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0.83 (0.58-1.18)</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1.67 (1.22-2.31)</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2.94 (2.11-4.09)</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infarction</w:t>
            </w: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1.71 (1.21-2.45)</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3.09 (2.14-4.48)</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1.21 (0.67-2.19)</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1.74 (1.21-2.52)</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3.08 (2.07-4.60)</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0.87 (0.59-1.29)</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1.76 (1.23-2.51)</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3.16 (2.19-4.56)</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hemorrhage</w:t>
            </w: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1.44 (0.68-3.07)</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2.27 (1.02-5.02)</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1.56 (0.50-4.91)</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1.40 (0.64-3.06)</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1.76 (0.71-4.43)</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0.61 (0.26-1.41)</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1.43 (0.68-3.02)</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2.16 (0.99-4.74)</w:t>
            </w: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2.02 (1.00-4.08)</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2.96 (1.43-6.14)</w:t>
            </w:r>
          </w:p>
        </w:tc>
      </w:tr>
      <w:tr>
        <w:tblPrEx>
          <w:tblCellMar>
            <w:top w:w="0" w:type="dxa"/>
            <w:left w:w="108" w:type="dxa"/>
            <w:bottom w:w="0" w:type="dxa"/>
            <w:right w:w="108" w:type="dxa"/>
          </w:tblCellMar>
        </w:tblPrEx>
        <w:trPr>
          <w:trHeight w:val="280" w:hRule="atLeast"/>
          <w:jc w:val="center"/>
        </w:trPr>
        <w:tc>
          <w:tcPr>
            <w:tcW w:w="0" w:type="auto"/>
            <w:tcBorders>
              <w:top w:val="nil"/>
              <w:left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0" w:type="auto"/>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0.27 (0.03-2.16)</w:t>
            </w:r>
          </w:p>
        </w:tc>
        <w:tc>
          <w:tcPr>
            <w:tcW w:w="0" w:type="auto"/>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1.97 (0.96-4.05)</w:t>
            </w:r>
          </w:p>
        </w:tc>
        <w:tc>
          <w:tcPr>
            <w:tcW w:w="0" w:type="auto"/>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3.74 (1.73-8.09)</w:t>
            </w:r>
          </w:p>
        </w:tc>
      </w:tr>
      <w:tr>
        <w:tblPrEx>
          <w:tblCellMar>
            <w:top w:w="0" w:type="dxa"/>
            <w:left w:w="108" w:type="dxa"/>
            <w:bottom w:w="0" w:type="dxa"/>
            <w:right w:w="108" w:type="dxa"/>
          </w:tblCellMar>
        </w:tblPrEx>
        <w:trPr>
          <w:trHeight w:val="290" w:hRule="atLeast"/>
          <w:jc w:val="center"/>
        </w:trPr>
        <w:tc>
          <w:tcPr>
            <w:tcW w:w="0" w:type="auto"/>
            <w:tcBorders>
              <w:top w:val="nil"/>
              <w:left w:val="nil"/>
              <w:bottom w:val="single" w:color="auto" w:sz="8" w:space="0"/>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0" w:type="auto"/>
            <w:tcBorders>
              <w:top w:val="nil"/>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0.81 (0.37-1.73)</w:t>
            </w:r>
          </w:p>
        </w:tc>
        <w:tc>
          <w:tcPr>
            <w:tcW w:w="0" w:type="auto"/>
            <w:tcBorders>
              <w:top w:val="nil"/>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2.13 (1.06-4.28)</w:t>
            </w:r>
          </w:p>
        </w:tc>
        <w:tc>
          <w:tcPr>
            <w:tcW w:w="0" w:type="auto"/>
            <w:tcBorders>
              <w:top w:val="nil"/>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3.56 (1.74-7.31)</w:t>
            </w:r>
          </w:p>
        </w:tc>
      </w:tr>
    </w:tbl>
    <w:p>
      <w:pPr>
        <w:jc w:val="both"/>
        <w:rPr>
          <w:rFonts w:ascii="Times New Roman" w:hAnsi="Times New Roman" w:cs="Times New Roman"/>
          <w:sz w:val="24"/>
          <w:szCs w:val="24"/>
        </w:rPr>
      </w:pPr>
      <w:r>
        <w:rPr>
          <w:rFonts w:ascii="Times New Roman" w:hAnsi="Times New Roman" w:cs="Times New Roman"/>
          <w:sz w:val="24"/>
          <w:szCs w:val="24"/>
        </w:rPr>
        <w:t>HRs were adjusted for age, sex, marital status, monthly household income, education, community environment, drinking, sedentary, snoring, fatty liver disease, atrial fibrillation, congestive heart failure, and family history of diseases at baseline.</w:t>
      </w: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tbl>
      <w:tblPr>
        <w:tblStyle w:val="5"/>
        <w:tblW w:w="0" w:type="auto"/>
        <w:tblInd w:w="108" w:type="dxa"/>
        <w:tblLayout w:type="autofit"/>
        <w:tblCellMar>
          <w:top w:w="0" w:type="dxa"/>
          <w:left w:w="108" w:type="dxa"/>
          <w:bottom w:w="0" w:type="dxa"/>
          <w:right w:w="108" w:type="dxa"/>
        </w:tblCellMar>
      </w:tblPr>
      <w:tblGrid>
        <w:gridCol w:w="2461"/>
        <w:gridCol w:w="1901"/>
        <w:gridCol w:w="2026"/>
        <w:gridCol w:w="2026"/>
      </w:tblGrid>
      <w:tr>
        <w:tblPrEx>
          <w:tblCellMar>
            <w:top w:w="0" w:type="dxa"/>
            <w:left w:w="108" w:type="dxa"/>
            <w:bottom w:w="0" w:type="dxa"/>
            <w:right w:w="108" w:type="dxa"/>
          </w:tblCellMar>
        </w:tblPrEx>
        <w:trPr>
          <w:trHeight w:val="620" w:hRule="atLeast"/>
        </w:trPr>
        <w:tc>
          <w:tcPr>
            <w:tcW w:w="0" w:type="auto"/>
            <w:gridSpan w:val="4"/>
            <w:tcBorders>
              <w:top w:val="nil"/>
              <w:left w:val="nil"/>
              <w:bottom w:val="single" w:color="auto" w:sz="8" w:space="0"/>
              <w:right w:val="nil"/>
            </w:tcBorders>
            <w:shd w:val="clear" w:color="auto" w:fill="auto"/>
            <w:noWrap/>
            <w:vAlign w:val="center"/>
          </w:tcPr>
          <w:p>
            <w:pPr>
              <w:widowControl/>
              <w:jc w:val="both"/>
              <w:rPr>
                <w:rFonts w:ascii="Times New Roman" w:hAnsi="Times New Roman" w:eastAsia="等线" w:cs="Times New Roman"/>
                <w:b/>
                <w:bCs/>
                <w:color w:val="000000"/>
                <w:kern w:val="0"/>
                <w:sz w:val="24"/>
                <w:szCs w:val="24"/>
              </w:rPr>
            </w:pPr>
            <w:r>
              <w:rPr>
                <w:rFonts w:ascii="Times New Roman" w:hAnsi="Times New Roman" w:eastAsia="等线" w:cs="Times New Roman"/>
                <w:b/>
                <w:bCs/>
                <w:color w:val="000000"/>
                <w:kern w:val="0"/>
                <w:sz w:val="24"/>
                <w:szCs w:val="24"/>
              </w:rPr>
              <w:t>Table S13: Joint association of LE8 score and community environment with mortality and incident CVDs*</w:t>
            </w:r>
          </w:p>
        </w:tc>
      </w:tr>
      <w:tr>
        <w:tblPrEx>
          <w:tblCellMar>
            <w:top w:w="0" w:type="dxa"/>
            <w:left w:w="108" w:type="dxa"/>
            <w:bottom w:w="0" w:type="dxa"/>
            <w:right w:w="108" w:type="dxa"/>
          </w:tblCellMar>
        </w:tblPrEx>
        <w:trPr>
          <w:trHeight w:val="290" w:hRule="atLeast"/>
        </w:trPr>
        <w:tc>
          <w:tcPr>
            <w:tcW w:w="0" w:type="auto"/>
            <w:vMerge w:val="restart"/>
            <w:tcBorders>
              <w:top w:val="single" w:color="auto" w:sz="8" w:space="0"/>
              <w:left w:val="nil"/>
              <w:bottom w:val="single" w:color="000000" w:sz="8" w:space="0"/>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Characteristics</w:t>
            </w:r>
          </w:p>
        </w:tc>
        <w:tc>
          <w:tcPr>
            <w:tcW w:w="0" w:type="auto"/>
            <w:gridSpan w:val="3"/>
            <w:tcBorders>
              <w:top w:val="single" w:color="auto" w:sz="8" w:space="0"/>
              <w:left w:val="nil"/>
              <w:bottom w:val="single" w:color="auto" w:sz="8" w:space="0"/>
              <w:right w:val="nil"/>
            </w:tcBorders>
            <w:shd w:val="clear" w:color="auto" w:fill="auto"/>
            <w:noWrap/>
            <w:vAlign w:val="center"/>
          </w:tcPr>
          <w:p>
            <w:pPr>
              <w:widowControl/>
              <w:ind w:firstLine="2640" w:firstLineChars="1100"/>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LE8 Score</w:t>
            </w:r>
          </w:p>
        </w:tc>
      </w:tr>
      <w:tr>
        <w:tblPrEx>
          <w:tblCellMar>
            <w:top w:w="0" w:type="dxa"/>
            <w:left w:w="108" w:type="dxa"/>
            <w:bottom w:w="0" w:type="dxa"/>
            <w:right w:w="108" w:type="dxa"/>
          </w:tblCellMar>
        </w:tblPrEx>
        <w:trPr>
          <w:trHeight w:val="290" w:hRule="atLeast"/>
        </w:trPr>
        <w:tc>
          <w:tcPr>
            <w:tcW w:w="0" w:type="auto"/>
            <w:vMerge w:val="continue"/>
            <w:tcBorders>
              <w:top w:val="nil"/>
              <w:left w:val="nil"/>
              <w:bottom w:val="single" w:color="000000" w:sz="8" w:space="0"/>
              <w:right w:val="nil"/>
            </w:tcBorders>
            <w:vAlign w:val="center"/>
          </w:tcPr>
          <w:p>
            <w:pPr>
              <w:widowControl/>
              <w:jc w:val="both"/>
              <w:rPr>
                <w:rFonts w:ascii="Times New Roman" w:hAnsi="Times New Roman" w:eastAsia="等线" w:cs="Times New Roman"/>
                <w:color w:val="000000"/>
                <w:kern w:val="0"/>
                <w:sz w:val="24"/>
                <w:szCs w:val="24"/>
              </w:rPr>
            </w:pPr>
          </w:p>
        </w:tc>
        <w:tc>
          <w:tcPr>
            <w:tcW w:w="0" w:type="auto"/>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w:t>
            </w:r>
          </w:p>
        </w:tc>
        <w:tc>
          <w:tcPr>
            <w:tcW w:w="0" w:type="auto"/>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Moderate</w:t>
            </w:r>
          </w:p>
        </w:tc>
        <w:tc>
          <w:tcPr>
            <w:tcW w:w="0" w:type="auto"/>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All-cause mortality</w:t>
            </w: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1.18 (0.67-2.09)</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2.29 (1.23-4.26)</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1.11 (0.64-1.94)</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1.40 (0.81-2.41)</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2.08 (1.20-3.60)</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1.16 (0.67-2.01)</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1.43 (0.83-2.46)</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1.88 (1.09-3.27)</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CVD</w:t>
            </w: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1.25 (0.58-2.71)</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3.05 (1.36-6.83)</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0.79 (0.37-1.71)</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1.57 (0.75-3.29)</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2.76 (1.31-5.81)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0.78 (0.37-1.67)</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1.59 (0.76-3.33)</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2.65 (1.25-5.58)</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Stroke</w:t>
            </w: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1.23 (0.53-2.83)</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3.00 (1.25-7.17)</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0.85 (0.37-1.95)</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1.48 (0.66-3.31)</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2.69 (1.20-6.02)</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0.76 (0.34-1.72)</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1.52 (0.68-3.40)</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2.52 (1.13-5.65)</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infarction</w:t>
            </w: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1.16 (0.50-2.67)</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2.41 (0.99-5.85)</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0.68 (0.31-1.57)</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1.23 (0.55-2.75)</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2.35 (1.05-5.25)</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0.64 (0.28-1.46)</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1.29 (0.58-2.87)</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2.15 (0.96-4.83)</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hemorrhage</w:t>
            </w: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0" w:type="auto"/>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1.49 (0.21-11.25)</w:t>
            </w:r>
          </w:p>
        </w:tc>
        <w:tc>
          <w:tcPr>
            <w:tcW w:w="0" w:type="auto"/>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3.60 (0.44-29.28)</w:t>
            </w:r>
          </w:p>
        </w:tc>
      </w:tr>
      <w:tr>
        <w:tblPrEx>
          <w:tblCellMar>
            <w:top w:w="0" w:type="dxa"/>
            <w:left w:w="108" w:type="dxa"/>
            <w:bottom w:w="0" w:type="dxa"/>
            <w:right w:w="108" w:type="dxa"/>
          </w:tblCellMar>
        </w:tblPrEx>
        <w:trPr>
          <w:trHeight w:val="280" w:hRule="atLeast"/>
        </w:trPr>
        <w:tc>
          <w:tcPr>
            <w:tcW w:w="0" w:type="auto"/>
            <w:tcBorders>
              <w:top w:val="nil"/>
              <w:left w:val="nil"/>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0" w:type="auto"/>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0.54 (0.07-4.23)</w:t>
            </w:r>
          </w:p>
        </w:tc>
        <w:tc>
          <w:tcPr>
            <w:tcW w:w="0" w:type="auto"/>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2.29 (0.32-16.26)</w:t>
            </w:r>
          </w:p>
        </w:tc>
        <w:tc>
          <w:tcPr>
            <w:tcW w:w="0" w:type="auto"/>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3.59 (0.50-25.69)</w:t>
            </w:r>
          </w:p>
        </w:tc>
      </w:tr>
      <w:tr>
        <w:tblPrEx>
          <w:tblCellMar>
            <w:top w:w="0" w:type="dxa"/>
            <w:left w:w="108" w:type="dxa"/>
            <w:bottom w:w="0" w:type="dxa"/>
            <w:right w:w="108" w:type="dxa"/>
          </w:tblCellMar>
        </w:tblPrEx>
        <w:trPr>
          <w:trHeight w:val="290" w:hRule="atLeast"/>
        </w:trPr>
        <w:tc>
          <w:tcPr>
            <w:tcW w:w="0" w:type="auto"/>
            <w:tcBorders>
              <w:top w:val="nil"/>
              <w:left w:val="nil"/>
              <w:bottom w:val="single" w:color="auto" w:sz="8" w:space="0"/>
              <w:right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0" w:type="auto"/>
            <w:tcBorders>
              <w:top w:val="nil"/>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(0.14-7.31)</w:t>
            </w:r>
          </w:p>
        </w:tc>
        <w:tc>
          <w:tcPr>
            <w:tcW w:w="0" w:type="auto"/>
            <w:tcBorders>
              <w:top w:val="nil"/>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2.21 (0.31-15.75)</w:t>
            </w:r>
          </w:p>
        </w:tc>
        <w:tc>
          <w:tcPr>
            <w:tcW w:w="0" w:type="auto"/>
            <w:tcBorders>
              <w:top w:val="nil"/>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3.62 (0.51-25.88)</w:t>
            </w:r>
          </w:p>
        </w:tc>
      </w:tr>
    </w:tbl>
    <w:p>
      <w:pPr>
        <w:jc w:val="both"/>
        <w:rPr>
          <w:rFonts w:ascii="Times New Roman" w:hAnsi="Times New Roman" w:cs="Times New Roman"/>
          <w:sz w:val="24"/>
          <w:szCs w:val="24"/>
        </w:rPr>
      </w:pPr>
      <w:r>
        <w:rPr>
          <w:rFonts w:ascii="Times New Roman" w:hAnsi="Times New Roman" w:cs="Times New Roman"/>
          <w:sz w:val="24"/>
          <w:szCs w:val="24"/>
        </w:rPr>
        <w:t>*HRs were adjusted for age, sex, marital status, monthly household income, education, occupation, drinking, sedentary, snoring, fatty liver disease, atrial fibrillation, congestive heart failure, and family history of diseases at baseline.</w:t>
      </w:r>
    </w:p>
    <w:p>
      <w:pPr>
        <w:jc w:val="both"/>
        <w:rPr>
          <w:rFonts w:ascii="Times New Roman" w:hAnsi="Times New Roman" w:cs="Times New Roman"/>
          <w:sz w:val="24"/>
          <w:szCs w:val="24"/>
        </w:rPr>
      </w:pPr>
    </w:p>
    <w:p>
      <w:pPr>
        <w:jc w:val="both"/>
        <w:rPr>
          <w:rFonts w:ascii="Times New Roman" w:hAnsi="Times New Roman" w:cs="Times New Roman"/>
          <w:sz w:val="24"/>
          <w:szCs w:val="24"/>
        </w:rPr>
      </w:pPr>
    </w:p>
    <w:tbl>
      <w:tblPr>
        <w:tblStyle w:val="5"/>
        <w:tblW w:w="5000" w:type="pct"/>
        <w:tblInd w:w="0" w:type="dxa"/>
        <w:tblLayout w:type="autofit"/>
        <w:tblCellMar>
          <w:top w:w="0" w:type="dxa"/>
          <w:left w:w="108" w:type="dxa"/>
          <w:bottom w:w="0" w:type="dxa"/>
          <w:right w:w="108" w:type="dxa"/>
        </w:tblCellMar>
      </w:tblPr>
      <w:tblGrid>
        <w:gridCol w:w="2135"/>
        <w:gridCol w:w="2476"/>
        <w:gridCol w:w="2269"/>
        <w:gridCol w:w="1642"/>
      </w:tblGrid>
      <w:tr>
        <w:tblPrEx>
          <w:tblCellMar>
            <w:top w:w="0" w:type="dxa"/>
            <w:left w:w="108" w:type="dxa"/>
            <w:bottom w:w="0" w:type="dxa"/>
            <w:right w:w="108" w:type="dxa"/>
          </w:tblCellMar>
        </w:tblPrEx>
        <w:trPr>
          <w:trHeight w:val="495" w:hRule="atLeast"/>
        </w:trPr>
        <w:tc>
          <w:tcPr>
            <w:tcW w:w="5000" w:type="pct"/>
            <w:gridSpan w:val="4"/>
            <w:tcBorders>
              <w:top w:val="nil"/>
              <w:left w:val="nil"/>
              <w:bottom w:val="single" w:color="auto" w:sz="8" w:space="0"/>
              <w:right w:val="nil"/>
            </w:tcBorders>
            <w:shd w:val="clear" w:color="auto" w:fill="auto"/>
            <w:vAlign w:val="center"/>
          </w:tcPr>
          <w:p>
            <w:pPr>
              <w:widowControl/>
              <w:jc w:val="both"/>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 xml:space="preserve">Table S14: Associations of SES with All-cause mortality and CVD and mediation proportion by LE8 excluding events occurred in the first 3 years: sensitivity analyses* </w:t>
            </w:r>
          </w:p>
        </w:tc>
      </w:tr>
      <w:tr>
        <w:tblPrEx>
          <w:tblCellMar>
            <w:top w:w="0" w:type="dxa"/>
            <w:left w:w="108" w:type="dxa"/>
            <w:bottom w:w="0" w:type="dxa"/>
            <w:right w:w="108" w:type="dxa"/>
          </w:tblCellMar>
        </w:tblPrEx>
        <w:trPr>
          <w:trHeight w:val="489" w:hRule="atLeast"/>
        </w:trPr>
        <w:tc>
          <w:tcPr>
            <w:tcW w:w="1071"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2586" w:type="pct"/>
            <w:gridSpan w:val="2"/>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Hazard ratio (95% CI)</w:t>
            </w:r>
          </w:p>
        </w:tc>
        <w:tc>
          <w:tcPr>
            <w:tcW w:w="1343" w:type="pct"/>
            <w:vMerge w:val="restart"/>
            <w:tcBorders>
              <w:top w:val="single" w:color="auto" w:sz="8" w:space="0"/>
              <w:left w:val="nil"/>
              <w:bottom w:val="dotted" w:color="000000" w:sz="4" w:space="0"/>
              <w:right w:val="nil"/>
            </w:tcBorders>
            <w:shd w:val="clear" w:color="auto" w:fill="auto"/>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Mediation proportion (%) (95% CI)</w:t>
            </w:r>
          </w:p>
        </w:tc>
      </w:tr>
      <w:tr>
        <w:tblPrEx>
          <w:tblCellMar>
            <w:top w:w="0" w:type="dxa"/>
            <w:left w:w="108" w:type="dxa"/>
            <w:bottom w:w="0" w:type="dxa"/>
            <w:right w:w="108" w:type="dxa"/>
          </w:tblCellMar>
        </w:tblPrEx>
        <w:trPr>
          <w:trHeight w:val="578" w:hRule="atLeast"/>
        </w:trPr>
        <w:tc>
          <w:tcPr>
            <w:tcW w:w="1071"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49" w:type="pct"/>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Unadjusted for LE8 score</w:t>
            </w:r>
          </w:p>
        </w:tc>
        <w:tc>
          <w:tcPr>
            <w:tcW w:w="1237" w:type="pct"/>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Adjusted for LE8 score</w:t>
            </w:r>
          </w:p>
        </w:tc>
        <w:tc>
          <w:tcPr>
            <w:tcW w:w="1343" w:type="pct"/>
            <w:vMerge w:val="continue"/>
            <w:tcBorders>
              <w:top w:val="nil"/>
              <w:left w:val="nil"/>
              <w:bottom w:val="single" w:color="auto" w:sz="8" w:space="0"/>
              <w:right w:val="nil"/>
            </w:tcBorders>
            <w:vAlign w:val="center"/>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071"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All-cause mortality</w:t>
            </w:r>
          </w:p>
        </w:tc>
        <w:tc>
          <w:tcPr>
            <w:tcW w:w="1349"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37"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343"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1.39 (1.29 -1.49)</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1.35 (1.26 -1.46)</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9.4 (6.3-13.0)</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1.41 (1.30 -1.52)</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1.39 (1.28 -1.50)</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6.8 (4.0-11.2)</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CVD</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1.50 (1.37-1.65)</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1.41 (1.28 -1.54)</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19.5 (14.3-25.8)</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1.56 (1.41-1.72)</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1.50 (1.36 -1.66)</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15.6 (11.0-22.7)</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Stroke</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1.54 (1.38-1.70)</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1.44 (1.30-1.60)</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16.8 (11.8-23.3)</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1.62 (1.45-1.81)</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1.56 (1.40-1.75)</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13.9 (9.6-21.1)</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Cerebral infarction</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1.53 (1.37-1.71)</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1.43 (1.28-1.60)</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17.7 (12.3-24.9)</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1.64 (1.46-1.85)</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1.59 (1.41-1.79)</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13.7 (9.2-21.3)</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Cerebral hemorrhage</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1.84 (1.32-2.56)</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1.75 (1.25-2.43)</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8.1 (4.5-23.0)</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1.91 (1.35-2.71)</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1.84 (1.30-2.62)</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12.7 (4.2-30.4)</w:t>
            </w: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071"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49"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37"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343"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071" w:type="pct"/>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49"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1.46 (1.19-1.78)</w:t>
            </w:r>
          </w:p>
        </w:tc>
        <w:tc>
          <w:tcPr>
            <w:tcW w:w="1237"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1.36 (1.11-1.66)</w:t>
            </w:r>
          </w:p>
        </w:tc>
        <w:tc>
          <w:tcPr>
            <w:tcW w:w="1343"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33.4 (18.3-60.7)</w:t>
            </w:r>
          </w:p>
        </w:tc>
      </w:tr>
      <w:tr>
        <w:tblPrEx>
          <w:tblCellMar>
            <w:top w:w="0" w:type="dxa"/>
            <w:left w:w="108" w:type="dxa"/>
            <w:bottom w:w="0" w:type="dxa"/>
            <w:right w:w="108" w:type="dxa"/>
          </w:tblCellMar>
        </w:tblPrEx>
        <w:trPr>
          <w:trHeight w:val="270" w:hRule="atLeast"/>
        </w:trPr>
        <w:tc>
          <w:tcPr>
            <w:tcW w:w="1071" w:type="pct"/>
            <w:tcBorders>
              <w:top w:val="nil"/>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49"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1.44 (1.16-1.80)</w:t>
            </w:r>
          </w:p>
        </w:tc>
        <w:tc>
          <w:tcPr>
            <w:tcW w:w="1237"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1.38 (1.12-1.73)</w:t>
            </w:r>
          </w:p>
        </w:tc>
        <w:tc>
          <w:tcPr>
            <w:tcW w:w="1343"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22.8 (9.5-69.5)</w:t>
            </w:r>
          </w:p>
        </w:tc>
      </w:tr>
    </w:tbl>
    <w:p>
      <w:pPr>
        <w:widowControl/>
        <w:jc w:val="both"/>
        <w:rPr>
          <w:rFonts w:ascii="Times New Roman" w:hAnsi="Times New Roman" w:cs="Times New Roman"/>
          <w:sz w:val="24"/>
          <w:szCs w:val="24"/>
        </w:rPr>
      </w:pPr>
      <w:bookmarkStart w:id="7" w:name="_Hlk132301247"/>
      <w:r>
        <w:rPr>
          <w:rFonts w:ascii="Times New Roman" w:hAnsi="Times New Roman" w:eastAsia="宋体" w:cs="Times New Roman"/>
          <w:color w:val="000000"/>
          <w:kern w:val="0"/>
          <w:sz w:val="24"/>
          <w:szCs w:val="24"/>
        </w:rPr>
        <w:t xml:space="preserve">*Individual-level SES was generated through the latent class analysis using the information of </w:t>
      </w:r>
      <w:r>
        <w:rPr>
          <w:rFonts w:ascii="Times New Roman" w:hAnsi="Times New Roman" w:cs="Times New Roman"/>
          <w:sz w:val="24"/>
          <w:szCs w:val="24"/>
        </w:rPr>
        <w:t>monthly household income</w:t>
      </w:r>
      <w:r>
        <w:rPr>
          <w:rFonts w:ascii="Times New Roman" w:hAnsi="Times New Roman" w:eastAsia="宋体" w:cs="Times New Roman"/>
          <w:color w:val="000000"/>
          <w:kern w:val="0"/>
          <w:sz w:val="24"/>
          <w:szCs w:val="24"/>
        </w:rPr>
        <w:t xml:space="preserve">, education, and occupation status. All models </w:t>
      </w:r>
      <w:r>
        <w:rPr>
          <w:rFonts w:ascii="Times New Roman" w:hAnsi="Times New Roman" w:cs="Times New Roman"/>
          <w:sz w:val="24"/>
          <w:szCs w:val="24"/>
        </w:rPr>
        <w:t>were adjusted for age, sex, marital status, drinking, sedentary, snoring, fatty liver disease, atrial fibrillation, congestive heart failure, and family history of diseases at baseline.</w:t>
      </w:r>
      <w:r>
        <w:rPr>
          <w:rFonts w:ascii="Times New Roman" w:hAnsi="Times New Roman" w:eastAsia="宋体" w:cs="Times New Roman"/>
          <w:color w:val="000000"/>
          <w:kern w:val="0"/>
          <w:sz w:val="24"/>
          <w:szCs w:val="24"/>
        </w:rPr>
        <w:t xml:space="preserve">LE8 score was based on the modified AHA’s Life's Essential 8algorithm. Using the cutting points suggested by Life's Essential 8, high LE8 (scores of ≥80), moderate LE8 (scores of 50-79), and low LE8 (scores of &lt;50). </w:t>
      </w:r>
    </w:p>
    <w:bookmarkEnd w:id="7"/>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hint="eastAsia" w:ascii="Times New Roman" w:hAnsi="Times New Roman" w:cs="Times New Roman"/>
          <w:sz w:val="24"/>
          <w:szCs w:val="24"/>
        </w:rPr>
      </w:pPr>
    </w:p>
    <w:p>
      <w:pPr>
        <w:jc w:val="both"/>
        <w:rPr>
          <w:rFonts w:ascii="Times New Roman" w:hAnsi="Times New Roman" w:cs="Times New Roman"/>
          <w:sz w:val="24"/>
          <w:szCs w:val="24"/>
        </w:rPr>
      </w:pPr>
    </w:p>
    <w:tbl>
      <w:tblPr>
        <w:tblStyle w:val="5"/>
        <w:tblW w:w="5000" w:type="pct"/>
        <w:tblInd w:w="0" w:type="dxa"/>
        <w:tblLayout w:type="autofit"/>
        <w:tblCellMar>
          <w:top w:w="0" w:type="dxa"/>
          <w:left w:w="108" w:type="dxa"/>
          <w:bottom w:w="0" w:type="dxa"/>
          <w:right w:w="108" w:type="dxa"/>
        </w:tblCellMar>
      </w:tblPr>
      <w:tblGrid>
        <w:gridCol w:w="2135"/>
        <w:gridCol w:w="2476"/>
        <w:gridCol w:w="2269"/>
        <w:gridCol w:w="1642"/>
      </w:tblGrid>
      <w:tr>
        <w:tblPrEx>
          <w:tblCellMar>
            <w:top w:w="0" w:type="dxa"/>
            <w:left w:w="108" w:type="dxa"/>
            <w:bottom w:w="0" w:type="dxa"/>
            <w:right w:w="108" w:type="dxa"/>
          </w:tblCellMar>
        </w:tblPrEx>
        <w:trPr>
          <w:trHeight w:val="495" w:hRule="atLeast"/>
        </w:trPr>
        <w:tc>
          <w:tcPr>
            <w:tcW w:w="5000" w:type="pct"/>
            <w:gridSpan w:val="4"/>
            <w:tcBorders>
              <w:top w:val="nil"/>
              <w:left w:val="nil"/>
              <w:bottom w:val="single" w:color="auto" w:sz="8" w:space="0"/>
              <w:right w:val="nil"/>
            </w:tcBorders>
            <w:shd w:val="clear" w:color="auto" w:fill="auto"/>
            <w:vAlign w:val="center"/>
          </w:tcPr>
          <w:p>
            <w:pPr>
              <w:widowControl/>
              <w:jc w:val="both"/>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Table S15: Associations of SES with All-cause mortality and CVD and mediation proportion by LE8 excluding AF and CHF: sensitivity analyses*</w:t>
            </w:r>
          </w:p>
        </w:tc>
      </w:tr>
      <w:tr>
        <w:tblPrEx>
          <w:tblCellMar>
            <w:top w:w="0" w:type="dxa"/>
            <w:left w:w="108" w:type="dxa"/>
            <w:bottom w:w="0" w:type="dxa"/>
            <w:right w:w="108" w:type="dxa"/>
          </w:tblCellMar>
        </w:tblPrEx>
        <w:trPr>
          <w:trHeight w:val="489" w:hRule="atLeast"/>
        </w:trPr>
        <w:tc>
          <w:tcPr>
            <w:tcW w:w="1153"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2561" w:type="pct"/>
            <w:gridSpan w:val="2"/>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Hazard ratio (95% CI)</w:t>
            </w:r>
          </w:p>
        </w:tc>
        <w:tc>
          <w:tcPr>
            <w:tcW w:w="1285" w:type="pct"/>
            <w:vMerge w:val="restart"/>
            <w:tcBorders>
              <w:top w:val="single" w:color="auto" w:sz="8" w:space="0"/>
              <w:left w:val="nil"/>
              <w:bottom w:val="dotted" w:color="000000" w:sz="4" w:space="0"/>
              <w:right w:val="nil"/>
            </w:tcBorders>
            <w:shd w:val="clear" w:color="auto" w:fill="auto"/>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Mediation proportion (%) (95% CI)</w:t>
            </w:r>
          </w:p>
        </w:tc>
      </w:tr>
      <w:tr>
        <w:tblPrEx>
          <w:tblCellMar>
            <w:top w:w="0" w:type="dxa"/>
            <w:left w:w="108" w:type="dxa"/>
            <w:bottom w:w="0" w:type="dxa"/>
            <w:right w:w="108" w:type="dxa"/>
          </w:tblCellMar>
        </w:tblPrEx>
        <w:trPr>
          <w:trHeight w:val="578" w:hRule="atLeast"/>
        </w:trPr>
        <w:tc>
          <w:tcPr>
            <w:tcW w:w="1153"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36" w:type="pct"/>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Unadjusted for LE8 score</w:t>
            </w:r>
          </w:p>
        </w:tc>
        <w:tc>
          <w:tcPr>
            <w:tcW w:w="1225" w:type="pct"/>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Adjusted for LE8 score</w:t>
            </w:r>
          </w:p>
        </w:tc>
        <w:tc>
          <w:tcPr>
            <w:tcW w:w="1285" w:type="pct"/>
            <w:vMerge w:val="continue"/>
            <w:tcBorders>
              <w:top w:val="nil"/>
              <w:left w:val="nil"/>
              <w:bottom w:val="single" w:color="auto" w:sz="8" w:space="0"/>
              <w:right w:val="nil"/>
            </w:tcBorders>
            <w:vAlign w:val="center"/>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All-cause mortality</w:t>
            </w:r>
          </w:p>
        </w:tc>
        <w:tc>
          <w:tcPr>
            <w:tcW w:w="1336"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5"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85"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1.39 (1.30 -1.49)</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1.35 (1.26 - 1.45)</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12.9 (9.7-17.4)</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1.40 (1.29 -1.51)</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1.38 (1.28 - 1.49)</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8</w:t>
            </w:r>
            <w:r>
              <w:rPr>
                <w:rFonts w:ascii="Times New Roman" w:hAnsi="Times New Roman" w:eastAsia="宋体" w:cs="Times New Roman"/>
                <w:color w:val="000000"/>
                <w:kern w:val="0"/>
                <w:sz w:val="24"/>
                <w:szCs w:val="24"/>
              </w:rPr>
              <w:t>.9 (5.7-13.1)</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CVD</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1.45 (1.33-1.58)</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1.36 (1.25 -1.47)</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2</w:t>
            </w:r>
            <w:r>
              <w:rPr>
                <w:rFonts w:ascii="Times New Roman" w:hAnsi="Times New Roman" w:eastAsia="宋体" w:cs="Times New Roman"/>
                <w:color w:val="000000"/>
                <w:kern w:val="0"/>
                <w:sz w:val="24"/>
                <w:szCs w:val="24"/>
              </w:rPr>
              <w:t>6.9 (21.5-33.6)</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1.53 (1.39-1.67)</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1.47 (1.34 -1.61)</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21.3 (16.0-28.2)</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Stroke</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1.49 (1.36-1.64)</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1.40 (1.27-1.53)</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2</w:t>
            </w:r>
            <w:r>
              <w:rPr>
                <w:rFonts w:ascii="Times New Roman" w:hAnsi="Times New Roman" w:eastAsia="宋体" w:cs="Times New Roman"/>
                <w:color w:val="000000"/>
                <w:kern w:val="0"/>
                <w:sz w:val="24"/>
                <w:szCs w:val="24"/>
              </w:rPr>
              <w:t>3.2 (17.9-30.3)</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1.59 (1.43-1.76)</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1.53 (1.38-1.70)</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1</w:t>
            </w:r>
            <w:r>
              <w:rPr>
                <w:rFonts w:ascii="Times New Roman" w:hAnsi="Times New Roman" w:eastAsia="宋体" w:cs="Times New Roman"/>
                <w:color w:val="000000"/>
                <w:kern w:val="0"/>
                <w:sz w:val="24"/>
                <w:szCs w:val="24"/>
              </w:rPr>
              <w:t>9.1 (14.2-25.7)</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Cerebral infarction</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1.51 (1.36-1.67)</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1.41 (1.27-1.56)</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2</w:t>
            </w:r>
            <w:r>
              <w:rPr>
                <w:rFonts w:ascii="Times New Roman" w:hAnsi="Times New Roman" w:eastAsia="宋体" w:cs="Times New Roman"/>
                <w:color w:val="000000"/>
                <w:kern w:val="0"/>
                <w:sz w:val="24"/>
                <w:szCs w:val="24"/>
              </w:rPr>
              <w:t>3.5 (17.9-29.8)</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1.62 (1.45-1.81)</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1.57 (1.40-1.74)</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18.8 (13.7-26.1)</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Cerebral hemorrhage</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1.53 (1.19-1.96)</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1.44 (1.12-1.85)</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1</w:t>
            </w:r>
            <w:r>
              <w:rPr>
                <w:rFonts w:ascii="Times New Roman" w:hAnsi="Times New Roman" w:eastAsia="宋体" w:cs="Times New Roman"/>
                <w:color w:val="000000"/>
                <w:kern w:val="0"/>
                <w:sz w:val="24"/>
                <w:szCs w:val="24"/>
              </w:rPr>
              <w:t>8.7 (5.9-42.0)</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1.56 (1.28-2.17)</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1.60 (1.23-2.09)</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17.8 (8.2-34.6)</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153" w:type="pct"/>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36"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1.39 (1.16-1.67)</w:t>
            </w:r>
          </w:p>
        </w:tc>
        <w:tc>
          <w:tcPr>
            <w:tcW w:w="1225"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1.30 (1.09-1.56)</w:t>
            </w:r>
          </w:p>
        </w:tc>
        <w:tc>
          <w:tcPr>
            <w:tcW w:w="1285"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1</w:t>
            </w:r>
            <w:r>
              <w:rPr>
                <w:rFonts w:ascii="Times New Roman" w:hAnsi="Times New Roman" w:eastAsia="宋体" w:cs="Times New Roman"/>
                <w:color w:val="000000"/>
                <w:kern w:val="0"/>
                <w:sz w:val="24"/>
                <w:szCs w:val="24"/>
              </w:rPr>
              <w:t>.51 (1.45-1.59)</w:t>
            </w:r>
          </w:p>
        </w:tc>
      </w:tr>
      <w:tr>
        <w:tblPrEx>
          <w:tblCellMar>
            <w:top w:w="0" w:type="dxa"/>
            <w:left w:w="108" w:type="dxa"/>
            <w:bottom w:w="0" w:type="dxa"/>
            <w:right w:w="108" w:type="dxa"/>
          </w:tblCellMar>
        </w:tblPrEx>
        <w:trPr>
          <w:trHeight w:val="270" w:hRule="atLeast"/>
        </w:trPr>
        <w:tc>
          <w:tcPr>
            <w:tcW w:w="1153" w:type="pct"/>
            <w:tcBorders>
              <w:top w:val="nil"/>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36"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1.42 (1.17-1.73)</w:t>
            </w:r>
          </w:p>
        </w:tc>
        <w:tc>
          <w:tcPr>
            <w:tcW w:w="1225"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1.37 (1.12-1.66)</w:t>
            </w:r>
          </w:p>
        </w:tc>
        <w:tc>
          <w:tcPr>
            <w:tcW w:w="1285"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No meditation</w:t>
            </w:r>
          </w:p>
        </w:tc>
      </w:tr>
    </w:tbl>
    <w:p>
      <w:pPr>
        <w:jc w:val="both"/>
        <w:rPr>
          <w:rFonts w:ascii="Times New Roman" w:hAnsi="Times New Roman" w:cs="Times New Roman"/>
          <w:sz w:val="24"/>
          <w:szCs w:val="24"/>
        </w:rPr>
      </w:pPr>
      <w:bookmarkStart w:id="8" w:name="_Hlk132304023"/>
      <w:r>
        <w:rPr>
          <w:rFonts w:ascii="Times New Roman" w:hAnsi="Times New Roman" w:cs="Times New Roman"/>
          <w:sz w:val="24"/>
          <w:szCs w:val="24"/>
        </w:rPr>
        <w:t xml:space="preserve">*Individual-level SES was generated through the latent class analysis using the information of monthly household income, education, and occupation status. All models were adjusted for age, sex, marital status, drinking, sedentary, snoring, fatty liver disease, </w:t>
      </w:r>
      <w:r>
        <w:rPr>
          <w:rFonts w:hint="eastAsia" w:ascii="Times New Roman" w:hAnsi="Times New Roman" w:cs="Times New Roman"/>
          <w:sz w:val="24"/>
          <w:szCs w:val="24"/>
        </w:rPr>
        <w:t>and family history of diseases at baseline.LE8 score was based on the modified AHA's Life's Essential 8algorithm. Using the cutting points suggested by Life's Essential 8, high LE8 (scores of ≥80), moderate LE8 (s</w:t>
      </w:r>
      <w:r>
        <w:rPr>
          <w:rFonts w:ascii="Times New Roman" w:hAnsi="Times New Roman" w:cs="Times New Roman"/>
          <w:sz w:val="24"/>
          <w:szCs w:val="24"/>
        </w:rPr>
        <w:t>cores of 50-79), and low LE8 (scores of &lt;50).</w:t>
      </w:r>
      <w:bookmarkEnd w:id="8"/>
      <w:r>
        <w:rPr>
          <w:rFonts w:hint="eastAsia" w:ascii="Times New Roman" w:hAnsi="Times New Roman" w:cs="Times New Roman"/>
          <w:sz w:val="24"/>
          <w:szCs w:val="24"/>
        </w:rPr>
        <w:t xml:space="preserve"> A</w:t>
      </w:r>
      <w:r>
        <w:rPr>
          <w:rFonts w:ascii="Times New Roman" w:hAnsi="Times New Roman" w:cs="Times New Roman"/>
          <w:sz w:val="24"/>
          <w:szCs w:val="24"/>
        </w:rPr>
        <w:t>F: a</w:t>
      </w:r>
      <w:r>
        <w:rPr>
          <w:rFonts w:hint="eastAsia" w:ascii="Times New Roman" w:hAnsi="Times New Roman" w:cs="Times New Roman"/>
          <w:sz w:val="24"/>
          <w:szCs w:val="24"/>
        </w:rPr>
        <w:t>trial fibrillation</w:t>
      </w:r>
      <w:r>
        <w:rPr>
          <w:rFonts w:ascii="Times New Roman" w:hAnsi="Times New Roman" w:cs="Times New Roman"/>
          <w:sz w:val="24"/>
          <w:szCs w:val="24"/>
        </w:rPr>
        <w:t>, CHF: congestive heart failure.</w:t>
      </w:r>
    </w:p>
    <w:p>
      <w:pPr>
        <w:jc w:val="both"/>
        <w:rPr>
          <w:rFonts w:ascii="Times New Roman" w:hAnsi="Times New Roman" w:cs="Times New Roman"/>
          <w:sz w:val="24"/>
          <w:szCs w:val="24"/>
        </w:rPr>
      </w:pPr>
    </w:p>
    <w:tbl>
      <w:tblPr>
        <w:tblStyle w:val="5"/>
        <w:tblW w:w="5000" w:type="pct"/>
        <w:tblInd w:w="0" w:type="dxa"/>
        <w:tblLayout w:type="autofit"/>
        <w:tblCellMar>
          <w:top w:w="0" w:type="dxa"/>
          <w:left w:w="108" w:type="dxa"/>
          <w:bottom w:w="0" w:type="dxa"/>
          <w:right w:w="108" w:type="dxa"/>
        </w:tblCellMar>
      </w:tblPr>
      <w:tblGrid>
        <w:gridCol w:w="2135"/>
        <w:gridCol w:w="2476"/>
        <w:gridCol w:w="2269"/>
        <w:gridCol w:w="1642"/>
      </w:tblGrid>
      <w:tr>
        <w:tblPrEx>
          <w:tblCellMar>
            <w:top w:w="0" w:type="dxa"/>
            <w:left w:w="108" w:type="dxa"/>
            <w:bottom w:w="0" w:type="dxa"/>
            <w:right w:w="108" w:type="dxa"/>
          </w:tblCellMar>
        </w:tblPrEx>
        <w:trPr>
          <w:trHeight w:val="495" w:hRule="atLeast"/>
        </w:trPr>
        <w:tc>
          <w:tcPr>
            <w:tcW w:w="5000" w:type="pct"/>
            <w:gridSpan w:val="4"/>
            <w:tcBorders>
              <w:top w:val="nil"/>
              <w:left w:val="nil"/>
              <w:bottom w:val="single" w:color="auto" w:sz="8" w:space="0"/>
              <w:right w:val="nil"/>
            </w:tcBorders>
            <w:shd w:val="clear" w:color="auto" w:fill="auto"/>
            <w:vAlign w:val="center"/>
          </w:tcPr>
          <w:p>
            <w:pPr>
              <w:widowControl/>
              <w:jc w:val="both"/>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 xml:space="preserve">Table S16: Associations of SES with All-cause mortality and CVD and mediation proportion by LE8: sensitivity analyses* </w:t>
            </w:r>
          </w:p>
        </w:tc>
      </w:tr>
      <w:tr>
        <w:tblPrEx>
          <w:tblCellMar>
            <w:top w:w="0" w:type="dxa"/>
            <w:left w:w="108" w:type="dxa"/>
            <w:bottom w:w="0" w:type="dxa"/>
            <w:right w:w="108" w:type="dxa"/>
          </w:tblCellMar>
        </w:tblPrEx>
        <w:trPr>
          <w:trHeight w:val="489" w:hRule="atLeast"/>
        </w:trPr>
        <w:tc>
          <w:tcPr>
            <w:tcW w:w="1153"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2561" w:type="pct"/>
            <w:gridSpan w:val="2"/>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Hazard ratio (95% CI)</w:t>
            </w:r>
          </w:p>
        </w:tc>
        <w:tc>
          <w:tcPr>
            <w:tcW w:w="1285" w:type="pct"/>
            <w:vMerge w:val="restart"/>
            <w:tcBorders>
              <w:top w:val="single" w:color="auto" w:sz="8" w:space="0"/>
              <w:left w:val="nil"/>
              <w:bottom w:val="dotted" w:color="000000" w:sz="4" w:space="0"/>
              <w:right w:val="nil"/>
            </w:tcBorders>
            <w:shd w:val="clear" w:color="auto" w:fill="auto"/>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Mediation proportion (%) (95% CI)</w:t>
            </w:r>
          </w:p>
        </w:tc>
      </w:tr>
      <w:tr>
        <w:tblPrEx>
          <w:tblCellMar>
            <w:top w:w="0" w:type="dxa"/>
            <w:left w:w="108" w:type="dxa"/>
            <w:bottom w:w="0" w:type="dxa"/>
            <w:right w:w="108" w:type="dxa"/>
          </w:tblCellMar>
        </w:tblPrEx>
        <w:trPr>
          <w:trHeight w:val="487" w:hRule="atLeast"/>
        </w:trPr>
        <w:tc>
          <w:tcPr>
            <w:tcW w:w="1153"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336" w:type="pct"/>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Unadjusted for LE8 score</w:t>
            </w:r>
          </w:p>
        </w:tc>
        <w:tc>
          <w:tcPr>
            <w:tcW w:w="1225" w:type="pct"/>
            <w:tcBorders>
              <w:top w:val="single" w:color="auto" w:sz="8" w:space="0"/>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Adjusted for LE8 score</w:t>
            </w:r>
          </w:p>
        </w:tc>
        <w:tc>
          <w:tcPr>
            <w:tcW w:w="1285" w:type="pct"/>
            <w:vMerge w:val="continue"/>
            <w:tcBorders>
              <w:top w:val="nil"/>
              <w:left w:val="nil"/>
              <w:bottom w:val="single" w:color="auto" w:sz="8" w:space="0"/>
              <w:right w:val="nil"/>
            </w:tcBorders>
            <w:vAlign w:val="center"/>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All-cause mortality</w:t>
            </w:r>
          </w:p>
        </w:tc>
        <w:tc>
          <w:tcPr>
            <w:tcW w:w="1336"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5"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85" w:type="pct"/>
            <w:tcBorders>
              <w:top w:val="single" w:color="auto" w:sz="8" w:space="0"/>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1.39 (1.30 -1.50)</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1.36 (1.26 - 1.46)</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8.8 (5.8-12.2)</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1.41 (1.31 -1.52)</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1.39 (1.29 - 1.50)</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7.1 (3.7-11.3)</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CVD</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1.47 (1.35-1.60)</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1.39 (1.28 -1.51)</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17.6 (12.6-23.7)</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1.58 (1.44-1.73)</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1.53 (1.40 -1.68)</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15.7 (10.1-21.3)</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Stroke</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1.51 (1.37-1.66)</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1.43 (1.30-1.57)</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14.2 (9.5-20.1)</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1.64 (1.48-1.82)</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1.59 (1.44-1.76)</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14.4 (9.7-19.6)</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Cerebral infarction</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1.53 (1.38-1.69)</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1.44 (1.30-1.60)</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14.8 (9.8-20.9)</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1.68 (1.50-1.87)</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1.63 (1.46-1.81)</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14.0 (9.2-20.4)</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Cerebral hemorrhage</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1.53 (1.19-1.97)</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1.46 (1.14-1.88)</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No meditation</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1.71 (1.32-2.23)</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1.66 (1.28-2.17)</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14.0 (5.11-28.3)</w:t>
            </w: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70" w:hRule="atLeast"/>
        </w:trPr>
        <w:tc>
          <w:tcPr>
            <w:tcW w:w="1153" w:type="pct"/>
            <w:tcBorders>
              <w:top w:val="nil"/>
              <w:left w:val="nil"/>
              <w:bottom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336"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2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 (Reference)</w:t>
            </w:r>
          </w:p>
        </w:tc>
        <w:tc>
          <w:tcPr>
            <w:tcW w:w="1285" w:type="pct"/>
            <w:tcBorders>
              <w:top w:val="nil"/>
              <w:left w:val="nil"/>
              <w:bottom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270" w:hRule="atLeast"/>
        </w:trPr>
        <w:tc>
          <w:tcPr>
            <w:tcW w:w="1153" w:type="pct"/>
            <w:tcBorders>
              <w:top w:val="nil"/>
              <w:left w:val="nil"/>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336"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1.42 (1.19-1.70)</w:t>
            </w:r>
          </w:p>
        </w:tc>
        <w:tc>
          <w:tcPr>
            <w:tcW w:w="1225"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1.35 (1.12-1.61)</w:t>
            </w:r>
          </w:p>
        </w:tc>
        <w:tc>
          <w:tcPr>
            <w:tcW w:w="1285" w:type="pct"/>
            <w:tcBorders>
              <w:top w:val="nil"/>
              <w:left w:val="nil"/>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31.9 (18.1-51.7)</w:t>
            </w:r>
          </w:p>
        </w:tc>
      </w:tr>
      <w:tr>
        <w:tblPrEx>
          <w:tblCellMar>
            <w:top w:w="0" w:type="dxa"/>
            <w:left w:w="108" w:type="dxa"/>
            <w:bottom w:w="0" w:type="dxa"/>
            <w:right w:w="108" w:type="dxa"/>
          </w:tblCellMar>
        </w:tblPrEx>
        <w:trPr>
          <w:trHeight w:val="270" w:hRule="atLeast"/>
        </w:trPr>
        <w:tc>
          <w:tcPr>
            <w:tcW w:w="1153" w:type="pct"/>
            <w:tcBorders>
              <w:top w:val="nil"/>
              <w:left w:val="nil"/>
              <w:bottom w:val="single" w:color="auto" w:sz="8" w:space="0"/>
              <w:right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336"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1.49 (1.22-1.81)</w:t>
            </w:r>
          </w:p>
        </w:tc>
        <w:tc>
          <w:tcPr>
            <w:tcW w:w="1225"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1.43 (1.18-1.74)</w:t>
            </w:r>
          </w:p>
        </w:tc>
        <w:tc>
          <w:tcPr>
            <w:tcW w:w="1285" w:type="pct"/>
            <w:tcBorders>
              <w:top w:val="nil"/>
              <w:left w:val="nil"/>
              <w:bottom w:val="single" w:color="auto" w:sz="8" w:space="0"/>
              <w:right w:val="nil"/>
            </w:tcBorders>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No meditation</w:t>
            </w:r>
          </w:p>
        </w:tc>
      </w:tr>
    </w:tbl>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All models </w:t>
      </w:r>
      <w:r>
        <w:rPr>
          <w:rFonts w:ascii="Times New Roman" w:hAnsi="Times New Roman" w:cs="Times New Roman"/>
          <w:sz w:val="24"/>
          <w:szCs w:val="24"/>
        </w:rPr>
        <w:t>were adjusted for age, sex, marital status, drinking, sedentary, snoring, fatty liver disease, atrial fibrillation, congestive heart failure, family history of diseases, and anti-hypertensive, anti-diabetic, and lipid-lowering medications.</w:t>
      </w:r>
      <w:r>
        <w:rPr>
          <w:rFonts w:ascii="Times New Roman" w:hAnsi="Times New Roman" w:eastAsia="宋体" w:cs="Times New Roman"/>
          <w:color w:val="000000"/>
          <w:kern w:val="0"/>
          <w:sz w:val="24"/>
          <w:szCs w:val="24"/>
        </w:rPr>
        <w:t xml:space="preserve"> Individual-level SES was generated through the latent class analysis using the information of </w:t>
      </w:r>
      <w:r>
        <w:rPr>
          <w:rFonts w:ascii="Times New Roman" w:hAnsi="Times New Roman" w:cs="Times New Roman"/>
          <w:sz w:val="24"/>
          <w:szCs w:val="24"/>
        </w:rPr>
        <w:t>monthly household income</w:t>
      </w:r>
      <w:r>
        <w:rPr>
          <w:rFonts w:ascii="Times New Roman" w:hAnsi="Times New Roman" w:eastAsia="宋体" w:cs="Times New Roman"/>
          <w:color w:val="000000"/>
          <w:kern w:val="0"/>
          <w:sz w:val="24"/>
          <w:szCs w:val="24"/>
        </w:rPr>
        <w:t xml:space="preserve">, education, and occupation status. </w:t>
      </w:r>
      <w:r>
        <w:rPr>
          <w:rFonts w:ascii="Times New Roman" w:hAnsi="Times New Roman" w:cs="Times New Roman"/>
          <w:sz w:val="24"/>
          <w:szCs w:val="24"/>
        </w:rPr>
        <w:t xml:space="preserve"> LE8 score was based on the modified AHA’s Life's Essential 8algo</w:t>
      </w:r>
      <w:r>
        <w:rPr>
          <w:rFonts w:ascii="Times New Roman" w:hAnsi="Times New Roman" w:eastAsia="宋体" w:cs="Times New Roman"/>
          <w:color w:val="000000"/>
          <w:kern w:val="0"/>
          <w:sz w:val="24"/>
          <w:szCs w:val="24"/>
        </w:rPr>
        <w:t xml:space="preserve">rithm. Using the cutting points suggested by Life's Essential 8, high LE8 (scores of ≥80), moderate LE8 (scores of 50 - 79), and low LE8 (scores of &lt;50). </w:t>
      </w:r>
    </w:p>
    <w:p>
      <w:pPr>
        <w:widowControl/>
        <w:jc w:val="both"/>
        <w:rPr>
          <w:rFonts w:ascii="Times New Roman" w:hAnsi="Times New Roman" w:eastAsia="等线" w:cs="Times New Roman"/>
          <w:b/>
          <w:bCs/>
          <w:color w:val="000000"/>
          <w:kern w:val="0"/>
          <w:sz w:val="24"/>
          <w:szCs w:val="24"/>
        </w:rPr>
      </w:pPr>
    </w:p>
    <w:p>
      <w:pPr>
        <w:widowControl/>
        <w:jc w:val="both"/>
        <w:rPr>
          <w:rFonts w:ascii="Times New Roman" w:hAnsi="Times New Roman" w:cs="Times New Roman"/>
          <w:sz w:val="24"/>
          <w:szCs w:val="24"/>
        </w:rPr>
      </w:pPr>
      <w:r>
        <w:rPr>
          <w:rFonts w:ascii="Times New Roman" w:hAnsi="Times New Roman" w:eastAsia="等线" w:cs="Times New Roman"/>
          <w:b/>
          <w:bCs/>
          <w:color w:val="000000"/>
          <w:kern w:val="0"/>
          <w:sz w:val="24"/>
          <w:szCs w:val="24"/>
        </w:rPr>
        <w:t>Table S17: Associations of SES with All-cause mortality and CVD and mediation proportion by LE8 with age younger than 60 years: subgroup analyses *</w:t>
      </w:r>
    </w:p>
    <w:tbl>
      <w:tblPr>
        <w:tblStyle w:val="5"/>
        <w:tblW w:w="522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16"/>
        <w:gridCol w:w="2689"/>
        <w:gridCol w:w="2463"/>
        <w:gridCol w:w="189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64" w:type="pct"/>
            <w:vMerge w:val="restar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bCs/>
                <w:color w:val="000000"/>
                <w:kern w:val="0"/>
                <w:sz w:val="24"/>
                <w:szCs w:val="24"/>
              </w:rPr>
            </w:pPr>
            <w:r>
              <w:rPr>
                <w:rFonts w:ascii="Times New Roman" w:hAnsi="Times New Roman" w:eastAsia="等线" w:cs="Times New Roman"/>
                <w:bCs/>
                <w:color w:val="000000"/>
                <w:kern w:val="0"/>
                <w:sz w:val="24"/>
                <w:szCs w:val="24"/>
              </w:rPr>
              <w:t>Items</w:t>
            </w:r>
          </w:p>
        </w:tc>
        <w:tc>
          <w:tcPr>
            <w:tcW w:w="2585" w:type="pct"/>
            <w:gridSpan w:val="2"/>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Hazard ratio (95% CI)</w:t>
            </w:r>
          </w:p>
        </w:tc>
        <w:tc>
          <w:tcPr>
            <w:tcW w:w="1251" w:type="pct"/>
            <w:vMerge w:val="restart"/>
            <w:tcBorders>
              <w:top w:val="single" w:color="auto" w:sz="8" w:space="0"/>
              <w:bottom w:val="single" w:color="auto" w:sz="8" w:space="0"/>
            </w:tcBorders>
            <w:shd w:val="clear" w:color="auto" w:fill="auto"/>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Mediation proportion (%) (95%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164" w:type="pct"/>
            <w:vMerge w:val="continue"/>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p>
        </w:tc>
        <w:tc>
          <w:tcPr>
            <w:tcW w:w="1349"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Unadjusted for LE8 score</w:t>
            </w:r>
          </w:p>
        </w:tc>
        <w:tc>
          <w:tcPr>
            <w:tcW w:w="1236"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Adjusted for LE8 score</w:t>
            </w:r>
          </w:p>
        </w:tc>
        <w:tc>
          <w:tcPr>
            <w:tcW w:w="1251" w:type="pct"/>
            <w:vMerge w:val="continue"/>
            <w:tcBorders>
              <w:top w:val="single" w:color="auto" w:sz="8" w:space="0"/>
              <w:bottom w:val="single" w:color="auto" w:sz="8" w:space="0"/>
            </w:tcBorders>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1164" w:type="pc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All-cause mortality</w:t>
            </w:r>
          </w:p>
        </w:tc>
        <w:tc>
          <w:tcPr>
            <w:tcW w:w="1349" w:type="pct"/>
            <w:tcBorders>
              <w:top w:val="single" w:color="auto" w:sz="8" w:space="0"/>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36"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51"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34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51"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34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2.06 (1.83 -2.31)</w:t>
            </w:r>
          </w:p>
        </w:tc>
        <w:tc>
          <w:tcPr>
            <w:tcW w:w="12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1.93 (1.71 - 2.16)</w:t>
            </w:r>
          </w:p>
        </w:tc>
        <w:tc>
          <w:tcPr>
            <w:tcW w:w="1251"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11.0 (6.5-16.8)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34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2.20 (1.94 -2.48)</w:t>
            </w:r>
          </w:p>
        </w:tc>
        <w:tc>
          <w:tcPr>
            <w:tcW w:w="12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2.12 (1.87 - 2.40)</w:t>
            </w:r>
          </w:p>
        </w:tc>
        <w:tc>
          <w:tcPr>
            <w:tcW w:w="1251"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5.9 (2.3-11.7)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CVD</w:t>
            </w:r>
          </w:p>
        </w:tc>
        <w:tc>
          <w:tcPr>
            <w:tcW w:w="134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3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51"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34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51"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34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1.76 (1.58-1.96)</w:t>
            </w:r>
          </w:p>
        </w:tc>
        <w:tc>
          <w:tcPr>
            <w:tcW w:w="12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1.58 (1.42-1.76)</w:t>
            </w:r>
          </w:p>
        </w:tc>
        <w:tc>
          <w:tcPr>
            <w:tcW w:w="1251"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30.2 (19.7-49.2)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34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1.90 (1.70-2.13)</w:t>
            </w:r>
          </w:p>
        </w:tc>
        <w:tc>
          <w:tcPr>
            <w:tcW w:w="12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1.80 (1.61-2.02)</w:t>
            </w:r>
          </w:p>
        </w:tc>
        <w:tc>
          <w:tcPr>
            <w:tcW w:w="1251"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21.4 (13.3-37.9)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Stroke</w:t>
            </w:r>
          </w:p>
        </w:tc>
        <w:tc>
          <w:tcPr>
            <w:tcW w:w="134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3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51"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34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51"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34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1.80 (1.61-2.02)</w:t>
            </w:r>
          </w:p>
        </w:tc>
        <w:tc>
          <w:tcPr>
            <w:tcW w:w="12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1.61 (1.43-1.81)</w:t>
            </w:r>
          </w:p>
        </w:tc>
        <w:tc>
          <w:tcPr>
            <w:tcW w:w="1251"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25.4 (16.0-42.7)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34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1.98 (1.74-2.24)</w:t>
            </w:r>
          </w:p>
        </w:tc>
        <w:tc>
          <w:tcPr>
            <w:tcW w:w="12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1.87 (1.65-2.12)</w:t>
            </w:r>
          </w:p>
        </w:tc>
        <w:tc>
          <w:tcPr>
            <w:tcW w:w="1251"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19.0 (11.8-33.8)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Cerebral infarction</w:t>
            </w:r>
          </w:p>
        </w:tc>
        <w:tc>
          <w:tcPr>
            <w:tcW w:w="134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3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51"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34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51"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34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1.84 (1.61-2.09)</w:t>
            </w:r>
          </w:p>
        </w:tc>
        <w:tc>
          <w:tcPr>
            <w:tcW w:w="12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1.64 (1.44-1.87)</w:t>
            </w:r>
          </w:p>
        </w:tc>
        <w:tc>
          <w:tcPr>
            <w:tcW w:w="1251"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25.2 (15.4-43.8)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34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2.03 (1.77-2.33)</w:t>
            </w:r>
          </w:p>
        </w:tc>
        <w:tc>
          <w:tcPr>
            <w:tcW w:w="12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1.92 (1.67-2.21)</w:t>
            </w:r>
          </w:p>
        </w:tc>
        <w:tc>
          <w:tcPr>
            <w:tcW w:w="1251"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17.6 (10.6-33.3)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Cerebral hemorrhage</w:t>
            </w:r>
          </w:p>
        </w:tc>
        <w:tc>
          <w:tcPr>
            <w:tcW w:w="134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3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51"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34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51"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34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1.81 (1.32-2.47)</w:t>
            </w:r>
          </w:p>
        </w:tc>
        <w:tc>
          <w:tcPr>
            <w:tcW w:w="12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1.61 (1.18-2.21)</w:t>
            </w:r>
          </w:p>
        </w:tc>
        <w:tc>
          <w:tcPr>
            <w:tcW w:w="1251"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21.0 (3.5-99.0)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34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2.06 (1.48-2.87)</w:t>
            </w:r>
          </w:p>
        </w:tc>
        <w:tc>
          <w:tcPr>
            <w:tcW w:w="12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1.93 (1.38-2.68)</w:t>
            </w:r>
          </w:p>
        </w:tc>
        <w:tc>
          <w:tcPr>
            <w:tcW w:w="1251"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17.4 (6.5-51.6)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Myocardial infarction</w:t>
            </w:r>
          </w:p>
        </w:tc>
        <w:tc>
          <w:tcPr>
            <w:tcW w:w="134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3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51"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34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51"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64" w:type="pct"/>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349"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1.73 (1.38-2.19)</w:t>
            </w:r>
          </w:p>
        </w:tc>
        <w:tc>
          <w:tcPr>
            <w:tcW w:w="1236"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1.58 (1.25-1.99)</w:t>
            </w:r>
          </w:p>
        </w:tc>
        <w:tc>
          <w:tcPr>
            <w:tcW w:w="1251" w:type="pct"/>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46.3 (19.2-153.0)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164" w:type="pct"/>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349"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1.72 (1.34-2.22)</w:t>
            </w:r>
          </w:p>
        </w:tc>
        <w:tc>
          <w:tcPr>
            <w:tcW w:w="1236"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highlight w:val="yellow"/>
              </w:rPr>
            </w:pPr>
            <w:r>
              <w:rPr>
                <w:rFonts w:ascii="Times New Roman" w:hAnsi="Times New Roman" w:eastAsia="宋体" w:cs="Times New Roman"/>
                <w:color w:val="000000"/>
                <w:kern w:val="0"/>
                <w:sz w:val="24"/>
                <w:szCs w:val="24"/>
              </w:rPr>
              <w:t>1.64 (1.27-2.11)</w:t>
            </w:r>
          </w:p>
        </w:tc>
        <w:tc>
          <w:tcPr>
            <w:tcW w:w="1251" w:type="pct"/>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highlight w:val="yellow"/>
              </w:rPr>
            </w:pPr>
            <w:r>
              <w:rPr>
                <w:rFonts w:ascii="Times New Roman" w:hAnsi="Times New Roman" w:eastAsia="等线" w:cs="Times New Roman"/>
                <w:color w:val="000000"/>
                <w:kern w:val="0"/>
                <w:sz w:val="24"/>
                <w:szCs w:val="24"/>
              </w:rPr>
              <w:t>No meditation</w:t>
            </w:r>
          </w:p>
        </w:tc>
      </w:tr>
    </w:tbl>
    <w:p>
      <w:pPr>
        <w:jc w:val="both"/>
        <w:rPr>
          <w:rFonts w:ascii="Times New Roman" w:hAnsi="Times New Roman" w:cs="Times New Roman"/>
          <w:sz w:val="24"/>
          <w:szCs w:val="24"/>
        </w:rPr>
      </w:pPr>
      <w:r>
        <w:rPr>
          <w:rFonts w:ascii="Times New Roman" w:hAnsi="Times New Roman" w:cs="Times New Roman"/>
          <w:sz w:val="24"/>
          <w:szCs w:val="24"/>
        </w:rPr>
        <w:t xml:space="preserve">*Individual-level SES was generated through the latent class analysis using the information of monthly household income, education, and occupation status. All models were adjusted for age, sex, marital status, drinking, sedentary, snoring, fatty liver disease, </w:t>
      </w:r>
      <w:r>
        <w:rPr>
          <w:rFonts w:hint="eastAsia" w:ascii="Times New Roman" w:hAnsi="Times New Roman" w:cs="Times New Roman"/>
          <w:sz w:val="24"/>
          <w:szCs w:val="24"/>
        </w:rPr>
        <w:t>and family history of diseases at baseline.LE8 score was based on the modified AHA's Life's Essential 8algorithm. Using the cutting points suggested by Life's Essential 8, high LE8 (scores of ≥80), moderate LE8 (s</w:t>
      </w:r>
      <w:r>
        <w:rPr>
          <w:rFonts w:ascii="Times New Roman" w:hAnsi="Times New Roman" w:cs="Times New Roman"/>
          <w:sz w:val="24"/>
          <w:szCs w:val="24"/>
        </w:rPr>
        <w:t>cores of 50-79), and low LE8 (scores of &lt;50).</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eastAsia="等线" w:cs="Times New Roman"/>
          <w:b/>
          <w:bCs/>
          <w:color w:val="000000"/>
          <w:kern w:val="0"/>
          <w:sz w:val="24"/>
          <w:szCs w:val="24"/>
        </w:rPr>
        <w:t>Table S18: Associations of SES with All-cause mortality and CVD and mediation proportion by LE8 with age older than 60 years: subgroup analyses*</w:t>
      </w:r>
    </w:p>
    <w:tbl>
      <w:tblPr>
        <w:tblStyle w:val="5"/>
        <w:tblW w:w="8647" w:type="dxa"/>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16"/>
        <w:gridCol w:w="2689"/>
        <w:gridCol w:w="2463"/>
        <w:gridCol w:w="204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vMerge w:val="restart"/>
            <w:tcBorders>
              <w:top w:val="single" w:color="auto" w:sz="8" w:space="0"/>
              <w:bottom w:val="single" w:color="auto" w:sz="8" w:space="0"/>
            </w:tcBorders>
            <w:shd w:val="clear" w:color="auto" w:fill="auto"/>
            <w:noWrap/>
            <w:vAlign w:val="center"/>
          </w:tcPr>
          <w:p>
            <w:pPr>
              <w:jc w:val="both"/>
              <w:rPr>
                <w:rFonts w:ascii="Times New Roman" w:hAnsi="Times New Roman" w:eastAsia="等线" w:cs="Times New Roman"/>
                <w:b/>
                <w:bCs/>
                <w:color w:val="000000"/>
                <w:kern w:val="0"/>
                <w:sz w:val="24"/>
                <w:szCs w:val="24"/>
              </w:rPr>
            </w:pPr>
            <w:r>
              <w:rPr>
                <w:rFonts w:hint="eastAsia" w:ascii="Times New Roman" w:hAnsi="Times New Roman" w:eastAsia="宋体" w:cs="Times New Roman"/>
                <w:color w:val="000000"/>
                <w:kern w:val="0"/>
                <w:sz w:val="24"/>
                <w:szCs w:val="24"/>
              </w:rPr>
              <w:t>I</w:t>
            </w:r>
            <w:r>
              <w:rPr>
                <w:rFonts w:ascii="Times New Roman" w:hAnsi="Times New Roman" w:eastAsia="宋体" w:cs="Times New Roman"/>
                <w:color w:val="000000"/>
                <w:kern w:val="0"/>
                <w:sz w:val="24"/>
                <w:szCs w:val="24"/>
              </w:rPr>
              <w:t>tems</w:t>
            </w:r>
          </w:p>
        </w:tc>
        <w:tc>
          <w:tcPr>
            <w:tcW w:w="0" w:type="auto"/>
            <w:gridSpan w:val="2"/>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Hazard ratio (95% CI)</w:t>
            </w:r>
          </w:p>
        </w:tc>
        <w:tc>
          <w:tcPr>
            <w:tcW w:w="2047" w:type="dxa"/>
            <w:vMerge w:val="restart"/>
            <w:tcBorders>
              <w:top w:val="single" w:color="auto" w:sz="8" w:space="0"/>
              <w:bottom w:val="single" w:color="auto" w:sz="8" w:space="0"/>
            </w:tcBorders>
            <w:shd w:val="clear" w:color="auto" w:fill="auto"/>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Mediation proportion (%) (95%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p>
        </w:tc>
        <w:tc>
          <w:tcPr>
            <w:tcW w:w="0" w:type="auto"/>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Unadjusted for LE8 score</w:t>
            </w:r>
          </w:p>
        </w:tc>
        <w:tc>
          <w:tcPr>
            <w:tcW w:w="0" w:type="auto"/>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Adjusted for LE8 score</w:t>
            </w:r>
          </w:p>
        </w:tc>
        <w:tc>
          <w:tcPr>
            <w:tcW w:w="2047" w:type="dxa"/>
            <w:vMerge w:val="continue"/>
            <w:tcBorders>
              <w:top w:val="single" w:color="auto" w:sz="8" w:space="0"/>
              <w:bottom w:val="single" w:color="auto" w:sz="8" w:space="0"/>
            </w:tcBorders>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All-cause mortality</w:t>
            </w:r>
          </w:p>
        </w:tc>
        <w:tc>
          <w:tcPr>
            <w:tcW w:w="0" w:type="auto"/>
            <w:tcBorders>
              <w:top w:val="single" w:color="auto" w:sz="8" w:space="0"/>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2047" w:type="dxa"/>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047" w:type="dxa"/>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1.44 (1.32-1.57)</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1.42 (1.30-1.55)</w:t>
            </w:r>
          </w:p>
        </w:tc>
        <w:tc>
          <w:tcPr>
            <w:tcW w:w="2047" w:type="dxa"/>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5.0 (2.8-8.3)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1.32 (1.20-1.45)</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1.31 (1.19-1.44)</w:t>
            </w:r>
          </w:p>
        </w:tc>
        <w:tc>
          <w:tcPr>
            <w:tcW w:w="2047" w:type="dxa"/>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3.8 (1.6-8.0)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CVD</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047"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047"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1.54 (1.34-1.76)</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1.49 (1.31-1.72)</w:t>
            </w:r>
          </w:p>
        </w:tc>
        <w:tc>
          <w:tcPr>
            <w:tcW w:w="2047"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8.1 (4.3-14.6)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1.52 (1.31-1.76)</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1.48 (1.28-1.72)</w:t>
            </w:r>
          </w:p>
        </w:tc>
        <w:tc>
          <w:tcPr>
            <w:tcW w:w="2047"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8.1 (3.5-17.8)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Stroke</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047"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047"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1.60 (1.37-1.87)</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1.56 (1.33-1.82)</w:t>
            </w:r>
          </w:p>
        </w:tc>
        <w:tc>
          <w:tcPr>
            <w:tcW w:w="2047"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6.1 (2.8-12.3)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1.58 (1.33-1.86)</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1.54 (1.30-1.83)</w:t>
            </w:r>
          </w:p>
        </w:tc>
        <w:tc>
          <w:tcPr>
            <w:tcW w:w="2047"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6.6 (2.5-15.2)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Cerebral infarction</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047"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047"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1.58 (1.34-1.87)</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1.54 (1.29-1.82)</w:t>
            </w:r>
          </w:p>
        </w:tc>
        <w:tc>
          <w:tcPr>
            <w:tcW w:w="2047"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6.9 (3.2-14.1)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1.60 (1.34-1.92)</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1.56 (1.30-1.87)</w:t>
            </w:r>
          </w:p>
        </w:tc>
        <w:tc>
          <w:tcPr>
            <w:tcW w:w="2047"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7.3 (2.7-18.8)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Cerebral hemorrhage</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047"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047"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1.61 (1.06-2.42)</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1.58 (1.04-2.41)</w:t>
            </w:r>
          </w:p>
        </w:tc>
        <w:tc>
          <w:tcPr>
            <w:tcW w:w="2047"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No meditation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1.57 (1.01-2.45)</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1.56 (1.00-2.43)</w:t>
            </w:r>
          </w:p>
        </w:tc>
        <w:tc>
          <w:tcPr>
            <w:tcW w:w="2047"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No meditation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Myocardial infarction</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047"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047"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1.41 (1.05-1.87)</w:t>
            </w:r>
          </w:p>
        </w:tc>
        <w:tc>
          <w:tcPr>
            <w:tcW w:w="0" w:type="auto"/>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1.35 (1.01-1.81)</w:t>
            </w:r>
          </w:p>
        </w:tc>
        <w:tc>
          <w:tcPr>
            <w:tcW w:w="2047" w:type="dxa"/>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19.3 (6.1-61.0)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0" w:type="auto"/>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1.46 (1.07-2.00)</w:t>
            </w:r>
          </w:p>
        </w:tc>
        <w:tc>
          <w:tcPr>
            <w:tcW w:w="0" w:type="auto"/>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1.42 (1.04-1.93)</w:t>
            </w:r>
          </w:p>
        </w:tc>
        <w:tc>
          <w:tcPr>
            <w:tcW w:w="2047" w:type="dxa"/>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No meditation</w:t>
            </w:r>
          </w:p>
        </w:tc>
      </w:tr>
    </w:tbl>
    <w:p>
      <w:pPr>
        <w:jc w:val="both"/>
        <w:rPr>
          <w:rFonts w:ascii="Times New Roman" w:hAnsi="Times New Roman" w:cs="Times New Roman"/>
          <w:sz w:val="24"/>
          <w:szCs w:val="24"/>
        </w:rPr>
      </w:pPr>
      <w:r>
        <w:rPr>
          <w:rFonts w:ascii="Times New Roman" w:hAnsi="Times New Roman" w:cs="Times New Roman"/>
          <w:sz w:val="24"/>
          <w:szCs w:val="24"/>
        </w:rPr>
        <w:t xml:space="preserve">*Individual-level SES was generated through the latent class analysis using the information of monthly household income, education, and occupation status. All models were adjusted for age, sex, marital status, drinking, sedentary, snoring, fatty liver, </w:t>
      </w:r>
      <w:r>
        <w:rPr>
          <w:rFonts w:hint="eastAsia" w:ascii="Times New Roman" w:hAnsi="Times New Roman" w:cs="Times New Roman"/>
          <w:sz w:val="24"/>
          <w:szCs w:val="24"/>
        </w:rPr>
        <w:t>and family history of diseases at baseline.LE8 score was based on the modified AHA's Life's Essential 8algorithm. Using the cutting points suggested by Life's Essential 8, high LE8 (scores of ≥80), moderate LE8 (s</w:t>
      </w:r>
      <w:r>
        <w:rPr>
          <w:rFonts w:ascii="Times New Roman" w:hAnsi="Times New Roman" w:cs="Times New Roman"/>
          <w:sz w:val="24"/>
          <w:szCs w:val="24"/>
        </w:rPr>
        <w:t>cores of 50-79), and low LE8 (scores of &lt;50).</w:t>
      </w: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eastAsia="等线" w:cs="Times New Roman"/>
          <w:b/>
          <w:bCs/>
          <w:color w:val="000000"/>
          <w:kern w:val="0"/>
          <w:sz w:val="24"/>
          <w:szCs w:val="24"/>
        </w:rPr>
        <w:t>Table S19</w:t>
      </w:r>
      <w:r>
        <w:rPr>
          <w:rFonts w:hint="eastAsia" w:ascii="Times New Roman" w:hAnsi="Times New Roman" w:eastAsia="等线" w:cs="Times New Roman"/>
          <w:b/>
          <w:bCs/>
          <w:color w:val="000000"/>
          <w:kern w:val="0"/>
          <w:sz w:val="24"/>
          <w:szCs w:val="24"/>
        </w:rPr>
        <w:t>:</w:t>
      </w:r>
      <w:r>
        <w:rPr>
          <w:rFonts w:ascii="Times New Roman" w:hAnsi="Times New Roman" w:eastAsia="等线" w:cs="Times New Roman"/>
          <w:b/>
          <w:bCs/>
          <w:color w:val="000000"/>
          <w:kern w:val="0"/>
          <w:sz w:val="24"/>
          <w:szCs w:val="24"/>
        </w:rPr>
        <w:t xml:space="preserve"> Associations of SES with All-cause mortality and CVD and mediation proportion by LE8 for male: subgroup analyses*</w:t>
      </w:r>
    </w:p>
    <w:tbl>
      <w:tblPr>
        <w:tblStyle w:val="5"/>
        <w:tblW w:w="8789" w:type="dxa"/>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16"/>
        <w:gridCol w:w="2689"/>
        <w:gridCol w:w="2463"/>
        <w:gridCol w:w="225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vMerge w:val="restart"/>
            <w:tcBorders>
              <w:top w:val="single" w:color="auto" w:sz="8" w:space="0"/>
              <w:bottom w:val="single" w:color="auto" w:sz="8" w:space="0"/>
            </w:tcBorders>
            <w:shd w:val="clear" w:color="auto" w:fill="auto"/>
            <w:noWrap/>
            <w:vAlign w:val="center"/>
          </w:tcPr>
          <w:p>
            <w:pPr>
              <w:jc w:val="both"/>
              <w:rPr>
                <w:rFonts w:ascii="Times New Roman" w:hAnsi="Times New Roman" w:eastAsia="等线" w:cs="Times New Roman"/>
                <w:bCs/>
                <w:color w:val="000000"/>
                <w:kern w:val="0"/>
                <w:sz w:val="24"/>
                <w:szCs w:val="24"/>
              </w:rPr>
            </w:pPr>
            <w:r>
              <w:rPr>
                <w:rFonts w:ascii="Times New Roman" w:hAnsi="Times New Roman" w:eastAsia="等线" w:cs="Times New Roman"/>
                <w:bCs/>
                <w:color w:val="000000"/>
                <w:kern w:val="0"/>
                <w:sz w:val="24"/>
                <w:szCs w:val="24"/>
              </w:rPr>
              <w:t>Items</w:t>
            </w:r>
          </w:p>
        </w:tc>
        <w:tc>
          <w:tcPr>
            <w:tcW w:w="0" w:type="auto"/>
            <w:gridSpan w:val="2"/>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Hazard ratio (95% CI)</w:t>
            </w:r>
          </w:p>
        </w:tc>
        <w:tc>
          <w:tcPr>
            <w:tcW w:w="2252" w:type="dxa"/>
            <w:vMerge w:val="restart"/>
            <w:tcBorders>
              <w:top w:val="single" w:color="auto" w:sz="8" w:space="0"/>
              <w:bottom w:val="single" w:color="auto" w:sz="8" w:space="0"/>
            </w:tcBorders>
            <w:shd w:val="clear" w:color="auto" w:fill="auto"/>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Mediation proportion (%) (95%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p>
        </w:tc>
        <w:tc>
          <w:tcPr>
            <w:tcW w:w="0" w:type="auto"/>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Unadjusted for LE8 score</w:t>
            </w:r>
          </w:p>
        </w:tc>
        <w:tc>
          <w:tcPr>
            <w:tcW w:w="0" w:type="auto"/>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Adjusted for LE8 score</w:t>
            </w:r>
          </w:p>
        </w:tc>
        <w:tc>
          <w:tcPr>
            <w:tcW w:w="2252" w:type="dxa"/>
            <w:vMerge w:val="continue"/>
            <w:tcBorders>
              <w:top w:val="single" w:color="auto" w:sz="8" w:space="0"/>
              <w:bottom w:val="single" w:color="auto" w:sz="8" w:space="0"/>
            </w:tcBorders>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All-cause mortality</w:t>
            </w:r>
          </w:p>
        </w:tc>
        <w:tc>
          <w:tcPr>
            <w:tcW w:w="0" w:type="auto"/>
            <w:tcBorders>
              <w:top w:val="single" w:color="auto" w:sz="8" w:space="0"/>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2252" w:type="dxa"/>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252" w:type="dxa"/>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1.39 (1.29-1.50)</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1.36 (1.26-1.47)</w:t>
            </w:r>
          </w:p>
        </w:tc>
        <w:tc>
          <w:tcPr>
            <w:tcW w:w="2252" w:type="dxa"/>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8.9 (6.2-13.1)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1.40 (1.28-1.52)</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1.39 (1.27-1.51)</w:t>
            </w:r>
          </w:p>
        </w:tc>
        <w:tc>
          <w:tcPr>
            <w:tcW w:w="2252" w:type="dxa"/>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4.7 (2.8-8.0)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CVD</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252"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252"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1.43 (1.31-1.57)</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1.35 (1.23-1.48)</w:t>
            </w:r>
          </w:p>
        </w:tc>
        <w:tc>
          <w:tcPr>
            <w:tcW w:w="2252"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18.8 (13.9-25.8)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1.52 (1.37-1.68)</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1.48 (1.34-1.64)</w:t>
            </w:r>
          </w:p>
        </w:tc>
        <w:tc>
          <w:tcPr>
            <w:tcW w:w="2252"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12.2 (8.0-19.2)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Stroke</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252"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252"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1.48 (1.33-1.65)</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1.40 (1.26-1.55)</w:t>
            </w:r>
          </w:p>
        </w:tc>
        <w:tc>
          <w:tcPr>
            <w:tcW w:w="2252"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15.8 (11.3-23.4)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1.57 (1.40-1.76)</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1.53 (1.37-1.72)</w:t>
            </w:r>
          </w:p>
        </w:tc>
        <w:tc>
          <w:tcPr>
            <w:tcW w:w="2252"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12.2 (8.1-18.7)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Cerebral infarction</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252"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252"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1.49 (1.33-1.66)</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1.40 (1.25-1.56)</w:t>
            </w:r>
          </w:p>
        </w:tc>
        <w:tc>
          <w:tcPr>
            <w:tcW w:w="2252"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16.3 (11.5-24.3)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1.60 (1.41-1.80)</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1.57 (1.38-1.76)</w:t>
            </w:r>
          </w:p>
        </w:tc>
        <w:tc>
          <w:tcPr>
            <w:tcW w:w="2252"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11.1 (7.1-18.3)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Cerebral hemorrhage</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252"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252"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1.56 (1.17-2.07)</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1.48 (1.11-1.97)</w:t>
            </w:r>
          </w:p>
        </w:tc>
        <w:tc>
          <w:tcPr>
            <w:tcW w:w="2252"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13.1 (4.0-35.8)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1.62 (1.20-2.20)</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1.59 (1.17-2.15)</w:t>
            </w:r>
          </w:p>
        </w:tc>
        <w:tc>
          <w:tcPr>
            <w:tcW w:w="2252"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10.3 (3.0-30.0)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Myocardial infarction</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252"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252"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1.36 (1.12-1.66)</w:t>
            </w:r>
          </w:p>
        </w:tc>
        <w:tc>
          <w:tcPr>
            <w:tcW w:w="0" w:type="auto"/>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1.29 (1.06-1.57)</w:t>
            </w:r>
          </w:p>
        </w:tc>
        <w:tc>
          <w:tcPr>
            <w:tcW w:w="2252" w:type="dxa"/>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31.9 (17.0-69.0)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0" w:type="auto"/>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1.46 (1.17-1.80)</w:t>
            </w:r>
          </w:p>
        </w:tc>
        <w:tc>
          <w:tcPr>
            <w:tcW w:w="0" w:type="auto"/>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1.42 (1.14-1.76)</w:t>
            </w:r>
          </w:p>
        </w:tc>
        <w:tc>
          <w:tcPr>
            <w:tcW w:w="2252" w:type="dxa"/>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11.8 (4.5-37.8)</w:t>
            </w:r>
          </w:p>
        </w:tc>
      </w:tr>
    </w:tbl>
    <w:p>
      <w:pPr>
        <w:jc w:val="both"/>
        <w:rPr>
          <w:rFonts w:ascii="Times New Roman" w:hAnsi="Times New Roman" w:cs="Times New Roman"/>
          <w:sz w:val="24"/>
          <w:szCs w:val="24"/>
        </w:rPr>
      </w:pPr>
      <w:r>
        <w:rPr>
          <w:rFonts w:ascii="Times New Roman" w:hAnsi="Times New Roman" w:cs="Times New Roman"/>
          <w:sz w:val="24"/>
          <w:szCs w:val="24"/>
        </w:rPr>
        <w:t xml:space="preserve">*Individual-level SES was generated through the latent class analysis using the information of monthly household income, education, and occupation status. All models were adjusted for age, marital status, drinking, sedentary, snoring, fatty liver disease, </w:t>
      </w:r>
      <w:r>
        <w:rPr>
          <w:rFonts w:hint="eastAsia" w:ascii="Times New Roman" w:hAnsi="Times New Roman" w:cs="Times New Roman"/>
          <w:sz w:val="24"/>
          <w:szCs w:val="24"/>
        </w:rPr>
        <w:t>and family history of diseases at baseline.LE8 score was based on the modified AHA's Life's Essential 8algorithm. Using the cutting points suggested by Life's Essential 8, high LE8 (scores</w:t>
      </w:r>
      <w:r>
        <w:rPr>
          <w:rFonts w:ascii="Times New Roman" w:hAnsi="Times New Roman" w:cs="Times New Roman"/>
          <w:sz w:val="24"/>
          <w:szCs w:val="24"/>
        </w:rPr>
        <w:t>≥</w:t>
      </w:r>
      <w:r>
        <w:rPr>
          <w:rFonts w:hint="eastAsia" w:ascii="Times New Roman" w:hAnsi="Times New Roman" w:cs="Times New Roman"/>
          <w:sz w:val="24"/>
          <w:szCs w:val="24"/>
        </w:rPr>
        <w:t>80), moderate LE8 (s</w:t>
      </w:r>
      <w:r>
        <w:rPr>
          <w:rFonts w:ascii="Times New Roman" w:hAnsi="Times New Roman" w:cs="Times New Roman"/>
          <w:sz w:val="24"/>
          <w:szCs w:val="24"/>
        </w:rPr>
        <w:t>cores of 50-79), and low LE8 (scores&lt;50).</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eastAsia="等线" w:cs="Times New Roman"/>
          <w:b/>
          <w:bCs/>
          <w:color w:val="000000"/>
          <w:kern w:val="0"/>
          <w:sz w:val="24"/>
          <w:szCs w:val="24"/>
        </w:rPr>
        <w:t>Table S20: Associations of SES with All-cause mortality and incident MACE and mediation proportion by LE8 for female: subgroup analyses*</w:t>
      </w:r>
    </w:p>
    <w:tbl>
      <w:tblPr>
        <w:tblStyle w:val="5"/>
        <w:tblW w:w="8931" w:type="dxa"/>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16"/>
        <w:gridCol w:w="2689"/>
        <w:gridCol w:w="2463"/>
        <w:gridCol w:w="238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0" w:type="auto"/>
            <w:vMerge w:val="restart"/>
            <w:tcBorders>
              <w:top w:val="single" w:color="auto" w:sz="8" w:space="0"/>
              <w:bottom w:val="single" w:color="auto" w:sz="8" w:space="0"/>
            </w:tcBorders>
            <w:shd w:val="clear" w:color="auto" w:fill="auto"/>
            <w:noWrap/>
            <w:vAlign w:val="center"/>
          </w:tcPr>
          <w:p>
            <w:pPr>
              <w:jc w:val="both"/>
              <w:rPr>
                <w:rFonts w:ascii="Times New Roman" w:hAnsi="Times New Roman" w:eastAsia="等线" w:cs="Times New Roman"/>
                <w:b/>
                <w:bCs/>
                <w:color w:val="000000"/>
                <w:kern w:val="0"/>
                <w:sz w:val="24"/>
                <w:szCs w:val="24"/>
              </w:rPr>
            </w:pPr>
            <w:r>
              <w:rPr>
                <w:rFonts w:hint="eastAsia" w:ascii="Times New Roman" w:hAnsi="Times New Roman" w:eastAsia="宋体" w:cs="Times New Roman"/>
                <w:color w:val="000000"/>
                <w:kern w:val="0"/>
                <w:sz w:val="24"/>
                <w:szCs w:val="24"/>
              </w:rPr>
              <w:t>I</w:t>
            </w:r>
            <w:r>
              <w:rPr>
                <w:rFonts w:ascii="Times New Roman" w:hAnsi="Times New Roman" w:eastAsia="宋体" w:cs="Times New Roman"/>
                <w:color w:val="000000"/>
                <w:kern w:val="0"/>
                <w:sz w:val="24"/>
                <w:szCs w:val="24"/>
              </w:rPr>
              <w:t>tems</w:t>
            </w:r>
          </w:p>
        </w:tc>
        <w:tc>
          <w:tcPr>
            <w:tcW w:w="0" w:type="auto"/>
            <w:gridSpan w:val="2"/>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Hazard ratio (95% CI)</w:t>
            </w:r>
          </w:p>
        </w:tc>
        <w:tc>
          <w:tcPr>
            <w:tcW w:w="2383" w:type="dxa"/>
            <w:vMerge w:val="restart"/>
            <w:tcBorders>
              <w:top w:val="single" w:color="auto" w:sz="8" w:space="0"/>
              <w:bottom w:val="single" w:color="auto" w:sz="8" w:space="0"/>
            </w:tcBorders>
            <w:shd w:val="clear" w:color="auto" w:fill="auto"/>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Mediation proportion (%) (95%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single" w:color="auto" w:sz="8" w:space="0"/>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p>
        </w:tc>
        <w:tc>
          <w:tcPr>
            <w:tcW w:w="0" w:type="auto"/>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Unadjusted for LE8 score</w:t>
            </w:r>
          </w:p>
        </w:tc>
        <w:tc>
          <w:tcPr>
            <w:tcW w:w="0" w:type="auto"/>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Adjusted for LE8 score</w:t>
            </w:r>
          </w:p>
        </w:tc>
        <w:tc>
          <w:tcPr>
            <w:tcW w:w="2383" w:type="dxa"/>
            <w:vMerge w:val="continue"/>
            <w:tcBorders>
              <w:top w:val="single" w:color="auto" w:sz="8" w:space="0"/>
              <w:bottom w:val="single" w:color="auto" w:sz="8" w:space="0"/>
            </w:tcBorders>
            <w:vAlign w:val="center"/>
          </w:tcPr>
          <w:p>
            <w:pPr>
              <w:widowControl/>
              <w:jc w:val="both"/>
              <w:rPr>
                <w:rFonts w:ascii="Times New Roman" w:hAnsi="Times New Roman" w:eastAsia="等线" w:cs="Times New Roman"/>
                <w:color w:val="000000"/>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All-cause mortality</w:t>
            </w:r>
          </w:p>
        </w:tc>
        <w:tc>
          <w:tcPr>
            <w:tcW w:w="0" w:type="auto"/>
            <w:tcBorders>
              <w:top w:val="single" w:color="auto" w:sz="8" w:space="0"/>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2383" w:type="dxa"/>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383" w:type="dxa"/>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1.45 (1.22-1.73)</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1.37 (1.15-1.64)</w:t>
            </w:r>
          </w:p>
        </w:tc>
        <w:tc>
          <w:tcPr>
            <w:tcW w:w="2383" w:type="dxa"/>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13.3 (3.4-32.3)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1.42 (1.18-1.70)</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1.36 (1.13-1.63)</w:t>
            </w:r>
          </w:p>
        </w:tc>
        <w:tc>
          <w:tcPr>
            <w:tcW w:w="2383" w:type="dxa"/>
            <w:shd w:val="clear" w:color="auto" w:fill="auto"/>
            <w:noWrap/>
            <w:vAlign w:val="bottom"/>
          </w:tcPr>
          <w:p>
            <w:pPr>
              <w:widowControl/>
              <w:jc w:val="both"/>
              <w:rPr>
                <w:rFonts w:ascii="Times New Roman" w:hAnsi="Times New Roman" w:eastAsia="宋体" w:cs="Times New Roman"/>
                <w:color w:val="000000"/>
                <w:kern w:val="0"/>
                <w:sz w:val="24"/>
                <w:szCs w:val="24"/>
              </w:rPr>
            </w:pPr>
            <w:r>
              <w:rPr>
                <w:rFonts w:ascii="Times New Roman" w:hAnsi="Times New Roman" w:eastAsia="等线" w:cs="Times New Roman"/>
                <w:color w:val="000000"/>
                <w:kern w:val="0"/>
                <w:sz w:val="24"/>
                <w:szCs w:val="24"/>
              </w:rPr>
              <w:t>No meditation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CVD</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383"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383"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1.50 (1.23-1.83)</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1.39 (1.14-1.69)</w:t>
            </w:r>
          </w:p>
        </w:tc>
        <w:tc>
          <w:tcPr>
            <w:tcW w:w="2383"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24.1 (12.6-47.6)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1.52 (1.24-1.87)</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1.42 (1.16-1.75)</w:t>
            </w:r>
          </w:p>
        </w:tc>
        <w:tc>
          <w:tcPr>
            <w:tcW w:w="2383"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19.2 (9.1-39.7)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Stroke</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383"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383"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1.47 (1.18-1.83)</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1.38 (1.10-1.72)</w:t>
            </w:r>
          </w:p>
        </w:tc>
        <w:tc>
          <w:tcPr>
            <w:tcW w:w="2383"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22.2 (10.1-51.1)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1.62 (1.30-2.03)</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1.53 (1.22-1.91)</w:t>
            </w:r>
          </w:p>
        </w:tc>
        <w:tc>
          <w:tcPr>
            <w:tcW w:w="2383"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16.0 (6.6-34.2)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Cerebral infarction</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383"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383"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1.52 (1.19-1.95)</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1.42 (1.11-1.82)</w:t>
            </w:r>
          </w:p>
        </w:tc>
        <w:tc>
          <w:tcPr>
            <w:tcW w:w="2383"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No meditation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1.67 (1.30-2.15)</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1.57 (1.21-2.02)</w:t>
            </w:r>
          </w:p>
        </w:tc>
        <w:tc>
          <w:tcPr>
            <w:tcW w:w="2383"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No meditation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Cerebral hemorrhage</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383"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383"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1.27 (0.73-2.21)</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1.19 (0.68-2.08)</w:t>
            </w:r>
          </w:p>
        </w:tc>
        <w:tc>
          <w:tcPr>
            <w:tcW w:w="2383"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No meditation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1.93 (1.12-3.33)</w:t>
            </w:r>
          </w:p>
        </w:tc>
        <w:tc>
          <w:tcPr>
            <w:tcW w:w="0" w:type="auto"/>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1.81 (1.05-3.13)</w:t>
            </w:r>
          </w:p>
        </w:tc>
        <w:tc>
          <w:tcPr>
            <w:tcW w:w="2383"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No meditation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Myocardial infarction</w:t>
            </w:r>
          </w:p>
        </w:tc>
        <w:tc>
          <w:tcPr>
            <w:tcW w:w="0" w:type="auto"/>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0" w:type="auto"/>
            <w:shd w:val="clear" w:color="auto" w:fill="auto"/>
            <w:noWrap/>
            <w:vAlign w:val="bottom"/>
          </w:tcPr>
          <w:p>
            <w:pPr>
              <w:widowControl/>
              <w:jc w:val="both"/>
              <w:rPr>
                <w:rFonts w:ascii="Times New Roman" w:hAnsi="Times New Roman" w:eastAsia="Times New Roman" w:cs="Times New Roman"/>
                <w:kern w:val="0"/>
                <w:sz w:val="24"/>
                <w:szCs w:val="24"/>
              </w:rPr>
            </w:pPr>
          </w:p>
        </w:tc>
        <w:tc>
          <w:tcPr>
            <w:tcW w:w="2383" w:type="dxa"/>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0" w:type="auto"/>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2383" w:type="dxa"/>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0" w:type="auto"/>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1.81 (1.15-2.85)</w:t>
            </w:r>
          </w:p>
        </w:tc>
        <w:tc>
          <w:tcPr>
            <w:tcW w:w="0" w:type="auto"/>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1.59 (1.01-2.51)</w:t>
            </w:r>
          </w:p>
        </w:tc>
        <w:tc>
          <w:tcPr>
            <w:tcW w:w="2383" w:type="dxa"/>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No meditation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0" w:type="auto"/>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0" w:type="auto"/>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1.20 (0.73-1.97)</w:t>
            </w:r>
          </w:p>
        </w:tc>
        <w:tc>
          <w:tcPr>
            <w:tcW w:w="0" w:type="auto"/>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1.08 (0.65-1.77)</w:t>
            </w:r>
          </w:p>
        </w:tc>
        <w:tc>
          <w:tcPr>
            <w:tcW w:w="2383" w:type="dxa"/>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No meditation</w:t>
            </w:r>
          </w:p>
        </w:tc>
      </w:tr>
    </w:tbl>
    <w:p>
      <w:pPr>
        <w:jc w:val="both"/>
        <w:rPr>
          <w:rFonts w:ascii="Times New Roman" w:hAnsi="Times New Roman" w:cs="Times New Roman"/>
          <w:sz w:val="24"/>
          <w:szCs w:val="24"/>
        </w:rPr>
      </w:pPr>
      <w:r>
        <w:rPr>
          <w:rFonts w:ascii="Times New Roman" w:hAnsi="Times New Roman" w:cs="Times New Roman"/>
          <w:sz w:val="24"/>
          <w:szCs w:val="24"/>
        </w:rPr>
        <w:t xml:space="preserve">*Individual-level SES was generated through the latent class analysis using the information of monthly household income, education, and occupation status. All models were adjusted for age, marital status, drinking, sedentary, snoring, fatty liver disease, </w:t>
      </w:r>
      <w:r>
        <w:rPr>
          <w:rFonts w:hint="eastAsia" w:ascii="Times New Roman" w:hAnsi="Times New Roman" w:cs="Times New Roman"/>
          <w:sz w:val="24"/>
          <w:szCs w:val="24"/>
        </w:rPr>
        <w:t>and family history of diseases at baseline.LE8 score was based on the modified AHA's Life's Essential 8algorithm. Using the cutting points suggested by Life's Essential 8, high LE8 (scores</w:t>
      </w:r>
      <w:r>
        <w:rPr>
          <w:rFonts w:ascii="Times New Roman" w:hAnsi="Times New Roman" w:cs="Times New Roman"/>
          <w:sz w:val="24"/>
          <w:szCs w:val="24"/>
        </w:rPr>
        <w:t>≥</w:t>
      </w:r>
      <w:r>
        <w:rPr>
          <w:rFonts w:hint="eastAsia" w:ascii="Times New Roman" w:hAnsi="Times New Roman" w:cs="Times New Roman"/>
          <w:sz w:val="24"/>
          <w:szCs w:val="24"/>
        </w:rPr>
        <w:t>80), moderate LE8 (s</w:t>
      </w:r>
      <w:r>
        <w:rPr>
          <w:rFonts w:ascii="Times New Roman" w:hAnsi="Times New Roman" w:cs="Times New Roman"/>
          <w:sz w:val="24"/>
          <w:szCs w:val="24"/>
        </w:rPr>
        <w:t>cores of 50-79), and low LE8 (scores&lt;50).</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eastAsia="等线" w:cs="Times New Roman"/>
          <w:b/>
          <w:bCs/>
          <w:color w:val="000000"/>
          <w:kern w:val="0"/>
          <w:sz w:val="24"/>
          <w:szCs w:val="24"/>
        </w:rPr>
        <w:t>Table S21: Joint association of LE8 score and SES with mortality and incident CVDs exclude AF and CHF during follow up*</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95"/>
        <w:gridCol w:w="1924"/>
        <w:gridCol w:w="2050"/>
        <w:gridCol w:w="205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64" w:type="pct"/>
            <w:vMerge w:val="restar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Characteristics</w:t>
            </w:r>
          </w:p>
        </w:tc>
        <w:tc>
          <w:tcPr>
            <w:tcW w:w="3536" w:type="pct"/>
            <w:gridSpan w:val="3"/>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LE8 Score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64" w:type="pct"/>
            <w:vMerge w:val="continue"/>
            <w:tcBorders>
              <w:bottom w:val="single" w:color="auto" w:sz="8" w:space="0"/>
            </w:tcBorders>
            <w:vAlign w:val="center"/>
          </w:tcPr>
          <w:p>
            <w:pPr>
              <w:widowControl/>
              <w:jc w:val="both"/>
              <w:rPr>
                <w:rFonts w:ascii="Times New Roman" w:hAnsi="Times New Roman" w:eastAsia="等线" w:cs="Times New Roman"/>
                <w:color w:val="000000"/>
                <w:kern w:val="0"/>
                <w:sz w:val="24"/>
                <w:szCs w:val="24"/>
              </w:rPr>
            </w:pPr>
          </w:p>
        </w:tc>
        <w:tc>
          <w:tcPr>
            <w:tcW w:w="1129"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w:t>
            </w:r>
          </w:p>
        </w:tc>
        <w:tc>
          <w:tcPr>
            <w:tcW w:w="1203"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Moderate</w:t>
            </w:r>
          </w:p>
        </w:tc>
        <w:tc>
          <w:tcPr>
            <w:tcW w:w="1203"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All-cause mortality</w:t>
            </w:r>
          </w:p>
        </w:tc>
        <w:tc>
          <w:tcPr>
            <w:tcW w:w="1129" w:type="pct"/>
            <w:tcBorders>
              <w:top w:val="single" w:color="auto" w:sz="8" w:space="0"/>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1.41 (1.10-1.81)</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1.83 (1.32-2.52)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1.54 (1.19-2.01)</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1.87 (1.47-2.38)</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2.60 (2.04-3.35)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1.61 (1.22-2.09)</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1.89 (1.49-2.40)</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2.62 (1.99-3.45)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CVD</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2.98 (2.04-4.37)</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5.76 (3.77-8.79)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2.38 (1.57-3.59)</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4.09 (2.81-5.94)</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7.05 (4.82-10.30)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2.25 (1.49-3.42)</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4.40 (3.02-6.41)</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8.15 (5.47-12.13)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Stroke</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2.90 (1.90-4.42)</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5.91 (3.71-9.42)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2.66 (1.69-4.17)</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4.12 (2.73-6.23)</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7.18 (4.73-10.92)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2.35 (1.48-3.71)</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4.48 (2.96-6.78)</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8.41 (5.42-13.04)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infarction</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3.42 (2.07-5.66)</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7.20 (4.17-12.41)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3.13 (1.84-5.33)</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4.90 (2.99-8.04)</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8.85 (5.37-14.59)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2.86 (1.67-4.91)</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5.42 (3.30-8.89)</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9.91 (5.89-16.63)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hemorrhage</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1.71 (0.73-3.98)</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3.55 (1.30-9.68)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1.71 (0.68-4.33)</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2.59 (1.15-5.85)</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3.48 (1.50-8.06)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1.19 (0.45-3.15)</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2.81 (1.24-6.35)</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5.77 (2.37-14.05)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3.27 (1.33-8.04)</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5.22 (1.94-14.07)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29"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1.29 (0.46-3.64)</w:t>
            </w:r>
          </w:p>
        </w:tc>
        <w:tc>
          <w:tcPr>
            <w:tcW w:w="1203"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4.24 (1.75-10.26)</w:t>
            </w:r>
          </w:p>
        </w:tc>
        <w:tc>
          <w:tcPr>
            <w:tcW w:w="1203"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6.92 (2.83-16.93)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64" w:type="pct"/>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29"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1.92 (0.71-5.19)</w:t>
            </w:r>
          </w:p>
        </w:tc>
        <w:tc>
          <w:tcPr>
            <w:tcW w:w="1203"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4.39 (1.81-10.66)</w:t>
            </w:r>
          </w:p>
        </w:tc>
        <w:tc>
          <w:tcPr>
            <w:tcW w:w="1203"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7.38 (2.89-18.81)</w:t>
            </w:r>
          </w:p>
        </w:tc>
      </w:tr>
    </w:tbl>
    <w:p>
      <w:pPr>
        <w:jc w:val="both"/>
        <w:rPr>
          <w:rFonts w:ascii="Times New Roman" w:hAnsi="Times New Roman" w:cs="Times New Roman"/>
          <w:sz w:val="24"/>
          <w:szCs w:val="24"/>
        </w:rPr>
      </w:pPr>
      <w:r>
        <w:rPr>
          <w:rFonts w:ascii="Times New Roman" w:hAnsi="Times New Roman" w:cs="Times New Roman"/>
          <w:sz w:val="24"/>
          <w:szCs w:val="24"/>
        </w:rPr>
        <w:t xml:space="preserve">*Individual-level SES was generated through the latent class analysis using the information of monthly household income, education, and occupation status. All models were adjusted for age, sex, marital status, drinking, sedentary, snoring, fatty liver disease, and </w:t>
      </w:r>
      <w:r>
        <w:rPr>
          <w:rFonts w:hint="eastAsia" w:ascii="Times New Roman" w:hAnsi="Times New Roman" w:cs="Times New Roman"/>
          <w:sz w:val="24"/>
          <w:szCs w:val="24"/>
        </w:rPr>
        <w:t>family history of diseases at baseline.LE8 score was based on the modified AHA's Life's Essential 8algorithm. Using the cutting points suggested by Life's Essential 8, high LE8 (scores</w:t>
      </w:r>
      <w:r>
        <w:rPr>
          <w:rFonts w:ascii="Times New Roman" w:hAnsi="Times New Roman" w:cs="Times New Roman"/>
          <w:sz w:val="24"/>
          <w:szCs w:val="24"/>
        </w:rPr>
        <w:t>≥</w:t>
      </w:r>
      <w:r>
        <w:rPr>
          <w:rFonts w:hint="eastAsia" w:ascii="Times New Roman" w:hAnsi="Times New Roman" w:cs="Times New Roman"/>
          <w:sz w:val="24"/>
          <w:szCs w:val="24"/>
        </w:rPr>
        <w:t>80), moderate LE8 (scores of 5</w:t>
      </w:r>
      <w:r>
        <w:rPr>
          <w:rFonts w:ascii="Times New Roman" w:hAnsi="Times New Roman" w:cs="Times New Roman"/>
          <w:sz w:val="24"/>
          <w:szCs w:val="24"/>
        </w:rPr>
        <w:t>0</w:t>
      </w:r>
      <w:r>
        <w:rPr>
          <w:rFonts w:hint="eastAsia" w:ascii="Times New Roman" w:hAnsi="Times New Roman" w:cs="Times New Roman"/>
          <w:sz w:val="24"/>
          <w:szCs w:val="24"/>
        </w:rPr>
        <w:t>-79), and low LE8 (scores&lt;50).</w:t>
      </w:r>
    </w:p>
    <w:p>
      <w:pPr>
        <w:jc w:val="both"/>
        <w:rPr>
          <w:rFonts w:ascii="Times New Roman" w:hAnsi="Times New Roman" w:eastAsia="等线" w:cs="Times New Roman"/>
          <w:b/>
          <w:bCs/>
          <w:color w:val="000000"/>
          <w:kern w:val="0"/>
          <w:sz w:val="24"/>
          <w:szCs w:val="24"/>
        </w:rPr>
      </w:pPr>
    </w:p>
    <w:p>
      <w:pPr>
        <w:jc w:val="both"/>
        <w:rPr>
          <w:rFonts w:ascii="Times New Roman" w:hAnsi="Times New Roman" w:cs="Times New Roman"/>
          <w:sz w:val="24"/>
          <w:szCs w:val="24"/>
        </w:rPr>
      </w:pPr>
      <w:r>
        <w:rPr>
          <w:rFonts w:ascii="Times New Roman" w:hAnsi="Times New Roman" w:eastAsia="等线" w:cs="Times New Roman"/>
          <w:b/>
          <w:bCs/>
          <w:color w:val="000000"/>
          <w:kern w:val="0"/>
          <w:sz w:val="24"/>
          <w:szCs w:val="24"/>
        </w:rPr>
        <w:t>Table S22: Joint association of LE8 score and SES with mortality and incident CVD excluding events occurred in the first 3 years *</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95"/>
        <w:gridCol w:w="1924"/>
        <w:gridCol w:w="2050"/>
        <w:gridCol w:w="205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64" w:type="pct"/>
            <w:vMerge w:val="restar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Characteristics</w:t>
            </w:r>
          </w:p>
        </w:tc>
        <w:tc>
          <w:tcPr>
            <w:tcW w:w="3536" w:type="pct"/>
            <w:gridSpan w:val="3"/>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LE8 Score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64" w:type="pct"/>
            <w:vMerge w:val="continue"/>
            <w:tcBorders>
              <w:bottom w:val="single" w:color="auto" w:sz="8" w:space="0"/>
            </w:tcBorders>
            <w:vAlign w:val="center"/>
          </w:tcPr>
          <w:p>
            <w:pPr>
              <w:widowControl/>
              <w:jc w:val="both"/>
              <w:rPr>
                <w:rFonts w:ascii="Times New Roman" w:hAnsi="Times New Roman" w:eastAsia="等线" w:cs="Times New Roman"/>
                <w:color w:val="000000"/>
                <w:kern w:val="0"/>
                <w:sz w:val="24"/>
                <w:szCs w:val="24"/>
              </w:rPr>
            </w:pPr>
          </w:p>
        </w:tc>
        <w:tc>
          <w:tcPr>
            <w:tcW w:w="1129"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High </w:t>
            </w:r>
          </w:p>
        </w:tc>
        <w:tc>
          <w:tcPr>
            <w:tcW w:w="1203"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Moderate</w:t>
            </w:r>
          </w:p>
        </w:tc>
        <w:tc>
          <w:tcPr>
            <w:tcW w:w="1203"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All-cause mortality</w:t>
            </w:r>
          </w:p>
        </w:tc>
        <w:tc>
          <w:tcPr>
            <w:tcW w:w="1129" w:type="pct"/>
            <w:tcBorders>
              <w:top w:val="single" w:color="auto" w:sz="8" w:space="0"/>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1.54 (1.19-1.99)</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2.07 (1.50-2.86)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1.75 (1.33-2.30)</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2.03 (1.58-2.61)</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2.79 (2.15-3.60)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1.74 (1.32-2.29)</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2.08 (1.62-2.68)</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2.94 (2.21-3.91)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CVD</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3.32 (2.23-4.92)</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6.42 (4.17-9.88)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2.62 (1.72-4.00)</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4.45 (3.02-6.56)</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7.43 (5.02-11.01)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2.49 (1.62-3.82)</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4.83 (3.28-7.13)</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8.59 (5.71-12.96)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Stroke</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3.27 (2.11-5.08)</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6.57 (4.06-10.61)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2.95 (1.85-4.71)</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4.53 (2.94-6.98)</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7.62 (4.92-11.80)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2.55 (1.59-4.10)</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4.98 (3.23-7.68)</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8.95 (5.67-14.12)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infarction</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3.81 (2.27-6.39)</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7.77 (4.45-13.56)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3.38 (1.96-5.84)</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5.28 (3.17-8.79)</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9.24 (5.52-15.46)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3.11 (1.79-5.40)</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5.92 (3.55-9.87)</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10.32 (6.05-17.6)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hemorrhage</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1.68 (0.72-3.92)</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3.65 (1.36-9.83)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1.66 (0.66-4.21)</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2.54 (1.12-5.74)</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3.21 (1.38-7.44)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0.99 (0.36-2.68)</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2.76 (1.22-6.24)</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5.48 (2.25-13.35)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center"/>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3.39 (1.38-8.32)</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5.82 (2.19-15.44)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29"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1.38 (0.50-3.85)</w:t>
            </w:r>
          </w:p>
        </w:tc>
        <w:tc>
          <w:tcPr>
            <w:tcW w:w="1203"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4.41 (1.82-10.66)</w:t>
            </w:r>
          </w:p>
        </w:tc>
        <w:tc>
          <w:tcPr>
            <w:tcW w:w="1203"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7.03 (2.88-17.18)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64" w:type="pct"/>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29"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2.36 (0.89-6.25)</w:t>
            </w:r>
          </w:p>
        </w:tc>
        <w:tc>
          <w:tcPr>
            <w:tcW w:w="1203"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4.6 (1.91-11.16)</w:t>
            </w:r>
          </w:p>
        </w:tc>
        <w:tc>
          <w:tcPr>
            <w:tcW w:w="1203"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7.41 (2.91-18.85)</w:t>
            </w:r>
          </w:p>
        </w:tc>
      </w:tr>
    </w:tbl>
    <w:p>
      <w:pPr>
        <w:jc w:val="both"/>
        <w:rPr>
          <w:rFonts w:ascii="Times New Roman" w:hAnsi="Times New Roman" w:cs="Times New Roman"/>
          <w:sz w:val="24"/>
          <w:szCs w:val="24"/>
        </w:rPr>
      </w:pPr>
      <w:r>
        <w:rPr>
          <w:rFonts w:ascii="Times New Roman" w:hAnsi="Times New Roman" w:cs="Times New Roman"/>
          <w:sz w:val="24"/>
          <w:szCs w:val="24"/>
        </w:rPr>
        <w:t>*Individual-level SES was generated through the latent class analysis using the information of monthly household income, education, and occupation status. All models were adjusted for age, sex, marital status, drinking, sedentary, snoring, fatty liver disease,</w:t>
      </w:r>
      <w:r>
        <w:rPr>
          <w:rFonts w:ascii="Times New Roman" w:hAnsi="Times New Roman" w:eastAsia="宋体" w:cs="Times New Roman"/>
          <w:sz w:val="24"/>
          <w:szCs w:val="24"/>
        </w:rPr>
        <w:t xml:space="preserve"> atrial fibrillation, congestive heart failure,</w:t>
      </w:r>
      <w:r>
        <w:rPr>
          <w:rFonts w:ascii="Times New Roman" w:hAnsi="Times New Roman" w:cs="Times New Roman"/>
          <w:sz w:val="24"/>
          <w:szCs w:val="24"/>
        </w:rPr>
        <w:t xml:space="preserve"> </w:t>
      </w:r>
      <w:r>
        <w:rPr>
          <w:rFonts w:hint="eastAsia" w:ascii="Times New Roman" w:hAnsi="Times New Roman" w:cs="Times New Roman"/>
          <w:sz w:val="24"/>
          <w:szCs w:val="24"/>
        </w:rPr>
        <w:t>and family history of diseases at baseline.LE8 score was based on the modified AHA's Life's Essential 8algorithm. Using the cutting points suggested by Life's Essential 8, high LE8 (scores</w:t>
      </w:r>
      <w:r>
        <w:rPr>
          <w:rFonts w:ascii="Times New Roman" w:hAnsi="Times New Roman" w:cs="Times New Roman"/>
          <w:sz w:val="24"/>
          <w:szCs w:val="24"/>
        </w:rPr>
        <w:t>≥</w:t>
      </w:r>
      <w:r>
        <w:rPr>
          <w:rFonts w:hint="eastAsia" w:ascii="Times New Roman" w:hAnsi="Times New Roman" w:cs="Times New Roman"/>
          <w:sz w:val="24"/>
          <w:szCs w:val="24"/>
        </w:rPr>
        <w:t>80), moderate LE8 (s</w:t>
      </w:r>
      <w:r>
        <w:rPr>
          <w:rFonts w:ascii="Times New Roman" w:hAnsi="Times New Roman" w:cs="Times New Roman"/>
          <w:sz w:val="24"/>
          <w:szCs w:val="24"/>
        </w:rPr>
        <w:t>cores of 50-79), and low LE8 (scores&lt;50).</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eastAsia="等线" w:cs="Times New Roman"/>
          <w:b/>
          <w:bCs/>
          <w:color w:val="000000"/>
          <w:kern w:val="0"/>
          <w:sz w:val="24"/>
          <w:szCs w:val="24"/>
        </w:rPr>
        <w:t xml:space="preserve">Table S23: Joint association of LE8 score and SES with mortality and incident CVDs: </w:t>
      </w:r>
      <w:r>
        <w:rPr>
          <w:rFonts w:ascii="Times New Roman" w:hAnsi="Times New Roman" w:eastAsia="宋体" w:cs="Times New Roman"/>
          <w:b/>
          <w:bCs/>
          <w:color w:val="000000"/>
          <w:kern w:val="0"/>
          <w:sz w:val="24"/>
          <w:szCs w:val="24"/>
        </w:rPr>
        <w:t>sensitivity analyses</w:t>
      </w:r>
      <w:r>
        <w:rPr>
          <w:rFonts w:ascii="Times New Roman" w:hAnsi="Times New Roman" w:cs="Times New Roman"/>
          <w:b/>
          <w:bCs/>
          <w:sz w:val="24"/>
          <w:szCs w:val="24"/>
        </w:rPr>
        <w:t>*</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95"/>
        <w:gridCol w:w="1924"/>
        <w:gridCol w:w="2050"/>
        <w:gridCol w:w="205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64" w:type="pct"/>
            <w:vMerge w:val="restar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Characteristics</w:t>
            </w:r>
          </w:p>
        </w:tc>
        <w:tc>
          <w:tcPr>
            <w:tcW w:w="3536" w:type="pct"/>
            <w:gridSpan w:val="3"/>
            <w:tcBorders>
              <w:top w:val="single" w:color="auto" w:sz="8" w:space="0"/>
              <w:bottom w:val="single" w:color="auto" w:sz="4"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LE8 Score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64" w:type="pct"/>
            <w:vMerge w:val="continue"/>
            <w:tcBorders>
              <w:bottom w:val="single" w:color="auto" w:sz="8" w:space="0"/>
            </w:tcBorders>
            <w:vAlign w:val="center"/>
          </w:tcPr>
          <w:p>
            <w:pPr>
              <w:widowControl/>
              <w:jc w:val="both"/>
              <w:rPr>
                <w:rFonts w:ascii="Times New Roman" w:hAnsi="Times New Roman" w:eastAsia="等线" w:cs="Times New Roman"/>
                <w:color w:val="000000"/>
                <w:kern w:val="0"/>
                <w:sz w:val="24"/>
                <w:szCs w:val="24"/>
              </w:rPr>
            </w:pPr>
          </w:p>
        </w:tc>
        <w:tc>
          <w:tcPr>
            <w:tcW w:w="1129" w:type="pct"/>
            <w:tcBorders>
              <w:top w:val="single" w:color="auto" w:sz="4"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High</w:t>
            </w:r>
          </w:p>
        </w:tc>
        <w:tc>
          <w:tcPr>
            <w:tcW w:w="1203" w:type="pct"/>
            <w:tcBorders>
              <w:top w:val="single" w:color="auto" w:sz="4"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Moderate</w:t>
            </w:r>
          </w:p>
        </w:tc>
        <w:tc>
          <w:tcPr>
            <w:tcW w:w="1203" w:type="pct"/>
            <w:tcBorders>
              <w:top w:val="single" w:color="auto" w:sz="4"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Low</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All-cause mortality</w:t>
            </w:r>
          </w:p>
        </w:tc>
        <w:tc>
          <w:tcPr>
            <w:tcW w:w="1129" w:type="pct"/>
            <w:tcBorders>
              <w:top w:val="single" w:color="auto" w:sz="8" w:space="0"/>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1.48 (1.16-1.89)</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2.03 (1.49-2.76)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1.65 (1.28-2.14)</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1.97 (1.55-2.49)</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2.75 (2.16-3.51)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1.67 (1.28-2.17)</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2.01 (1.58-2.54)</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2.85 (2.18-3.73)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CVD</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3.12 (2.13-4.56)</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5.99 (3.94-9.11)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2.45 (1.63-3.69)</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4.21 (2.89-6.11)</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7.04 (4.82-10.28)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2.37 (1.56-3.58)</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4.52 (3.11-6.58)</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8.24 (5.54-12.26)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Stroke</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center"/>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3.02 (1.98-4.60)</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6.03 (3.80-9.58)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2.72 (1.74-4.27)</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4.19 (2.77-6.34)</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7.10 (4.67-10.79)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2.41 (1.52-3.79)</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4.58 (3.03-6.93)</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8.44 (5.45-13.08)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infarction</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3.59 (2.17-5.93)</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7.29 (4.24-12.54)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3.20 (1.88-5.44)</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4.98 (3.04-8.16)</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8.76 (5.32-14.43)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2.94 (1.72-5.03)</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5.55 (3.38-9.11)</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9.93 (5.91-16.68)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hemorrhage</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1.71 (0.73-3.98)</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3.74 (1.39-10.07)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1.68 (0.66-4.26)</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2.67 (1.18-6.03)</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3.51 (1.51-8.09)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2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1.18 (0.45-3.12)</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2.87 (1.27-6.50)</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5.82 (2.4-14.12)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12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3"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03" w:type="pct"/>
            <w:shd w:val="clear" w:color="auto" w:fill="auto"/>
            <w:noWrap/>
            <w:vAlign w:val="center"/>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2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3.46 (1.41-8.48)</w:t>
            </w:r>
          </w:p>
        </w:tc>
        <w:tc>
          <w:tcPr>
            <w:tcW w:w="1203"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5.85 (2.21-15.53)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4" w:type="pct"/>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29"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1.38 (0.52-3.83)</w:t>
            </w:r>
          </w:p>
        </w:tc>
        <w:tc>
          <w:tcPr>
            <w:tcW w:w="1203"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4.52 (1.87-10.93)</w:t>
            </w:r>
          </w:p>
        </w:tc>
        <w:tc>
          <w:tcPr>
            <w:tcW w:w="1203"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7.14 (2.92-17.44)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64" w:type="pct"/>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29"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2.35 (0.89-6.23)</w:t>
            </w:r>
          </w:p>
        </w:tc>
        <w:tc>
          <w:tcPr>
            <w:tcW w:w="1203"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4.65 (1.92-11.28)</w:t>
            </w:r>
          </w:p>
        </w:tc>
        <w:tc>
          <w:tcPr>
            <w:tcW w:w="1203"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7.61 (2.99-19.33)</w:t>
            </w:r>
          </w:p>
        </w:tc>
      </w:tr>
    </w:tbl>
    <w:p>
      <w:pPr>
        <w:jc w:val="both"/>
        <w:rPr>
          <w:rFonts w:ascii="Times New Roman" w:hAnsi="Times New Roman" w:cs="Times New Roman"/>
          <w:sz w:val="24"/>
          <w:szCs w:val="24"/>
        </w:rPr>
      </w:pPr>
      <w:r>
        <w:rPr>
          <w:rFonts w:ascii="Times New Roman" w:hAnsi="Times New Roman" w:cs="Times New Roman"/>
          <w:sz w:val="24"/>
          <w:szCs w:val="24"/>
        </w:rPr>
        <w:t>* All models were adjusted for age, sex, marital status, drinking, sedentary, snoring, fatty liver disease,</w:t>
      </w:r>
      <w:r>
        <w:rPr>
          <w:rFonts w:ascii="Times New Roman" w:hAnsi="Times New Roman" w:eastAsia="宋体" w:cs="Times New Roman"/>
          <w:sz w:val="24"/>
          <w:szCs w:val="24"/>
        </w:rPr>
        <w:t xml:space="preserve"> atrial fibrillation, congestive heart failure,</w:t>
      </w:r>
      <w:r>
        <w:rPr>
          <w:rFonts w:ascii="Times New Roman" w:hAnsi="Times New Roman" w:cs="Times New Roman"/>
          <w:sz w:val="24"/>
          <w:szCs w:val="24"/>
        </w:rPr>
        <w:t xml:space="preserve"> </w:t>
      </w:r>
      <w:r>
        <w:rPr>
          <w:rFonts w:hint="eastAsia" w:ascii="Times New Roman" w:hAnsi="Times New Roman" w:cs="Times New Roman"/>
          <w:sz w:val="24"/>
          <w:szCs w:val="24"/>
        </w:rPr>
        <w:t>family history of diseases</w:t>
      </w:r>
      <w:r>
        <w:rPr>
          <w:rFonts w:ascii="Times New Roman" w:hAnsi="Times New Roman" w:cs="Times New Roman"/>
          <w:sz w:val="24"/>
          <w:szCs w:val="24"/>
        </w:rPr>
        <w:t>, a</w:t>
      </w:r>
      <w:r>
        <w:rPr>
          <w:rFonts w:ascii="Times New Roman" w:hAnsi="Times New Roman" w:eastAsia="宋体" w:cs="Times New Roman"/>
          <w:sz w:val="24"/>
          <w:szCs w:val="24"/>
        </w:rPr>
        <w:t>nd</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using anti-hypertensive, anti-diabetic, and lipid-lowering medications. Individual-level SES was generated through the latent class analysis using the information of monthly household inco</w:t>
      </w:r>
      <w:r>
        <w:rPr>
          <w:rFonts w:ascii="Times New Roman" w:hAnsi="Times New Roman" w:cs="Times New Roman"/>
          <w:sz w:val="24"/>
          <w:szCs w:val="24"/>
        </w:rPr>
        <w:t xml:space="preserve">me, education, and occupation status. </w:t>
      </w:r>
      <w:r>
        <w:rPr>
          <w:rFonts w:hint="eastAsia" w:ascii="Times New Roman" w:hAnsi="Times New Roman" w:cs="Times New Roman"/>
          <w:sz w:val="24"/>
          <w:szCs w:val="24"/>
        </w:rPr>
        <w:t>LE8 score was based on the modified AHA's Life's Essential 8algorithm. Using the cutting points suggested by Life's Essential 8, high LE8 (scores</w:t>
      </w:r>
      <w:r>
        <w:rPr>
          <w:rFonts w:ascii="Times New Roman" w:hAnsi="Times New Roman" w:cs="Times New Roman"/>
          <w:sz w:val="24"/>
          <w:szCs w:val="24"/>
        </w:rPr>
        <w:t>≥</w:t>
      </w:r>
      <w:r>
        <w:rPr>
          <w:rFonts w:hint="eastAsia" w:ascii="Times New Roman" w:hAnsi="Times New Roman" w:cs="Times New Roman"/>
          <w:sz w:val="24"/>
          <w:szCs w:val="24"/>
        </w:rPr>
        <w:t>80), moderate LE8 (s</w:t>
      </w:r>
      <w:r>
        <w:rPr>
          <w:rFonts w:ascii="Times New Roman" w:hAnsi="Times New Roman" w:cs="Times New Roman"/>
          <w:sz w:val="24"/>
          <w:szCs w:val="24"/>
        </w:rPr>
        <w:t>cores of 50-79), and low LE8 (scores&lt;50).</w:t>
      </w:r>
    </w:p>
    <w:p>
      <w:pPr>
        <w:jc w:val="both"/>
        <w:rPr>
          <w:rFonts w:ascii="Times New Roman" w:hAnsi="Times New Roman" w:eastAsia="等线" w:cs="Times New Roman"/>
          <w:b/>
          <w:bCs/>
          <w:color w:val="000000"/>
          <w:kern w:val="0"/>
          <w:sz w:val="24"/>
          <w:szCs w:val="24"/>
        </w:rPr>
      </w:pPr>
    </w:p>
    <w:p>
      <w:pPr>
        <w:jc w:val="both"/>
        <w:rPr>
          <w:rFonts w:ascii="Times New Roman" w:hAnsi="Times New Roman" w:cs="Times New Roman"/>
          <w:sz w:val="24"/>
          <w:szCs w:val="24"/>
        </w:rPr>
      </w:pPr>
      <w:r>
        <w:rPr>
          <w:rFonts w:ascii="Times New Roman" w:hAnsi="Times New Roman" w:eastAsia="等线" w:cs="Times New Roman"/>
          <w:b/>
          <w:bCs/>
          <w:color w:val="000000"/>
          <w:kern w:val="0"/>
          <w:sz w:val="24"/>
          <w:szCs w:val="24"/>
        </w:rPr>
        <w:t>Table S24: Joint association of LE8 score and SES with mortality and incident CVDs with age younger than 60 years</w:t>
      </w:r>
      <w:r>
        <w:rPr>
          <w:rFonts w:ascii="Times New Roman" w:hAnsi="Times New Roman" w:eastAsia="等线" w:cs="Times New Roman"/>
          <w:color w:val="000000"/>
          <w:kern w:val="0"/>
          <w:sz w:val="24"/>
          <w:szCs w:val="24"/>
        </w:rPr>
        <w:t xml:space="preserve"> *</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55"/>
        <w:gridCol w:w="1936"/>
        <w:gridCol w:w="2056"/>
        <w:gridCol w:w="217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82" w:type="pct"/>
            <w:vMerge w:val="restar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Characteristics</w:t>
            </w:r>
          </w:p>
        </w:tc>
        <w:tc>
          <w:tcPr>
            <w:tcW w:w="3618" w:type="pct"/>
            <w:gridSpan w:val="3"/>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LE8 Score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82" w:type="pct"/>
            <w:vMerge w:val="continue"/>
            <w:tcBorders>
              <w:bottom w:val="single" w:color="auto" w:sz="8" w:space="0"/>
            </w:tcBorders>
            <w:vAlign w:val="center"/>
          </w:tcPr>
          <w:p>
            <w:pPr>
              <w:widowControl/>
              <w:jc w:val="both"/>
              <w:rPr>
                <w:rFonts w:ascii="Times New Roman" w:hAnsi="Times New Roman" w:eastAsia="等线" w:cs="Times New Roman"/>
                <w:color w:val="000000"/>
                <w:kern w:val="0"/>
                <w:sz w:val="24"/>
                <w:szCs w:val="24"/>
              </w:rPr>
            </w:pPr>
          </w:p>
        </w:tc>
        <w:tc>
          <w:tcPr>
            <w:tcW w:w="1136"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High </w:t>
            </w:r>
          </w:p>
        </w:tc>
        <w:tc>
          <w:tcPr>
            <w:tcW w:w="1206"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Moderate</w:t>
            </w:r>
          </w:p>
        </w:tc>
        <w:tc>
          <w:tcPr>
            <w:tcW w:w="1276"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All-cause mortality</w:t>
            </w:r>
          </w:p>
        </w:tc>
        <w:tc>
          <w:tcPr>
            <w:tcW w:w="1136" w:type="pct"/>
            <w:tcBorders>
              <w:top w:val="single" w:color="auto" w:sz="8" w:space="0"/>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6"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76"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1.86 (1.29-2.68)</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3.69 (2.38-5.74)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2.48 (1.66-3.72)</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3.68 (2.59-5.21)</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5.39 (3.77-7.72)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2.64 (1.78-3.92)</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4.01 (2.83-5.69)</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6.23 (4.22-9.21)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CVD</w:t>
            </w:r>
          </w:p>
        </w:tc>
        <w:tc>
          <w:tcPr>
            <w:tcW w:w="1136"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76"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3.98 (2.50-6.33)</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10.14 (6.13-16.75)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3.44 (2.06-5.74)</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6.42 (4.07-10.12)</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12.05 (7.60-19.12)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3.11 (1.87-5.15)</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7.29 (4.62-11.50)</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14.16 (8.75-22.92)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Stroke</w:t>
            </w:r>
          </w:p>
        </w:tc>
        <w:tc>
          <w:tcPr>
            <w:tcW w:w="1136"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76" w:type="pct"/>
            <w:shd w:val="clear" w:color="auto" w:fill="auto"/>
            <w:noWrap/>
            <w:vAlign w:val="center"/>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4.14 (2.45-6.99)</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11.25 (6.41-19.75)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4.08 (2.31-7.20)</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6.81 (4.08-11.38)</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13.14 (7.83-22.08)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3.31 (1.88-5.84)</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7.91 (4.73-13.21)</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15.85 (9.24-27.19)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infarction</w:t>
            </w:r>
          </w:p>
        </w:tc>
        <w:tc>
          <w:tcPr>
            <w:tcW w:w="1136"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76"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5.61 (2.87-10.94)</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15.3 1(7.57-30.97)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5.77 (2.84-11.74)</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9.28 (4.80-17.94)</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18.49 (9.52-35.93)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4.89 (2.41-9.92)</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10.87 (5.62-21.03)</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21.97 (11.09-43.52)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hemorrhage</w:t>
            </w:r>
          </w:p>
        </w:tc>
        <w:tc>
          <w:tcPr>
            <w:tcW w:w="1136"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76"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2.33 (0.82-6.61)</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7.24 (2.23-23.49)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2.05 (0.62-6.84)</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4.31 (1.58-11.71)</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6.67 (2.39-18.64)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3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1.32 (0.38-4.52)</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5.00 (1.84-13.63)</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10.27 (3.47-30.45)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136"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20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76" w:type="pct"/>
            <w:shd w:val="clear" w:color="auto" w:fill="auto"/>
            <w:noWrap/>
            <w:vAlign w:val="center"/>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36"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20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3.22 (1.17-8.88)</w:t>
            </w:r>
          </w:p>
        </w:tc>
        <w:tc>
          <w:tcPr>
            <w:tcW w:w="127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6.51 (2.15-19.67)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pct"/>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36"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1.28 (0.36-4.56)</w:t>
            </w:r>
          </w:p>
        </w:tc>
        <w:tc>
          <w:tcPr>
            <w:tcW w:w="1206"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5.28 (1.96-14.25)</w:t>
            </w:r>
          </w:p>
        </w:tc>
        <w:tc>
          <w:tcPr>
            <w:tcW w:w="1276"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8.60 (3.15-23.51)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82" w:type="pct"/>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36"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2.31 (0.75-7.08)</w:t>
            </w:r>
          </w:p>
        </w:tc>
        <w:tc>
          <w:tcPr>
            <w:tcW w:w="1206"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5.38 (1.99-14.55)</w:t>
            </w:r>
          </w:p>
        </w:tc>
        <w:tc>
          <w:tcPr>
            <w:tcW w:w="1276"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8.97 (3.11-25.84)</w:t>
            </w:r>
          </w:p>
        </w:tc>
      </w:tr>
    </w:tbl>
    <w:p>
      <w:pPr>
        <w:jc w:val="both"/>
        <w:rPr>
          <w:rFonts w:ascii="Times New Roman" w:hAnsi="Times New Roman" w:cs="Times New Roman"/>
          <w:sz w:val="24"/>
          <w:szCs w:val="24"/>
        </w:rPr>
      </w:pPr>
      <w:r>
        <w:rPr>
          <w:rFonts w:ascii="Times New Roman" w:hAnsi="Times New Roman" w:cs="Times New Roman"/>
          <w:sz w:val="24"/>
          <w:szCs w:val="24"/>
        </w:rPr>
        <w:t>*Individual-level SES was generated through the latent class analysis using the information of monthly household income, education, and occupation status. All models were adjusted for age, sex, marital status, drinking, sedentary, snoring, fatty liver disease,</w:t>
      </w:r>
      <w:r>
        <w:rPr>
          <w:rFonts w:ascii="Times New Roman" w:hAnsi="Times New Roman" w:eastAsia="宋体" w:cs="Times New Roman"/>
          <w:sz w:val="24"/>
          <w:szCs w:val="24"/>
        </w:rPr>
        <w:t xml:space="preserve"> atrial fibrillation, congestive heart failure,</w:t>
      </w:r>
      <w:r>
        <w:rPr>
          <w:rFonts w:ascii="Times New Roman" w:hAnsi="Times New Roman" w:cs="Times New Roman"/>
          <w:sz w:val="24"/>
          <w:szCs w:val="24"/>
        </w:rPr>
        <w:t xml:space="preserve"> </w:t>
      </w:r>
      <w:r>
        <w:rPr>
          <w:rFonts w:hint="eastAsia" w:ascii="Times New Roman" w:hAnsi="Times New Roman" w:cs="Times New Roman"/>
          <w:sz w:val="24"/>
          <w:szCs w:val="24"/>
        </w:rPr>
        <w:t>and family history of diseases at baseline.LE8 score was based on the modified AHA's Life's Essential 8algorithm. Using the cutting points suggested by Life's Essential 8, high LE8 (scores of ≥80), moderate LE8 (s</w:t>
      </w:r>
      <w:r>
        <w:rPr>
          <w:rFonts w:ascii="Times New Roman" w:hAnsi="Times New Roman" w:cs="Times New Roman"/>
          <w:sz w:val="24"/>
          <w:szCs w:val="24"/>
        </w:rPr>
        <w:t>cores of 50-79), and low LE8 (scores of &lt;50).</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eastAsia="等线" w:cs="Times New Roman"/>
          <w:b/>
          <w:bCs/>
          <w:color w:val="000000"/>
          <w:kern w:val="0"/>
          <w:sz w:val="24"/>
          <w:szCs w:val="24"/>
        </w:rPr>
        <w:t>Table S25: Joint association of LE8 score and SES with mortality and incident CVD with age older than 60 years</w:t>
      </w:r>
      <w:r>
        <w:rPr>
          <w:rFonts w:ascii="Times New Roman" w:hAnsi="Times New Roman" w:eastAsia="等线" w:cs="Times New Roman"/>
          <w:color w:val="000000"/>
          <w:kern w:val="0"/>
          <w:sz w:val="24"/>
          <w:szCs w:val="24"/>
        </w:rPr>
        <w:t xml:space="preserve"> *</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24"/>
        <w:gridCol w:w="1992"/>
        <w:gridCol w:w="1992"/>
        <w:gridCol w:w="211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22" w:type="pct"/>
            <w:vMerge w:val="restar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Characteristics</w:t>
            </w:r>
          </w:p>
        </w:tc>
        <w:tc>
          <w:tcPr>
            <w:tcW w:w="3578" w:type="pct"/>
            <w:gridSpan w:val="3"/>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LE8 Score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22" w:type="pct"/>
            <w:vMerge w:val="continue"/>
            <w:tcBorders>
              <w:bottom w:val="single" w:color="auto" w:sz="8" w:space="0"/>
            </w:tcBorders>
            <w:vAlign w:val="center"/>
          </w:tcPr>
          <w:p>
            <w:pPr>
              <w:widowControl/>
              <w:jc w:val="both"/>
              <w:rPr>
                <w:rFonts w:ascii="Times New Roman" w:hAnsi="Times New Roman" w:eastAsia="等线" w:cs="Times New Roman"/>
                <w:color w:val="000000"/>
                <w:kern w:val="0"/>
                <w:sz w:val="24"/>
                <w:szCs w:val="24"/>
              </w:rPr>
            </w:pPr>
          </w:p>
        </w:tc>
        <w:tc>
          <w:tcPr>
            <w:tcW w:w="1169"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High</w:t>
            </w:r>
          </w:p>
        </w:tc>
        <w:tc>
          <w:tcPr>
            <w:tcW w:w="1169"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Moderate</w:t>
            </w:r>
          </w:p>
        </w:tc>
        <w:tc>
          <w:tcPr>
            <w:tcW w:w="1241"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Low</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All-cause mortality</w:t>
            </w:r>
          </w:p>
        </w:tc>
        <w:tc>
          <w:tcPr>
            <w:tcW w:w="1169" w:type="pct"/>
            <w:tcBorders>
              <w:top w:val="single" w:color="auto" w:sz="8" w:space="0"/>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69"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41"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6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1.60 (1.15-2.23)</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1.83 (1.18-2.82)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2.06 (1.46-2.91)</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2.19 (1.59-3.02)</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2.78 (2.00-3.88)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1.90 (1.33-2.71)</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2.03 (1.47-2.81)</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2.26 (1.55-3.31)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CVD</w:t>
            </w:r>
          </w:p>
        </w:tc>
        <w:tc>
          <w:tcPr>
            <w:tcW w:w="116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69"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41"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6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2.72 (1.39-5.29)</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3.36 (1.54-7.35)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2.47 (1.23-4.98)</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3.96 (2.05-7.63)</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4.96 (2.54-9.68)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2.45 (1.19-5.04)</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3.87 (2.01-7.48)</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5.78 (2.86-11.69)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Stroke</w:t>
            </w:r>
          </w:p>
        </w:tc>
        <w:tc>
          <w:tcPr>
            <w:tcW w:w="116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69"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41" w:type="pct"/>
            <w:shd w:val="clear" w:color="auto" w:fill="auto"/>
            <w:noWrap/>
            <w:vAlign w:val="center"/>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6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2.35 (1.16-4.78)</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2.69 (1.14-6.36)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2.43 (1.16-5.11)</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3.56 (1.77-7.14)</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4.36 (2.14-8.88)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2.25 (1.04-4.87)</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3.49 (1.74-7.03)</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5.01 (2.35-10.63)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infarction</w:t>
            </w:r>
          </w:p>
        </w:tc>
        <w:tc>
          <w:tcPr>
            <w:tcW w:w="116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69"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41"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6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2.31 (1.08-4.94)</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2.85 (1.15-7.07)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2.23 (1.01-4.96)</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3.48 (1.65-7.32)</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4.48 (2.09-9.57)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2.08 (0.91-4.76)</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3.55 (1.68-7.49)</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4.45 (1.97-10.01)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hemorrhage</w:t>
            </w:r>
          </w:p>
        </w:tc>
        <w:tc>
          <w:tcPr>
            <w:tcW w:w="116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69"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41"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6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1.27 (0.31-5.43)</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1.43 (0.21-10.19)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1.64 (0.36-7.48)</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2.07 (0.51-8.37)</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1.74 (0.40-7.55)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1.39 (0.28-6.93)</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1.93 (0.47-7.85)</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3.75 (0.81-17.46)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16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69"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41" w:type="pct"/>
            <w:shd w:val="clear" w:color="auto" w:fill="auto"/>
            <w:noWrap/>
            <w:vAlign w:val="center"/>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6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5.57 (0.77-40.21)</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8.29 (1.00-68.78)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69"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2.85 (0.36-22.72)</w:t>
            </w:r>
          </w:p>
        </w:tc>
        <w:tc>
          <w:tcPr>
            <w:tcW w:w="1169"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7.42 (1.05-52.76)</w:t>
            </w:r>
          </w:p>
        </w:tc>
        <w:tc>
          <w:tcPr>
            <w:tcW w:w="1241"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10.34 (1.43-74.73)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22" w:type="pct"/>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69"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4.62 (0.59-36.41)</w:t>
            </w:r>
          </w:p>
        </w:tc>
        <w:tc>
          <w:tcPr>
            <w:tcW w:w="1169"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7.63 (1.07-54.40)</w:t>
            </w:r>
          </w:p>
        </w:tc>
        <w:tc>
          <w:tcPr>
            <w:tcW w:w="1241"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11.23 (1.47-85.72)</w:t>
            </w:r>
          </w:p>
        </w:tc>
      </w:tr>
    </w:tbl>
    <w:p>
      <w:pPr>
        <w:jc w:val="both"/>
        <w:rPr>
          <w:rFonts w:ascii="Times New Roman" w:hAnsi="Times New Roman" w:cs="Times New Roman"/>
          <w:sz w:val="24"/>
          <w:szCs w:val="24"/>
        </w:rPr>
      </w:pPr>
      <w:r>
        <w:rPr>
          <w:rFonts w:ascii="Times New Roman" w:hAnsi="Times New Roman" w:cs="Times New Roman"/>
          <w:sz w:val="24"/>
          <w:szCs w:val="24"/>
        </w:rPr>
        <w:t>*Individual-level SES was generated through the latent class analysis using the information of monthly household income, education, and occupation status. All models were adjusted for age, sex, marital status, drinking, sedentary, snoring, fatty liver,</w:t>
      </w:r>
      <w:r>
        <w:rPr>
          <w:rFonts w:ascii="Times New Roman" w:hAnsi="Times New Roman" w:eastAsia="宋体" w:cs="Times New Roman"/>
          <w:sz w:val="24"/>
          <w:szCs w:val="24"/>
        </w:rPr>
        <w:t xml:space="preserve"> atrial fibrillation, congestive heart failure,</w:t>
      </w:r>
      <w:r>
        <w:rPr>
          <w:rFonts w:ascii="Times New Roman" w:hAnsi="Times New Roman" w:cs="Times New Roman"/>
          <w:sz w:val="24"/>
          <w:szCs w:val="24"/>
        </w:rPr>
        <w:t xml:space="preserve"> </w:t>
      </w:r>
      <w:r>
        <w:rPr>
          <w:rFonts w:hint="eastAsia" w:ascii="Times New Roman" w:hAnsi="Times New Roman" w:cs="Times New Roman"/>
          <w:sz w:val="24"/>
          <w:szCs w:val="24"/>
        </w:rPr>
        <w:t>and family history of diseases at baseline.LE8 score was based on the modified AHA's Life's Essential 8algorithm. Using the cutting points suggested by Life's Essential 8, high LE8 (scores</w:t>
      </w:r>
      <w:r>
        <w:rPr>
          <w:rFonts w:ascii="Times New Roman" w:hAnsi="Times New Roman" w:cs="Times New Roman"/>
          <w:sz w:val="24"/>
          <w:szCs w:val="24"/>
        </w:rPr>
        <w:t>≥</w:t>
      </w:r>
      <w:r>
        <w:rPr>
          <w:rFonts w:hint="eastAsia" w:ascii="Times New Roman" w:hAnsi="Times New Roman" w:cs="Times New Roman"/>
          <w:sz w:val="24"/>
          <w:szCs w:val="24"/>
        </w:rPr>
        <w:t>80), moderate LE8 (s</w:t>
      </w:r>
      <w:r>
        <w:rPr>
          <w:rFonts w:ascii="Times New Roman" w:hAnsi="Times New Roman" w:cs="Times New Roman"/>
          <w:sz w:val="24"/>
          <w:szCs w:val="24"/>
        </w:rPr>
        <w:t>cores of 50-79), and low LE8 (scores&lt;50).</w:t>
      </w:r>
    </w:p>
    <w:p>
      <w:pPr>
        <w:jc w:val="both"/>
        <w:rPr>
          <w:rFonts w:ascii="Times New Roman" w:hAnsi="Times New Roman" w:eastAsia="等线" w:cs="Times New Roman"/>
          <w:b/>
          <w:bCs/>
          <w:color w:val="000000"/>
          <w:kern w:val="0"/>
          <w:sz w:val="24"/>
          <w:szCs w:val="24"/>
        </w:rPr>
      </w:pPr>
    </w:p>
    <w:p>
      <w:pPr>
        <w:jc w:val="both"/>
        <w:rPr>
          <w:rFonts w:ascii="Times New Roman" w:hAnsi="Times New Roman" w:cs="Times New Roman"/>
          <w:sz w:val="24"/>
          <w:szCs w:val="24"/>
        </w:rPr>
      </w:pPr>
      <w:r>
        <w:rPr>
          <w:rFonts w:ascii="Times New Roman" w:hAnsi="Times New Roman" w:eastAsia="等线" w:cs="Times New Roman"/>
          <w:b/>
          <w:bCs/>
          <w:color w:val="000000"/>
          <w:kern w:val="0"/>
          <w:sz w:val="24"/>
          <w:szCs w:val="24"/>
        </w:rPr>
        <w:t>Table S26: Joint association of LE8 score and SES with mortality and incident CVDs for male*</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24"/>
        <w:gridCol w:w="1992"/>
        <w:gridCol w:w="1992"/>
        <w:gridCol w:w="211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22" w:type="pct"/>
            <w:vMerge w:val="restar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Characteristics</w:t>
            </w:r>
          </w:p>
        </w:tc>
        <w:tc>
          <w:tcPr>
            <w:tcW w:w="3578" w:type="pct"/>
            <w:gridSpan w:val="3"/>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LE8 Score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22" w:type="pct"/>
            <w:vMerge w:val="continue"/>
            <w:tcBorders>
              <w:bottom w:val="single" w:color="auto" w:sz="8" w:space="0"/>
            </w:tcBorders>
            <w:vAlign w:val="center"/>
          </w:tcPr>
          <w:p>
            <w:pPr>
              <w:widowControl/>
              <w:jc w:val="both"/>
              <w:rPr>
                <w:rFonts w:ascii="Times New Roman" w:hAnsi="Times New Roman" w:eastAsia="等线" w:cs="Times New Roman"/>
                <w:color w:val="000000"/>
                <w:kern w:val="0"/>
                <w:sz w:val="24"/>
                <w:szCs w:val="24"/>
              </w:rPr>
            </w:pPr>
          </w:p>
        </w:tc>
        <w:tc>
          <w:tcPr>
            <w:tcW w:w="1169"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High </w:t>
            </w:r>
          </w:p>
        </w:tc>
        <w:tc>
          <w:tcPr>
            <w:tcW w:w="1169"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Moderate</w:t>
            </w:r>
          </w:p>
        </w:tc>
        <w:tc>
          <w:tcPr>
            <w:tcW w:w="1241"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All-cause mortality</w:t>
            </w:r>
          </w:p>
        </w:tc>
        <w:tc>
          <w:tcPr>
            <w:tcW w:w="1169" w:type="pct"/>
            <w:tcBorders>
              <w:top w:val="single" w:color="auto" w:sz="8" w:space="0"/>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69"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41"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6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1.61 (1.17-2.21)</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2.30 (1.58-3.33)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1.87 (1.34-2.59)</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2.14 (1.57-2.93)</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2.94 (2.14-4.04)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1.85 (1.32-2.59)</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2.19 (1.60-3.01)</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2.99 (2.13-4.20)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CVD</w:t>
            </w:r>
          </w:p>
        </w:tc>
        <w:tc>
          <w:tcPr>
            <w:tcW w:w="116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69"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41"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6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3.81 (2.09-6.93)</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7.69 (4.13-14.34)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3.20 (1.72-5.94)</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5.19 (2.87-9.38)</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8.68 (4.79-15.75)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2.84 (1.51-5.34)</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5.70 (3.15-10.32)</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9.67 (5.26-17.78)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Stroke</w:t>
            </w:r>
          </w:p>
        </w:tc>
        <w:tc>
          <w:tcPr>
            <w:tcW w:w="116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69"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41" w:type="pct"/>
            <w:shd w:val="clear" w:color="auto" w:fill="auto"/>
            <w:noWrap/>
            <w:vAlign w:val="center"/>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6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4.06 (2.01-8.21)</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8.48 (4.10-17.54)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3.91 (1.9-8.04)</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5.72 (2.86-11.46)</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9.75 (4.85-19.58)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3.07 (1.47-6.41)</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6.32 (3.15-12.68)</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10.98 (5.39-22.37)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infarction</w:t>
            </w:r>
          </w:p>
        </w:tc>
        <w:tc>
          <w:tcPr>
            <w:tcW w:w="116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69"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41"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6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4.66 (2.08-10.47)</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9.78 (4.25-22.49)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4.43 (1.93-10.14)</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6.51 (2.92-14.52)</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11.49 (5.14-25.69)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3.64 (1.57-8.46)</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7.36 (3.30-16.43)</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12.46 (5.51-28.26)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hemorrhage</w:t>
            </w:r>
          </w:p>
        </w:tc>
        <w:tc>
          <w:tcPr>
            <w:tcW w:w="116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69"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41"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6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2.15 (0.52-8.90)</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5.23 (1.17-23.43)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2.15 (0.49-9.46)</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3.54 (0.88-14.21)</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4.68 (1.15-19.07)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1.53 (0.33-7.12)</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3.68 (0.91-14.83)</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6.84 (1.62-28.94)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169"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69"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41" w:type="pct"/>
            <w:shd w:val="clear" w:color="auto" w:fill="auto"/>
            <w:noWrap/>
            <w:vAlign w:val="center"/>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69"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6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3.08 (0.98-9.73)</w:t>
            </w:r>
          </w:p>
        </w:tc>
        <w:tc>
          <w:tcPr>
            <w:tcW w:w="1241"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5.63 (1.68-18.81)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2" w:type="pct"/>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69"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1.38 (0.39-4.84)</w:t>
            </w:r>
          </w:p>
        </w:tc>
        <w:tc>
          <w:tcPr>
            <w:tcW w:w="1169"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4.09 (1.32-12.69)</w:t>
            </w:r>
          </w:p>
        </w:tc>
        <w:tc>
          <w:tcPr>
            <w:tcW w:w="1241"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6.21 (1.98-19.43)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22" w:type="pct"/>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69"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2.43 (0.72-8.23)</w:t>
            </w:r>
          </w:p>
        </w:tc>
        <w:tc>
          <w:tcPr>
            <w:tcW w:w="1169"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4.45 (1.43-13.85)</w:t>
            </w:r>
          </w:p>
        </w:tc>
        <w:tc>
          <w:tcPr>
            <w:tcW w:w="1241"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6.53 (2.01-21.20)</w:t>
            </w:r>
          </w:p>
        </w:tc>
      </w:tr>
    </w:tbl>
    <w:p>
      <w:pPr>
        <w:jc w:val="both"/>
        <w:rPr>
          <w:rFonts w:ascii="Times New Roman" w:hAnsi="Times New Roman" w:cs="Times New Roman"/>
          <w:sz w:val="24"/>
          <w:szCs w:val="24"/>
        </w:rPr>
      </w:pPr>
      <w:r>
        <w:rPr>
          <w:rFonts w:ascii="Times New Roman" w:hAnsi="Times New Roman" w:cs="Times New Roman"/>
          <w:sz w:val="24"/>
          <w:szCs w:val="24"/>
        </w:rPr>
        <w:t>*Individual-level SES was generated through the latent class analysis using the information of monthly household income, education, and occupation status. All models were adjusted for age, sex, marital status, drinking, sedentary, snoring, fatty liver disease,</w:t>
      </w:r>
      <w:r>
        <w:rPr>
          <w:rFonts w:ascii="Times New Roman" w:hAnsi="Times New Roman" w:eastAsia="宋体" w:cs="Times New Roman"/>
          <w:sz w:val="24"/>
          <w:szCs w:val="24"/>
        </w:rPr>
        <w:t xml:space="preserve"> atrial fibrillation, congestive heart failure,</w:t>
      </w:r>
      <w:r>
        <w:rPr>
          <w:rFonts w:ascii="Times New Roman" w:hAnsi="Times New Roman" w:cs="Times New Roman"/>
          <w:sz w:val="24"/>
          <w:szCs w:val="24"/>
        </w:rPr>
        <w:t xml:space="preserve"> </w:t>
      </w:r>
      <w:r>
        <w:rPr>
          <w:rFonts w:hint="eastAsia" w:ascii="Times New Roman" w:hAnsi="Times New Roman" w:cs="Times New Roman"/>
          <w:sz w:val="24"/>
          <w:szCs w:val="24"/>
        </w:rPr>
        <w:t>and family history of diseases at baseline.LE8 score was based on the modified AHA's Life's Essential 8algorithm. Using the cutting points suggested by Life's Essential 8, high LE8 (scores of</w:t>
      </w:r>
      <w:r>
        <w:rPr>
          <w:rFonts w:ascii="Times New Roman" w:hAnsi="Times New Roman" w:cs="Times New Roman"/>
          <w:sz w:val="24"/>
          <w:szCs w:val="24"/>
        </w:rPr>
        <w:t xml:space="preserve"> </w:t>
      </w:r>
      <w:r>
        <w:rPr>
          <w:rFonts w:hint="eastAsia" w:ascii="Times New Roman" w:hAnsi="Times New Roman" w:cs="Times New Roman"/>
          <w:sz w:val="24"/>
          <w:szCs w:val="24"/>
        </w:rPr>
        <w:t>≥80), moderate LE8 (s</w:t>
      </w:r>
      <w:r>
        <w:rPr>
          <w:rFonts w:ascii="Times New Roman" w:hAnsi="Times New Roman" w:cs="Times New Roman"/>
          <w:sz w:val="24"/>
          <w:szCs w:val="24"/>
        </w:rPr>
        <w:t>cores of 50-79), and low LE8 (scores of &lt;50).</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eastAsia="等线" w:cs="Times New Roman"/>
          <w:b/>
          <w:bCs/>
          <w:color w:val="000000"/>
          <w:kern w:val="0"/>
          <w:sz w:val="24"/>
          <w:szCs w:val="24"/>
        </w:rPr>
        <w:t>Table S27: Joint association of LE8 score and SES with mortality and incident CVDs for female*</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59"/>
        <w:gridCol w:w="1895"/>
        <w:gridCol w:w="2021"/>
        <w:gridCol w:w="214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43" w:type="pct"/>
            <w:vMerge w:val="restar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Characteristics</w:t>
            </w:r>
          </w:p>
        </w:tc>
        <w:tc>
          <w:tcPr>
            <w:tcW w:w="3557" w:type="pct"/>
            <w:gridSpan w:val="3"/>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LE8 Score</w:t>
            </w:r>
            <w:r>
              <w:rPr>
                <w:rFonts w:hint="eastAsia" w:ascii="Times New Roman" w:hAnsi="Times New Roman" w:eastAsia="等线" w:cs="Times New Roman"/>
                <w:color w:val="000000"/>
                <w:kern w:val="0"/>
                <w:sz w:val="24"/>
                <w:szCs w:val="24"/>
              </w:rPr>
              <w:t>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443" w:type="pct"/>
            <w:vMerge w:val="continue"/>
            <w:tcBorders>
              <w:bottom w:val="single" w:color="auto" w:sz="8" w:space="0"/>
            </w:tcBorders>
            <w:vAlign w:val="center"/>
          </w:tcPr>
          <w:p>
            <w:pPr>
              <w:widowControl/>
              <w:jc w:val="both"/>
              <w:rPr>
                <w:rFonts w:ascii="Times New Roman" w:hAnsi="Times New Roman" w:eastAsia="等线" w:cs="Times New Roman"/>
                <w:color w:val="000000"/>
                <w:kern w:val="0"/>
                <w:sz w:val="24"/>
                <w:szCs w:val="24"/>
              </w:rPr>
            </w:pPr>
          </w:p>
        </w:tc>
        <w:tc>
          <w:tcPr>
            <w:tcW w:w="1112"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High </w:t>
            </w:r>
          </w:p>
        </w:tc>
        <w:tc>
          <w:tcPr>
            <w:tcW w:w="1186"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Moderate</w:t>
            </w:r>
          </w:p>
        </w:tc>
        <w:tc>
          <w:tcPr>
            <w:tcW w:w="1259" w:type="pct"/>
            <w:tcBorders>
              <w:top w:val="single" w:color="auto" w:sz="8" w:space="0"/>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tcBorders>
              <w:top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All-cause mortality</w:t>
            </w:r>
          </w:p>
        </w:tc>
        <w:tc>
          <w:tcPr>
            <w:tcW w:w="1112" w:type="pct"/>
            <w:tcBorders>
              <w:top w:val="single" w:color="auto" w:sz="8" w:space="0"/>
            </w:tcBorders>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86"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c>
          <w:tcPr>
            <w:tcW w:w="1259" w:type="pct"/>
            <w:tcBorders>
              <w:top w:val="single" w:color="auto" w:sz="8" w:space="0"/>
            </w:tcBorders>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1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1.27 (0.86-1.87)</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0.77 (0.24-2.54)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1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1.08 (0.64-1.81)</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1.68 (1.15-2.43)</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4.01 (2.53-6.35)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1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1.41 (0.88-2.23)</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1.65 (1.13-2.40)</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3.55 (2.04-6.17)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CVD</w:t>
            </w:r>
          </w:p>
        </w:tc>
        <w:tc>
          <w:tcPr>
            <w:tcW w:w="1112"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8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59"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High SES</w:t>
            </w:r>
          </w:p>
        </w:tc>
        <w:tc>
          <w:tcPr>
            <w:tcW w:w="111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2.36 (1.41-3.93)</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1.79 (0.52-6.17)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Medium SES</w:t>
            </w:r>
          </w:p>
        </w:tc>
        <w:tc>
          <w:tcPr>
            <w:tcW w:w="111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1.48 (0.76-2.87)</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3.14 (1.91-5.17)</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5.57 (3.04-10.21)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Low SES</w:t>
            </w:r>
          </w:p>
        </w:tc>
        <w:tc>
          <w:tcPr>
            <w:tcW w:w="111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2.07 (1.15-3.72)</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3.01 (1.83-4.93)</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9.97 (5.33-18.65)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Stroke</w:t>
            </w:r>
          </w:p>
        </w:tc>
        <w:tc>
          <w:tcPr>
            <w:tcW w:w="1112"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8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59" w:type="pct"/>
            <w:shd w:val="clear" w:color="auto" w:fill="auto"/>
            <w:noWrap/>
            <w:vAlign w:val="center"/>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1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2.25 (1.30-3.91)</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2.24 (0.64-7.81)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1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1.61 (0.80-3.23)</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3.01 (1.77-5.13)</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4.25 (2.13-8.48)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1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2.16 (1.16-4.01)</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3.11 (1.83-5.28)</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9.66 (4.89-19.11)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infarction</w:t>
            </w:r>
          </w:p>
        </w:tc>
        <w:tc>
          <w:tcPr>
            <w:tcW w:w="1112"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8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59"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1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2.58 (1.33-5.01)</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3.00 (0.81-11.02)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1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1.80 (0.79-4.12)</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3.51 (1.84-6.69)</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5.68 (2.59-12.46)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1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2.59 (1.24-5.41)</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3.63 (1.91-6.91)</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10.94 (4.90-24.40)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cs="Times New Roman"/>
                <w:sz w:val="24"/>
                <w:szCs w:val="24"/>
              </w:rPr>
              <w:t>Cerebral hemorrhage</w:t>
            </w:r>
          </w:p>
        </w:tc>
        <w:tc>
          <w:tcPr>
            <w:tcW w:w="1112"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8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59" w:type="pct"/>
            <w:shd w:val="clear" w:color="auto" w:fill="auto"/>
            <w:noWrap/>
            <w:vAlign w:val="bottom"/>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1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1.46 (0.48-4.43)</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1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1.45 (0.36-5.82)</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1.78 (0.61-5.16)</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0.99 (0.11-9.04)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12"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1.05 (0.26-4.26)</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2.57 (0.90-7.33)</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9.78 (2.52-37.96)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bottom"/>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Myocardial infarction</w:t>
            </w:r>
          </w:p>
        </w:tc>
        <w:tc>
          <w:tcPr>
            <w:tcW w:w="1112" w:type="pct"/>
            <w:shd w:val="clear" w:color="auto" w:fill="auto"/>
            <w:noWrap/>
            <w:vAlign w:val="bottom"/>
          </w:tcPr>
          <w:p>
            <w:pPr>
              <w:widowControl/>
              <w:jc w:val="both"/>
              <w:rPr>
                <w:rFonts w:ascii="Times New Roman" w:hAnsi="Times New Roman" w:eastAsia="等线" w:cs="Times New Roman"/>
                <w:color w:val="000000"/>
                <w:kern w:val="0"/>
                <w:sz w:val="24"/>
                <w:szCs w:val="24"/>
              </w:rPr>
            </w:pPr>
          </w:p>
        </w:tc>
        <w:tc>
          <w:tcPr>
            <w:tcW w:w="1186" w:type="pct"/>
            <w:shd w:val="clear" w:color="auto" w:fill="auto"/>
            <w:noWrap/>
            <w:vAlign w:val="bottom"/>
          </w:tcPr>
          <w:p>
            <w:pPr>
              <w:widowControl/>
              <w:jc w:val="both"/>
              <w:rPr>
                <w:rFonts w:ascii="Times New Roman" w:hAnsi="Times New Roman" w:eastAsia="Times New Roman" w:cs="Times New Roman"/>
                <w:kern w:val="0"/>
                <w:sz w:val="24"/>
                <w:szCs w:val="24"/>
              </w:rPr>
            </w:pPr>
          </w:p>
        </w:tc>
        <w:tc>
          <w:tcPr>
            <w:tcW w:w="1259" w:type="pct"/>
            <w:shd w:val="clear" w:color="auto" w:fill="auto"/>
            <w:noWrap/>
            <w:vAlign w:val="center"/>
          </w:tcPr>
          <w:p>
            <w:pPr>
              <w:widowControl/>
              <w:jc w:val="both"/>
              <w:rPr>
                <w:rFonts w:ascii="Times New Roman" w:hAnsi="Times New Roman" w:eastAsia="Times New Roman" w:cs="Times New Roman"/>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High SES</w:t>
            </w:r>
          </w:p>
        </w:tc>
        <w:tc>
          <w:tcPr>
            <w:tcW w:w="1112" w:type="pct"/>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 (reference)</w:t>
            </w:r>
          </w:p>
        </w:tc>
        <w:tc>
          <w:tcPr>
            <w:tcW w:w="1186"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3.12 (0.73-13.29)</w:t>
            </w:r>
          </w:p>
        </w:tc>
        <w:tc>
          <w:tcPr>
            <w:tcW w:w="1259" w:type="pct"/>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Medium SES</w:t>
            </w:r>
          </w:p>
        </w:tc>
        <w:tc>
          <w:tcPr>
            <w:tcW w:w="1112" w:type="pct"/>
            <w:tcBorders>
              <w:bottom w:val="nil"/>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0.66 (0.06-7.30)</w:t>
            </w:r>
          </w:p>
        </w:tc>
        <w:tc>
          <w:tcPr>
            <w:tcW w:w="1186"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4.52 (1.09-18.71)</w:t>
            </w:r>
          </w:p>
        </w:tc>
        <w:tc>
          <w:tcPr>
            <w:tcW w:w="1259" w:type="pct"/>
            <w:tcBorders>
              <w:bottom w:val="nil"/>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15.49 (3.43-69.99)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43" w:type="pct"/>
            <w:tcBorders>
              <w:top w:val="nil"/>
              <w:bottom w:val="single" w:color="auto" w:sz="8" w:space="0"/>
            </w:tcBorders>
            <w:shd w:val="clear" w:color="auto" w:fill="auto"/>
            <w:noWrap/>
            <w:vAlign w:val="center"/>
          </w:tcPr>
          <w:p>
            <w:pPr>
              <w:widowControl/>
              <w:jc w:val="both"/>
              <w:rPr>
                <w:rFonts w:ascii="Times New Roman" w:hAnsi="Times New Roman" w:eastAsia="等线" w:cs="Times New Roman"/>
                <w:color w:val="000000"/>
                <w:kern w:val="0"/>
                <w:sz w:val="24"/>
                <w:szCs w:val="24"/>
              </w:rPr>
            </w:pPr>
            <w:r>
              <w:rPr>
                <w:rFonts w:ascii="Times New Roman" w:hAnsi="Times New Roman" w:eastAsia="宋体" w:cs="Times New Roman"/>
                <w:color w:val="000000"/>
                <w:kern w:val="0"/>
                <w:sz w:val="24"/>
                <w:szCs w:val="24"/>
              </w:rPr>
              <w:t xml:space="preserve">  Low SES</w:t>
            </w:r>
          </w:p>
        </w:tc>
        <w:tc>
          <w:tcPr>
            <w:tcW w:w="1112"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1.47 (0.24-8.91)</w:t>
            </w:r>
          </w:p>
        </w:tc>
        <w:tc>
          <w:tcPr>
            <w:tcW w:w="1186"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2.95 (0.70-12.34)</w:t>
            </w:r>
          </w:p>
        </w:tc>
        <w:tc>
          <w:tcPr>
            <w:tcW w:w="1259" w:type="pct"/>
            <w:tcBorders>
              <w:top w:val="nil"/>
              <w:bottom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11.41 (2.17-59.91)</w:t>
            </w:r>
          </w:p>
        </w:tc>
      </w:tr>
    </w:tbl>
    <w:p>
      <w:pPr>
        <w:jc w:val="both"/>
        <w:rPr>
          <w:rFonts w:ascii="Times New Roman" w:hAnsi="Times New Roman" w:cs="Times New Roman"/>
          <w:sz w:val="24"/>
          <w:szCs w:val="24"/>
        </w:rPr>
      </w:pPr>
      <w:r>
        <w:rPr>
          <w:rFonts w:ascii="Times New Roman" w:hAnsi="Times New Roman" w:cs="Times New Roman"/>
          <w:sz w:val="24"/>
          <w:szCs w:val="24"/>
        </w:rPr>
        <w:t>*Individual-level SES was generated through the latent class analysis using the information of monthly household income, education, and occupation status. All models were adjusted for age, marital status, drinking, sedentary, snoring, fatty liver disease,</w:t>
      </w:r>
      <w:r>
        <w:rPr>
          <w:rFonts w:ascii="Times New Roman" w:hAnsi="Times New Roman" w:eastAsia="宋体" w:cs="Times New Roman"/>
          <w:sz w:val="24"/>
          <w:szCs w:val="24"/>
        </w:rPr>
        <w:t xml:space="preserve"> atrial fibrillation, congestive heart failure,</w:t>
      </w:r>
      <w:r>
        <w:rPr>
          <w:rFonts w:ascii="Times New Roman" w:hAnsi="Times New Roman" w:cs="Times New Roman"/>
          <w:sz w:val="24"/>
          <w:szCs w:val="24"/>
        </w:rPr>
        <w:t xml:space="preserve"> </w:t>
      </w:r>
      <w:r>
        <w:rPr>
          <w:rFonts w:hint="eastAsia" w:ascii="Times New Roman" w:hAnsi="Times New Roman" w:cs="Times New Roman"/>
          <w:sz w:val="24"/>
          <w:szCs w:val="24"/>
        </w:rPr>
        <w:t>and family history of diseases at baseline.LE8 score was based on the modified AHA's Life's Essential 8algorithm. Using the cutting points suggested by Life's Essential 8, high LE8 (scores of ≥80), moderate LE8 (s</w:t>
      </w:r>
      <w:r>
        <w:rPr>
          <w:rFonts w:ascii="Times New Roman" w:hAnsi="Times New Roman" w:cs="Times New Roman"/>
          <w:sz w:val="24"/>
          <w:szCs w:val="24"/>
        </w:rPr>
        <w:t>cores of 50- 79), and low LE8 (scores of &lt;50).</w:t>
      </w:r>
    </w:p>
    <w:p>
      <w:pPr>
        <w:jc w:val="both"/>
        <w:rPr>
          <w:rFonts w:ascii="Times New Roman" w:hAnsi="Times New Roman" w:cs="Times New Roman"/>
          <w:sz w:val="24"/>
          <w:szCs w:val="24"/>
        </w:rPr>
      </w:pPr>
      <w:bookmarkStart w:id="9" w:name="_GoBack"/>
      <w:bookmarkEnd w:id="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Times New Roman Uni">
    <w:altName w:val="宋体"/>
    <w:panose1 w:val="00000000000000000000"/>
    <w:charset w:val="86"/>
    <w:family w:val="roman"/>
    <w:pitch w:val="default"/>
    <w:sig w:usb0="00000000" w:usb1="00000000" w:usb2="0000003E" w:usb3="00000000" w:csb0="001F01F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D60BC"/>
    <w:multiLevelType w:val="multilevel"/>
    <w:tmpl w:val="17BD60BC"/>
    <w:lvl w:ilvl="0" w:tentative="0">
      <w:start w:val="0"/>
      <w:numFmt w:val="decimal"/>
      <w:lvlText w:val="%1"/>
      <w:lvlJc w:val="left"/>
      <w:pPr>
        <w:ind w:left="840" w:hanging="8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8C81E25"/>
    <w:multiLevelType w:val="multilevel"/>
    <w:tmpl w:val="38C81E25"/>
    <w:lvl w:ilvl="0" w:tentative="0">
      <w:start w:val="100"/>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26147A"/>
    <w:multiLevelType w:val="multilevel"/>
    <w:tmpl w:val="3A26147A"/>
    <w:lvl w:ilvl="0" w:tentative="0">
      <w:start w:val="0"/>
      <w:numFmt w:val="decimal"/>
      <w:lvlText w:val="%1"/>
      <w:lvlJc w:val="left"/>
      <w:pPr>
        <w:ind w:left="840" w:hanging="8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__Grammarly_42____i" w:val="H4sIAAAAAAAEAKtWckksSQxILCpxzi/NK1GyMqwFAAEhoTITAAAA"/>
    <w:docVar w:name="__Grammarly_42___1" w:val="H4sIAAAAAAAEAKtWcslP9kxRslIyNDY2MjeyNLGwNLWwMLY0NTNR0lEKTi0uzszPAykwqgUAyRIhXywAAAA="/>
    <w:docVar w:name="commondata" w:val="eyJoZGlkIjoiZGZhM2M2OTBiMmI1YmVmMjYwMzE1YWM2MmEwYzUzZTkifQ=="/>
  </w:docVars>
  <w:rsids>
    <w:rsidRoot w:val="002E0BAE"/>
    <w:rsid w:val="00031152"/>
    <w:rsid w:val="00031ED2"/>
    <w:rsid w:val="00033F9F"/>
    <w:rsid w:val="00060175"/>
    <w:rsid w:val="0007027D"/>
    <w:rsid w:val="000876DE"/>
    <w:rsid w:val="00094C00"/>
    <w:rsid w:val="000B1DEB"/>
    <w:rsid w:val="000C332B"/>
    <w:rsid w:val="000F1B43"/>
    <w:rsid w:val="00107549"/>
    <w:rsid w:val="00113761"/>
    <w:rsid w:val="00114479"/>
    <w:rsid w:val="0015439B"/>
    <w:rsid w:val="00157845"/>
    <w:rsid w:val="0016166C"/>
    <w:rsid w:val="00164CE5"/>
    <w:rsid w:val="001735F4"/>
    <w:rsid w:val="00175513"/>
    <w:rsid w:val="00182222"/>
    <w:rsid w:val="001924C8"/>
    <w:rsid w:val="001956AB"/>
    <w:rsid w:val="001A33F9"/>
    <w:rsid w:val="001B4EF1"/>
    <w:rsid w:val="001C24CE"/>
    <w:rsid w:val="001C424B"/>
    <w:rsid w:val="001C665F"/>
    <w:rsid w:val="001D0F1F"/>
    <w:rsid w:val="00221D79"/>
    <w:rsid w:val="0022300C"/>
    <w:rsid w:val="002401F3"/>
    <w:rsid w:val="00252F5D"/>
    <w:rsid w:val="00291EB7"/>
    <w:rsid w:val="002B1C1B"/>
    <w:rsid w:val="002B7CB3"/>
    <w:rsid w:val="002D184D"/>
    <w:rsid w:val="002E0BAE"/>
    <w:rsid w:val="002F6A95"/>
    <w:rsid w:val="00311EA9"/>
    <w:rsid w:val="00352269"/>
    <w:rsid w:val="00362B6F"/>
    <w:rsid w:val="00380B03"/>
    <w:rsid w:val="003918E9"/>
    <w:rsid w:val="0039294C"/>
    <w:rsid w:val="00392ECE"/>
    <w:rsid w:val="003A04F2"/>
    <w:rsid w:val="003B2C08"/>
    <w:rsid w:val="003D29B0"/>
    <w:rsid w:val="00401BF2"/>
    <w:rsid w:val="00407CF5"/>
    <w:rsid w:val="004423E4"/>
    <w:rsid w:val="004579C3"/>
    <w:rsid w:val="004636AF"/>
    <w:rsid w:val="00475784"/>
    <w:rsid w:val="00475964"/>
    <w:rsid w:val="00485515"/>
    <w:rsid w:val="00486F11"/>
    <w:rsid w:val="00493B64"/>
    <w:rsid w:val="004B280C"/>
    <w:rsid w:val="004B48AA"/>
    <w:rsid w:val="004B7732"/>
    <w:rsid w:val="004C51CC"/>
    <w:rsid w:val="004E436E"/>
    <w:rsid w:val="004F4715"/>
    <w:rsid w:val="004F7F36"/>
    <w:rsid w:val="00503DC0"/>
    <w:rsid w:val="00513F78"/>
    <w:rsid w:val="005202D9"/>
    <w:rsid w:val="00536B6D"/>
    <w:rsid w:val="00541B6F"/>
    <w:rsid w:val="0055431B"/>
    <w:rsid w:val="00581CDD"/>
    <w:rsid w:val="0058453C"/>
    <w:rsid w:val="005E36C4"/>
    <w:rsid w:val="005E3B82"/>
    <w:rsid w:val="00601DF9"/>
    <w:rsid w:val="00602317"/>
    <w:rsid w:val="006230CF"/>
    <w:rsid w:val="0062700F"/>
    <w:rsid w:val="00631AD4"/>
    <w:rsid w:val="006511F9"/>
    <w:rsid w:val="00670B64"/>
    <w:rsid w:val="00683C6B"/>
    <w:rsid w:val="00692885"/>
    <w:rsid w:val="00697C01"/>
    <w:rsid w:val="006C7345"/>
    <w:rsid w:val="006D3BE1"/>
    <w:rsid w:val="0070300A"/>
    <w:rsid w:val="0070435D"/>
    <w:rsid w:val="00725646"/>
    <w:rsid w:val="00733751"/>
    <w:rsid w:val="00735DA8"/>
    <w:rsid w:val="00750013"/>
    <w:rsid w:val="007925A8"/>
    <w:rsid w:val="007A1624"/>
    <w:rsid w:val="007C7FE8"/>
    <w:rsid w:val="007D6359"/>
    <w:rsid w:val="007F7E9E"/>
    <w:rsid w:val="00804CFF"/>
    <w:rsid w:val="00825C07"/>
    <w:rsid w:val="00827E16"/>
    <w:rsid w:val="00852776"/>
    <w:rsid w:val="00854B7F"/>
    <w:rsid w:val="008550F1"/>
    <w:rsid w:val="008558CE"/>
    <w:rsid w:val="008604D3"/>
    <w:rsid w:val="008762D7"/>
    <w:rsid w:val="00883967"/>
    <w:rsid w:val="00886FC9"/>
    <w:rsid w:val="008A0A71"/>
    <w:rsid w:val="008A726D"/>
    <w:rsid w:val="008D7AF1"/>
    <w:rsid w:val="0090615B"/>
    <w:rsid w:val="00951380"/>
    <w:rsid w:val="0095553D"/>
    <w:rsid w:val="00956797"/>
    <w:rsid w:val="00962628"/>
    <w:rsid w:val="00965AE8"/>
    <w:rsid w:val="00982D12"/>
    <w:rsid w:val="00982ED5"/>
    <w:rsid w:val="009A227D"/>
    <w:rsid w:val="009A77A8"/>
    <w:rsid w:val="009B5472"/>
    <w:rsid w:val="009D3199"/>
    <w:rsid w:val="00A10046"/>
    <w:rsid w:val="00A23C29"/>
    <w:rsid w:val="00A27E7D"/>
    <w:rsid w:val="00A32E74"/>
    <w:rsid w:val="00A40747"/>
    <w:rsid w:val="00A42F2F"/>
    <w:rsid w:val="00A50028"/>
    <w:rsid w:val="00A631CC"/>
    <w:rsid w:val="00A92A7C"/>
    <w:rsid w:val="00A965BF"/>
    <w:rsid w:val="00AB5461"/>
    <w:rsid w:val="00AC08E2"/>
    <w:rsid w:val="00AC1283"/>
    <w:rsid w:val="00AC2DD1"/>
    <w:rsid w:val="00AD53B1"/>
    <w:rsid w:val="00AE0E61"/>
    <w:rsid w:val="00AF13CA"/>
    <w:rsid w:val="00B52F8B"/>
    <w:rsid w:val="00B66417"/>
    <w:rsid w:val="00B771D9"/>
    <w:rsid w:val="00B95ACD"/>
    <w:rsid w:val="00B973A1"/>
    <w:rsid w:val="00BB110A"/>
    <w:rsid w:val="00BE48AC"/>
    <w:rsid w:val="00C00F2C"/>
    <w:rsid w:val="00C27F48"/>
    <w:rsid w:val="00C31985"/>
    <w:rsid w:val="00C44642"/>
    <w:rsid w:val="00C6056A"/>
    <w:rsid w:val="00C73DDE"/>
    <w:rsid w:val="00C810CE"/>
    <w:rsid w:val="00C82AE9"/>
    <w:rsid w:val="00C845B3"/>
    <w:rsid w:val="00C86FB6"/>
    <w:rsid w:val="00C94B5C"/>
    <w:rsid w:val="00C970BD"/>
    <w:rsid w:val="00CA5CBF"/>
    <w:rsid w:val="00D0402F"/>
    <w:rsid w:val="00D054C1"/>
    <w:rsid w:val="00D1678C"/>
    <w:rsid w:val="00D46B01"/>
    <w:rsid w:val="00D60FC4"/>
    <w:rsid w:val="00D634FC"/>
    <w:rsid w:val="00D653A9"/>
    <w:rsid w:val="00D91766"/>
    <w:rsid w:val="00D93CEA"/>
    <w:rsid w:val="00DA6F3D"/>
    <w:rsid w:val="00DB3FEC"/>
    <w:rsid w:val="00DB4ED3"/>
    <w:rsid w:val="00E02269"/>
    <w:rsid w:val="00E13618"/>
    <w:rsid w:val="00E13AC4"/>
    <w:rsid w:val="00E22EC2"/>
    <w:rsid w:val="00E27E98"/>
    <w:rsid w:val="00E327D7"/>
    <w:rsid w:val="00E34557"/>
    <w:rsid w:val="00E503E5"/>
    <w:rsid w:val="00E72548"/>
    <w:rsid w:val="00E84C87"/>
    <w:rsid w:val="00E91EE0"/>
    <w:rsid w:val="00E96AF0"/>
    <w:rsid w:val="00EA0587"/>
    <w:rsid w:val="00EA2B92"/>
    <w:rsid w:val="00ED2B09"/>
    <w:rsid w:val="00EE4D14"/>
    <w:rsid w:val="00F039C8"/>
    <w:rsid w:val="00F1088D"/>
    <w:rsid w:val="00F1118A"/>
    <w:rsid w:val="00F13EDD"/>
    <w:rsid w:val="00F518D5"/>
    <w:rsid w:val="00F61606"/>
    <w:rsid w:val="00F6441D"/>
    <w:rsid w:val="00F86B79"/>
    <w:rsid w:val="00FA2172"/>
    <w:rsid w:val="00FA4CE7"/>
    <w:rsid w:val="00FA5208"/>
    <w:rsid w:val="00FA6441"/>
    <w:rsid w:val="00FB6A36"/>
    <w:rsid w:val="00FB7876"/>
    <w:rsid w:val="00FB7C35"/>
    <w:rsid w:val="00FD40D3"/>
    <w:rsid w:val="00FD689C"/>
    <w:rsid w:val="4E8B20C9"/>
    <w:rsid w:val="4F8C3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customStyle="1" w:styleId="10">
    <w:name w:val="EndNote Bibliography"/>
    <w:basedOn w:val="1"/>
    <w:link w:val="11"/>
    <w:qFormat/>
    <w:uiPriority w:val="0"/>
    <w:rPr>
      <w:rFonts w:ascii="Calibri" w:hAnsi="Calibri" w:cs="Calibri"/>
      <w:sz w:val="20"/>
    </w:rPr>
  </w:style>
  <w:style w:type="character" w:customStyle="1" w:styleId="11">
    <w:name w:val="EndNote Bibliography 字符"/>
    <w:basedOn w:val="7"/>
    <w:link w:val="10"/>
    <w:qFormat/>
    <w:uiPriority w:val="0"/>
    <w:rPr>
      <w:rFonts w:ascii="Calibri" w:hAnsi="Calibri" w:cs="Calibri"/>
      <w:sz w:val="20"/>
    </w:rPr>
  </w:style>
  <w:style w:type="paragraph" w:styleId="12">
    <w:name w:val="List Paragraph"/>
    <w:basedOn w:val="1"/>
    <w:qFormat/>
    <w:uiPriority w:val="34"/>
    <w:pPr>
      <w:ind w:firstLine="420" w:firstLineChars="200"/>
    </w:pPr>
  </w:style>
  <w:style w:type="table" w:customStyle="1" w:styleId="13">
    <w:name w:val="网格型4"/>
    <w:basedOn w:val="5"/>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1CD14-D639-4059-BDEB-31467ABD564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36</Pages>
  <Words>8804</Words>
  <Characters>51869</Characters>
  <Lines>448</Lines>
  <Paragraphs>126</Paragraphs>
  <TotalTime>2594</TotalTime>
  <ScaleCrop>false</ScaleCrop>
  <LinksUpToDate>false</LinksUpToDate>
  <CharactersWithSpaces>59308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2023-04-07T14:00:00Z</dcterms:created>
  <dc:creator>M6721</dc:creator>
  <cp:lastModifiedBy>Administrator</cp:lastModifiedBy>
  <dcterms:modified xsi:type="dcterms:W3CDTF">2023-10-01T03:36:48Z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7E8A3D1A2DF3471FAD50CE03A1619BC7_12</vt:lpwstr>
  </property>
</Properties>
</file>