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BE" w:rsidRDefault="006659BE">
      <w:bookmarkStart w:id="0" w:name="_GoBack"/>
      <w:r>
        <w:rPr>
          <w:noProof/>
        </w:rPr>
        <w:drawing>
          <wp:inline distT="0" distB="0" distL="0" distR="0" wp14:anchorId="16389EF2" wp14:editId="15365BAB">
            <wp:extent cx="6267450" cy="5104917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6806" cy="511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659BE" w:rsidRPr="006659BE" w:rsidRDefault="006659BE" w:rsidP="006659BE"/>
    <w:p w:rsidR="006659BE" w:rsidRDefault="006659BE" w:rsidP="006659BE"/>
    <w:p w:rsidR="00D354B0" w:rsidRPr="006659BE" w:rsidRDefault="000E6DC0" w:rsidP="006659BE">
      <w:pPr>
        <w:spacing w:after="0" w:line="276" w:lineRule="auto"/>
      </w:pPr>
      <w:r>
        <w:rPr>
          <w:rFonts w:eastAsia="Calibri" w:cs="Times New Roman"/>
          <w:b/>
          <w:bCs/>
          <w:sz w:val="24"/>
          <w:lang w:val="en-GB"/>
        </w:rPr>
        <w:t>Supplementary figure 1</w:t>
      </w:r>
      <w:r w:rsidR="006659BE" w:rsidRPr="00BE6A37">
        <w:rPr>
          <w:rFonts w:eastAsia="Calibri" w:cs="Times New Roman"/>
          <w:b/>
          <w:bCs/>
          <w:sz w:val="24"/>
          <w:lang w:val="en-GB"/>
        </w:rPr>
        <w:t xml:space="preserve">- </w:t>
      </w:r>
      <w:r w:rsidR="006659BE" w:rsidRPr="00BE6A37">
        <w:rPr>
          <w:rFonts w:eastAsia="Calibri" w:cs="Times New Roman"/>
          <w:bCs/>
          <w:sz w:val="24"/>
          <w:lang w:val="en-GB"/>
        </w:rPr>
        <w:t>Funnel plots</w:t>
      </w:r>
      <w:r w:rsidR="006659BE" w:rsidRPr="00BE6A37">
        <w:rPr>
          <w:sz w:val="24"/>
        </w:rPr>
        <w:t xml:space="preserve"> </w:t>
      </w:r>
      <w:r w:rsidR="006659BE" w:rsidRPr="00BE6A37">
        <w:rPr>
          <w:rFonts w:eastAsia="Calibri" w:cs="Times New Roman"/>
          <w:bCs/>
          <w:sz w:val="24"/>
          <w:lang w:val="en-GB"/>
        </w:rPr>
        <w:t xml:space="preserve">examining small-study effects on the pooled prevalence of </w:t>
      </w:r>
      <w:r>
        <w:rPr>
          <w:rFonts w:eastAsia="Calibri" w:cs="Times New Roman"/>
          <w:bCs/>
          <w:sz w:val="24"/>
          <w:lang w:val="en-GB"/>
        </w:rPr>
        <w:t>COVID-19 vaccine hesitancy in East Africa</w:t>
      </w:r>
    </w:p>
    <w:sectPr w:rsidR="00D354B0" w:rsidRPr="00665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BE"/>
    <w:rsid w:val="000E6DC0"/>
    <w:rsid w:val="00275284"/>
    <w:rsid w:val="0041356E"/>
    <w:rsid w:val="0066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16D168-BE2D-4CB2-B0FD-DA27B5BC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Melsew Setegn Alie</dc:creator>
  <cp:keywords/>
  <dc:description/>
  <cp:lastModifiedBy>Melsew Setegn Alie</cp:lastModifiedBy>
  <cp:revision>2</cp:revision>
  <dcterms:created xsi:type="dcterms:W3CDTF">2024-01-05T06:46:00Z</dcterms:created>
  <dcterms:modified xsi:type="dcterms:W3CDTF">2024-08-10T10:25:00Z</dcterms:modified>
</cp:coreProperties>
</file>