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2536"/>
        <w:tblW w:w="9889" w:type="dxa"/>
        <w:tblLook w:val="04A0" w:firstRow="1" w:lastRow="0" w:firstColumn="1" w:lastColumn="0" w:noHBand="0" w:noVBand="1"/>
      </w:tblPr>
      <w:tblGrid>
        <w:gridCol w:w="3652"/>
        <w:gridCol w:w="567"/>
        <w:gridCol w:w="567"/>
        <w:gridCol w:w="567"/>
        <w:gridCol w:w="567"/>
        <w:gridCol w:w="567"/>
        <w:gridCol w:w="561"/>
        <w:gridCol w:w="534"/>
        <w:gridCol w:w="658"/>
        <w:gridCol w:w="655"/>
        <w:gridCol w:w="994"/>
      </w:tblGrid>
      <w:tr w:rsidR="00C222C3" w:rsidRPr="00C222C3" w14:paraId="2BCBB56A" w14:textId="77777777" w:rsidTr="00C222C3">
        <w:trPr>
          <w:trHeight w:val="315"/>
        </w:trPr>
        <w:tc>
          <w:tcPr>
            <w:tcW w:w="3652" w:type="dxa"/>
            <w:noWrap/>
            <w:hideMark/>
          </w:tcPr>
          <w:p w14:paraId="6C038068" w14:textId="77777777" w:rsidR="00C222C3" w:rsidRPr="00C222C3" w:rsidRDefault="00C222C3" w:rsidP="00C222C3">
            <w:pPr>
              <w:rPr>
                <w:sz w:val="20"/>
                <w:szCs w:val="20"/>
              </w:rPr>
            </w:pPr>
            <w:r w:rsidRPr="00C222C3">
              <w:rPr>
                <w:sz w:val="20"/>
                <w:szCs w:val="20"/>
              </w:rPr>
              <w:t>Authors and pub. year</w:t>
            </w:r>
          </w:p>
        </w:tc>
        <w:tc>
          <w:tcPr>
            <w:tcW w:w="567" w:type="dxa"/>
          </w:tcPr>
          <w:p w14:paraId="5D6212D6" w14:textId="77777777" w:rsidR="00C222C3" w:rsidRPr="00C222C3" w:rsidRDefault="00C222C3" w:rsidP="00C222C3">
            <w:pPr>
              <w:rPr>
                <w:color w:val="538DD5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567" w:type="dxa"/>
            <w:noWrap/>
            <w:hideMark/>
          </w:tcPr>
          <w:p w14:paraId="16797BBA" w14:textId="77777777" w:rsidR="00C222C3" w:rsidRPr="00C222C3" w:rsidRDefault="00C222C3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Q2</w:t>
            </w:r>
          </w:p>
        </w:tc>
        <w:tc>
          <w:tcPr>
            <w:tcW w:w="567" w:type="dxa"/>
            <w:noWrap/>
            <w:hideMark/>
          </w:tcPr>
          <w:p w14:paraId="4D8C5C32" w14:textId="77777777" w:rsidR="00C222C3" w:rsidRPr="004C2EE4" w:rsidRDefault="00C222C3" w:rsidP="00C222C3">
            <w:pPr>
              <w:rPr>
                <w:sz w:val="20"/>
                <w:szCs w:val="20"/>
              </w:rPr>
            </w:pPr>
            <w:r w:rsidRPr="004C2EE4">
              <w:rPr>
                <w:rFonts w:ascii="Times New Roman" w:hAnsi="Times New Roman" w:cs="Times New Roman"/>
                <w:sz w:val="20"/>
                <w:szCs w:val="20"/>
              </w:rPr>
              <w:t>Q3</w:t>
            </w:r>
          </w:p>
        </w:tc>
        <w:tc>
          <w:tcPr>
            <w:tcW w:w="567" w:type="dxa"/>
            <w:noWrap/>
            <w:hideMark/>
          </w:tcPr>
          <w:p w14:paraId="1CB9CAE6" w14:textId="77777777" w:rsidR="00C222C3" w:rsidRPr="00C222C3" w:rsidRDefault="00C222C3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Q4</w:t>
            </w:r>
          </w:p>
        </w:tc>
        <w:tc>
          <w:tcPr>
            <w:tcW w:w="567" w:type="dxa"/>
            <w:noWrap/>
            <w:hideMark/>
          </w:tcPr>
          <w:p w14:paraId="1EA9A024" w14:textId="77777777" w:rsidR="00C222C3" w:rsidRPr="00C222C3" w:rsidRDefault="00C222C3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Q5</w:t>
            </w:r>
          </w:p>
        </w:tc>
        <w:tc>
          <w:tcPr>
            <w:tcW w:w="561" w:type="dxa"/>
            <w:noWrap/>
            <w:hideMark/>
          </w:tcPr>
          <w:p w14:paraId="6C713C99" w14:textId="77777777" w:rsidR="00C222C3" w:rsidRPr="004C2EE4" w:rsidRDefault="00C222C3" w:rsidP="00C222C3">
            <w:pPr>
              <w:rPr>
                <w:sz w:val="20"/>
                <w:szCs w:val="20"/>
              </w:rPr>
            </w:pPr>
            <w:r w:rsidRPr="004C2EE4">
              <w:rPr>
                <w:rFonts w:ascii="Times New Roman" w:hAnsi="Times New Roman" w:cs="Times New Roman"/>
                <w:sz w:val="20"/>
                <w:szCs w:val="20"/>
              </w:rPr>
              <w:t>Q6</w:t>
            </w:r>
          </w:p>
        </w:tc>
        <w:tc>
          <w:tcPr>
            <w:tcW w:w="534" w:type="dxa"/>
            <w:noWrap/>
            <w:hideMark/>
          </w:tcPr>
          <w:p w14:paraId="4F2EAA46" w14:textId="77777777" w:rsidR="00C222C3" w:rsidRPr="00C222C3" w:rsidRDefault="00C222C3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Q7</w:t>
            </w:r>
          </w:p>
        </w:tc>
        <w:tc>
          <w:tcPr>
            <w:tcW w:w="658" w:type="dxa"/>
          </w:tcPr>
          <w:p w14:paraId="4C472076" w14:textId="77777777" w:rsidR="00C222C3" w:rsidRPr="00C222C3" w:rsidRDefault="00C222C3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Q8</w:t>
            </w:r>
          </w:p>
        </w:tc>
        <w:tc>
          <w:tcPr>
            <w:tcW w:w="655" w:type="dxa"/>
          </w:tcPr>
          <w:p w14:paraId="5FB53152" w14:textId="77777777" w:rsidR="00C222C3" w:rsidRPr="004C2EE4" w:rsidRDefault="00C222C3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EE4">
              <w:rPr>
                <w:rFonts w:ascii="Times New Roman" w:hAnsi="Times New Roman" w:cs="Times New Roman"/>
                <w:sz w:val="20"/>
                <w:szCs w:val="20"/>
              </w:rPr>
              <w:t>Q9</w:t>
            </w:r>
          </w:p>
        </w:tc>
        <w:tc>
          <w:tcPr>
            <w:tcW w:w="994" w:type="dxa"/>
          </w:tcPr>
          <w:p w14:paraId="45320A8E" w14:textId="77777777" w:rsidR="00C222C3" w:rsidRPr="00C222C3" w:rsidRDefault="00C222C3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Total score (9)</w:t>
            </w:r>
          </w:p>
        </w:tc>
      </w:tr>
      <w:tr w:rsidR="000420BF" w:rsidRPr="00C222C3" w14:paraId="1B2E9A66" w14:textId="77777777" w:rsidTr="00C222C3">
        <w:trPr>
          <w:trHeight w:val="315"/>
        </w:trPr>
        <w:tc>
          <w:tcPr>
            <w:tcW w:w="3652" w:type="dxa"/>
            <w:noWrap/>
            <w:hideMark/>
          </w:tcPr>
          <w:p w14:paraId="40FB7674" w14:textId="6570EA6C" w:rsidR="000420BF" w:rsidRPr="00C222C3" w:rsidRDefault="000420BF" w:rsidP="00C222C3">
            <w:pPr>
              <w:rPr>
                <w:sz w:val="20"/>
                <w:szCs w:val="20"/>
              </w:rPr>
            </w:pPr>
            <w:r w:rsidRPr="004B09C5">
              <w:rPr>
                <w:rFonts w:ascii="Times New Roman" w:eastAsia="Times New Roman" w:hAnsi="Times New Roman" w:cs="Times New Roman"/>
                <w:sz w:val="24"/>
                <w:szCs w:val="24"/>
              </w:rPr>
              <w:t>Hossain M et al.( 2021)</w:t>
            </w:r>
          </w:p>
        </w:tc>
        <w:tc>
          <w:tcPr>
            <w:tcW w:w="567" w:type="dxa"/>
          </w:tcPr>
          <w:p w14:paraId="09FC1CE8" w14:textId="77777777" w:rsidR="000420BF" w:rsidRPr="00C222C3" w:rsidRDefault="000420BF" w:rsidP="00C222C3">
            <w:pPr>
              <w:rPr>
                <w:color w:val="000000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27ED9ED0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 xml:space="preserve">Y </w:t>
            </w:r>
          </w:p>
        </w:tc>
        <w:tc>
          <w:tcPr>
            <w:tcW w:w="567" w:type="dxa"/>
            <w:noWrap/>
            <w:hideMark/>
          </w:tcPr>
          <w:p w14:paraId="61F263AF" w14:textId="1B951CD6" w:rsidR="000420BF" w:rsidRPr="004C2EE4" w:rsidRDefault="000420BF" w:rsidP="00C222C3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567" w:type="dxa"/>
            <w:noWrap/>
            <w:hideMark/>
          </w:tcPr>
          <w:p w14:paraId="2AE70D69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7CFA5101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 xml:space="preserve">Y </w:t>
            </w:r>
          </w:p>
        </w:tc>
        <w:tc>
          <w:tcPr>
            <w:tcW w:w="561" w:type="dxa"/>
            <w:noWrap/>
            <w:hideMark/>
          </w:tcPr>
          <w:p w14:paraId="2A0287BB" w14:textId="120269A4" w:rsidR="000420BF" w:rsidRPr="004C2EE4" w:rsidRDefault="000420BF" w:rsidP="00C222C3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34" w:type="dxa"/>
            <w:noWrap/>
            <w:hideMark/>
          </w:tcPr>
          <w:p w14:paraId="3E1DC7DB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58" w:type="dxa"/>
          </w:tcPr>
          <w:p w14:paraId="1788FBDF" w14:textId="77777777" w:rsidR="000420BF" w:rsidRPr="00C222C3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55" w:type="dxa"/>
          </w:tcPr>
          <w:p w14:paraId="7D334F48" w14:textId="77777777" w:rsidR="000420BF" w:rsidRPr="004C2EE4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EE4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994" w:type="dxa"/>
          </w:tcPr>
          <w:p w14:paraId="347582FB" w14:textId="77777777" w:rsidR="000420BF" w:rsidRPr="00C222C3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420BF" w:rsidRPr="00C222C3" w14:paraId="43C706E7" w14:textId="77777777" w:rsidTr="00C222C3">
        <w:trPr>
          <w:trHeight w:val="315"/>
        </w:trPr>
        <w:tc>
          <w:tcPr>
            <w:tcW w:w="3652" w:type="dxa"/>
            <w:noWrap/>
            <w:hideMark/>
          </w:tcPr>
          <w:p w14:paraId="65E5EBE8" w14:textId="5F162A25" w:rsidR="000420BF" w:rsidRPr="00C222C3" w:rsidRDefault="000420BF" w:rsidP="00C222C3">
            <w:pPr>
              <w:rPr>
                <w:sz w:val="20"/>
                <w:szCs w:val="20"/>
              </w:rPr>
            </w:pPr>
            <w:r w:rsidRPr="004B09C5">
              <w:rPr>
                <w:rFonts w:ascii="Times New Roman" w:eastAsia="Times New Roman" w:hAnsi="Times New Roman" w:cs="Times New Roman"/>
                <w:sz w:val="24"/>
                <w:szCs w:val="24"/>
              </w:rPr>
              <w:t>Adejumo et al.(2021)</w:t>
            </w:r>
          </w:p>
        </w:tc>
        <w:tc>
          <w:tcPr>
            <w:tcW w:w="567" w:type="dxa"/>
          </w:tcPr>
          <w:p w14:paraId="40980D9B" w14:textId="25D842DB" w:rsidR="000420BF" w:rsidRPr="00C222C3" w:rsidRDefault="000420BF" w:rsidP="00C222C3">
            <w:pPr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244EC37C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7CAE2D28" w14:textId="77777777" w:rsidR="000420BF" w:rsidRPr="004C2EE4" w:rsidRDefault="000420BF" w:rsidP="00C222C3">
            <w:pPr>
              <w:rPr>
                <w:sz w:val="20"/>
                <w:szCs w:val="20"/>
              </w:rPr>
            </w:pPr>
            <w:r w:rsidRPr="004C2EE4">
              <w:rPr>
                <w:rFonts w:ascii="Times New Roman" w:hAnsi="Times New Roman" w:cs="Times New Roman"/>
                <w:sz w:val="20"/>
                <w:szCs w:val="20"/>
              </w:rPr>
              <w:t xml:space="preserve">NA </w:t>
            </w:r>
          </w:p>
        </w:tc>
        <w:tc>
          <w:tcPr>
            <w:tcW w:w="567" w:type="dxa"/>
            <w:noWrap/>
            <w:hideMark/>
          </w:tcPr>
          <w:p w14:paraId="410751D1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50DA832F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1" w:type="dxa"/>
            <w:noWrap/>
            <w:hideMark/>
          </w:tcPr>
          <w:p w14:paraId="69E78E1E" w14:textId="45B7C24A" w:rsidR="000420BF" w:rsidRPr="004C2EE4" w:rsidRDefault="000420BF" w:rsidP="00C222C3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534" w:type="dxa"/>
            <w:noWrap/>
            <w:hideMark/>
          </w:tcPr>
          <w:p w14:paraId="73441240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58" w:type="dxa"/>
          </w:tcPr>
          <w:p w14:paraId="157D1D09" w14:textId="77777777" w:rsidR="000420BF" w:rsidRPr="00C222C3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55" w:type="dxa"/>
          </w:tcPr>
          <w:p w14:paraId="7BCF9870" w14:textId="1BCD5D15" w:rsidR="000420BF" w:rsidRPr="004C2EE4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4" w:type="dxa"/>
          </w:tcPr>
          <w:p w14:paraId="66180D67" w14:textId="21D5561E" w:rsidR="000420BF" w:rsidRPr="00C222C3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420BF" w:rsidRPr="00C222C3" w14:paraId="46EB3F52" w14:textId="77777777" w:rsidTr="00C222C3">
        <w:trPr>
          <w:trHeight w:val="315"/>
        </w:trPr>
        <w:tc>
          <w:tcPr>
            <w:tcW w:w="3652" w:type="dxa"/>
            <w:noWrap/>
            <w:hideMark/>
          </w:tcPr>
          <w:p w14:paraId="4560A7A1" w14:textId="0C436C3F" w:rsidR="000420BF" w:rsidRPr="00C222C3" w:rsidRDefault="000420BF" w:rsidP="00C222C3">
            <w:pPr>
              <w:rPr>
                <w:sz w:val="20"/>
                <w:szCs w:val="20"/>
              </w:rPr>
            </w:pPr>
            <w:r w:rsidRPr="004B09C5">
              <w:rPr>
                <w:rFonts w:ascii="Times New Roman" w:eastAsia="Times New Roman" w:hAnsi="Times New Roman" w:cs="Times New Roman"/>
                <w:sz w:val="24"/>
                <w:szCs w:val="24"/>
              </w:rPr>
              <w:t>Workie et al.(2023)</w:t>
            </w:r>
          </w:p>
        </w:tc>
        <w:tc>
          <w:tcPr>
            <w:tcW w:w="567" w:type="dxa"/>
          </w:tcPr>
          <w:p w14:paraId="280BB1EB" w14:textId="77777777" w:rsidR="000420BF" w:rsidRPr="00C222C3" w:rsidRDefault="000420BF" w:rsidP="00C222C3">
            <w:pPr>
              <w:rPr>
                <w:color w:val="000000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63B54375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3BE9DD75" w14:textId="77777777" w:rsidR="000420BF" w:rsidRPr="004C2EE4" w:rsidRDefault="000420BF" w:rsidP="00C222C3">
            <w:pPr>
              <w:rPr>
                <w:sz w:val="20"/>
                <w:szCs w:val="20"/>
              </w:rPr>
            </w:pPr>
            <w:r w:rsidRPr="004C2EE4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15E1B84F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0F686A45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1" w:type="dxa"/>
            <w:noWrap/>
            <w:hideMark/>
          </w:tcPr>
          <w:p w14:paraId="33C19C0E" w14:textId="77777777" w:rsidR="000420BF" w:rsidRPr="004C2EE4" w:rsidRDefault="000420BF" w:rsidP="00C222C3">
            <w:pPr>
              <w:rPr>
                <w:sz w:val="20"/>
                <w:szCs w:val="20"/>
              </w:rPr>
            </w:pPr>
            <w:r w:rsidRPr="004C2EE4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34" w:type="dxa"/>
            <w:noWrap/>
            <w:hideMark/>
          </w:tcPr>
          <w:p w14:paraId="258C8766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58" w:type="dxa"/>
          </w:tcPr>
          <w:p w14:paraId="1B332461" w14:textId="77777777" w:rsidR="000420BF" w:rsidRPr="00C222C3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55" w:type="dxa"/>
          </w:tcPr>
          <w:p w14:paraId="14076C4A" w14:textId="547F49DD" w:rsidR="000420BF" w:rsidRPr="004C2EE4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4" w:type="dxa"/>
          </w:tcPr>
          <w:p w14:paraId="7BD21E8F" w14:textId="142814C9" w:rsidR="000420BF" w:rsidRPr="00C222C3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420BF" w:rsidRPr="00C222C3" w14:paraId="1501D137" w14:textId="77777777" w:rsidTr="00C222C3">
        <w:trPr>
          <w:trHeight w:val="315"/>
        </w:trPr>
        <w:tc>
          <w:tcPr>
            <w:tcW w:w="3652" w:type="dxa"/>
            <w:noWrap/>
            <w:hideMark/>
          </w:tcPr>
          <w:p w14:paraId="49E911DE" w14:textId="390C8BBB" w:rsidR="000420BF" w:rsidRPr="00C222C3" w:rsidRDefault="000420BF" w:rsidP="00C222C3">
            <w:pPr>
              <w:rPr>
                <w:sz w:val="20"/>
                <w:szCs w:val="20"/>
              </w:rPr>
            </w:pPr>
            <w:r w:rsidRPr="004B09C5">
              <w:rPr>
                <w:rFonts w:ascii="Times New Roman" w:eastAsia="Times New Roman" w:hAnsi="Times New Roman" w:cs="Times New Roman"/>
                <w:sz w:val="24"/>
                <w:szCs w:val="24"/>
              </w:rPr>
              <w:t>PE NGALA (2021)</w:t>
            </w:r>
          </w:p>
        </w:tc>
        <w:tc>
          <w:tcPr>
            <w:tcW w:w="567" w:type="dxa"/>
          </w:tcPr>
          <w:p w14:paraId="0D5F4CC4" w14:textId="77777777" w:rsidR="000420BF" w:rsidRPr="00C222C3" w:rsidRDefault="000420BF" w:rsidP="00C222C3">
            <w:pPr>
              <w:rPr>
                <w:color w:val="000000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 xml:space="preserve">Y </w:t>
            </w:r>
          </w:p>
        </w:tc>
        <w:tc>
          <w:tcPr>
            <w:tcW w:w="567" w:type="dxa"/>
            <w:noWrap/>
            <w:hideMark/>
          </w:tcPr>
          <w:p w14:paraId="1C10A9E3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46522329" w14:textId="0810A9B9" w:rsidR="000420BF" w:rsidRPr="004C2EE4" w:rsidRDefault="000420BF" w:rsidP="00C222C3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567" w:type="dxa"/>
            <w:noWrap/>
            <w:hideMark/>
          </w:tcPr>
          <w:p w14:paraId="581BB07D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394E8806" w14:textId="7AE3061B" w:rsidR="000420BF" w:rsidRPr="00C222C3" w:rsidRDefault="000420BF" w:rsidP="00C222C3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1" w:type="dxa"/>
            <w:noWrap/>
            <w:hideMark/>
          </w:tcPr>
          <w:p w14:paraId="14C51524" w14:textId="77777777" w:rsidR="000420BF" w:rsidRPr="004C2EE4" w:rsidRDefault="000420BF" w:rsidP="00C222C3">
            <w:pPr>
              <w:rPr>
                <w:sz w:val="20"/>
                <w:szCs w:val="20"/>
              </w:rPr>
            </w:pPr>
            <w:r w:rsidRPr="004C2EE4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34" w:type="dxa"/>
            <w:noWrap/>
            <w:hideMark/>
          </w:tcPr>
          <w:p w14:paraId="67C8BA14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58" w:type="dxa"/>
          </w:tcPr>
          <w:p w14:paraId="1A976D5B" w14:textId="77777777" w:rsidR="000420BF" w:rsidRPr="00C222C3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55" w:type="dxa"/>
          </w:tcPr>
          <w:p w14:paraId="3E4AF89A" w14:textId="77777777" w:rsidR="000420BF" w:rsidRPr="004C2EE4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EE4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4" w:type="dxa"/>
          </w:tcPr>
          <w:p w14:paraId="5D2FFCCB" w14:textId="77777777" w:rsidR="000420BF" w:rsidRPr="00C222C3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420BF" w:rsidRPr="00C222C3" w14:paraId="14CA0BBB" w14:textId="77777777" w:rsidTr="00C222C3">
        <w:trPr>
          <w:trHeight w:val="315"/>
        </w:trPr>
        <w:tc>
          <w:tcPr>
            <w:tcW w:w="3652" w:type="dxa"/>
            <w:noWrap/>
            <w:hideMark/>
          </w:tcPr>
          <w:p w14:paraId="01C3D9D1" w14:textId="4C3F677B" w:rsidR="000420BF" w:rsidRPr="00C222C3" w:rsidRDefault="000420BF" w:rsidP="00C222C3">
            <w:pPr>
              <w:rPr>
                <w:sz w:val="20"/>
                <w:szCs w:val="20"/>
              </w:rPr>
            </w:pPr>
            <w:r w:rsidRPr="004B09C5">
              <w:rPr>
                <w:rFonts w:ascii="Times New Roman" w:eastAsia="Times New Roman" w:hAnsi="Times New Roman" w:cs="Times New Roman"/>
                <w:sz w:val="24"/>
                <w:szCs w:val="24"/>
              </w:rPr>
              <w:t>Gitobu Cosmas Mugambi* and Karin Michotte (2021)</w:t>
            </w:r>
          </w:p>
        </w:tc>
        <w:tc>
          <w:tcPr>
            <w:tcW w:w="567" w:type="dxa"/>
          </w:tcPr>
          <w:p w14:paraId="5187C831" w14:textId="77777777" w:rsidR="000420BF" w:rsidRPr="00C222C3" w:rsidRDefault="000420BF" w:rsidP="00C222C3">
            <w:pPr>
              <w:rPr>
                <w:color w:val="231F20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6117F284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6EBFA650" w14:textId="77777777" w:rsidR="000420BF" w:rsidRPr="004C2EE4" w:rsidRDefault="000420BF" w:rsidP="00C222C3">
            <w:pPr>
              <w:rPr>
                <w:sz w:val="20"/>
                <w:szCs w:val="20"/>
              </w:rPr>
            </w:pPr>
            <w:r w:rsidRPr="004C2EE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567" w:type="dxa"/>
            <w:noWrap/>
            <w:hideMark/>
          </w:tcPr>
          <w:p w14:paraId="495C4EA3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75419B8D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1" w:type="dxa"/>
            <w:noWrap/>
            <w:hideMark/>
          </w:tcPr>
          <w:p w14:paraId="70F97657" w14:textId="1A1638C3" w:rsidR="000420BF" w:rsidRPr="004C2EE4" w:rsidRDefault="000420BF" w:rsidP="00C222C3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534" w:type="dxa"/>
            <w:noWrap/>
            <w:hideMark/>
          </w:tcPr>
          <w:p w14:paraId="2D3DED0E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58" w:type="dxa"/>
          </w:tcPr>
          <w:p w14:paraId="3BBBF8E5" w14:textId="77777777" w:rsidR="000420BF" w:rsidRPr="00C222C3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55" w:type="dxa"/>
          </w:tcPr>
          <w:p w14:paraId="3548359F" w14:textId="275E9C72" w:rsidR="000420BF" w:rsidRPr="004C2EE4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4" w:type="dxa"/>
          </w:tcPr>
          <w:p w14:paraId="2E3DD2BB" w14:textId="77777777" w:rsidR="000420BF" w:rsidRPr="00C222C3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420BF" w:rsidRPr="00C222C3" w14:paraId="372FF347" w14:textId="77777777" w:rsidTr="00C222C3">
        <w:trPr>
          <w:trHeight w:val="315"/>
        </w:trPr>
        <w:tc>
          <w:tcPr>
            <w:tcW w:w="3652" w:type="dxa"/>
            <w:noWrap/>
            <w:hideMark/>
          </w:tcPr>
          <w:p w14:paraId="2630B677" w14:textId="21375F63" w:rsidR="000420BF" w:rsidRPr="00C222C3" w:rsidRDefault="000420BF" w:rsidP="00C222C3">
            <w:pPr>
              <w:rPr>
                <w:sz w:val="20"/>
                <w:szCs w:val="20"/>
              </w:rPr>
            </w:pPr>
            <w:r w:rsidRPr="004B09C5">
              <w:rPr>
                <w:rFonts w:ascii="Times New Roman" w:eastAsia="Times New Roman" w:hAnsi="Times New Roman" w:cs="Times New Roman"/>
                <w:sz w:val="24"/>
                <w:szCs w:val="24"/>
              </w:rPr>
              <w:t>H.A. Dahie et al.(2023)</w:t>
            </w:r>
          </w:p>
        </w:tc>
        <w:tc>
          <w:tcPr>
            <w:tcW w:w="567" w:type="dxa"/>
          </w:tcPr>
          <w:p w14:paraId="35D4A92E" w14:textId="77777777" w:rsidR="000420BF" w:rsidRPr="00C222C3" w:rsidRDefault="000420BF" w:rsidP="00C222C3">
            <w:pPr>
              <w:rPr>
                <w:color w:val="000000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3A6B1B29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39FDB861" w14:textId="77777777" w:rsidR="000420BF" w:rsidRPr="004C2EE4" w:rsidRDefault="000420BF" w:rsidP="00C222C3">
            <w:pPr>
              <w:rPr>
                <w:sz w:val="20"/>
                <w:szCs w:val="20"/>
              </w:rPr>
            </w:pPr>
            <w:r w:rsidRPr="004C2EE4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55973BD3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25DEFEA5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1" w:type="dxa"/>
            <w:noWrap/>
            <w:hideMark/>
          </w:tcPr>
          <w:p w14:paraId="76DBD67B" w14:textId="0C6663FB" w:rsidR="000420BF" w:rsidRPr="004C2EE4" w:rsidRDefault="000420BF" w:rsidP="00C222C3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534" w:type="dxa"/>
            <w:noWrap/>
            <w:hideMark/>
          </w:tcPr>
          <w:p w14:paraId="6AC02504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58" w:type="dxa"/>
          </w:tcPr>
          <w:p w14:paraId="6858FFB7" w14:textId="77777777" w:rsidR="000420BF" w:rsidRPr="00C222C3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55" w:type="dxa"/>
          </w:tcPr>
          <w:p w14:paraId="3956F396" w14:textId="645DEC4C" w:rsidR="000420BF" w:rsidRPr="004C2EE4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4" w:type="dxa"/>
          </w:tcPr>
          <w:p w14:paraId="57CB8EBE" w14:textId="77777777" w:rsidR="000420BF" w:rsidRPr="00C222C3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420BF" w:rsidRPr="00C222C3" w14:paraId="7BEDEF31" w14:textId="77777777" w:rsidTr="00C222C3">
        <w:trPr>
          <w:trHeight w:val="315"/>
        </w:trPr>
        <w:tc>
          <w:tcPr>
            <w:tcW w:w="3652" w:type="dxa"/>
            <w:noWrap/>
            <w:hideMark/>
          </w:tcPr>
          <w:p w14:paraId="4594C5FB" w14:textId="634A431D" w:rsidR="000420BF" w:rsidRPr="00C222C3" w:rsidRDefault="000420BF" w:rsidP="00C222C3">
            <w:pPr>
              <w:rPr>
                <w:sz w:val="20"/>
                <w:szCs w:val="20"/>
              </w:rPr>
            </w:pPr>
            <w:r w:rsidRPr="004B09C5">
              <w:rPr>
                <w:rFonts w:ascii="Times New Roman" w:eastAsia="Times New Roman" w:hAnsi="Times New Roman" w:cs="Times New Roman"/>
                <w:sz w:val="24"/>
                <w:szCs w:val="24"/>
              </w:rPr>
              <w:t>Logie et al.(2019)</w:t>
            </w:r>
          </w:p>
        </w:tc>
        <w:tc>
          <w:tcPr>
            <w:tcW w:w="567" w:type="dxa"/>
          </w:tcPr>
          <w:p w14:paraId="777C0A31" w14:textId="77777777" w:rsidR="000420BF" w:rsidRPr="00C222C3" w:rsidRDefault="000420BF" w:rsidP="00C222C3">
            <w:pPr>
              <w:rPr>
                <w:color w:val="000000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567" w:type="dxa"/>
            <w:noWrap/>
            <w:hideMark/>
          </w:tcPr>
          <w:p w14:paraId="6C9FFC19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5097467D" w14:textId="77777777" w:rsidR="000420BF" w:rsidRPr="004C2EE4" w:rsidRDefault="000420BF" w:rsidP="00C222C3">
            <w:pPr>
              <w:rPr>
                <w:sz w:val="20"/>
                <w:szCs w:val="20"/>
              </w:rPr>
            </w:pPr>
            <w:r w:rsidRPr="004C2EE4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5678098B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5612F50F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1" w:type="dxa"/>
            <w:noWrap/>
            <w:hideMark/>
          </w:tcPr>
          <w:p w14:paraId="305018F1" w14:textId="77777777" w:rsidR="000420BF" w:rsidRPr="004C2EE4" w:rsidRDefault="000420BF" w:rsidP="00C222C3">
            <w:pPr>
              <w:rPr>
                <w:sz w:val="20"/>
                <w:szCs w:val="20"/>
              </w:rPr>
            </w:pPr>
            <w:r w:rsidRPr="004C2EE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534" w:type="dxa"/>
            <w:noWrap/>
            <w:hideMark/>
          </w:tcPr>
          <w:p w14:paraId="0BD99CE3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58" w:type="dxa"/>
          </w:tcPr>
          <w:p w14:paraId="366460F2" w14:textId="77777777" w:rsidR="000420BF" w:rsidRPr="00C222C3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55" w:type="dxa"/>
          </w:tcPr>
          <w:p w14:paraId="43E7EB65" w14:textId="4D70AD80" w:rsidR="000420BF" w:rsidRPr="004C2EE4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4" w:type="dxa"/>
          </w:tcPr>
          <w:p w14:paraId="333E6679" w14:textId="45A50938" w:rsidR="000420BF" w:rsidRPr="00C222C3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420BF" w:rsidRPr="00C222C3" w14:paraId="227DC079" w14:textId="77777777" w:rsidTr="00C222C3">
        <w:trPr>
          <w:trHeight w:val="65"/>
        </w:trPr>
        <w:tc>
          <w:tcPr>
            <w:tcW w:w="3652" w:type="dxa"/>
            <w:noWrap/>
            <w:hideMark/>
          </w:tcPr>
          <w:p w14:paraId="71FE36B0" w14:textId="47ADC9F4" w:rsidR="000420BF" w:rsidRPr="00C222C3" w:rsidRDefault="000420BF" w:rsidP="00C222C3">
            <w:pPr>
              <w:rPr>
                <w:sz w:val="20"/>
                <w:szCs w:val="20"/>
              </w:rPr>
            </w:pPr>
            <w:r w:rsidRPr="004B09C5">
              <w:rPr>
                <w:rFonts w:ascii="Times New Roman" w:eastAsia="Times New Roman" w:hAnsi="Times New Roman" w:cs="Times New Roman"/>
                <w:sz w:val="24"/>
                <w:szCs w:val="24"/>
              </w:rPr>
              <w:t>Stark et al.(2017)</w:t>
            </w:r>
          </w:p>
        </w:tc>
        <w:tc>
          <w:tcPr>
            <w:tcW w:w="567" w:type="dxa"/>
          </w:tcPr>
          <w:p w14:paraId="408502EF" w14:textId="77777777" w:rsidR="000420BF" w:rsidRPr="00C222C3" w:rsidRDefault="000420BF" w:rsidP="00C222C3">
            <w:pPr>
              <w:rPr>
                <w:color w:val="000000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49CE748C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105A0404" w14:textId="77777777" w:rsidR="000420BF" w:rsidRPr="004C2EE4" w:rsidRDefault="000420BF" w:rsidP="00C222C3">
            <w:pPr>
              <w:rPr>
                <w:sz w:val="20"/>
                <w:szCs w:val="20"/>
              </w:rPr>
            </w:pPr>
            <w:r w:rsidRPr="004C2EE4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6858C92B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312A6DE8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1" w:type="dxa"/>
            <w:noWrap/>
            <w:hideMark/>
          </w:tcPr>
          <w:p w14:paraId="43C73DB7" w14:textId="2577D855" w:rsidR="000420BF" w:rsidRPr="004C2EE4" w:rsidRDefault="000420BF" w:rsidP="00C222C3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34" w:type="dxa"/>
            <w:noWrap/>
            <w:hideMark/>
          </w:tcPr>
          <w:p w14:paraId="4D97668D" w14:textId="36CE8A02" w:rsidR="000420BF" w:rsidRPr="00C222C3" w:rsidRDefault="000420BF" w:rsidP="00C222C3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58" w:type="dxa"/>
          </w:tcPr>
          <w:p w14:paraId="44461D98" w14:textId="77777777" w:rsidR="000420BF" w:rsidRPr="00C222C3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55" w:type="dxa"/>
          </w:tcPr>
          <w:p w14:paraId="50EA190C" w14:textId="77777777" w:rsidR="000420BF" w:rsidRPr="004C2EE4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EE4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4" w:type="dxa"/>
          </w:tcPr>
          <w:p w14:paraId="3FCFD07A" w14:textId="4801774C" w:rsidR="000420BF" w:rsidRPr="00C222C3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420BF" w:rsidRPr="00C222C3" w14:paraId="6D9E1D98" w14:textId="77777777" w:rsidTr="00C222C3">
        <w:trPr>
          <w:trHeight w:val="315"/>
        </w:trPr>
        <w:tc>
          <w:tcPr>
            <w:tcW w:w="3652" w:type="dxa"/>
            <w:noWrap/>
            <w:hideMark/>
          </w:tcPr>
          <w:p w14:paraId="4D4DA7DD" w14:textId="177E6961" w:rsidR="000420BF" w:rsidRPr="00C222C3" w:rsidRDefault="000420BF" w:rsidP="00C222C3">
            <w:pPr>
              <w:rPr>
                <w:sz w:val="20"/>
                <w:szCs w:val="20"/>
              </w:rPr>
            </w:pPr>
            <w:r w:rsidRPr="004B09C5">
              <w:rPr>
                <w:rFonts w:ascii="Times New Roman" w:eastAsia="Times New Roman" w:hAnsi="Times New Roman" w:cs="Times New Roman"/>
                <w:sz w:val="24"/>
                <w:szCs w:val="24"/>
              </w:rPr>
              <w:t>Mwenyango (2021</w:t>
            </w:r>
          </w:p>
        </w:tc>
        <w:tc>
          <w:tcPr>
            <w:tcW w:w="567" w:type="dxa"/>
          </w:tcPr>
          <w:p w14:paraId="372DB52F" w14:textId="703DE410" w:rsidR="000420BF" w:rsidRPr="00C222C3" w:rsidRDefault="00C120AC" w:rsidP="00C222C3">
            <w:pPr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6F8C9520" w14:textId="23435763" w:rsidR="000420BF" w:rsidRPr="00C222C3" w:rsidRDefault="00C120AC" w:rsidP="00C222C3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7F41F0A5" w14:textId="77777777" w:rsidR="000420BF" w:rsidRPr="004C2EE4" w:rsidRDefault="000420BF" w:rsidP="00C222C3">
            <w:pPr>
              <w:rPr>
                <w:sz w:val="20"/>
                <w:szCs w:val="20"/>
              </w:rPr>
            </w:pPr>
            <w:r w:rsidRPr="004C2EE4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1FB9EC18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3AA31BD4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1" w:type="dxa"/>
            <w:noWrap/>
            <w:hideMark/>
          </w:tcPr>
          <w:p w14:paraId="1E6F55F4" w14:textId="777ACBD3" w:rsidR="000420BF" w:rsidRPr="004C2EE4" w:rsidRDefault="00C120AC" w:rsidP="00C222C3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534" w:type="dxa"/>
            <w:noWrap/>
            <w:hideMark/>
          </w:tcPr>
          <w:p w14:paraId="3041457D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58" w:type="dxa"/>
          </w:tcPr>
          <w:p w14:paraId="531389B3" w14:textId="77777777" w:rsidR="000420BF" w:rsidRPr="00C222C3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55" w:type="dxa"/>
          </w:tcPr>
          <w:p w14:paraId="2F968832" w14:textId="77777777" w:rsidR="000420BF" w:rsidRPr="004C2EE4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EE4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4" w:type="dxa"/>
          </w:tcPr>
          <w:p w14:paraId="3CF3BCC8" w14:textId="5D54D4C7" w:rsidR="000420BF" w:rsidRPr="00C222C3" w:rsidRDefault="00C120AC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420BF" w:rsidRPr="00C222C3" w14:paraId="34524B1D" w14:textId="77777777" w:rsidTr="00C222C3">
        <w:trPr>
          <w:trHeight w:val="315"/>
        </w:trPr>
        <w:tc>
          <w:tcPr>
            <w:tcW w:w="3652" w:type="dxa"/>
            <w:noWrap/>
            <w:hideMark/>
          </w:tcPr>
          <w:p w14:paraId="65E2415C" w14:textId="1536D074" w:rsidR="000420BF" w:rsidRPr="00C222C3" w:rsidRDefault="000420BF" w:rsidP="00C222C3">
            <w:pPr>
              <w:rPr>
                <w:sz w:val="20"/>
                <w:szCs w:val="20"/>
              </w:rPr>
            </w:pPr>
            <w:r w:rsidRPr="004B09C5">
              <w:rPr>
                <w:rFonts w:ascii="Times New Roman" w:eastAsia="Times New Roman" w:hAnsi="Times New Roman" w:cs="Times New Roman"/>
                <w:sz w:val="24"/>
                <w:szCs w:val="24"/>
              </w:rPr>
              <w:t>Feseha et al.(2012)</w:t>
            </w:r>
          </w:p>
        </w:tc>
        <w:tc>
          <w:tcPr>
            <w:tcW w:w="567" w:type="dxa"/>
          </w:tcPr>
          <w:p w14:paraId="33F24AE7" w14:textId="77777777" w:rsidR="000420BF" w:rsidRPr="00C222C3" w:rsidRDefault="000420BF" w:rsidP="00C222C3">
            <w:pPr>
              <w:rPr>
                <w:color w:val="000000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713049A5" w14:textId="67EFDA7C" w:rsidR="000420BF" w:rsidRPr="00C222C3" w:rsidRDefault="00C120AC" w:rsidP="00C222C3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0420BF" w:rsidRPr="00C222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14:paraId="648634F4" w14:textId="77777777" w:rsidR="000420BF" w:rsidRPr="004C2EE4" w:rsidRDefault="000420BF" w:rsidP="00C222C3">
            <w:pPr>
              <w:rPr>
                <w:sz w:val="20"/>
                <w:szCs w:val="20"/>
              </w:rPr>
            </w:pPr>
            <w:r w:rsidRPr="004C2EE4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0BAA51C8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201010AB" w14:textId="00853B83" w:rsidR="000420BF" w:rsidRPr="00C222C3" w:rsidRDefault="00C120AC" w:rsidP="00C222C3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1" w:type="dxa"/>
            <w:noWrap/>
            <w:hideMark/>
          </w:tcPr>
          <w:p w14:paraId="235C2DA4" w14:textId="77777777" w:rsidR="000420BF" w:rsidRPr="004C2EE4" w:rsidRDefault="000420BF" w:rsidP="00C222C3">
            <w:pPr>
              <w:rPr>
                <w:sz w:val="20"/>
                <w:szCs w:val="20"/>
              </w:rPr>
            </w:pPr>
            <w:r w:rsidRPr="004C2EE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534" w:type="dxa"/>
            <w:noWrap/>
            <w:hideMark/>
          </w:tcPr>
          <w:p w14:paraId="224FA4ED" w14:textId="40D20233" w:rsidR="000420BF" w:rsidRPr="00C222C3" w:rsidRDefault="00C120AC" w:rsidP="00C222C3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58" w:type="dxa"/>
          </w:tcPr>
          <w:p w14:paraId="6476E25A" w14:textId="77777777" w:rsidR="000420BF" w:rsidRPr="00C222C3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55" w:type="dxa"/>
          </w:tcPr>
          <w:p w14:paraId="3FD670C2" w14:textId="77777777" w:rsidR="000420BF" w:rsidRPr="004C2EE4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EE4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4" w:type="dxa"/>
          </w:tcPr>
          <w:p w14:paraId="20B0A90E" w14:textId="0E00C18F" w:rsidR="000420BF" w:rsidRPr="00C222C3" w:rsidRDefault="00C120AC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420BF" w:rsidRPr="00C222C3" w14:paraId="30700C0F" w14:textId="77777777" w:rsidTr="00C222C3">
        <w:trPr>
          <w:trHeight w:val="315"/>
        </w:trPr>
        <w:tc>
          <w:tcPr>
            <w:tcW w:w="3652" w:type="dxa"/>
            <w:noWrap/>
            <w:hideMark/>
          </w:tcPr>
          <w:p w14:paraId="541866E2" w14:textId="3CA9A5FC" w:rsidR="000420BF" w:rsidRPr="00C222C3" w:rsidRDefault="000420BF" w:rsidP="00C222C3">
            <w:pPr>
              <w:rPr>
                <w:sz w:val="20"/>
                <w:szCs w:val="20"/>
              </w:rPr>
            </w:pPr>
            <w:r w:rsidRPr="004B09C5">
              <w:rPr>
                <w:rFonts w:ascii="Times New Roman" w:eastAsia="Times New Roman" w:hAnsi="Times New Roman" w:cs="Times New Roman"/>
                <w:sz w:val="24"/>
                <w:szCs w:val="24"/>
              </w:rPr>
              <w:t>Kinyanda et al.(2010)</w:t>
            </w:r>
          </w:p>
        </w:tc>
        <w:tc>
          <w:tcPr>
            <w:tcW w:w="567" w:type="dxa"/>
          </w:tcPr>
          <w:p w14:paraId="472FD3A7" w14:textId="365B6E18" w:rsidR="000420BF" w:rsidRPr="00C222C3" w:rsidRDefault="00C120AC" w:rsidP="00C222C3">
            <w:pPr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567" w:type="dxa"/>
            <w:noWrap/>
            <w:hideMark/>
          </w:tcPr>
          <w:p w14:paraId="10D7888F" w14:textId="17BA10C6" w:rsidR="000420BF" w:rsidRPr="00C222C3" w:rsidRDefault="00C120AC" w:rsidP="00C222C3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567" w:type="dxa"/>
            <w:noWrap/>
            <w:hideMark/>
          </w:tcPr>
          <w:p w14:paraId="379E9617" w14:textId="77777777" w:rsidR="000420BF" w:rsidRPr="004C2EE4" w:rsidRDefault="000420BF" w:rsidP="00C222C3">
            <w:pPr>
              <w:rPr>
                <w:sz w:val="20"/>
                <w:szCs w:val="20"/>
              </w:rPr>
            </w:pPr>
            <w:r w:rsidRPr="004C2EE4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59F0B66A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0292D3FB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1" w:type="dxa"/>
            <w:noWrap/>
            <w:hideMark/>
          </w:tcPr>
          <w:p w14:paraId="55DB04FF" w14:textId="77777777" w:rsidR="000420BF" w:rsidRPr="004C2EE4" w:rsidRDefault="000420BF" w:rsidP="00C222C3">
            <w:pPr>
              <w:rPr>
                <w:sz w:val="20"/>
                <w:szCs w:val="20"/>
              </w:rPr>
            </w:pPr>
            <w:r w:rsidRPr="004C2EE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534" w:type="dxa"/>
            <w:noWrap/>
            <w:hideMark/>
          </w:tcPr>
          <w:p w14:paraId="4E5B890C" w14:textId="30A3F2CB" w:rsidR="000420BF" w:rsidRPr="00C222C3" w:rsidRDefault="00C120AC" w:rsidP="00C222C3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58" w:type="dxa"/>
          </w:tcPr>
          <w:p w14:paraId="28A57D1C" w14:textId="77777777" w:rsidR="000420BF" w:rsidRPr="00C222C3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55" w:type="dxa"/>
          </w:tcPr>
          <w:p w14:paraId="6FBD564A" w14:textId="14FDA33F" w:rsidR="000420BF" w:rsidRPr="004C2EE4" w:rsidRDefault="00C120AC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4" w:type="dxa"/>
          </w:tcPr>
          <w:p w14:paraId="4DA43AC9" w14:textId="77777777" w:rsidR="000420BF" w:rsidRPr="00C222C3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420BF" w:rsidRPr="00C222C3" w14:paraId="1494863D" w14:textId="77777777" w:rsidTr="00C222C3">
        <w:trPr>
          <w:trHeight w:val="315"/>
        </w:trPr>
        <w:tc>
          <w:tcPr>
            <w:tcW w:w="3652" w:type="dxa"/>
            <w:noWrap/>
            <w:hideMark/>
          </w:tcPr>
          <w:p w14:paraId="558B6986" w14:textId="78915780" w:rsidR="000420BF" w:rsidRPr="00C222C3" w:rsidRDefault="000420BF" w:rsidP="00C222C3">
            <w:pPr>
              <w:rPr>
                <w:sz w:val="20"/>
                <w:szCs w:val="20"/>
              </w:rPr>
            </w:pPr>
            <w:r w:rsidRPr="004B09C5">
              <w:rPr>
                <w:rFonts w:ascii="Times New Roman" w:eastAsia="Times New Roman" w:hAnsi="Times New Roman" w:cs="Times New Roman"/>
                <w:sz w:val="24"/>
                <w:szCs w:val="24"/>
              </w:rPr>
              <w:t>P. Parmar et al.(2012)</w:t>
            </w:r>
          </w:p>
        </w:tc>
        <w:tc>
          <w:tcPr>
            <w:tcW w:w="567" w:type="dxa"/>
          </w:tcPr>
          <w:p w14:paraId="605C1DDB" w14:textId="77777777" w:rsidR="000420BF" w:rsidRPr="00C222C3" w:rsidRDefault="000420BF" w:rsidP="00C222C3">
            <w:pPr>
              <w:rPr>
                <w:color w:val="FF0000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48F25524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567" w:type="dxa"/>
            <w:noWrap/>
            <w:hideMark/>
          </w:tcPr>
          <w:p w14:paraId="13B92637" w14:textId="77777777" w:rsidR="000420BF" w:rsidRPr="004C2EE4" w:rsidRDefault="000420BF" w:rsidP="00C222C3">
            <w:pPr>
              <w:rPr>
                <w:sz w:val="20"/>
                <w:szCs w:val="20"/>
              </w:rPr>
            </w:pPr>
            <w:r w:rsidRPr="004C2EE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567" w:type="dxa"/>
            <w:noWrap/>
            <w:hideMark/>
          </w:tcPr>
          <w:p w14:paraId="40FBC12E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152EDA34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 xml:space="preserve">Y </w:t>
            </w:r>
          </w:p>
        </w:tc>
        <w:tc>
          <w:tcPr>
            <w:tcW w:w="561" w:type="dxa"/>
            <w:noWrap/>
            <w:hideMark/>
          </w:tcPr>
          <w:p w14:paraId="4175C439" w14:textId="21D8DE2F" w:rsidR="000420BF" w:rsidRPr="004C2EE4" w:rsidRDefault="00C120AC" w:rsidP="00C222C3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="000420BF" w:rsidRPr="004C2E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4" w:type="dxa"/>
            <w:noWrap/>
            <w:hideMark/>
          </w:tcPr>
          <w:p w14:paraId="5DF5958C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58" w:type="dxa"/>
          </w:tcPr>
          <w:p w14:paraId="317709B5" w14:textId="77777777" w:rsidR="000420BF" w:rsidRPr="00C222C3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55" w:type="dxa"/>
          </w:tcPr>
          <w:p w14:paraId="3EBC232B" w14:textId="77777777" w:rsidR="000420BF" w:rsidRPr="004C2EE4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EE4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4" w:type="dxa"/>
          </w:tcPr>
          <w:p w14:paraId="529E0E39" w14:textId="3188BD11" w:rsidR="000420BF" w:rsidRPr="00C222C3" w:rsidRDefault="00C120AC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420BF" w:rsidRPr="00C222C3" w14:paraId="4561CFE6" w14:textId="77777777" w:rsidTr="00C222C3">
        <w:trPr>
          <w:trHeight w:val="315"/>
        </w:trPr>
        <w:tc>
          <w:tcPr>
            <w:tcW w:w="3652" w:type="dxa"/>
            <w:noWrap/>
            <w:hideMark/>
          </w:tcPr>
          <w:p w14:paraId="20EE8A5C" w14:textId="19FCB30F" w:rsidR="000420BF" w:rsidRPr="00C222C3" w:rsidRDefault="000420BF" w:rsidP="00C222C3">
            <w:pPr>
              <w:rPr>
                <w:sz w:val="20"/>
                <w:szCs w:val="20"/>
              </w:rPr>
            </w:pPr>
            <w:r w:rsidRPr="004B09C5">
              <w:rPr>
                <w:rFonts w:ascii="Times New Roman" w:eastAsia="Times New Roman" w:hAnsi="Times New Roman" w:cs="Times New Roman"/>
                <w:sz w:val="24"/>
                <w:szCs w:val="24"/>
              </w:rPr>
              <w:t>L Stark et al.(2010)</w:t>
            </w:r>
          </w:p>
        </w:tc>
        <w:tc>
          <w:tcPr>
            <w:tcW w:w="567" w:type="dxa"/>
          </w:tcPr>
          <w:p w14:paraId="7A3EA7BC" w14:textId="1652746F" w:rsidR="000420BF" w:rsidRPr="00C222C3" w:rsidRDefault="00C120AC" w:rsidP="00C222C3">
            <w:pPr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50B5DFF7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6C5DEC8E" w14:textId="41374621" w:rsidR="000420BF" w:rsidRPr="004C2EE4" w:rsidRDefault="00C120AC" w:rsidP="00C222C3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="000420BF" w:rsidRPr="004C2E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14:paraId="6A48FE04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0D45D804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1" w:type="dxa"/>
            <w:noWrap/>
            <w:hideMark/>
          </w:tcPr>
          <w:p w14:paraId="4B7CCEE5" w14:textId="50A2D9A7" w:rsidR="000420BF" w:rsidRPr="004C2EE4" w:rsidRDefault="00C120AC" w:rsidP="00C222C3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534" w:type="dxa"/>
            <w:noWrap/>
            <w:hideMark/>
          </w:tcPr>
          <w:p w14:paraId="0E19FEF0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58" w:type="dxa"/>
          </w:tcPr>
          <w:p w14:paraId="1655E534" w14:textId="77777777" w:rsidR="000420BF" w:rsidRPr="00C222C3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55" w:type="dxa"/>
          </w:tcPr>
          <w:p w14:paraId="7846AF37" w14:textId="68CEC123" w:rsidR="000420BF" w:rsidRPr="004C2EE4" w:rsidRDefault="00C120AC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94" w:type="dxa"/>
          </w:tcPr>
          <w:p w14:paraId="4ABCBB14" w14:textId="0F4DCC4B" w:rsidR="000420BF" w:rsidRPr="00C222C3" w:rsidRDefault="00C120AC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420BF" w:rsidRPr="00C222C3" w14:paraId="79DB7B99" w14:textId="77777777" w:rsidTr="00C222C3">
        <w:trPr>
          <w:trHeight w:val="315"/>
        </w:trPr>
        <w:tc>
          <w:tcPr>
            <w:tcW w:w="3652" w:type="dxa"/>
            <w:noWrap/>
            <w:hideMark/>
          </w:tcPr>
          <w:p w14:paraId="54717808" w14:textId="2D1C7F22" w:rsidR="000420BF" w:rsidRPr="00C222C3" w:rsidRDefault="000420BF" w:rsidP="00C222C3">
            <w:pPr>
              <w:rPr>
                <w:sz w:val="20"/>
                <w:szCs w:val="20"/>
              </w:rPr>
            </w:pPr>
            <w:r w:rsidRPr="004B09C5">
              <w:rPr>
                <w:rFonts w:ascii="Times New Roman" w:eastAsia="Times New Roman" w:hAnsi="Times New Roman" w:cs="Times New Roman"/>
                <w:sz w:val="24"/>
                <w:szCs w:val="24"/>
              </w:rPr>
              <w:t>D.F. Morof et al.(2014)</w:t>
            </w:r>
          </w:p>
        </w:tc>
        <w:tc>
          <w:tcPr>
            <w:tcW w:w="567" w:type="dxa"/>
          </w:tcPr>
          <w:p w14:paraId="20169DB4" w14:textId="77777777" w:rsidR="000420BF" w:rsidRPr="00C222C3" w:rsidRDefault="000420BF" w:rsidP="00C222C3">
            <w:pPr>
              <w:rPr>
                <w:color w:val="FF0000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1EACD138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66E3081D" w14:textId="2A650D46" w:rsidR="000420BF" w:rsidRPr="004C2EE4" w:rsidRDefault="00C120AC" w:rsidP="00C222C3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567" w:type="dxa"/>
            <w:noWrap/>
            <w:hideMark/>
          </w:tcPr>
          <w:p w14:paraId="2EBB3846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5F6A92F2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1" w:type="dxa"/>
            <w:noWrap/>
            <w:hideMark/>
          </w:tcPr>
          <w:p w14:paraId="16942CA0" w14:textId="77777777" w:rsidR="000420BF" w:rsidRPr="004C2EE4" w:rsidRDefault="000420BF" w:rsidP="00C222C3">
            <w:pPr>
              <w:rPr>
                <w:sz w:val="20"/>
                <w:szCs w:val="20"/>
              </w:rPr>
            </w:pPr>
            <w:r w:rsidRPr="004C2EE4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34" w:type="dxa"/>
            <w:noWrap/>
            <w:hideMark/>
          </w:tcPr>
          <w:p w14:paraId="4D80C061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58" w:type="dxa"/>
          </w:tcPr>
          <w:p w14:paraId="5F61234D" w14:textId="77777777" w:rsidR="000420BF" w:rsidRPr="00C222C3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55" w:type="dxa"/>
          </w:tcPr>
          <w:p w14:paraId="2C94278D" w14:textId="7ECE0B5C" w:rsidR="000420BF" w:rsidRPr="004C2EE4" w:rsidRDefault="00C120AC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994" w:type="dxa"/>
          </w:tcPr>
          <w:p w14:paraId="4ABE1940" w14:textId="4D7C6EC0" w:rsidR="000420BF" w:rsidRPr="00C222C3" w:rsidRDefault="00C120AC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420BF" w:rsidRPr="00C222C3" w14:paraId="120AE280" w14:textId="77777777" w:rsidTr="00C222C3">
        <w:trPr>
          <w:trHeight w:val="315"/>
        </w:trPr>
        <w:tc>
          <w:tcPr>
            <w:tcW w:w="3652" w:type="dxa"/>
            <w:noWrap/>
            <w:hideMark/>
          </w:tcPr>
          <w:p w14:paraId="74218421" w14:textId="4CBF777A" w:rsidR="000420BF" w:rsidRPr="00C222C3" w:rsidRDefault="000420BF" w:rsidP="00C222C3">
            <w:pPr>
              <w:rPr>
                <w:sz w:val="20"/>
                <w:szCs w:val="20"/>
              </w:rPr>
            </w:pPr>
            <w:r w:rsidRPr="004B09C5">
              <w:rPr>
                <w:rFonts w:ascii="Times New Roman" w:eastAsia="Times New Roman" w:hAnsi="Times New Roman" w:cs="Times New Roman"/>
                <w:sz w:val="24"/>
                <w:szCs w:val="24"/>
              </w:rPr>
              <w:t>Hadush et al.(2023)</w:t>
            </w:r>
          </w:p>
        </w:tc>
        <w:tc>
          <w:tcPr>
            <w:tcW w:w="567" w:type="dxa"/>
          </w:tcPr>
          <w:p w14:paraId="44D6E73D" w14:textId="77777777" w:rsidR="000420BF" w:rsidRPr="00C222C3" w:rsidRDefault="000420BF" w:rsidP="00C222C3">
            <w:pPr>
              <w:rPr>
                <w:color w:val="000000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 xml:space="preserve">Y </w:t>
            </w:r>
          </w:p>
        </w:tc>
        <w:tc>
          <w:tcPr>
            <w:tcW w:w="567" w:type="dxa"/>
            <w:noWrap/>
            <w:hideMark/>
          </w:tcPr>
          <w:p w14:paraId="0371F5BE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45ED20B0" w14:textId="21DECF6C" w:rsidR="000420BF" w:rsidRPr="004C2EE4" w:rsidRDefault="00C120AC" w:rsidP="00C222C3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350BCF4A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211C0B13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1" w:type="dxa"/>
            <w:noWrap/>
            <w:hideMark/>
          </w:tcPr>
          <w:p w14:paraId="4BE18C6D" w14:textId="77777777" w:rsidR="000420BF" w:rsidRPr="004C2EE4" w:rsidRDefault="000420BF" w:rsidP="00C222C3">
            <w:pPr>
              <w:rPr>
                <w:sz w:val="20"/>
                <w:szCs w:val="20"/>
              </w:rPr>
            </w:pPr>
            <w:r w:rsidRPr="004C2EE4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34" w:type="dxa"/>
            <w:noWrap/>
            <w:hideMark/>
          </w:tcPr>
          <w:p w14:paraId="26D5181A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58" w:type="dxa"/>
          </w:tcPr>
          <w:p w14:paraId="580A6381" w14:textId="77777777" w:rsidR="000420BF" w:rsidRPr="00C222C3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55" w:type="dxa"/>
          </w:tcPr>
          <w:p w14:paraId="21981F56" w14:textId="77777777" w:rsidR="000420BF" w:rsidRPr="004C2EE4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EE4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4" w:type="dxa"/>
          </w:tcPr>
          <w:p w14:paraId="63F6E70E" w14:textId="4A178932" w:rsidR="000420BF" w:rsidRPr="00C222C3" w:rsidRDefault="00C120AC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420BF" w:rsidRPr="00C222C3" w14:paraId="72444560" w14:textId="77777777" w:rsidTr="00C222C3">
        <w:trPr>
          <w:trHeight w:val="315"/>
        </w:trPr>
        <w:tc>
          <w:tcPr>
            <w:tcW w:w="3652" w:type="dxa"/>
            <w:noWrap/>
            <w:hideMark/>
          </w:tcPr>
          <w:p w14:paraId="469FF6E1" w14:textId="7CBFE6FE" w:rsidR="000420BF" w:rsidRPr="00C222C3" w:rsidRDefault="000420BF" w:rsidP="00C222C3">
            <w:pPr>
              <w:rPr>
                <w:sz w:val="20"/>
                <w:szCs w:val="20"/>
              </w:rPr>
            </w:pPr>
            <w:r w:rsidRPr="004B09C5">
              <w:rPr>
                <w:rFonts w:ascii="Times New Roman" w:eastAsia="Times New Roman" w:hAnsi="Times New Roman" w:cs="Times New Roman"/>
                <w:sz w:val="24"/>
                <w:szCs w:val="24"/>
              </w:rPr>
              <w:t>Johannes John-Langba (2007)</w:t>
            </w:r>
          </w:p>
        </w:tc>
        <w:tc>
          <w:tcPr>
            <w:tcW w:w="567" w:type="dxa"/>
          </w:tcPr>
          <w:p w14:paraId="01CF004A" w14:textId="77777777" w:rsidR="000420BF" w:rsidRPr="00C222C3" w:rsidRDefault="000420BF" w:rsidP="00C222C3">
            <w:pPr>
              <w:rPr>
                <w:color w:val="000000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7D4AD598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3AF129B3" w14:textId="77777777" w:rsidR="000420BF" w:rsidRPr="004C2EE4" w:rsidRDefault="000420BF" w:rsidP="00C222C3">
            <w:pPr>
              <w:rPr>
                <w:sz w:val="20"/>
                <w:szCs w:val="20"/>
              </w:rPr>
            </w:pPr>
            <w:r w:rsidRPr="004C2EE4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50D97DA3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42B5A63D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1" w:type="dxa"/>
            <w:noWrap/>
            <w:hideMark/>
          </w:tcPr>
          <w:p w14:paraId="4DB74BB3" w14:textId="77777777" w:rsidR="000420BF" w:rsidRPr="004C2EE4" w:rsidRDefault="000420BF" w:rsidP="00C222C3">
            <w:pPr>
              <w:rPr>
                <w:sz w:val="20"/>
                <w:szCs w:val="20"/>
              </w:rPr>
            </w:pPr>
            <w:r w:rsidRPr="004C2EE4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34" w:type="dxa"/>
            <w:noWrap/>
            <w:hideMark/>
          </w:tcPr>
          <w:p w14:paraId="0BDFEE31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58" w:type="dxa"/>
          </w:tcPr>
          <w:p w14:paraId="28C19150" w14:textId="77777777" w:rsidR="000420BF" w:rsidRPr="00C222C3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55" w:type="dxa"/>
          </w:tcPr>
          <w:p w14:paraId="24F076CB" w14:textId="77777777" w:rsidR="000420BF" w:rsidRPr="004C2EE4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EE4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4" w:type="dxa"/>
          </w:tcPr>
          <w:p w14:paraId="3809FD39" w14:textId="77777777" w:rsidR="000420BF" w:rsidRPr="00C222C3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420BF" w:rsidRPr="00C222C3" w14:paraId="51742081" w14:textId="77777777" w:rsidTr="00C222C3">
        <w:trPr>
          <w:trHeight w:val="315"/>
        </w:trPr>
        <w:tc>
          <w:tcPr>
            <w:tcW w:w="3652" w:type="dxa"/>
            <w:noWrap/>
            <w:hideMark/>
          </w:tcPr>
          <w:p w14:paraId="402673A1" w14:textId="5663D9D6" w:rsidR="000420BF" w:rsidRPr="00C222C3" w:rsidRDefault="000420BF" w:rsidP="00C222C3">
            <w:pPr>
              <w:rPr>
                <w:sz w:val="20"/>
                <w:szCs w:val="20"/>
              </w:rPr>
            </w:pPr>
            <w:r w:rsidRPr="004B09C5">
              <w:rPr>
                <w:rFonts w:ascii="Times New Roman" w:eastAsia="Times New Roman" w:hAnsi="Times New Roman" w:cs="Times New Roman"/>
                <w:sz w:val="24"/>
                <w:szCs w:val="24"/>
              </w:rPr>
              <w:t>Stark et al.(2017)</w:t>
            </w:r>
          </w:p>
        </w:tc>
        <w:tc>
          <w:tcPr>
            <w:tcW w:w="567" w:type="dxa"/>
          </w:tcPr>
          <w:p w14:paraId="1E2EB5CA" w14:textId="77777777" w:rsidR="000420BF" w:rsidRPr="00C222C3" w:rsidRDefault="000420BF" w:rsidP="00C222C3">
            <w:pPr>
              <w:rPr>
                <w:color w:val="000000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0100D91C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1895A8AB" w14:textId="77777777" w:rsidR="000420BF" w:rsidRPr="004C2EE4" w:rsidRDefault="000420BF" w:rsidP="00C222C3">
            <w:pPr>
              <w:rPr>
                <w:sz w:val="20"/>
                <w:szCs w:val="20"/>
              </w:rPr>
            </w:pPr>
            <w:r w:rsidRPr="004C2EE4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40746304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7" w:type="dxa"/>
            <w:noWrap/>
            <w:hideMark/>
          </w:tcPr>
          <w:p w14:paraId="4C076CF4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61" w:type="dxa"/>
            <w:noWrap/>
            <w:hideMark/>
          </w:tcPr>
          <w:p w14:paraId="53EB9C5D" w14:textId="2E2F4150" w:rsidR="000420BF" w:rsidRPr="004C2EE4" w:rsidRDefault="000420BF" w:rsidP="00C222C3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534" w:type="dxa"/>
            <w:noWrap/>
            <w:hideMark/>
          </w:tcPr>
          <w:p w14:paraId="10DA7FD1" w14:textId="77777777" w:rsidR="000420BF" w:rsidRPr="00C222C3" w:rsidRDefault="000420BF" w:rsidP="00C222C3">
            <w:pPr>
              <w:rPr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58" w:type="dxa"/>
          </w:tcPr>
          <w:p w14:paraId="29663B36" w14:textId="77777777" w:rsidR="000420BF" w:rsidRPr="00C222C3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2C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655" w:type="dxa"/>
          </w:tcPr>
          <w:p w14:paraId="51FA48A1" w14:textId="7AB4BBB2" w:rsidR="000420BF" w:rsidRPr="004C2EE4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994" w:type="dxa"/>
          </w:tcPr>
          <w:p w14:paraId="09C1234E" w14:textId="28D8B105" w:rsidR="000420BF" w:rsidRPr="00C222C3" w:rsidRDefault="000420BF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C222C3" w:rsidRPr="00C222C3" w14:paraId="77EEE041" w14:textId="77777777" w:rsidTr="00C62A95">
        <w:trPr>
          <w:trHeight w:val="315"/>
        </w:trPr>
        <w:tc>
          <w:tcPr>
            <w:tcW w:w="9889" w:type="dxa"/>
            <w:gridSpan w:val="11"/>
            <w:noWrap/>
          </w:tcPr>
          <w:p w14:paraId="221E277C" w14:textId="77777777" w:rsidR="00C222C3" w:rsidRPr="004C2EE4" w:rsidRDefault="00C222C3" w:rsidP="00C222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4C2EE4">
              <w:rPr>
                <w:rFonts w:ascii="Times New Roman" w:hAnsi="Times New Roman" w:cs="Times New Roman"/>
                <w:b/>
                <w:sz w:val="24"/>
                <w:szCs w:val="18"/>
              </w:rPr>
              <w:t>Key:</w:t>
            </w:r>
            <w:r w:rsidRPr="004C2EE4"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4C2EE4">
              <w:rPr>
                <w:rFonts w:ascii="Times New Roman" w:hAnsi="Times New Roman" w:cs="Times New Roman"/>
                <w:b/>
                <w:sz w:val="24"/>
                <w:szCs w:val="18"/>
              </w:rPr>
              <w:t>Y</w:t>
            </w:r>
            <w:r w:rsidRPr="004C2EE4">
              <w:rPr>
                <w:rFonts w:ascii="Times New Roman" w:hAnsi="Times New Roman" w:cs="Times New Roman"/>
                <w:sz w:val="24"/>
                <w:szCs w:val="18"/>
              </w:rPr>
              <w:t xml:space="preserve">= Yes; </w:t>
            </w:r>
            <w:r w:rsidRPr="004C2EE4">
              <w:rPr>
                <w:rFonts w:ascii="Times New Roman" w:hAnsi="Times New Roman" w:cs="Times New Roman"/>
                <w:b/>
                <w:sz w:val="24"/>
                <w:szCs w:val="18"/>
              </w:rPr>
              <w:t>NR</w:t>
            </w:r>
            <w:r w:rsidRPr="004C2EE4">
              <w:rPr>
                <w:rFonts w:ascii="Times New Roman" w:hAnsi="Times New Roman" w:cs="Times New Roman"/>
                <w:sz w:val="24"/>
                <w:szCs w:val="18"/>
              </w:rPr>
              <w:t xml:space="preserve">= Not reported, </w:t>
            </w:r>
            <w:r w:rsidRPr="004C2EE4">
              <w:rPr>
                <w:rFonts w:ascii="Times New Roman" w:hAnsi="Times New Roman" w:cs="Times New Roman"/>
                <w:b/>
                <w:sz w:val="24"/>
                <w:szCs w:val="18"/>
              </w:rPr>
              <w:t>NA</w:t>
            </w:r>
            <w:r w:rsidRPr="004C2EE4">
              <w:rPr>
                <w:rFonts w:ascii="Times New Roman" w:hAnsi="Times New Roman" w:cs="Times New Roman"/>
                <w:sz w:val="24"/>
                <w:szCs w:val="18"/>
              </w:rPr>
              <w:t>=Not appropriate</w:t>
            </w:r>
          </w:p>
          <w:p w14:paraId="09E38195" w14:textId="77777777" w:rsidR="00C222C3" w:rsidRPr="004C2EE4" w:rsidRDefault="00C222C3" w:rsidP="00C222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A91BB26" w14:textId="725B8721" w:rsidR="008D28F5" w:rsidRDefault="00FD0CFE" w:rsidP="00C222C3">
      <w:pPr>
        <w:pStyle w:val="Caption"/>
        <w:spacing w:after="0" w:line="36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0070C0"/>
          <w:sz w:val="24"/>
          <w:szCs w:val="24"/>
        </w:rPr>
        <w:t>Supplementary file 4</w:t>
      </w:r>
      <w:bookmarkStart w:id="0" w:name="_GoBack"/>
      <w:bookmarkEnd w:id="0"/>
      <w:r w:rsidR="008D28F5" w:rsidRPr="005C7D31">
        <w:rPr>
          <w:rFonts w:ascii="Times New Roman" w:hAnsi="Times New Roman" w:cs="Times New Roman"/>
          <w:i w:val="0"/>
          <w:color w:val="0070C0"/>
          <w:sz w:val="24"/>
          <w:szCs w:val="24"/>
        </w:rPr>
        <w:t xml:space="preserve">: </w:t>
      </w:r>
      <w:r w:rsidR="008D28F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Quality </w:t>
      </w:r>
      <w:r w:rsidR="008D28F5" w:rsidRPr="00783BFA">
        <w:rPr>
          <w:rFonts w:ascii="Times New Roman" w:hAnsi="Times New Roman" w:cs="Times New Roman"/>
          <w:i w:val="0"/>
          <w:color w:val="auto"/>
          <w:sz w:val="24"/>
          <w:szCs w:val="24"/>
        </w:rPr>
        <w:t>assessment</w:t>
      </w:r>
      <w:r w:rsidR="008D28F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="008D28F5" w:rsidRPr="00783BFA">
        <w:rPr>
          <w:rFonts w:ascii="Times New Roman" w:hAnsi="Times New Roman" w:cs="Times New Roman"/>
          <w:i w:val="0"/>
          <w:color w:val="auto"/>
          <w:sz w:val="24"/>
          <w:szCs w:val="24"/>
        </w:rPr>
        <w:t>o</w:t>
      </w:r>
      <w:r w:rsidR="008D28F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f included studies on </w:t>
      </w:r>
      <w:r w:rsidR="0003182B">
        <w:rPr>
          <w:rFonts w:ascii="Times New Roman" w:hAnsi="Times New Roman" w:cs="Times New Roman"/>
          <w:i w:val="0"/>
          <w:color w:val="auto"/>
          <w:sz w:val="24"/>
          <w:szCs w:val="24"/>
        </w:rPr>
        <w:t>gender-based violence among refugees and internally displaced women</w:t>
      </w:r>
      <w:r w:rsidR="008D28F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in Africa.</w:t>
      </w:r>
    </w:p>
    <w:p w14:paraId="31735757" w14:textId="77777777" w:rsidR="004C2EE4" w:rsidRPr="003D0996" w:rsidRDefault="004C2EE4" w:rsidP="004C2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 w:rsidRPr="003D0996">
        <w:rPr>
          <w:rFonts w:ascii="Times New Roman" w:hAnsi="Times New Roman" w:cs="Times New Roman"/>
          <w:sz w:val="24"/>
          <w:szCs w:val="24"/>
        </w:rPr>
        <w:t xml:space="preserve">1. Was the sample frame appropriate to address the target population? </w:t>
      </w:r>
    </w:p>
    <w:p w14:paraId="30EA68DE" w14:textId="77777777" w:rsidR="004C2EE4" w:rsidRPr="003D0996" w:rsidRDefault="004C2EE4" w:rsidP="004C2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 w:rsidRPr="003D0996">
        <w:rPr>
          <w:rFonts w:ascii="Times New Roman" w:hAnsi="Times New Roman" w:cs="Times New Roman"/>
          <w:sz w:val="24"/>
          <w:szCs w:val="24"/>
        </w:rPr>
        <w:t xml:space="preserve">2. Were study participants sampled in an appropriate way? </w:t>
      </w:r>
    </w:p>
    <w:p w14:paraId="2BC5D255" w14:textId="77777777" w:rsidR="004C2EE4" w:rsidRPr="003D0996" w:rsidRDefault="004C2EE4" w:rsidP="004C2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 w:rsidRPr="003D0996">
        <w:rPr>
          <w:rFonts w:ascii="Times New Roman" w:hAnsi="Times New Roman" w:cs="Times New Roman"/>
          <w:sz w:val="24"/>
          <w:szCs w:val="24"/>
        </w:rPr>
        <w:t xml:space="preserve">3. Was the sample size adequate? </w:t>
      </w:r>
    </w:p>
    <w:p w14:paraId="5F22DDDE" w14:textId="77777777" w:rsidR="004C2EE4" w:rsidRPr="003D0996" w:rsidRDefault="004C2EE4" w:rsidP="004C2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 w:rsidRPr="003D0996">
        <w:rPr>
          <w:rFonts w:ascii="Times New Roman" w:hAnsi="Times New Roman" w:cs="Times New Roman"/>
          <w:sz w:val="24"/>
          <w:szCs w:val="24"/>
        </w:rPr>
        <w:t xml:space="preserve">4. Were the study subjects and the setting described in detail? </w:t>
      </w:r>
    </w:p>
    <w:p w14:paraId="57A6896E" w14:textId="77777777" w:rsidR="004C2EE4" w:rsidRPr="003D0996" w:rsidRDefault="004C2EE4" w:rsidP="004C2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 w:rsidRPr="003D0996">
        <w:rPr>
          <w:rFonts w:ascii="Times New Roman" w:hAnsi="Times New Roman" w:cs="Times New Roman"/>
          <w:sz w:val="24"/>
          <w:szCs w:val="24"/>
        </w:rPr>
        <w:t>5. Was the data analysis conducted with sufficient coverage of the identified sample?</w:t>
      </w:r>
    </w:p>
    <w:p w14:paraId="2AF31D80" w14:textId="77777777" w:rsidR="004C2EE4" w:rsidRPr="003D0996" w:rsidRDefault="004C2EE4" w:rsidP="004C2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 w:rsidRPr="003D0996">
        <w:rPr>
          <w:rFonts w:ascii="Times New Roman" w:hAnsi="Times New Roman" w:cs="Times New Roman"/>
          <w:sz w:val="24"/>
          <w:szCs w:val="24"/>
        </w:rPr>
        <w:t>6. Were valid methods used for the identification of the condition?</w:t>
      </w:r>
    </w:p>
    <w:p w14:paraId="4BBF777D" w14:textId="77777777" w:rsidR="004C2EE4" w:rsidRPr="00A6546D" w:rsidRDefault="004C2EE4" w:rsidP="004C2EE4">
      <w:pPr>
        <w:spacing w:line="360" w:lineRule="auto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 w:rsidRPr="00A6546D">
        <w:rPr>
          <w:rFonts w:ascii="Times New Roman" w:hAnsi="Times New Roman" w:cs="Times New Roman"/>
          <w:sz w:val="24"/>
          <w:szCs w:val="18"/>
        </w:rPr>
        <w:t>7. Was the condition measured in a standard, reliable way for all participants?</w:t>
      </w:r>
    </w:p>
    <w:p w14:paraId="0B57D4E6" w14:textId="77777777" w:rsidR="004C2EE4" w:rsidRPr="00A6546D" w:rsidRDefault="004C2EE4" w:rsidP="004C2EE4">
      <w:pPr>
        <w:spacing w:line="360" w:lineRule="auto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 w:rsidRPr="00A6546D">
        <w:rPr>
          <w:rFonts w:ascii="Times New Roman" w:hAnsi="Times New Roman" w:cs="Times New Roman"/>
          <w:sz w:val="24"/>
          <w:szCs w:val="18"/>
        </w:rPr>
        <w:t>8. Was there appropriate statistical analysis?</w:t>
      </w:r>
    </w:p>
    <w:p w14:paraId="438F30E7" w14:textId="77777777" w:rsidR="004C2EE4" w:rsidRDefault="004C2EE4" w:rsidP="004C2EE4">
      <w:pPr>
        <w:spacing w:line="360" w:lineRule="auto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 w:rsidRPr="00A6546D">
        <w:rPr>
          <w:rFonts w:ascii="Times New Roman" w:hAnsi="Times New Roman" w:cs="Times New Roman"/>
          <w:sz w:val="24"/>
          <w:szCs w:val="18"/>
        </w:rPr>
        <w:t xml:space="preserve">9. </w:t>
      </w:r>
      <w:r>
        <w:rPr>
          <w:rFonts w:ascii="Times New Roman" w:hAnsi="Times New Roman" w:cs="Times New Roman"/>
          <w:sz w:val="24"/>
          <w:szCs w:val="18"/>
        </w:rPr>
        <w:t>W</w:t>
      </w:r>
      <w:r w:rsidRPr="00A6546D">
        <w:rPr>
          <w:rFonts w:ascii="Times New Roman" w:hAnsi="Times New Roman" w:cs="Times New Roman"/>
          <w:sz w:val="24"/>
          <w:szCs w:val="18"/>
        </w:rPr>
        <w:t xml:space="preserve">as the response rate adequate, and if not, was the low response rate managed appropriately? </w:t>
      </w:r>
    </w:p>
    <w:p w14:paraId="219A2467" w14:textId="77777777" w:rsidR="004C2EE4" w:rsidRPr="004C2EE4" w:rsidRDefault="004C2EE4" w:rsidP="004C2EE4"/>
    <w:sectPr w:rsidR="004C2EE4" w:rsidRPr="004C2EE4" w:rsidSect="000660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AzNjc1MDUysDC0NDNU0lEKTi0uzszPAykwrgUAvlJmKCwAAAA="/>
  </w:docVars>
  <w:rsids>
    <w:rsidRoot w:val="00805544"/>
    <w:rsid w:val="0001595B"/>
    <w:rsid w:val="000240D0"/>
    <w:rsid w:val="0003182B"/>
    <w:rsid w:val="000332DB"/>
    <w:rsid w:val="000420BF"/>
    <w:rsid w:val="00066059"/>
    <w:rsid w:val="000A1854"/>
    <w:rsid w:val="000C5B68"/>
    <w:rsid w:val="000F622F"/>
    <w:rsid w:val="0012029C"/>
    <w:rsid w:val="001432BD"/>
    <w:rsid w:val="00152632"/>
    <w:rsid w:val="00156D00"/>
    <w:rsid w:val="00197884"/>
    <w:rsid w:val="001A4269"/>
    <w:rsid w:val="001B1691"/>
    <w:rsid w:val="001E3DC7"/>
    <w:rsid w:val="001F2406"/>
    <w:rsid w:val="002105B3"/>
    <w:rsid w:val="002512AA"/>
    <w:rsid w:val="002667B6"/>
    <w:rsid w:val="0026767E"/>
    <w:rsid w:val="002B76F0"/>
    <w:rsid w:val="002C3F66"/>
    <w:rsid w:val="002D70BF"/>
    <w:rsid w:val="002E1F56"/>
    <w:rsid w:val="00347CC1"/>
    <w:rsid w:val="0037073B"/>
    <w:rsid w:val="00397B26"/>
    <w:rsid w:val="003D0996"/>
    <w:rsid w:val="003E55C3"/>
    <w:rsid w:val="00412C55"/>
    <w:rsid w:val="00424B3D"/>
    <w:rsid w:val="004C2EE4"/>
    <w:rsid w:val="004D40F5"/>
    <w:rsid w:val="004E24F6"/>
    <w:rsid w:val="00517C1F"/>
    <w:rsid w:val="00537121"/>
    <w:rsid w:val="005A2AC4"/>
    <w:rsid w:val="005C6772"/>
    <w:rsid w:val="005C7D31"/>
    <w:rsid w:val="005D564F"/>
    <w:rsid w:val="005E4D53"/>
    <w:rsid w:val="005E7E56"/>
    <w:rsid w:val="005F42C9"/>
    <w:rsid w:val="0066395F"/>
    <w:rsid w:val="006658C6"/>
    <w:rsid w:val="006E12A3"/>
    <w:rsid w:val="00702364"/>
    <w:rsid w:val="0074249B"/>
    <w:rsid w:val="00756F93"/>
    <w:rsid w:val="00781111"/>
    <w:rsid w:val="00783BFA"/>
    <w:rsid w:val="007A611E"/>
    <w:rsid w:val="007D2500"/>
    <w:rsid w:val="007E23D3"/>
    <w:rsid w:val="00805544"/>
    <w:rsid w:val="008359E8"/>
    <w:rsid w:val="00893C3E"/>
    <w:rsid w:val="008A43D0"/>
    <w:rsid w:val="008D28F5"/>
    <w:rsid w:val="008E26EF"/>
    <w:rsid w:val="00951ACB"/>
    <w:rsid w:val="009912A2"/>
    <w:rsid w:val="00A30338"/>
    <w:rsid w:val="00A322E7"/>
    <w:rsid w:val="00A35EC0"/>
    <w:rsid w:val="00A613EB"/>
    <w:rsid w:val="00A6546D"/>
    <w:rsid w:val="00AE72F1"/>
    <w:rsid w:val="00B047D7"/>
    <w:rsid w:val="00B061F0"/>
    <w:rsid w:val="00B1759A"/>
    <w:rsid w:val="00B30135"/>
    <w:rsid w:val="00B6355C"/>
    <w:rsid w:val="00B97A6B"/>
    <w:rsid w:val="00BC6FB9"/>
    <w:rsid w:val="00BF43D1"/>
    <w:rsid w:val="00C120AC"/>
    <w:rsid w:val="00C222C3"/>
    <w:rsid w:val="00C30AC9"/>
    <w:rsid w:val="00C76C04"/>
    <w:rsid w:val="00C9506B"/>
    <w:rsid w:val="00C9749F"/>
    <w:rsid w:val="00CC1959"/>
    <w:rsid w:val="00CD0980"/>
    <w:rsid w:val="00CF2988"/>
    <w:rsid w:val="00CF368A"/>
    <w:rsid w:val="00CF6F04"/>
    <w:rsid w:val="00D55491"/>
    <w:rsid w:val="00D84910"/>
    <w:rsid w:val="00DE0343"/>
    <w:rsid w:val="00E02692"/>
    <w:rsid w:val="00E04CB4"/>
    <w:rsid w:val="00E100EE"/>
    <w:rsid w:val="00E14896"/>
    <w:rsid w:val="00E95B81"/>
    <w:rsid w:val="00ED2C88"/>
    <w:rsid w:val="00EE737E"/>
    <w:rsid w:val="00F157B8"/>
    <w:rsid w:val="00F21015"/>
    <w:rsid w:val="00F42DE3"/>
    <w:rsid w:val="00F51D69"/>
    <w:rsid w:val="00F63F2F"/>
    <w:rsid w:val="00F67A7C"/>
    <w:rsid w:val="00F77CE2"/>
    <w:rsid w:val="00FB0596"/>
    <w:rsid w:val="00FD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16E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0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5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783BF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0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5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783BF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30D3B8-8F57-420E-A1A6-E4D91D006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Gebrie</cp:lastModifiedBy>
  <cp:revision>12</cp:revision>
  <dcterms:created xsi:type="dcterms:W3CDTF">2023-12-06T14:30:00Z</dcterms:created>
  <dcterms:modified xsi:type="dcterms:W3CDTF">2024-08-28T05:38:00Z</dcterms:modified>
</cp:coreProperties>
</file>