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AdvOT863180fb" w:cs="Times New Roman"/>
          <w:b/>
          <w:bCs/>
          <w:color w:val="0D7FAC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AdvOT863180fb" w:cs="Times New Roman"/>
          <w:b/>
          <w:bCs/>
          <w:color w:val="0D7FAC"/>
          <w:sz w:val="36"/>
          <w:szCs w:val="36"/>
          <w:lang w:val="en-US" w:eastAsia="zh-CN" w:bidi="ar"/>
        </w:rPr>
        <w:t>Supplementary</w:t>
      </w:r>
      <w:r>
        <w:rPr>
          <w:rFonts w:hint="eastAsia" w:ascii="Times New Roman" w:hAnsi="Times New Roman" w:eastAsia="AdvOT863180fb" w:cs="Times New Roman"/>
          <w:b/>
          <w:bCs/>
          <w:color w:val="0D7FAC"/>
          <w:sz w:val="36"/>
          <w:szCs w:val="36"/>
          <w:lang w:val="en-US" w:eastAsia="zh-CN" w:bidi="ar"/>
        </w:rPr>
        <w:t xml:space="preserve"> </w:t>
      </w:r>
      <w:r>
        <w:rPr>
          <w:rFonts w:hint="default" w:ascii="Times New Roman" w:hAnsi="Times New Roman" w:eastAsia="AdvOT863180fb" w:cs="Times New Roman"/>
          <w:b/>
          <w:bCs/>
          <w:color w:val="0D7FAC"/>
          <w:sz w:val="36"/>
          <w:szCs w:val="36"/>
          <w:lang w:val="en-US" w:eastAsia="zh-CN" w:bidi="ar"/>
        </w:rPr>
        <w:t>Material</w:t>
      </w:r>
    </w:p>
    <w:p>
      <w:pPr>
        <w:spacing w:line="360" w:lineRule="auto"/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The levels of ambient air pollutant concentration limits specified in China's ambient air quality standards (GB3095-2012) was shown in Table S1. According to the formula in method section and the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Level Ⅱ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standard, the scale of each pollutant evaluation factor was calculated. The different levels of each pollutant were shown in Table S2.</w:t>
      </w:r>
    </w:p>
    <w:p>
      <w:pPr>
        <w:spacing w:line="360" w:lineRule="auto"/>
        <w:ind w:firstLine="420" w:firstLine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360" w:lineRule="auto"/>
        <w:ind w:firstLine="420" w:firstLineChars="0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Table S1 Levels of ambient air pollution concentration limits</w:t>
      </w:r>
    </w:p>
    <w:tbl>
      <w:tblPr>
        <w:tblStyle w:val="7"/>
        <w:tblW w:w="8522" w:type="dxa"/>
        <w:jc w:val="center"/>
        <w:tblInd w:w="0" w:type="dxa"/>
        <w:tblBorders>
          <w:top w:val="single" w:color="auto" w:sz="8" w:space="0"/>
          <w:left w:val="none" w:color="auto" w:sz="4" w:space="0"/>
          <w:bottom w:val="single" w:color="auto" w:sz="8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Pollutants</w:t>
            </w:r>
          </w:p>
        </w:tc>
        <w:tc>
          <w:tcPr>
            <w:tcW w:w="5682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Concentration limits（</w:t>
            </w:r>
            <w:r>
              <w:rPr>
                <w:rFonts w:hint="default" w:ascii="Times New Roman" w:hAnsi="Times New Roman" w:eastAsia="AdobeHeitiStd-Regular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 μg/m</w:t>
            </w:r>
            <w:r>
              <w:rPr>
                <w:rFonts w:hint="default" w:ascii="Times New Roman" w:hAnsi="Times New Roman" w:eastAsia="AdobeHeitiStd-Regular" w:cs="Times New Roman"/>
                <w:b/>
                <w:bCs/>
                <w:kern w:val="2"/>
                <w:sz w:val="21"/>
                <w:szCs w:val="21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LevelⅠ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Level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Ⅱ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PM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2.5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35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PM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10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70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CO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4000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single" w:color="auto" w:sz="8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160</w:t>
            </w:r>
          </w:p>
        </w:tc>
      </w:tr>
    </w:tbl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Note：CO adopts the 24-hour average concentration limit and O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vertAlign w:val="subscript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adopts the daily maximum 8-hour average concentration limit. The limits of other pollutants are annual average concentrations.</w:t>
      </w: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  <w:bookmarkStart w:id="0" w:name="_GoBack"/>
      <w:bookmarkEnd w:id="0"/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Table S2 Levels of AQI</w:t>
      </w:r>
    </w:p>
    <w:tbl>
      <w:tblPr>
        <w:tblStyle w:val="7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Level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Ⅰ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Ⅱ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Ⅲ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Ⅳ</w:t>
            </w:r>
          </w:p>
        </w:tc>
        <w:tc>
          <w:tcPr>
            <w:tcW w:w="121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Ⅴ</w:t>
            </w:r>
          </w:p>
        </w:tc>
        <w:tc>
          <w:tcPr>
            <w:tcW w:w="121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AQI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0-50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51-100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101-150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151-200</w:t>
            </w:r>
          </w:p>
        </w:tc>
        <w:tc>
          <w:tcPr>
            <w:tcW w:w="121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201-300</w:t>
            </w:r>
          </w:p>
        </w:tc>
        <w:tc>
          <w:tcPr>
            <w:tcW w:w="121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＞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</w:tr>
    </w:tbl>
    <w:p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Note: Level I represents excellent air quality; Level II represents good air quality; Level III represents light air pollution; Level IV represents moderate air pollution; Level V represents that heavy air pollution; Level VI represents serious pollution.</w:t>
      </w: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Table S3 Scale of each evaluation factor in the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O-C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>i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-P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-P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vertAlign w:val="subscript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matrices for respiratory system from 2014-2018</w:t>
      </w:r>
    </w:p>
    <w:p>
      <w:pPr>
        <w:spacing w:line="240" w:lineRule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</w:p>
    <w:tbl>
      <w:tblPr>
        <w:tblStyle w:val="7"/>
        <w:tblW w:w="5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1217"/>
        <w:gridCol w:w="1217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>Evaluation factor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O-C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vertAlign w:val="subscript"/>
                <w:lang w:val="en-US" w:eastAsia="zh-CN" w:bidi="ar"/>
              </w:rPr>
              <w:t>i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vertAlign w:val="subscript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-P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vertAlign w:val="subscript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vertAlign w:val="subscript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-P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vertAlign w:val="subscript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</w:tblPrEx>
        <w:trPr>
          <w:jc w:val="center"/>
        </w:trPr>
        <w:tc>
          <w:tcPr>
            <w:tcW w:w="213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PM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2.5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1.9509 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0.0188 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0.0300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0.4265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0.1789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0.0291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1.1808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0.1383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0.1383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CO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0.3372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0.0004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0.0004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AdobeHeitiStd-Regular" w:cs="Times New Roman"/>
                <w:kern w:val="2"/>
                <w:sz w:val="21"/>
                <w:szCs w:val="21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0.6323 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0.8547 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0.0170 </w:t>
            </w:r>
          </w:p>
        </w:tc>
      </w:tr>
    </w:tbl>
    <w:p>
      <w:pPr>
        <w:spacing w:line="240" w:lineRule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240" w:lineRule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240" w:lineRule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240" w:lineRule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>
      <w:pPr>
        <w:spacing w:line="240" w:lineRule="auto"/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The judgment matrices of different hierarchies were shown in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Table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3 and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Table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S4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.</w:t>
      </w:r>
    </w:p>
    <w:p>
      <w:pPr>
        <w:spacing w:line="240" w:lineRule="auto"/>
        <w:jc w:val="center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Table S4  Judgment matrices of O-Ci</w:t>
      </w:r>
    </w:p>
    <w:tbl>
      <w:tblPr>
        <w:tblStyle w:val="7"/>
        <w:tblW w:w="10625" w:type="dxa"/>
        <w:jc w:val="center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65"/>
        <w:gridCol w:w="1065"/>
        <w:gridCol w:w="1065"/>
        <w:gridCol w:w="1065"/>
        <w:gridCol w:w="1065"/>
        <w:gridCol w:w="1060"/>
        <w:gridCol w:w="1060"/>
        <w:gridCol w:w="1060"/>
        <w:gridCol w:w="1060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lang w:val="en-US" w:eastAsia="zh-CN"/>
              </w:rPr>
              <w:t>(PM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2.5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(SO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(NO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(CO)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Product by line</w:t>
            </w:r>
          </w:p>
        </w:tc>
        <w:tc>
          <w:tcPr>
            <w:tcW w:w="106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n-th root</w:t>
            </w:r>
          </w:p>
        </w:tc>
        <w:tc>
          <w:tcPr>
            <w:tcW w:w="106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Weight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)</w:t>
            </w:r>
          </w:p>
        </w:tc>
        <w:tc>
          <w:tcPr>
            <w:tcW w:w="106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（OW）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i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lang w:val="en-US" w:eastAsia="zh-CN"/>
              </w:rPr>
              <w:t>(PM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2.5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0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4.5741 </w:t>
            </w:r>
          </w:p>
        </w:tc>
        <w:tc>
          <w:tcPr>
            <w:tcW w:w="10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1.6522 </w:t>
            </w:r>
          </w:p>
        </w:tc>
        <w:tc>
          <w:tcPr>
            <w:tcW w:w="10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5.7861 </w:t>
            </w:r>
          </w:p>
        </w:tc>
        <w:tc>
          <w:tcPr>
            <w:tcW w:w="10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3.0853 </w:t>
            </w:r>
          </w:p>
        </w:tc>
        <w:tc>
          <w:tcPr>
            <w:tcW w:w="10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134.9130 </w:t>
            </w:r>
          </w:p>
        </w:tc>
        <w:tc>
          <w:tcPr>
            <w:tcW w:w="10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2.2647 </w:t>
            </w:r>
          </w:p>
        </w:tc>
        <w:tc>
          <w:tcPr>
            <w:tcW w:w="10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0.3903 </w:t>
            </w:r>
          </w:p>
        </w:tc>
        <w:tc>
          <w:tcPr>
            <w:tcW w:w="10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2.3112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(SO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0.2186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0.3612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1.2650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0.6745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0.0674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0.6379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0.1099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0.5053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(NO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0.6052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2.7685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3.5020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1.8674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10.9576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1.4903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0.2568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1.3988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(CO)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0.1728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0.7905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0.2855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0.5332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0.0208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0.5244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0.0904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0.3994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(O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AdobeHeitiStd-Regular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0.3241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1.4826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0.5355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1.8754 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0.4826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0.8857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0.1526 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0.7491 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 w:ascii="Times New Roman" w:hAnsi="Times New Roman" w:eastAsia="宋体" w:cs="Times New Roman"/>
          <w:b/>
          <w:bCs w:val="0"/>
          <w:sz w:val="21"/>
          <w:szCs w:val="21"/>
          <w:lang w:val="en-US" w:eastAsia="zh-CN"/>
        </w:rPr>
      </w:pPr>
    </w:p>
    <w:p>
      <w:pPr>
        <w:spacing w:line="240" w:lineRule="auto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Table S5 Judgment matrices of 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Ci-P</w:t>
      </w:r>
    </w:p>
    <w:tbl>
      <w:tblPr>
        <w:tblStyle w:val="7"/>
        <w:tblpPr w:leftFromText="180" w:rightFromText="180" w:vertAnchor="text" w:horzAnchor="page" w:tblpXSpec="center" w:tblpY="299"/>
        <w:tblOverlap w:val="never"/>
        <w:tblW w:w="106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40"/>
        <w:gridCol w:w="1130"/>
        <w:gridCol w:w="1130"/>
        <w:gridCol w:w="1527"/>
        <w:gridCol w:w="1527"/>
        <w:gridCol w:w="1527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</w:t>
            </w:r>
          </w:p>
        </w:tc>
        <w:tc>
          <w:tcPr>
            <w:tcW w:w="113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Product by line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n-th root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Weight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)</w:t>
            </w:r>
          </w:p>
        </w:tc>
        <w:tc>
          <w:tcPr>
            <w:tcW w:w="1528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（OW）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(PM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2.5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0.6246 </w:t>
            </w:r>
          </w:p>
        </w:tc>
        <w:tc>
          <w:tcPr>
            <w:tcW w:w="15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0.6246 </w:t>
            </w:r>
          </w:p>
        </w:tc>
        <w:tc>
          <w:tcPr>
            <w:tcW w:w="15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0.7903 </w:t>
            </w:r>
          </w:p>
        </w:tc>
        <w:tc>
          <w:tcPr>
            <w:tcW w:w="15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0.3845 </w:t>
            </w:r>
          </w:p>
        </w:tc>
        <w:tc>
          <w:tcPr>
            <w:tcW w:w="15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0.7689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1.6010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1.6010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1.2653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0.6155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1.2311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(SO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6.1556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6.1556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2.4811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0.8602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1.7205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0.1625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0.1625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0.4031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0.1398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0.2795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(NO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0.5000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0.5000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(CO)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0.5000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0.5000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(O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50.2821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50.2821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7.0910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0.9805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1.9610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P2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0.0199 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1.0000 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0.0199 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0.1410 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0.0195 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0.0390 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eastAsia="宋体" w:cs="Times New Roman"/>
          <w:b/>
          <w:bCs w:val="0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>
      <w:pPr>
        <w:spacing w:line="240" w:lineRule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0975" cy="1953895"/>
            <wp:effectExtent l="0" t="0" r="0" b="0"/>
            <wp:docPr id="2" name="图片 2" descr="呼吸系统层次结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呼吸系统层次结构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1 AHP for the evaluation of air quality in Tianjin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863180f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NTYzODA4Njg5NTY1OGIxZjBlODE5MTRiOTcwMTQifQ=="/>
    <w:docVar w:name="KY_MEDREF_DOCUID" w:val="{ED14D01D-4186-4416-B06D-B69813603561}"/>
    <w:docVar w:name="KY_MEDREF_VERSION" w:val="3"/>
  </w:docVars>
  <w:rsids>
    <w:rsidRoot w:val="1CC96F2D"/>
    <w:rsid w:val="028930CA"/>
    <w:rsid w:val="1CC96F2D"/>
    <w:rsid w:val="2A9E11EA"/>
    <w:rsid w:val="37737577"/>
    <w:rsid w:val="5C5F4B44"/>
    <w:rsid w:val="5C7D1BA4"/>
    <w:rsid w:val="6F63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8">
    <w:name w:val="正文文本 字符"/>
    <w:basedOn w:val="5"/>
    <w:link w:val="2"/>
    <w:qFormat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2074</Characters>
  <Lines>0</Lines>
  <Paragraphs>0</Paragraphs>
  <TotalTime>5</TotalTime>
  <ScaleCrop>false</ScaleCrop>
  <LinksUpToDate>false</LinksUpToDate>
  <CharactersWithSpaces>2366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2023-01-13T01:24:00Z</dcterms:created>
  <dc:creator>pc</dc:creator>
  <cp:lastModifiedBy>倪洋</cp:lastModifiedBy>
  <dcterms:modified xsi:type="dcterms:W3CDTF">2024-09-29T01:12:56Z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B178256443604DA4B43355526D3D4FC7_13</vt:lpwstr>
  </property>
</Properties>
</file>