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A2FF60">
      <w:pPr>
        <w:jc w:val="both"/>
        <w:rPr>
          <w:rFonts w:hint="eastAsia" w:ascii="Times New Roman" w:hAnsi="Times New Roman" w:cs="Times New Roman" w:eastAsiaTheme="minorEastAsia"/>
          <w:b/>
          <w:sz w:val="24"/>
          <w:szCs w:val="24"/>
          <w:lang w:val="en-US" w:eastAsia="zh-CN"/>
        </w:rPr>
      </w:pPr>
      <w:r>
        <w:rPr>
          <w:rFonts w:ascii="Times New Roman" w:hAnsi="Times New Roman" w:cs="Times New Roman"/>
          <w:b/>
          <w:sz w:val="24"/>
          <w:szCs w:val="24"/>
        </w:rPr>
        <w:t xml:space="preserve">Table </w:t>
      </w:r>
      <w:r>
        <w:rPr>
          <w:rFonts w:hint="eastAsia" w:ascii="Times New Roman" w:hAnsi="Times New Roman" w:cs="Times New Roman"/>
          <w:b/>
          <w:sz w:val="24"/>
          <w:szCs w:val="24"/>
          <w:lang w:val="en-US" w:eastAsia="zh-CN"/>
        </w:rPr>
        <w:t>S2</w:t>
      </w:r>
      <w:r>
        <w:rPr>
          <w:rFonts w:hint="eastAsia" w:ascii="Times New Roman" w:hAnsi="Times New Roman"/>
          <w:b/>
          <w:bCs w:val="0"/>
          <w:kern w:val="0"/>
          <w:sz w:val="24"/>
          <w:szCs w:val="24"/>
          <w:lang w:val="en-US" w:eastAsia="zh-CN"/>
        </w:rPr>
        <w:t xml:space="preserve"> </w:t>
      </w:r>
      <w:r>
        <w:rPr>
          <w:rFonts w:ascii="Times New Roman" w:hAnsi="Times New Roman"/>
          <w:b w:val="0"/>
          <w:bCs/>
          <w:kern w:val="0"/>
          <w:sz w:val="24"/>
          <w:szCs w:val="24"/>
        </w:rPr>
        <w:t>Summary of Early-Warning System Characteristics and Key Findings from 49 Included Studies</w:t>
      </w:r>
    </w:p>
    <w:tbl>
      <w:tblPr>
        <w:tblStyle w:val="5"/>
        <w:tblW w:w="21758" w:type="dxa"/>
        <w:tblInd w:w="0" w:type="dxa"/>
        <w:tblBorders>
          <w:top w:val="none" w:color="auto" w:sz="0"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866"/>
        <w:gridCol w:w="2229"/>
        <w:gridCol w:w="2500"/>
        <w:gridCol w:w="1517"/>
        <w:gridCol w:w="1316"/>
        <w:gridCol w:w="1957"/>
        <w:gridCol w:w="2502"/>
        <w:gridCol w:w="1558"/>
        <w:gridCol w:w="1908"/>
        <w:gridCol w:w="4405"/>
      </w:tblGrid>
      <w:tr w14:paraId="34472933">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blHeader/>
        </w:trPr>
        <w:tc>
          <w:tcPr>
            <w:tcW w:w="1866" w:type="dxa"/>
            <w:tcBorders>
              <w:top w:val="single" w:color="auto" w:sz="12" w:space="0"/>
              <w:bottom w:val="single" w:color="auto" w:sz="12" w:space="0"/>
            </w:tcBorders>
            <w:shd w:val="clear" w:color="auto" w:fill="9CC2E5" w:themeFill="accent1" w:themeFillTint="99"/>
            <w:vAlign w:val="center"/>
          </w:tcPr>
          <w:p w14:paraId="0420A9C1">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b/>
                <w:color w:val="000000"/>
                <w:kern w:val="0"/>
                <w:sz w:val="22"/>
              </w:rPr>
            </w:pPr>
            <w:r>
              <w:rPr>
                <w:rFonts w:hint="eastAsia" w:ascii="Times New Roman" w:hAnsi="Times New Roman" w:eastAsia="宋体" w:cs="Times New Roman"/>
                <w:b/>
                <w:color w:val="000000"/>
                <w:kern w:val="0"/>
                <w:sz w:val="22"/>
              </w:rPr>
              <w:t>Specific sources of data</w:t>
            </w:r>
          </w:p>
        </w:tc>
        <w:tc>
          <w:tcPr>
            <w:tcW w:w="2229" w:type="dxa"/>
            <w:tcBorders>
              <w:top w:val="single" w:color="auto" w:sz="12" w:space="0"/>
              <w:bottom w:val="single" w:color="auto" w:sz="12" w:space="0"/>
            </w:tcBorders>
            <w:shd w:val="clear" w:color="auto" w:fill="9CC2E5" w:themeFill="accent1" w:themeFillTint="99"/>
            <w:vAlign w:val="center"/>
          </w:tcPr>
          <w:p w14:paraId="5FD69448">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b/>
                <w:color w:val="000000"/>
                <w:kern w:val="0"/>
                <w:sz w:val="22"/>
              </w:rPr>
            </w:pPr>
            <w:r>
              <w:rPr>
                <w:rFonts w:hint="eastAsia" w:ascii="Times New Roman" w:hAnsi="Times New Roman" w:eastAsia="宋体" w:cs="Times New Roman"/>
                <w:b/>
                <w:color w:val="000000"/>
                <w:kern w:val="0"/>
                <w:sz w:val="22"/>
              </w:rPr>
              <w:t>Data sources</w:t>
            </w:r>
          </w:p>
        </w:tc>
        <w:tc>
          <w:tcPr>
            <w:tcW w:w="2500" w:type="dxa"/>
            <w:tcBorders>
              <w:top w:val="single" w:color="auto" w:sz="12" w:space="0"/>
              <w:bottom w:val="single" w:color="auto" w:sz="12" w:space="0"/>
            </w:tcBorders>
            <w:shd w:val="clear" w:color="auto" w:fill="9CC2E5" w:themeFill="accent1" w:themeFillTint="99"/>
            <w:vAlign w:val="center"/>
          </w:tcPr>
          <w:p w14:paraId="77FAC525">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b/>
                <w:color w:val="000000"/>
                <w:kern w:val="0"/>
                <w:sz w:val="22"/>
              </w:rPr>
            </w:pPr>
            <w:r>
              <w:rPr>
                <w:rFonts w:hint="eastAsia" w:ascii="Times New Roman" w:hAnsi="Times New Roman" w:eastAsia="宋体" w:cs="Times New Roman"/>
                <w:b/>
                <w:color w:val="000000"/>
                <w:kern w:val="0"/>
                <w:sz w:val="22"/>
              </w:rPr>
              <w:t>Title</w:t>
            </w:r>
          </w:p>
        </w:tc>
        <w:tc>
          <w:tcPr>
            <w:tcW w:w="1517" w:type="dxa"/>
            <w:tcBorders>
              <w:top w:val="single" w:color="auto" w:sz="12" w:space="0"/>
              <w:bottom w:val="single" w:color="auto" w:sz="12" w:space="0"/>
            </w:tcBorders>
            <w:shd w:val="clear" w:color="auto" w:fill="9CC2E5" w:themeFill="accent1" w:themeFillTint="99"/>
            <w:vAlign w:val="center"/>
          </w:tcPr>
          <w:p w14:paraId="3DB3CFFE">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b/>
                <w:color w:val="000000"/>
                <w:kern w:val="0"/>
                <w:sz w:val="22"/>
              </w:rPr>
            </w:pPr>
            <w:bookmarkStart w:id="24" w:name="_GoBack"/>
            <w:bookmarkEnd w:id="24"/>
            <w:r>
              <w:rPr>
                <w:rFonts w:hint="eastAsia" w:ascii="Times New Roman" w:hAnsi="Times New Roman" w:eastAsia="宋体" w:cs="Times New Roman"/>
                <w:b/>
                <w:color w:val="000000"/>
                <w:kern w:val="0"/>
                <w:sz w:val="22"/>
              </w:rPr>
              <w:t>Author</w:t>
            </w:r>
          </w:p>
        </w:tc>
        <w:tc>
          <w:tcPr>
            <w:tcW w:w="1316" w:type="dxa"/>
            <w:tcBorders>
              <w:top w:val="single" w:color="auto" w:sz="12" w:space="0"/>
              <w:bottom w:val="single" w:color="auto" w:sz="12" w:space="0"/>
            </w:tcBorders>
            <w:shd w:val="clear" w:color="auto" w:fill="9CC2E5" w:themeFill="accent1" w:themeFillTint="99"/>
            <w:vAlign w:val="center"/>
          </w:tcPr>
          <w:p w14:paraId="1BB483AF">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b/>
                <w:color w:val="000000"/>
                <w:kern w:val="0"/>
                <w:sz w:val="22"/>
              </w:rPr>
            </w:pPr>
            <w:r>
              <w:rPr>
                <w:rFonts w:hint="eastAsia" w:ascii="Times New Roman" w:hAnsi="Times New Roman" w:eastAsia="宋体" w:cs="Times New Roman"/>
                <w:b/>
                <w:color w:val="000000"/>
                <w:kern w:val="0"/>
                <w:sz w:val="22"/>
              </w:rPr>
              <w:t>Country</w:t>
            </w:r>
          </w:p>
        </w:tc>
        <w:tc>
          <w:tcPr>
            <w:tcW w:w="1957" w:type="dxa"/>
            <w:tcBorders>
              <w:top w:val="single" w:color="auto" w:sz="12" w:space="0"/>
              <w:bottom w:val="single" w:color="auto" w:sz="12" w:space="0"/>
            </w:tcBorders>
            <w:shd w:val="clear" w:color="auto" w:fill="9CC2E5" w:themeFill="accent1" w:themeFillTint="99"/>
            <w:vAlign w:val="center"/>
          </w:tcPr>
          <w:p w14:paraId="0DFBB92E">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b/>
                <w:color w:val="000000"/>
                <w:kern w:val="0"/>
                <w:sz w:val="22"/>
              </w:rPr>
            </w:pPr>
            <w:r>
              <w:rPr>
                <w:rFonts w:hint="eastAsia" w:ascii="Times New Roman" w:hAnsi="Times New Roman" w:eastAsia="宋体" w:cs="Times New Roman"/>
                <w:b/>
                <w:color w:val="000000"/>
                <w:kern w:val="0"/>
                <w:sz w:val="22"/>
              </w:rPr>
              <w:t>Monitored diseases</w:t>
            </w:r>
          </w:p>
        </w:tc>
        <w:tc>
          <w:tcPr>
            <w:tcW w:w="2502" w:type="dxa"/>
            <w:tcBorders>
              <w:top w:val="single" w:color="auto" w:sz="12" w:space="0"/>
              <w:bottom w:val="single" w:color="auto" w:sz="12" w:space="0"/>
            </w:tcBorders>
            <w:shd w:val="clear" w:color="auto" w:fill="9CC2E5" w:themeFill="accent1" w:themeFillTint="99"/>
            <w:vAlign w:val="center"/>
          </w:tcPr>
          <w:p w14:paraId="4885C1CF">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b/>
                <w:color w:val="000000"/>
                <w:kern w:val="0"/>
                <w:sz w:val="22"/>
              </w:rPr>
            </w:pPr>
            <w:r>
              <w:rPr>
                <w:rFonts w:hint="eastAsia" w:ascii="Times New Roman" w:hAnsi="Times New Roman" w:eastAsia="宋体" w:cs="Times New Roman"/>
                <w:b/>
                <w:color w:val="000000"/>
                <w:kern w:val="0"/>
                <w:sz w:val="22"/>
              </w:rPr>
              <w:t>Models</w:t>
            </w:r>
          </w:p>
        </w:tc>
        <w:tc>
          <w:tcPr>
            <w:tcW w:w="1558" w:type="dxa"/>
            <w:tcBorders>
              <w:top w:val="single" w:color="auto" w:sz="12" w:space="0"/>
              <w:bottom w:val="single" w:color="auto" w:sz="12" w:space="0"/>
            </w:tcBorders>
            <w:shd w:val="clear" w:color="auto" w:fill="9CC2E5" w:themeFill="accent1" w:themeFillTint="99"/>
            <w:vAlign w:val="center"/>
          </w:tcPr>
          <w:p w14:paraId="1BBC45D8">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b/>
                <w:color w:val="000000"/>
                <w:kern w:val="0"/>
                <w:sz w:val="22"/>
              </w:rPr>
            </w:pPr>
            <w:r>
              <w:rPr>
                <w:rFonts w:hint="eastAsia" w:ascii="Times New Roman" w:hAnsi="Times New Roman" w:eastAsia="宋体" w:cs="Times New Roman"/>
                <w:b/>
                <w:color w:val="000000"/>
                <w:kern w:val="0"/>
                <w:sz w:val="22"/>
              </w:rPr>
              <w:t>Methods</w:t>
            </w:r>
          </w:p>
        </w:tc>
        <w:tc>
          <w:tcPr>
            <w:tcW w:w="1908" w:type="dxa"/>
            <w:tcBorders>
              <w:top w:val="single" w:color="auto" w:sz="12" w:space="0"/>
              <w:bottom w:val="single" w:color="auto" w:sz="12" w:space="0"/>
            </w:tcBorders>
            <w:shd w:val="clear" w:color="auto" w:fill="9CC2E5" w:themeFill="accent1" w:themeFillTint="99"/>
            <w:vAlign w:val="center"/>
          </w:tcPr>
          <w:p w14:paraId="6150BFF0">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b/>
                <w:color w:val="000000"/>
                <w:kern w:val="0"/>
                <w:sz w:val="22"/>
              </w:rPr>
            </w:pPr>
            <w:r>
              <w:rPr>
                <w:rFonts w:hint="eastAsia" w:ascii="Times New Roman" w:hAnsi="Times New Roman" w:eastAsia="宋体" w:cs="Times New Roman"/>
                <w:b/>
                <w:color w:val="000000"/>
                <w:kern w:val="0"/>
                <w:sz w:val="22"/>
              </w:rPr>
              <w:t>Alarm indicator</w:t>
            </w:r>
          </w:p>
        </w:tc>
        <w:tc>
          <w:tcPr>
            <w:tcW w:w="4405" w:type="dxa"/>
            <w:tcBorders>
              <w:top w:val="single" w:color="auto" w:sz="12" w:space="0"/>
              <w:bottom w:val="single" w:color="auto" w:sz="12" w:space="0"/>
            </w:tcBorders>
            <w:shd w:val="clear" w:color="auto" w:fill="9CC2E5" w:themeFill="accent1" w:themeFillTint="99"/>
            <w:vAlign w:val="center"/>
          </w:tcPr>
          <w:p w14:paraId="68893486">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b/>
                <w:color w:val="000000"/>
                <w:kern w:val="0"/>
                <w:sz w:val="22"/>
              </w:rPr>
            </w:pPr>
            <w:r>
              <w:rPr>
                <w:rFonts w:hint="eastAsia" w:ascii="Times New Roman" w:hAnsi="Times New Roman" w:eastAsia="宋体" w:cs="Times New Roman"/>
                <w:b/>
                <w:color w:val="000000"/>
                <w:kern w:val="0"/>
                <w:sz w:val="22"/>
              </w:rPr>
              <w:t>Key findings</w:t>
            </w:r>
          </w:p>
        </w:tc>
      </w:tr>
      <w:tr w14:paraId="274FB52D">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77" w:hRule="atLeast"/>
        </w:trPr>
        <w:tc>
          <w:tcPr>
            <w:tcW w:w="1866" w:type="dxa"/>
            <w:vMerge w:val="restart"/>
            <w:tcBorders>
              <w:top w:val="single" w:color="auto" w:sz="12"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35207F97">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bookmarkStart w:id="0" w:name="OLE_LINK23" w:colFirst="1" w:colLast="9"/>
            <w:r>
              <w:rPr>
                <w:rFonts w:hint="eastAsia" w:ascii="Times New Roman" w:hAnsi="Times New Roman" w:eastAsia="宋体" w:cs="Times New Roman"/>
                <w:color w:val="000000"/>
                <w:kern w:val="0"/>
                <w:sz w:val="22"/>
              </w:rPr>
              <w:t>Health Department-Based Early Warning Systems</w:t>
            </w:r>
          </w:p>
        </w:tc>
        <w:tc>
          <w:tcPr>
            <w:tcW w:w="2229" w:type="dxa"/>
            <w:tcBorders>
              <w:top w:val="single" w:color="auto" w:sz="12"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7C7347FE">
            <w:pPr>
              <w:keepNext w:val="0"/>
              <w:keepLines w:val="0"/>
              <w:widowControl/>
              <w:suppressLineNumbers w:val="0"/>
              <w:spacing w:before="0" w:beforeAutospacing="0" w:after="0" w:afterAutospacing="0"/>
              <w:ind w:left="0" w:leftChars="0" w:right="0" w:rightChars="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Disease surveillance information report management system; Shenzhen land bureau</w:t>
            </w:r>
          </w:p>
        </w:tc>
        <w:tc>
          <w:tcPr>
            <w:tcW w:w="2500" w:type="dxa"/>
            <w:tcBorders>
              <w:top w:val="single" w:color="auto" w:sz="12"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01A69278">
            <w:pPr>
              <w:keepNext w:val="0"/>
              <w:keepLines w:val="0"/>
              <w:widowControl/>
              <w:suppressLineNumbers w:val="0"/>
              <w:spacing w:before="0" w:beforeAutospacing="0" w:after="0" w:afterAutospacing="0"/>
              <w:ind w:left="0" w:leftChars="0" w:right="0" w:rightChars="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Application of prospective spatiotemporal rearrangement scan statistic to early warning of mumps clustering epidemic in Shenzhen city</w:t>
            </w:r>
          </w:p>
        </w:tc>
        <w:tc>
          <w:tcPr>
            <w:tcW w:w="1517" w:type="dxa"/>
            <w:tcBorders>
              <w:top w:val="single" w:color="auto" w:sz="12"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1AA52AF0">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color w:val="000000"/>
                <w:kern w:val="0"/>
                <w:sz w:val="22"/>
                <w:lang w:val="en-US" w:eastAsia="zh-CN"/>
              </w:rPr>
            </w:pPr>
            <w:r>
              <w:rPr>
                <w:rFonts w:hint="eastAsia" w:ascii="Times New Roman" w:hAnsi="Times New Roman" w:eastAsia="宋体" w:cs="Times New Roman"/>
                <w:color w:val="000000"/>
                <w:kern w:val="0"/>
                <w:sz w:val="22"/>
              </w:rPr>
              <w:t>Zhou, 2020</w:t>
            </w:r>
            <w:r>
              <w:rPr>
                <w:rFonts w:hint="eastAsia" w:ascii="Times New Roman" w:hAnsi="Times New Roman" w:eastAsia="宋体" w:cs="Times New Roman"/>
                <w:color w:val="000000"/>
                <w:kern w:val="0"/>
                <w:sz w:val="22"/>
                <w:vertAlign w:val="superscript"/>
                <w:lang w:val="en-US" w:eastAsia="zh-CN"/>
              </w:rPr>
              <w:t>13</w:t>
            </w:r>
          </w:p>
        </w:tc>
        <w:tc>
          <w:tcPr>
            <w:tcW w:w="1316" w:type="dxa"/>
            <w:tcBorders>
              <w:top w:val="single" w:color="auto" w:sz="12"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3F45DEDF">
            <w:pPr>
              <w:keepNext w:val="0"/>
              <w:keepLines w:val="0"/>
              <w:widowControl/>
              <w:suppressLineNumbers w:val="0"/>
              <w:spacing w:before="0" w:beforeAutospacing="0" w:after="0" w:afterAutospacing="0"/>
              <w:ind w:left="0" w:leftChars="0" w:right="0" w:rightChars="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China</w:t>
            </w:r>
          </w:p>
        </w:tc>
        <w:tc>
          <w:tcPr>
            <w:tcW w:w="1957" w:type="dxa"/>
            <w:tcBorders>
              <w:top w:val="single" w:color="auto" w:sz="12"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176D2981">
            <w:pPr>
              <w:keepNext w:val="0"/>
              <w:keepLines w:val="0"/>
              <w:widowControl/>
              <w:suppressLineNumbers w:val="0"/>
              <w:spacing w:before="0" w:beforeAutospacing="0" w:after="0" w:afterAutospacing="0"/>
              <w:ind w:left="0" w:leftChars="0" w:right="0" w:rightChars="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Epidemic mumps</w:t>
            </w:r>
          </w:p>
        </w:tc>
        <w:tc>
          <w:tcPr>
            <w:tcW w:w="2502" w:type="dxa"/>
            <w:tcBorders>
              <w:top w:val="single" w:color="auto" w:sz="12"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3B6CF7F6">
            <w:pPr>
              <w:keepNext w:val="0"/>
              <w:keepLines w:val="0"/>
              <w:widowControl/>
              <w:suppressLineNumbers w:val="0"/>
              <w:spacing w:before="0" w:beforeAutospacing="0" w:after="0" w:afterAutospacing="0"/>
              <w:ind w:left="0" w:leftChars="0" w:right="0" w:rightChars="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Prospective spatiotemporal rearrangement scanning model</w:t>
            </w:r>
          </w:p>
        </w:tc>
        <w:tc>
          <w:tcPr>
            <w:tcW w:w="1558" w:type="dxa"/>
            <w:tcBorders>
              <w:top w:val="single" w:color="auto" w:sz="12"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7C5F3964">
            <w:pPr>
              <w:keepNext w:val="0"/>
              <w:keepLines w:val="0"/>
              <w:widowControl/>
              <w:suppressLineNumbers w:val="0"/>
              <w:spacing w:before="0" w:beforeAutospacing="0" w:after="0" w:afterAutospacing="0"/>
              <w:ind w:left="0" w:leftChars="0" w:right="0" w:rightChars="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Traditional statistical models</w:t>
            </w:r>
          </w:p>
        </w:tc>
        <w:tc>
          <w:tcPr>
            <w:tcW w:w="1908" w:type="dxa"/>
            <w:tcBorders>
              <w:top w:val="single" w:color="auto" w:sz="12"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363BE71F">
            <w:pPr>
              <w:keepNext w:val="0"/>
              <w:keepLines w:val="0"/>
              <w:widowControl/>
              <w:suppressLineNumbers w:val="0"/>
              <w:spacing w:before="0" w:beforeAutospacing="0" w:after="0" w:afterAutospacing="0"/>
              <w:ind w:left="0" w:leftChars="0" w:right="0" w:rightChars="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Number of cases</w:t>
            </w:r>
          </w:p>
        </w:tc>
        <w:tc>
          <w:tcPr>
            <w:tcW w:w="4405" w:type="dxa"/>
            <w:tcBorders>
              <w:top w:val="single" w:color="auto" w:sz="12"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64B866FD">
            <w:pPr>
              <w:keepNext w:val="0"/>
              <w:keepLines w:val="0"/>
              <w:widowControl/>
              <w:suppressLineNumbers w:val="0"/>
              <w:spacing w:before="0" w:beforeAutospacing="0" w:after="0" w:afterAutospacing="0"/>
              <w:ind w:left="0" w:leftChars="0" w:right="0" w:rightChars="0"/>
              <w:jc w:val="left"/>
              <w:rPr>
                <w:rFonts w:hint="eastAsia" w:ascii="Times New Roman" w:hAnsi="Times New Roman" w:eastAsia="宋体" w:cs="Times New Roman"/>
                <w:color w:val="000000"/>
                <w:kern w:val="0"/>
                <w:sz w:val="22"/>
              </w:rPr>
            </w:pPr>
          </w:p>
          <w:p w14:paraId="7B4552AE">
            <w:pPr>
              <w:keepNext w:val="0"/>
              <w:keepLines w:val="0"/>
              <w:widowControl/>
              <w:suppressLineNumbers w:val="0"/>
              <w:spacing w:before="0" w:beforeAutospacing="0" w:after="0" w:afterAutospacing="0"/>
              <w:ind w:left="0" w:leftChars="0" w:right="0" w:rightChars="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The study revealed that the prospective spatiotemporal rearrangement scanning model exhibited superior performance in the early warning of mumps epidemics in Shenzhen, China. It demonstrated higher sensitivity and a lower error warning rate compared to other models. These findings offer a scientific foundation for enhancing infectious disease surveillance and early warning systems.</w:t>
            </w:r>
          </w:p>
          <w:p w14:paraId="0FF3FBD3">
            <w:pPr>
              <w:keepNext w:val="0"/>
              <w:keepLines w:val="0"/>
              <w:widowControl/>
              <w:suppressLineNumbers w:val="0"/>
              <w:spacing w:before="0" w:beforeAutospacing="0" w:after="0" w:afterAutospacing="0"/>
              <w:ind w:left="0" w:leftChars="0" w:right="0" w:rightChars="0"/>
              <w:jc w:val="left"/>
              <w:rPr>
                <w:rFonts w:hint="eastAsia" w:ascii="Times New Roman" w:hAnsi="Times New Roman" w:eastAsia="宋体" w:cs="Times New Roman"/>
                <w:color w:val="000000"/>
                <w:kern w:val="0"/>
                <w:sz w:val="22"/>
              </w:rPr>
            </w:pPr>
          </w:p>
        </w:tc>
      </w:tr>
      <w:bookmarkEnd w:id="0"/>
      <w:tr w14:paraId="14CCAEAB">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8" w:hRule="atLeast"/>
        </w:trPr>
        <w:tc>
          <w:tcPr>
            <w:tcW w:w="1866" w:type="dxa"/>
            <w:vMerge w:val="continue"/>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542E7262">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bookmarkStart w:id="1" w:name="OLE_LINK5" w:colFirst="1" w:colLast="9"/>
          </w:p>
        </w:tc>
        <w:tc>
          <w:tcPr>
            <w:tcW w:w="2229"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76B9FDC0">
            <w:pPr>
              <w:keepNext w:val="0"/>
              <w:keepLines w:val="0"/>
              <w:widowControl/>
              <w:suppressLineNumbers w:val="0"/>
              <w:spacing w:before="0" w:beforeAutospacing="0" w:after="0" w:afterAutospacing="0"/>
              <w:ind w:left="0" w:leftChars="0" w:right="0" w:rightChars="0"/>
              <w:jc w:val="left"/>
              <w:rPr>
                <w:rFonts w:hint="eastAsia" w:ascii="Times New Roman" w:hAnsi="Times New Roman" w:eastAsia="宋体" w:cs="Times New Roman"/>
                <w:color w:val="000000"/>
                <w:kern w:val="0"/>
                <w:sz w:val="22"/>
                <w:szCs w:val="22"/>
                <w:lang w:val="en-US" w:eastAsia="zh-CN" w:bidi="ar-SA"/>
              </w:rPr>
            </w:pPr>
            <w:r>
              <w:rPr>
                <w:rFonts w:hint="eastAsia" w:ascii="Times New Roman" w:hAnsi="Times New Roman" w:eastAsia="宋体" w:cs="Times New Roman"/>
                <w:color w:val="000000"/>
                <w:kern w:val="0"/>
                <w:sz w:val="22"/>
              </w:rPr>
              <w:t>Tianjin infectious disease data resource center system</w:t>
            </w:r>
          </w:p>
        </w:tc>
        <w:tc>
          <w:tcPr>
            <w:tcW w:w="2500"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48C5CC98">
            <w:pPr>
              <w:keepNext w:val="0"/>
              <w:keepLines w:val="0"/>
              <w:widowControl/>
              <w:suppressLineNumbers w:val="0"/>
              <w:spacing w:before="0" w:beforeAutospacing="0" w:after="0" w:afterAutospacing="0"/>
              <w:ind w:left="0" w:leftChars="0" w:right="0" w:rightChars="0"/>
              <w:jc w:val="left"/>
              <w:rPr>
                <w:rFonts w:hint="eastAsia" w:ascii="Times New Roman" w:hAnsi="Times New Roman" w:eastAsia="宋体" w:cs="Times New Roman"/>
                <w:color w:val="000000"/>
                <w:kern w:val="0"/>
                <w:sz w:val="22"/>
                <w:szCs w:val="22"/>
                <w:lang w:val="en-US" w:eastAsia="zh-CN" w:bidi="ar-SA"/>
              </w:rPr>
            </w:pPr>
            <w:r>
              <w:rPr>
                <w:rFonts w:hint="eastAsia" w:ascii="Times New Roman" w:hAnsi="Times New Roman" w:eastAsia="宋体" w:cs="Times New Roman"/>
                <w:color w:val="000000"/>
                <w:kern w:val="0"/>
                <w:sz w:val="22"/>
              </w:rPr>
              <w:t>Practice and exploration of surveillance and early warning system for infectious diseases in Tianjin based on national health information platform</w:t>
            </w:r>
          </w:p>
        </w:tc>
        <w:tc>
          <w:tcPr>
            <w:tcW w:w="151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5CB0B45D">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color w:val="000000"/>
                <w:kern w:val="0"/>
                <w:sz w:val="22"/>
                <w:szCs w:val="22"/>
                <w:lang w:val="en-US" w:eastAsia="zh-CN" w:bidi="ar-SA"/>
              </w:rPr>
            </w:pPr>
            <w:r>
              <w:rPr>
                <w:rFonts w:hint="eastAsia" w:ascii="Times New Roman" w:hAnsi="Times New Roman" w:eastAsia="宋体" w:cs="Times New Roman"/>
                <w:color w:val="000000"/>
                <w:kern w:val="0"/>
                <w:sz w:val="22"/>
              </w:rPr>
              <w:t>Liu, 2021</w:t>
            </w:r>
            <w:r>
              <w:rPr>
                <w:rFonts w:hint="eastAsia" w:ascii="Times New Roman" w:hAnsi="Times New Roman" w:eastAsia="宋体" w:cs="Times New Roman"/>
                <w:color w:val="000000"/>
                <w:kern w:val="0"/>
                <w:sz w:val="22"/>
                <w:vertAlign w:val="superscript"/>
                <w:lang w:val="en-US" w:eastAsia="zh-CN"/>
              </w:rPr>
              <w:t>16</w:t>
            </w:r>
          </w:p>
        </w:tc>
        <w:tc>
          <w:tcPr>
            <w:tcW w:w="1316"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3DD24180">
            <w:pPr>
              <w:keepNext w:val="0"/>
              <w:keepLines w:val="0"/>
              <w:widowControl/>
              <w:suppressLineNumbers w:val="0"/>
              <w:spacing w:before="0" w:beforeAutospacing="0" w:after="0" w:afterAutospacing="0"/>
              <w:ind w:left="0" w:leftChars="0" w:right="0" w:rightChars="0"/>
              <w:jc w:val="left"/>
              <w:rPr>
                <w:rFonts w:hint="eastAsia" w:ascii="Times New Roman" w:hAnsi="Times New Roman" w:eastAsia="宋体" w:cs="Times New Roman"/>
                <w:color w:val="000000"/>
                <w:kern w:val="0"/>
                <w:sz w:val="22"/>
                <w:szCs w:val="22"/>
                <w:lang w:val="en-US" w:eastAsia="zh-CN" w:bidi="ar-SA"/>
              </w:rPr>
            </w:pPr>
            <w:r>
              <w:rPr>
                <w:rFonts w:hint="eastAsia" w:ascii="Times New Roman" w:hAnsi="Times New Roman" w:eastAsia="宋体" w:cs="Times New Roman"/>
                <w:color w:val="000000"/>
                <w:kern w:val="0"/>
                <w:sz w:val="22"/>
              </w:rPr>
              <w:t>China</w:t>
            </w:r>
          </w:p>
        </w:tc>
        <w:tc>
          <w:tcPr>
            <w:tcW w:w="195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100922CE">
            <w:pPr>
              <w:keepNext w:val="0"/>
              <w:keepLines w:val="0"/>
              <w:widowControl/>
              <w:suppressLineNumbers w:val="0"/>
              <w:spacing w:before="0" w:beforeAutospacing="0" w:after="0" w:afterAutospacing="0"/>
              <w:ind w:left="0" w:leftChars="0" w:right="0" w:rightChars="0"/>
              <w:jc w:val="left"/>
              <w:rPr>
                <w:rFonts w:hint="eastAsia" w:ascii="Times New Roman" w:hAnsi="Times New Roman" w:eastAsia="宋体" w:cs="Times New Roman"/>
                <w:color w:val="000000"/>
                <w:kern w:val="0"/>
                <w:sz w:val="22"/>
                <w:szCs w:val="22"/>
                <w:lang w:val="en-US" w:eastAsia="zh-CN" w:bidi="ar-SA"/>
              </w:rPr>
            </w:pPr>
            <w:r>
              <w:rPr>
                <w:rFonts w:hint="eastAsia" w:ascii="Times New Roman" w:hAnsi="Times New Roman" w:eastAsia="宋体" w:cs="Times New Roman"/>
                <w:color w:val="000000"/>
                <w:kern w:val="0"/>
                <w:sz w:val="22"/>
              </w:rPr>
              <w:t>Not specified</w:t>
            </w:r>
          </w:p>
        </w:tc>
        <w:tc>
          <w:tcPr>
            <w:tcW w:w="2502"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1E1CEAE9">
            <w:pPr>
              <w:keepNext w:val="0"/>
              <w:keepLines w:val="0"/>
              <w:widowControl/>
              <w:suppressLineNumbers w:val="0"/>
              <w:spacing w:before="0" w:beforeAutospacing="0" w:after="0" w:afterAutospacing="0"/>
              <w:ind w:left="0" w:leftChars="0" w:right="0" w:rightChars="0"/>
              <w:jc w:val="left"/>
              <w:rPr>
                <w:rFonts w:hint="eastAsia" w:ascii="Times New Roman" w:hAnsi="Times New Roman" w:eastAsia="宋体" w:cs="Times New Roman"/>
                <w:color w:val="000000"/>
                <w:kern w:val="0"/>
                <w:sz w:val="22"/>
                <w:szCs w:val="22"/>
                <w:lang w:val="en-US" w:eastAsia="zh-CN" w:bidi="ar-SA"/>
              </w:rPr>
            </w:pPr>
            <w:r>
              <w:rPr>
                <w:rFonts w:hint="eastAsia" w:ascii="Times New Roman" w:hAnsi="Times New Roman" w:eastAsia="宋体" w:cs="Times New Roman"/>
                <w:color w:val="000000"/>
                <w:kern w:val="0"/>
                <w:sz w:val="22"/>
              </w:rPr>
              <w:t>Single case early warning model; time-series early warning model; Spatial aggregation early warning model</w:t>
            </w:r>
          </w:p>
        </w:tc>
        <w:tc>
          <w:tcPr>
            <w:tcW w:w="155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1377C870">
            <w:pPr>
              <w:keepNext w:val="0"/>
              <w:keepLines w:val="0"/>
              <w:widowControl/>
              <w:suppressLineNumbers w:val="0"/>
              <w:spacing w:before="0" w:beforeAutospacing="0" w:after="0" w:afterAutospacing="0"/>
              <w:ind w:left="0" w:leftChars="0" w:right="0" w:rightChars="0"/>
              <w:jc w:val="left"/>
              <w:rPr>
                <w:rFonts w:hint="eastAsia" w:ascii="Times New Roman" w:hAnsi="Times New Roman" w:eastAsia="宋体" w:cs="Times New Roman"/>
                <w:color w:val="000000"/>
                <w:kern w:val="0"/>
                <w:sz w:val="22"/>
                <w:szCs w:val="22"/>
                <w:lang w:val="en-US" w:eastAsia="zh-CN" w:bidi="ar-SA"/>
              </w:rPr>
            </w:pPr>
            <w:bookmarkStart w:id="2" w:name="OLE_LINK25"/>
            <w:r>
              <w:rPr>
                <w:rFonts w:hint="eastAsia" w:ascii="Times New Roman" w:hAnsi="Times New Roman" w:eastAsia="宋体" w:cs="Times New Roman"/>
                <w:color w:val="000000"/>
                <w:kern w:val="0"/>
                <w:sz w:val="22"/>
              </w:rPr>
              <w:t>Traditional statistical models</w:t>
            </w:r>
            <w:bookmarkEnd w:id="2"/>
          </w:p>
        </w:tc>
        <w:tc>
          <w:tcPr>
            <w:tcW w:w="190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123E36B6">
            <w:pPr>
              <w:keepNext w:val="0"/>
              <w:keepLines w:val="0"/>
              <w:widowControl/>
              <w:suppressLineNumbers w:val="0"/>
              <w:spacing w:before="0" w:beforeAutospacing="0" w:after="0" w:afterAutospacing="0"/>
              <w:ind w:left="0" w:leftChars="0" w:right="0" w:rightChars="0"/>
              <w:jc w:val="left"/>
              <w:rPr>
                <w:rFonts w:hint="eastAsia" w:ascii="Times New Roman" w:hAnsi="Times New Roman" w:eastAsia="宋体" w:cs="Times New Roman"/>
                <w:color w:val="000000"/>
                <w:kern w:val="0"/>
                <w:sz w:val="22"/>
                <w:szCs w:val="22"/>
                <w:lang w:val="en-US" w:eastAsia="zh-CN" w:bidi="ar-SA"/>
              </w:rPr>
            </w:pPr>
            <w:r>
              <w:rPr>
                <w:rFonts w:hint="eastAsia" w:ascii="Times New Roman" w:hAnsi="Times New Roman" w:eastAsia="宋体" w:cs="Times New Roman"/>
                <w:color w:val="000000"/>
                <w:kern w:val="0"/>
                <w:sz w:val="22"/>
              </w:rPr>
              <w:t>The number of cases; Deaths</w:t>
            </w:r>
          </w:p>
        </w:tc>
        <w:tc>
          <w:tcPr>
            <w:tcW w:w="4405"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0F9A4AAF">
            <w:pPr>
              <w:keepNext w:val="0"/>
              <w:keepLines w:val="0"/>
              <w:widowControl/>
              <w:suppressLineNumbers w:val="0"/>
              <w:spacing w:before="0" w:beforeAutospacing="0" w:after="0" w:afterAutospacing="0"/>
              <w:ind w:left="0" w:leftChars="0" w:right="0" w:rightChars="0"/>
              <w:jc w:val="left"/>
              <w:rPr>
                <w:rFonts w:hint="eastAsia" w:ascii="Times New Roman" w:hAnsi="Times New Roman" w:eastAsia="宋体" w:cs="Times New Roman"/>
                <w:color w:val="000000"/>
                <w:kern w:val="0"/>
                <w:sz w:val="22"/>
              </w:rPr>
            </w:pPr>
          </w:p>
          <w:p w14:paraId="3B3097A8">
            <w:pPr>
              <w:keepNext w:val="0"/>
              <w:keepLines w:val="0"/>
              <w:widowControl/>
              <w:suppressLineNumbers w:val="0"/>
              <w:spacing w:before="0" w:beforeAutospacing="0" w:after="0" w:afterAutospacing="0"/>
              <w:ind w:left="0" w:leftChars="0" w:right="0" w:rightChars="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This paper explores the possibility of establishing a comprehensive data resource center in the future. The data collection methods for infectious diseases in Tianjin, China should include not only monitoring data from medical institutions but also incorporate key nodes such as risk factors, symptoms, laboratory testing, monitoring, and pharmacy drug sales data, facilitating a more comprehensive data fusion approach.</w:t>
            </w:r>
          </w:p>
          <w:p w14:paraId="14D49727">
            <w:pPr>
              <w:keepNext w:val="0"/>
              <w:keepLines w:val="0"/>
              <w:widowControl/>
              <w:suppressLineNumbers w:val="0"/>
              <w:spacing w:before="0" w:beforeAutospacing="0" w:after="0" w:afterAutospacing="0"/>
              <w:ind w:left="0" w:leftChars="0" w:right="0" w:rightChars="0"/>
              <w:jc w:val="left"/>
              <w:rPr>
                <w:rFonts w:hint="eastAsia" w:ascii="Times New Roman" w:hAnsi="Times New Roman" w:eastAsia="宋体" w:cs="Times New Roman"/>
                <w:color w:val="000000"/>
                <w:kern w:val="0"/>
                <w:sz w:val="22"/>
                <w:lang w:val="en-US" w:eastAsia="zh-CN"/>
              </w:rPr>
            </w:pPr>
          </w:p>
        </w:tc>
      </w:tr>
      <w:bookmarkEnd w:id="1"/>
      <w:tr w14:paraId="3433ED5A">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3" w:hRule="atLeast"/>
        </w:trPr>
        <w:tc>
          <w:tcPr>
            <w:tcW w:w="1866" w:type="dxa"/>
            <w:vMerge w:val="continue"/>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3BC87098">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c>
          <w:tcPr>
            <w:tcW w:w="2229"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5835762D">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Chinese center for disease control and prevention notifiable infectious disease reporting and monitoring system; China meteorological science data sharing service network system</w:t>
            </w:r>
          </w:p>
        </w:tc>
        <w:tc>
          <w:tcPr>
            <w:tcW w:w="2500"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4599BDB5">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Impact of meteorological factors on hand foot and mouth disease: effect estimate, attributable risks, inference of time-varying reproduction numbers, forecast and early warning</w:t>
            </w:r>
          </w:p>
        </w:tc>
        <w:tc>
          <w:tcPr>
            <w:tcW w:w="151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47EC480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lang w:val="en-US" w:eastAsia="zh-CN"/>
              </w:rPr>
            </w:pPr>
            <w:r>
              <w:rPr>
                <w:rFonts w:hint="eastAsia" w:ascii="Times New Roman" w:hAnsi="Times New Roman" w:eastAsia="宋体" w:cs="Times New Roman"/>
                <w:color w:val="000000"/>
                <w:kern w:val="0"/>
                <w:sz w:val="22"/>
              </w:rPr>
              <w:t>Gao, 2021</w:t>
            </w:r>
            <w:r>
              <w:rPr>
                <w:rFonts w:hint="eastAsia" w:ascii="Times New Roman" w:hAnsi="Times New Roman" w:eastAsia="宋体" w:cs="Times New Roman"/>
                <w:color w:val="000000"/>
                <w:kern w:val="0"/>
                <w:sz w:val="22"/>
                <w:vertAlign w:val="superscript"/>
                <w:lang w:val="en-US" w:eastAsia="zh-CN"/>
              </w:rPr>
              <w:t>18</w:t>
            </w:r>
          </w:p>
        </w:tc>
        <w:tc>
          <w:tcPr>
            <w:tcW w:w="1316"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7CAC6B2D">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China</w:t>
            </w:r>
          </w:p>
        </w:tc>
        <w:tc>
          <w:tcPr>
            <w:tcW w:w="195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79E2B2DE">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Hand-foot-and-mouth disease</w:t>
            </w:r>
          </w:p>
        </w:tc>
        <w:tc>
          <w:tcPr>
            <w:tcW w:w="2502"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3F806F73">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Bonita algorithm</w:t>
            </w:r>
            <w:r>
              <w:rPr>
                <w:rFonts w:hint="eastAsia" w:ascii="Times New Roman" w:hAnsi="Times New Roman" w:eastAsia="宋体" w:cs="Times New Roman"/>
                <w:color w:val="000000"/>
                <w:kern w:val="0"/>
                <w:sz w:val="22"/>
                <w:lang w:val="en-US" w:eastAsia="zh-CN"/>
              </w:rPr>
              <w:t>;</w:t>
            </w:r>
            <w:r>
              <w:rPr>
                <w:rFonts w:hint="eastAsia" w:ascii="Times New Roman" w:hAnsi="Times New Roman" w:eastAsia="宋体" w:cs="Times New Roman"/>
                <w:color w:val="000000"/>
                <w:kern w:val="0"/>
                <w:sz w:val="22"/>
              </w:rPr>
              <w:t xml:space="preserve"> moving percentile method; Random forest (RF) </w:t>
            </w:r>
          </w:p>
        </w:tc>
        <w:tc>
          <w:tcPr>
            <w:tcW w:w="155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5A5040D5">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Traditional statistical models</w:t>
            </w:r>
          </w:p>
        </w:tc>
        <w:tc>
          <w:tcPr>
            <w:tcW w:w="190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07BE4756">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Number of cases</w:t>
            </w:r>
          </w:p>
        </w:tc>
        <w:tc>
          <w:tcPr>
            <w:tcW w:w="4405"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15E4D20E">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p w14:paraId="08784287">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lang w:val="en-US" w:eastAsia="zh-CN"/>
              </w:rPr>
            </w:pPr>
            <w:r>
              <w:rPr>
                <w:rFonts w:hint="eastAsia" w:ascii="Times New Roman" w:hAnsi="Times New Roman" w:eastAsia="宋体" w:cs="Times New Roman"/>
                <w:color w:val="000000"/>
                <w:kern w:val="0"/>
                <w:sz w:val="22"/>
              </w:rPr>
              <w:t>The distribution of HFMD cases exhibited heterogeneity and spatial clustering.Average temperature, relative humidity, and humidity-humidity-index displayed an S-shaped lag relationship with HFMD incidence. Elevated levels of temperature, humidity, and humidity-humidity-index were associated with an increased risk of HFMD.Higher temperatures were linked to increased HFMD transmissibility. The random forest model, incorporating meteorological factors and incidence data, demonstrated robust performance in early warning and forecasting</w:t>
            </w:r>
            <w:r>
              <w:rPr>
                <w:rFonts w:hint="eastAsia" w:ascii="Times New Roman" w:hAnsi="Times New Roman" w:eastAsia="宋体" w:cs="Times New Roman"/>
                <w:color w:val="000000"/>
                <w:kern w:val="0"/>
                <w:sz w:val="22"/>
                <w:lang w:val="en-US" w:eastAsia="zh-CN"/>
              </w:rPr>
              <w:t>.</w:t>
            </w:r>
          </w:p>
          <w:p w14:paraId="28DB2C50">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r>
      <w:tr w14:paraId="7587F76D">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0" w:hRule="atLeast"/>
        </w:trPr>
        <w:tc>
          <w:tcPr>
            <w:tcW w:w="1866" w:type="dxa"/>
            <w:vMerge w:val="continue"/>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4BA63B09">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c>
          <w:tcPr>
            <w:tcW w:w="2229"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721BFD50">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Infectious disease reporting information management system and public health emergency information management system</w:t>
            </w:r>
          </w:p>
        </w:tc>
        <w:tc>
          <w:tcPr>
            <w:tcW w:w="2500"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2636876E">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Early warning of five infectious diseases in Weinan city based on moving percentile method</w:t>
            </w:r>
          </w:p>
        </w:tc>
        <w:tc>
          <w:tcPr>
            <w:tcW w:w="151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41E089E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lang w:val="en-US" w:eastAsia="zh-CN"/>
              </w:rPr>
            </w:pPr>
            <w:r>
              <w:rPr>
                <w:rFonts w:hint="eastAsia" w:ascii="Times New Roman" w:hAnsi="Times New Roman" w:eastAsia="宋体" w:cs="Times New Roman"/>
                <w:color w:val="000000"/>
                <w:kern w:val="0"/>
                <w:sz w:val="22"/>
              </w:rPr>
              <w:t>Miao, 2020</w:t>
            </w:r>
            <w:r>
              <w:rPr>
                <w:rFonts w:hint="eastAsia" w:ascii="Times New Roman" w:hAnsi="Times New Roman" w:eastAsia="宋体" w:cs="Times New Roman"/>
                <w:color w:val="000000"/>
                <w:kern w:val="0"/>
                <w:sz w:val="22"/>
                <w:vertAlign w:val="superscript"/>
                <w:lang w:val="en-US" w:eastAsia="zh-CN"/>
              </w:rPr>
              <w:t>23</w:t>
            </w:r>
          </w:p>
        </w:tc>
        <w:tc>
          <w:tcPr>
            <w:tcW w:w="1316"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4FF72446">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China</w:t>
            </w:r>
          </w:p>
        </w:tc>
        <w:tc>
          <w:tcPr>
            <w:tcW w:w="195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100FB174">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Infectious diarrhea, Influenza, Chickenpox, Epidemic hemorrhagic fever, Hepatitis C</w:t>
            </w:r>
          </w:p>
        </w:tc>
        <w:tc>
          <w:tcPr>
            <w:tcW w:w="2502"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6C32D9E2">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bookmarkStart w:id="3" w:name="OLE_LINK1"/>
            <w:r>
              <w:rPr>
                <w:rFonts w:hint="eastAsia" w:ascii="Times New Roman" w:hAnsi="Times New Roman" w:eastAsia="宋体" w:cs="Times New Roman"/>
                <w:color w:val="000000"/>
                <w:kern w:val="0"/>
                <w:sz w:val="22"/>
              </w:rPr>
              <w:t>Moving average percentile method</w:t>
            </w:r>
            <w:bookmarkEnd w:id="3"/>
          </w:p>
        </w:tc>
        <w:tc>
          <w:tcPr>
            <w:tcW w:w="155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07477BA6">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Traditional statistical models</w:t>
            </w:r>
          </w:p>
        </w:tc>
        <w:tc>
          <w:tcPr>
            <w:tcW w:w="190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3F698984">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Number of cases</w:t>
            </w:r>
          </w:p>
        </w:tc>
        <w:tc>
          <w:tcPr>
            <w:tcW w:w="4405"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16AE7343">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p w14:paraId="602BB409">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 xml:space="preserve">This paper introduces a novel approach to enhance the sensitivity of the early warning system. Specifically, it suggests a slight increase in the early warning threshold for other infectious diarrhea and influenza in Weinan city, building upon the default threshold. Conversely, the early warning critical value for epidemic hemorrhagic fever is recommended to be marginally reduced. For non-warning diseases such as hepatitis C and chickenpox, the simulation warning model may consider incorporating the time </w:t>
            </w:r>
          </w:p>
          <w:p w14:paraId="1DBE003B">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model-moving percentile method.</w:t>
            </w:r>
          </w:p>
          <w:p w14:paraId="147E3B63">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r>
      <w:tr w14:paraId="0636C547">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40" w:hRule="atLeast"/>
        </w:trPr>
        <w:tc>
          <w:tcPr>
            <w:tcW w:w="1866" w:type="dxa"/>
            <w:vMerge w:val="continue"/>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2E348FB6">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c>
          <w:tcPr>
            <w:tcW w:w="2229"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467034DF">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China disease prevention and control information system</w:t>
            </w:r>
          </w:p>
        </w:tc>
        <w:tc>
          <w:tcPr>
            <w:tcW w:w="2500"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0C44FF5B">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Two control graph method in early warning for hand</w:t>
            </w:r>
            <w:r>
              <w:rPr>
                <w:rFonts w:hint="eastAsia" w:ascii="Times New Roman" w:hAnsi="Times New Roman" w:eastAsia="MS Gothic" w:cs="Times New Roman"/>
                <w:color w:val="000000"/>
                <w:kern w:val="0"/>
                <w:sz w:val="22"/>
              </w:rPr>
              <w:t>⁃</w:t>
            </w:r>
            <w:r>
              <w:rPr>
                <w:rFonts w:hint="eastAsia" w:ascii="Times New Roman" w:hAnsi="Times New Roman" w:eastAsia="宋体" w:cs="Times New Roman"/>
                <w:color w:val="000000"/>
                <w:kern w:val="0"/>
                <w:sz w:val="22"/>
              </w:rPr>
              <w:t>foot</w:t>
            </w:r>
            <w:r>
              <w:rPr>
                <w:rFonts w:hint="eastAsia" w:ascii="Times New Roman" w:hAnsi="Times New Roman" w:eastAsia="MS Gothic" w:cs="Times New Roman"/>
                <w:color w:val="000000"/>
                <w:kern w:val="0"/>
                <w:sz w:val="22"/>
              </w:rPr>
              <w:t>⁃</w:t>
            </w:r>
            <w:r>
              <w:rPr>
                <w:rFonts w:hint="eastAsia" w:ascii="Times New Roman" w:hAnsi="Times New Roman" w:eastAsia="宋体" w:cs="Times New Roman"/>
                <w:color w:val="000000"/>
                <w:kern w:val="0"/>
                <w:sz w:val="22"/>
              </w:rPr>
              <w:t>mouth disease in Liaoyang</w:t>
            </w:r>
          </w:p>
        </w:tc>
        <w:tc>
          <w:tcPr>
            <w:tcW w:w="151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4E83551B">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lang w:val="en-US" w:eastAsia="zh-CN"/>
              </w:rPr>
            </w:pPr>
            <w:r>
              <w:rPr>
                <w:rFonts w:hint="eastAsia" w:ascii="Times New Roman" w:hAnsi="Times New Roman" w:eastAsia="宋体" w:cs="Times New Roman"/>
                <w:color w:val="000000"/>
                <w:kern w:val="0"/>
                <w:sz w:val="22"/>
              </w:rPr>
              <w:t>Wu, 2019</w:t>
            </w:r>
            <w:r>
              <w:rPr>
                <w:rFonts w:hint="eastAsia" w:ascii="Times New Roman" w:hAnsi="Times New Roman" w:eastAsia="宋体" w:cs="Times New Roman"/>
                <w:color w:val="000000"/>
                <w:kern w:val="0"/>
                <w:sz w:val="22"/>
                <w:vertAlign w:val="superscript"/>
                <w:lang w:val="en-US" w:eastAsia="zh-CN"/>
              </w:rPr>
              <w:t>24</w:t>
            </w:r>
          </w:p>
        </w:tc>
        <w:tc>
          <w:tcPr>
            <w:tcW w:w="1316"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0C488D63">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China</w:t>
            </w:r>
          </w:p>
        </w:tc>
        <w:tc>
          <w:tcPr>
            <w:tcW w:w="195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7EDC8651">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Hand-foot-and-mouth disease</w:t>
            </w:r>
          </w:p>
        </w:tc>
        <w:tc>
          <w:tcPr>
            <w:tcW w:w="2502"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6220CB2B">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Accumulation and control chart method; Moving average percentile method</w:t>
            </w:r>
          </w:p>
        </w:tc>
        <w:tc>
          <w:tcPr>
            <w:tcW w:w="155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30FD8288">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Traditional statistical models</w:t>
            </w:r>
          </w:p>
        </w:tc>
        <w:tc>
          <w:tcPr>
            <w:tcW w:w="190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402F424A">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Number of cases</w:t>
            </w:r>
          </w:p>
        </w:tc>
        <w:tc>
          <w:tcPr>
            <w:tcW w:w="4405"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7FE0D41A">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p w14:paraId="721187D8">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In 2018, an early warning signal identified using the moving percentile method was subsequently deemed an exclusion signal upon analysis. When compared to the moving percentile method, the cumulative sum control chart method proves to be more suitable for the current early warning system for hand, foot, and mouth disease in Liaoyang, China.</w:t>
            </w:r>
          </w:p>
          <w:p w14:paraId="6418287A">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r>
      <w:tr w14:paraId="47DBF04B">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0" w:hRule="atLeast"/>
        </w:trPr>
        <w:tc>
          <w:tcPr>
            <w:tcW w:w="1866" w:type="dxa"/>
            <w:vMerge w:val="continue"/>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484D528A">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c>
          <w:tcPr>
            <w:tcW w:w="2229"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420DDA36">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China infectious diseases automated-alert and response system; China disease prevention and control information system</w:t>
            </w:r>
          </w:p>
        </w:tc>
        <w:tc>
          <w:tcPr>
            <w:tcW w:w="2500"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2D0AC7F3">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Study of early warning threshold value of infectious diseases in different</w:t>
            </w:r>
            <w:r>
              <w:rPr>
                <w:rFonts w:hint="eastAsia" w:ascii="Times New Roman" w:hAnsi="Times New Roman" w:eastAsia="宋体" w:cs="Times New Roman"/>
                <w:color w:val="000000"/>
                <w:kern w:val="0"/>
                <w:sz w:val="22"/>
              </w:rPr>
              <w:br w:type="textWrapping"/>
            </w:r>
            <w:r>
              <w:rPr>
                <w:rFonts w:hint="eastAsia" w:ascii="Times New Roman" w:hAnsi="Times New Roman" w:eastAsia="宋体" w:cs="Times New Roman"/>
                <w:color w:val="000000"/>
                <w:kern w:val="0"/>
                <w:sz w:val="22"/>
              </w:rPr>
              <w:t>epidemic criteria</w:t>
            </w:r>
          </w:p>
        </w:tc>
        <w:tc>
          <w:tcPr>
            <w:tcW w:w="151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63FFE4B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lang w:val="en-US" w:eastAsia="zh-CN"/>
              </w:rPr>
            </w:pPr>
            <w:r>
              <w:rPr>
                <w:rFonts w:hint="eastAsia" w:ascii="Times New Roman" w:hAnsi="Times New Roman" w:eastAsia="宋体" w:cs="Times New Roman"/>
                <w:color w:val="000000"/>
                <w:kern w:val="0"/>
                <w:sz w:val="22"/>
              </w:rPr>
              <w:t>Zhao, 2019</w:t>
            </w:r>
            <w:r>
              <w:rPr>
                <w:rFonts w:hint="eastAsia" w:ascii="Times New Roman" w:hAnsi="Times New Roman" w:eastAsia="宋体" w:cs="Times New Roman"/>
                <w:color w:val="000000"/>
                <w:kern w:val="0"/>
                <w:sz w:val="22"/>
                <w:vertAlign w:val="superscript"/>
                <w:lang w:val="en-US" w:eastAsia="zh-CN"/>
              </w:rPr>
              <w:t>25</w:t>
            </w:r>
          </w:p>
        </w:tc>
        <w:tc>
          <w:tcPr>
            <w:tcW w:w="1316"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45A7FB7E">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China</w:t>
            </w:r>
          </w:p>
        </w:tc>
        <w:tc>
          <w:tcPr>
            <w:tcW w:w="195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1A0F6DDF">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Mumps, Pulmonary tuberculosis, Scarlet fever, Infectious diarrhea</w:t>
            </w:r>
          </w:p>
        </w:tc>
        <w:tc>
          <w:tcPr>
            <w:tcW w:w="2502"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17BBA4F8">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Moving average percentile method</w:t>
            </w:r>
          </w:p>
        </w:tc>
        <w:tc>
          <w:tcPr>
            <w:tcW w:w="155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7B4F02BB">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Traditional statistical models</w:t>
            </w:r>
          </w:p>
        </w:tc>
        <w:tc>
          <w:tcPr>
            <w:tcW w:w="190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37824176">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Number of cases</w:t>
            </w:r>
          </w:p>
        </w:tc>
        <w:tc>
          <w:tcPr>
            <w:tcW w:w="4405"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2AE74FEF">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p w14:paraId="4C6A736A">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After evaluating sensitivity, specificity, the Youden index, and diagnostic compliance rate under the early warning boundaries of two methods, the expert consultation method is found to be more suitable for Liaoyang City compared to the Seasonal Trend Model method early warning. This is particularly evident for four common infectious diseases: mumps, tuberculosis, scarlet fever, and other infectious diarrhea diseases.</w:t>
            </w:r>
          </w:p>
          <w:p w14:paraId="76E75A36">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r>
      <w:tr w14:paraId="61B4DA0A">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0" w:hRule="atLeast"/>
        </w:trPr>
        <w:tc>
          <w:tcPr>
            <w:tcW w:w="1866" w:type="dxa"/>
            <w:vMerge w:val="continue"/>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2A580BD8">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c>
          <w:tcPr>
            <w:tcW w:w="2229"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239FF459">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Niger ministry of health; Federal reserve economic database</w:t>
            </w:r>
          </w:p>
        </w:tc>
        <w:tc>
          <w:tcPr>
            <w:tcW w:w="2500"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34CB7461">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 xml:space="preserve">Anticipating infectious disease </w:t>
            </w:r>
          </w:p>
          <w:p w14:paraId="4378C899">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re-emergence and elimination: a test of early warning signals using empirically based models</w:t>
            </w:r>
          </w:p>
        </w:tc>
        <w:tc>
          <w:tcPr>
            <w:tcW w:w="151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61AACEC6">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lang w:val="en-US" w:eastAsia="zh-CN"/>
              </w:rPr>
            </w:pPr>
            <w:r>
              <w:rPr>
                <w:rFonts w:hint="eastAsia" w:ascii="Times New Roman" w:hAnsi="Times New Roman" w:eastAsia="宋体" w:cs="Times New Roman"/>
                <w:color w:val="000000"/>
                <w:kern w:val="0"/>
                <w:sz w:val="22"/>
              </w:rPr>
              <w:t>Tredennick, 2022</w:t>
            </w:r>
            <w:r>
              <w:rPr>
                <w:rFonts w:hint="eastAsia" w:ascii="Times New Roman" w:hAnsi="Times New Roman" w:eastAsia="宋体" w:cs="Times New Roman"/>
                <w:color w:val="000000"/>
                <w:kern w:val="0"/>
                <w:sz w:val="22"/>
                <w:vertAlign w:val="superscript"/>
                <w:lang w:val="en-US" w:eastAsia="zh-CN"/>
              </w:rPr>
              <w:t>21</w:t>
            </w:r>
          </w:p>
        </w:tc>
        <w:tc>
          <w:tcPr>
            <w:tcW w:w="1316"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2C77EB7C">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United Kingdom</w:t>
            </w:r>
          </w:p>
        </w:tc>
        <w:tc>
          <w:tcPr>
            <w:tcW w:w="195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6532BDCA">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Measles</w:t>
            </w:r>
          </w:p>
        </w:tc>
        <w:tc>
          <w:tcPr>
            <w:tcW w:w="2502"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686DF9B8">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lang w:val="en-US" w:eastAsia="zh-CN"/>
              </w:rPr>
              <w:t>C</w:t>
            </w:r>
            <w:r>
              <w:rPr>
                <w:rFonts w:hint="eastAsia" w:ascii="Times New Roman" w:hAnsi="Times New Roman" w:eastAsia="宋体" w:cs="Times New Roman"/>
                <w:color w:val="000000"/>
                <w:kern w:val="0"/>
                <w:sz w:val="22"/>
              </w:rPr>
              <w:t xml:space="preserve">ontinuous-time susceptible exposed infected recovered (SEIR) model </w:t>
            </w:r>
          </w:p>
        </w:tc>
        <w:tc>
          <w:tcPr>
            <w:tcW w:w="155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660509AE">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Dynamic models</w:t>
            </w:r>
          </w:p>
        </w:tc>
        <w:tc>
          <w:tcPr>
            <w:tcW w:w="190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4574C2C5">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Incidence</w:t>
            </w:r>
          </w:p>
        </w:tc>
        <w:tc>
          <w:tcPr>
            <w:tcW w:w="4405"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06360B82">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p w14:paraId="40DF624F">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By employing fitted mechanistic models of measles transmission in four cities in Niger, this study identifies Cross-Scale Dynamics (CSD) through statistical Early Warning Systems (EWS). The findings indicate that CSD, detectable before disease transmission systems cross critical tipping points, could serve as the foundation for early warning systems.</w:t>
            </w:r>
          </w:p>
          <w:p w14:paraId="0C083378">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r>
      <w:tr w14:paraId="69397F3B">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0" w:hRule="atLeast"/>
        </w:trPr>
        <w:tc>
          <w:tcPr>
            <w:tcW w:w="1866" w:type="dxa"/>
            <w:vMerge w:val="continue"/>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419935BF">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c>
          <w:tcPr>
            <w:tcW w:w="2229"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09AE9DF2">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Database of infectious disease cases</w:t>
            </w:r>
          </w:p>
        </w:tc>
        <w:tc>
          <w:tcPr>
            <w:tcW w:w="2500"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7E9D441F">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Design and implementation of epidemic surveillance and early warning system based on SIR Model</w:t>
            </w:r>
          </w:p>
        </w:tc>
        <w:tc>
          <w:tcPr>
            <w:tcW w:w="151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2258D6AA">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lang w:val="en-US" w:eastAsia="zh-CN"/>
              </w:rPr>
            </w:pPr>
            <w:r>
              <w:rPr>
                <w:rFonts w:hint="eastAsia" w:ascii="Times New Roman" w:hAnsi="Times New Roman" w:eastAsia="宋体" w:cs="Times New Roman"/>
                <w:color w:val="000000"/>
                <w:kern w:val="0"/>
                <w:sz w:val="22"/>
              </w:rPr>
              <w:t>Lu, 2021</w:t>
            </w:r>
            <w:r>
              <w:rPr>
                <w:rFonts w:hint="eastAsia" w:ascii="Times New Roman" w:hAnsi="Times New Roman" w:eastAsia="宋体" w:cs="Times New Roman"/>
                <w:color w:val="000000"/>
                <w:kern w:val="0"/>
                <w:sz w:val="22"/>
                <w:vertAlign w:val="superscript"/>
                <w:lang w:val="en-US" w:eastAsia="zh-CN"/>
              </w:rPr>
              <w:t>11</w:t>
            </w:r>
          </w:p>
        </w:tc>
        <w:tc>
          <w:tcPr>
            <w:tcW w:w="1316"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3F01E11D">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China</w:t>
            </w:r>
          </w:p>
        </w:tc>
        <w:tc>
          <w:tcPr>
            <w:tcW w:w="195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71E10D94">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Not specified</w:t>
            </w:r>
          </w:p>
        </w:tc>
        <w:tc>
          <w:tcPr>
            <w:tcW w:w="2502"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5826A927">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bookmarkStart w:id="4" w:name="OLE_LINK2"/>
            <w:r>
              <w:rPr>
                <w:rFonts w:hint="eastAsia" w:ascii="Times New Roman" w:hAnsi="Times New Roman" w:eastAsia="宋体" w:cs="Times New Roman"/>
                <w:color w:val="000000"/>
                <w:kern w:val="0"/>
                <w:sz w:val="22"/>
              </w:rPr>
              <w:t>SIR Model</w:t>
            </w:r>
          </w:p>
          <w:p w14:paraId="49BABD9D">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 xml:space="preserve"> (S: susceptible;</w:t>
            </w:r>
          </w:p>
          <w:p w14:paraId="4A59B6EC">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I: infectious; R:recovered)</w:t>
            </w:r>
            <w:bookmarkEnd w:id="4"/>
          </w:p>
        </w:tc>
        <w:tc>
          <w:tcPr>
            <w:tcW w:w="155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1A56E2A3">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Dynamic models</w:t>
            </w:r>
          </w:p>
        </w:tc>
        <w:tc>
          <w:tcPr>
            <w:tcW w:w="190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1DA713E8">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Number of cases</w:t>
            </w:r>
          </w:p>
        </w:tc>
        <w:tc>
          <w:tcPr>
            <w:tcW w:w="4405"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09B122B3">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p w14:paraId="2DBE5ACD">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In this study, the sensitivity of the SIR Model to variations in personnel departure rates was enhanced through optimization of the classic SIR Model. Simultaneously, a browser/server architecture-based epidemic surveillance and early warning system were implemented using Java, incorporating features like case information entry, data management, and data visualization. Furthermore, a Hadoop distributed cluster was established to extend the storage capacity of the early warning system, catering to the demands of large-scale data storage and computation for effective early warning.</w:t>
            </w:r>
          </w:p>
          <w:p w14:paraId="74122023">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r>
      <w:tr w14:paraId="680DE398">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3" w:hRule="atLeast"/>
        </w:trPr>
        <w:tc>
          <w:tcPr>
            <w:tcW w:w="1866" w:type="dxa"/>
            <w:vMerge w:val="continue"/>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6DCAEB65">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c>
          <w:tcPr>
            <w:tcW w:w="2229"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60042EDA">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China meteorological and health department</w:t>
            </w:r>
          </w:p>
        </w:tc>
        <w:tc>
          <w:tcPr>
            <w:tcW w:w="2500"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1666DFBD">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Research and implementation of early warning system for infectious disease based on machine learning</w:t>
            </w:r>
          </w:p>
        </w:tc>
        <w:tc>
          <w:tcPr>
            <w:tcW w:w="151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5E7CB4C7">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lang w:val="en-US" w:eastAsia="zh-CN"/>
              </w:rPr>
            </w:pPr>
            <w:r>
              <w:rPr>
                <w:rFonts w:hint="eastAsia" w:ascii="Times New Roman" w:hAnsi="Times New Roman" w:eastAsia="宋体" w:cs="Times New Roman"/>
                <w:color w:val="000000"/>
                <w:kern w:val="0"/>
                <w:sz w:val="22"/>
              </w:rPr>
              <w:t>Zhang, 2020</w:t>
            </w:r>
            <w:r>
              <w:rPr>
                <w:rFonts w:hint="eastAsia" w:ascii="Times New Roman" w:hAnsi="Times New Roman" w:eastAsia="宋体" w:cs="Times New Roman"/>
                <w:color w:val="000000"/>
                <w:kern w:val="0"/>
                <w:sz w:val="22"/>
                <w:vertAlign w:val="superscript"/>
                <w:lang w:val="en-US" w:eastAsia="zh-CN"/>
              </w:rPr>
              <w:t>14</w:t>
            </w:r>
          </w:p>
        </w:tc>
        <w:tc>
          <w:tcPr>
            <w:tcW w:w="1316"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7805AE45">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China</w:t>
            </w:r>
          </w:p>
        </w:tc>
        <w:tc>
          <w:tcPr>
            <w:tcW w:w="195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39A9719A">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 xml:space="preserve">Pulmonary tuberculosis </w:t>
            </w:r>
          </w:p>
        </w:tc>
        <w:tc>
          <w:tcPr>
            <w:tcW w:w="2502"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1D75BA59">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Early warning system for infectious diseases based on machine learning</w:t>
            </w:r>
          </w:p>
        </w:tc>
        <w:tc>
          <w:tcPr>
            <w:tcW w:w="155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6ACE9778">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Traditional machine learning models</w:t>
            </w:r>
          </w:p>
        </w:tc>
        <w:tc>
          <w:tcPr>
            <w:tcW w:w="190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49D3DBA7">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Number of cases</w:t>
            </w:r>
          </w:p>
        </w:tc>
        <w:tc>
          <w:tcPr>
            <w:tcW w:w="4405"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537B6380">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p w14:paraId="4D766939">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In the comparison of the Principal Component Analysis+ Gated Recurrent Unit (PCA+GRU) model with other models such as K-Nearest Neighbor (KNN), Long Short Term Memory (LSTM), Convolutional Neural Networks (CNN), Gated Recurrent Unit (GRU), Principal Component Analysis+ Convolutional Neural Networks (PCA+CNN), and others, the findings demonstrate that PCA+GRU exhibits specific advantages in the prediction of infectious diseases, using tuberculosis as an illustrative example.</w:t>
            </w:r>
          </w:p>
          <w:p w14:paraId="73CC67DC">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r>
      <w:tr w14:paraId="10247F0F">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0" w:hRule="atLeast"/>
        </w:trPr>
        <w:tc>
          <w:tcPr>
            <w:tcW w:w="1866" w:type="dxa"/>
            <w:vMerge w:val="continue"/>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004552D2">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c>
          <w:tcPr>
            <w:tcW w:w="2229"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7848C14F">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Houzhi weather network; Zhenqi network; Sichuan provincial Bureau of statistics; Sichuan provincial center for disease control and prevention.</w:t>
            </w:r>
          </w:p>
        </w:tc>
        <w:tc>
          <w:tcPr>
            <w:tcW w:w="2500"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5B452E54">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Research and implement of the tuberculosis infectious disease prediction model based on machine learning</w:t>
            </w:r>
          </w:p>
        </w:tc>
        <w:tc>
          <w:tcPr>
            <w:tcW w:w="151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1F5FD445">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lang w:val="en-US" w:eastAsia="zh-CN"/>
              </w:rPr>
            </w:pPr>
            <w:r>
              <w:rPr>
                <w:rFonts w:hint="eastAsia" w:ascii="Times New Roman" w:hAnsi="Times New Roman" w:eastAsia="宋体" w:cs="Times New Roman"/>
                <w:color w:val="000000"/>
                <w:kern w:val="0"/>
                <w:sz w:val="22"/>
              </w:rPr>
              <w:t>Wang, 2020</w:t>
            </w:r>
            <w:r>
              <w:rPr>
                <w:rFonts w:hint="eastAsia" w:ascii="Times New Roman" w:hAnsi="Times New Roman" w:eastAsia="宋体" w:cs="Times New Roman"/>
                <w:color w:val="000000"/>
                <w:kern w:val="0"/>
                <w:sz w:val="22"/>
                <w:vertAlign w:val="superscript"/>
                <w:lang w:val="en-US" w:eastAsia="zh-CN"/>
              </w:rPr>
              <w:t>17</w:t>
            </w:r>
          </w:p>
        </w:tc>
        <w:tc>
          <w:tcPr>
            <w:tcW w:w="1316"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69C67E7B">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China</w:t>
            </w:r>
          </w:p>
        </w:tc>
        <w:tc>
          <w:tcPr>
            <w:tcW w:w="195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1E8F75B1">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 xml:space="preserve">Pulmonary tuberculosis </w:t>
            </w:r>
          </w:p>
        </w:tc>
        <w:tc>
          <w:tcPr>
            <w:tcW w:w="2502"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33150DE0">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Tuberculosis infectious disease prediction model based on machine learning</w:t>
            </w:r>
          </w:p>
        </w:tc>
        <w:tc>
          <w:tcPr>
            <w:tcW w:w="155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7096A982">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Traditional machine learning models</w:t>
            </w:r>
          </w:p>
        </w:tc>
        <w:tc>
          <w:tcPr>
            <w:tcW w:w="190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2664D460">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Number of cases</w:t>
            </w:r>
          </w:p>
        </w:tc>
        <w:tc>
          <w:tcPr>
            <w:tcW w:w="4405"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11A118D7">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p w14:paraId="5DCFCA45">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This paper employs deep learning technology to investigate the incidence intensity and developmental trends of tuberculosis infectious diseases in cities and counties within Sichuan Province. Simultaneously, in conjunction with pertinent early warning technology, the study predicts future epidemic scales and issues warnings and notifications for abnormal situations.</w:t>
            </w:r>
          </w:p>
          <w:p w14:paraId="5A146967">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r>
      <w:tr w14:paraId="3EB72D61">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0" w:hRule="atLeast"/>
        </w:trPr>
        <w:tc>
          <w:tcPr>
            <w:tcW w:w="1866" w:type="dxa"/>
            <w:vMerge w:val="continue"/>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5443ED1B">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c>
          <w:tcPr>
            <w:tcW w:w="2229"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3E6294F4">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National dengue control program（NDCP）</w:t>
            </w:r>
          </w:p>
        </w:tc>
        <w:tc>
          <w:tcPr>
            <w:tcW w:w="2500"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73432AAC">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An algorithm applied to national surveillance data for the early detection of major dengue outbreaks in Cambodia</w:t>
            </w:r>
          </w:p>
        </w:tc>
        <w:tc>
          <w:tcPr>
            <w:tcW w:w="151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1159DA0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lang w:val="en-US" w:eastAsia="zh-CN"/>
              </w:rPr>
            </w:pPr>
            <w:r>
              <w:rPr>
                <w:rFonts w:hint="eastAsia" w:ascii="Times New Roman" w:hAnsi="Times New Roman" w:eastAsia="宋体" w:cs="Times New Roman"/>
                <w:color w:val="000000"/>
                <w:kern w:val="0"/>
                <w:sz w:val="22"/>
              </w:rPr>
              <w:t>Ledien, 2019</w:t>
            </w:r>
            <w:r>
              <w:rPr>
                <w:rFonts w:hint="eastAsia" w:ascii="Times New Roman" w:hAnsi="Times New Roman" w:eastAsia="宋体" w:cs="Times New Roman"/>
                <w:color w:val="000000"/>
                <w:kern w:val="0"/>
                <w:sz w:val="22"/>
                <w:vertAlign w:val="superscript"/>
                <w:lang w:val="en-US" w:eastAsia="zh-CN"/>
              </w:rPr>
              <w:t>22</w:t>
            </w:r>
          </w:p>
        </w:tc>
        <w:tc>
          <w:tcPr>
            <w:tcW w:w="1316"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62173EC5">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Cambodia</w:t>
            </w:r>
          </w:p>
        </w:tc>
        <w:tc>
          <w:tcPr>
            <w:tcW w:w="195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4F038CB8">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Dengue fever</w:t>
            </w:r>
          </w:p>
        </w:tc>
        <w:tc>
          <w:tcPr>
            <w:tcW w:w="2502"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74488C05">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Bayes model</w:t>
            </w:r>
          </w:p>
        </w:tc>
        <w:tc>
          <w:tcPr>
            <w:tcW w:w="155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50018733">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Traditional machine learning models</w:t>
            </w:r>
          </w:p>
        </w:tc>
        <w:tc>
          <w:tcPr>
            <w:tcW w:w="190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4D86E8CB">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bookmarkStart w:id="5" w:name="OLE_LINK6"/>
            <w:r>
              <w:rPr>
                <w:rFonts w:hint="eastAsia" w:ascii="Times New Roman" w:hAnsi="Times New Roman" w:eastAsia="宋体" w:cs="Times New Roman"/>
                <w:color w:val="000000"/>
                <w:kern w:val="0"/>
                <w:sz w:val="22"/>
              </w:rPr>
              <w:t>Disease symptoms</w:t>
            </w:r>
            <w:bookmarkEnd w:id="5"/>
          </w:p>
        </w:tc>
        <w:tc>
          <w:tcPr>
            <w:tcW w:w="4405"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4AFCC41D">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p w14:paraId="285876C4">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The detection of significant outbreaks during the period 2008–2015 exhibited an overall sensitivity of 73% and specificity of 97%. Across different provinces, the sensitivity and specificity varied from 50% to 100% and 75% to 100%, respectively.</w:t>
            </w:r>
          </w:p>
          <w:p w14:paraId="219E6064">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r>
      <w:tr w14:paraId="08EC07D9">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88" w:hRule="atLeast"/>
        </w:trPr>
        <w:tc>
          <w:tcPr>
            <w:tcW w:w="1866" w:type="dxa"/>
            <w:vMerge w:val="continue"/>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588EDEC0">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c>
          <w:tcPr>
            <w:tcW w:w="2229"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1FCF1C2A">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China disease prevention and control information system; Public health emergency reporting management system; Guizhou province outbreak statistics and Guizhou province infectious disease surveillance data analysis and decision-making aid system</w:t>
            </w:r>
          </w:p>
        </w:tc>
        <w:tc>
          <w:tcPr>
            <w:tcW w:w="2500"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61E163B2">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Establishment and application of early warning of infectious disease in Guizhou</w:t>
            </w:r>
          </w:p>
        </w:tc>
        <w:tc>
          <w:tcPr>
            <w:tcW w:w="151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4DEEAD77">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lang w:val="en-US" w:eastAsia="zh-CN"/>
              </w:rPr>
            </w:pPr>
            <w:r>
              <w:rPr>
                <w:rFonts w:hint="eastAsia" w:ascii="Times New Roman" w:hAnsi="Times New Roman" w:eastAsia="宋体" w:cs="Times New Roman"/>
                <w:color w:val="000000"/>
                <w:kern w:val="0"/>
                <w:sz w:val="22"/>
              </w:rPr>
              <w:t>Jiang, 2020</w:t>
            </w:r>
            <w:r>
              <w:rPr>
                <w:rFonts w:hint="eastAsia" w:ascii="Times New Roman" w:hAnsi="Times New Roman" w:eastAsia="宋体" w:cs="Times New Roman"/>
                <w:color w:val="000000"/>
                <w:kern w:val="0"/>
                <w:sz w:val="22"/>
                <w:vertAlign w:val="superscript"/>
                <w:lang w:val="en-US" w:eastAsia="zh-CN"/>
              </w:rPr>
              <w:t>10</w:t>
            </w:r>
          </w:p>
        </w:tc>
        <w:tc>
          <w:tcPr>
            <w:tcW w:w="1316"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3FC5FEE0">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China</w:t>
            </w:r>
          </w:p>
        </w:tc>
        <w:tc>
          <w:tcPr>
            <w:tcW w:w="195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39719877">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Not specified</w:t>
            </w:r>
          </w:p>
        </w:tc>
        <w:tc>
          <w:tcPr>
            <w:tcW w:w="2502"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7DCCC5DE">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Deep machine learning</w:t>
            </w:r>
          </w:p>
        </w:tc>
        <w:tc>
          <w:tcPr>
            <w:tcW w:w="155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536B81BE">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Deep learning models</w:t>
            </w:r>
          </w:p>
        </w:tc>
        <w:tc>
          <w:tcPr>
            <w:tcW w:w="190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416869D3">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Number of cases</w:t>
            </w:r>
          </w:p>
        </w:tc>
        <w:tc>
          <w:tcPr>
            <w:tcW w:w="4405"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43B6E687">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The timely response rate for early warnings and the efficiency of timely disposal have both witnessed an increase. Simultaneously, the reported instances of outbreaks and public health emergencies have decreased significantly, dropping from 343 to 83. This underscores the substantial improvement in the accuracy and sensitivity of infectious disease surveillance systems through the application of big data analysis and artificial intelligence technology.</w:t>
            </w:r>
          </w:p>
        </w:tc>
      </w:tr>
      <w:tr w14:paraId="4F4AFBF6">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6" w:hRule="atLeast"/>
        </w:trPr>
        <w:tc>
          <w:tcPr>
            <w:tcW w:w="1866" w:type="dxa"/>
            <w:vMerge w:val="continue"/>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284188B1">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c>
          <w:tcPr>
            <w:tcW w:w="2229"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4C26EA43">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COVID-19 data website created and managed by the Tokyo metropolitan infectious disease surveillance centre; Japan and the Italian civil protection department</w:t>
            </w:r>
          </w:p>
        </w:tc>
        <w:tc>
          <w:tcPr>
            <w:tcW w:w="2500"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661D7C8B">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 xml:space="preserve">Research on early warning and forecasting methods of infectious diseases based on spatiotemporal modeling and deep learning </w:t>
            </w:r>
          </w:p>
        </w:tc>
        <w:tc>
          <w:tcPr>
            <w:tcW w:w="151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66173BB7">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lang w:val="en-US" w:eastAsia="zh-CN"/>
              </w:rPr>
            </w:pPr>
            <w:r>
              <w:rPr>
                <w:rFonts w:hint="eastAsia" w:ascii="Times New Roman" w:hAnsi="Times New Roman" w:eastAsia="宋体" w:cs="Times New Roman"/>
                <w:color w:val="000000"/>
                <w:kern w:val="0"/>
                <w:sz w:val="22"/>
              </w:rPr>
              <w:t>Zhang, 2021</w:t>
            </w:r>
            <w:r>
              <w:rPr>
                <w:rFonts w:hint="eastAsia" w:ascii="Times New Roman" w:hAnsi="Times New Roman" w:eastAsia="宋体" w:cs="Times New Roman"/>
                <w:color w:val="000000"/>
                <w:kern w:val="0"/>
                <w:sz w:val="22"/>
                <w:vertAlign w:val="superscript"/>
                <w:lang w:val="en-US" w:eastAsia="zh-CN"/>
              </w:rPr>
              <w:t>12</w:t>
            </w:r>
          </w:p>
        </w:tc>
        <w:tc>
          <w:tcPr>
            <w:tcW w:w="1316"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02D157B5">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China</w:t>
            </w:r>
          </w:p>
        </w:tc>
        <w:tc>
          <w:tcPr>
            <w:tcW w:w="195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0338B9D6">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Hand-foot-and-mouth disease;  COVID-19</w:t>
            </w:r>
          </w:p>
        </w:tc>
        <w:tc>
          <w:tcPr>
            <w:tcW w:w="2502"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778A6E4B">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An infectious disease early warning model of Landscape Dynamic Network Marker (L-DNM) based on macroscopic spatial and temporal modeling; ConvLSTM-Attention-Seq2Seq model</w:t>
            </w:r>
          </w:p>
        </w:tc>
        <w:tc>
          <w:tcPr>
            <w:tcW w:w="155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4FAF0FF2">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Deep learning models</w:t>
            </w:r>
          </w:p>
        </w:tc>
        <w:tc>
          <w:tcPr>
            <w:tcW w:w="190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4431223D">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 xml:space="preserve">Number of cases; </w:t>
            </w:r>
            <w:bookmarkStart w:id="6" w:name="OLE_LINK7"/>
            <w:r>
              <w:rPr>
                <w:rFonts w:hint="eastAsia" w:ascii="Times New Roman" w:hAnsi="Times New Roman" w:eastAsia="宋体" w:cs="Times New Roman"/>
                <w:color w:val="000000"/>
                <w:kern w:val="0"/>
                <w:sz w:val="22"/>
              </w:rPr>
              <w:t>Environmental composite index; Google Trends Index on flu topics</w:t>
            </w:r>
            <w:bookmarkEnd w:id="6"/>
          </w:p>
        </w:tc>
        <w:tc>
          <w:tcPr>
            <w:tcW w:w="4405"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27462C53">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This paper introduces a biology-based dynamic network labeling theory, extending it to macro-scale regional urban networks. It proposes an infectious disease early warning method based on spatiotemporal modeling and dynamic network labeling. In future research, deep learning technology will be incorporated to enhance prediction accuracy in infectious disease time series multi-step prediction models, addressing feature improvement and model enhancement. Lastly, considering the regional spread characteristics of infectious diseases, the paper proposes an infectious disease prediction model based on spatiotemporal feature fusion and model fusion.</w:t>
            </w:r>
          </w:p>
        </w:tc>
      </w:tr>
      <w:tr w14:paraId="7A661A6D">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0" w:hRule="atLeast"/>
        </w:trPr>
        <w:tc>
          <w:tcPr>
            <w:tcW w:w="1866" w:type="dxa"/>
            <w:vMerge w:val="continue"/>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13558A8B">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c>
          <w:tcPr>
            <w:tcW w:w="2229"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7CBCB8DB">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China disease prevention and control information system</w:t>
            </w:r>
          </w:p>
        </w:tc>
        <w:tc>
          <w:tcPr>
            <w:tcW w:w="2500"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087AD296">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Analysis of epidemiological characteristics of tuberculosis and</w:t>
            </w:r>
            <w:r>
              <w:rPr>
                <w:rFonts w:hint="eastAsia" w:ascii="Times New Roman" w:hAnsi="Times New Roman" w:eastAsia="宋体" w:cs="Times New Roman"/>
                <w:color w:val="000000"/>
                <w:kern w:val="0"/>
                <w:sz w:val="22"/>
                <w:lang w:val="en-US" w:eastAsia="zh-CN"/>
              </w:rPr>
              <w:t xml:space="preserve"> </w:t>
            </w:r>
            <w:r>
              <w:rPr>
                <w:rFonts w:hint="eastAsia" w:ascii="Times New Roman" w:hAnsi="Times New Roman" w:eastAsia="宋体" w:cs="Times New Roman"/>
                <w:color w:val="000000"/>
                <w:kern w:val="0"/>
                <w:sz w:val="22"/>
              </w:rPr>
              <w:t>establishment of predictive models in Inner Mongolia</w:t>
            </w:r>
            <w:r>
              <w:rPr>
                <w:rFonts w:hint="eastAsia" w:ascii="Times New Roman" w:hAnsi="Times New Roman" w:eastAsia="宋体" w:cs="Times New Roman"/>
                <w:color w:val="000000"/>
                <w:kern w:val="0"/>
                <w:sz w:val="22"/>
                <w:lang w:val="en-US" w:eastAsia="zh-CN"/>
              </w:rPr>
              <w:t xml:space="preserve"> </w:t>
            </w:r>
            <w:r>
              <w:rPr>
                <w:rFonts w:hint="eastAsia" w:ascii="Times New Roman" w:hAnsi="Times New Roman" w:eastAsia="宋体" w:cs="Times New Roman"/>
                <w:color w:val="000000"/>
                <w:kern w:val="0"/>
                <w:sz w:val="22"/>
              </w:rPr>
              <w:t xml:space="preserve">from 2010 to </w:t>
            </w:r>
            <w:r>
              <w:rPr>
                <w:rFonts w:hint="eastAsia" w:ascii="Times New Roman" w:hAnsi="Times New Roman" w:eastAsia="宋体" w:cs="Times New Roman"/>
                <w:color w:val="000000"/>
                <w:kern w:val="0"/>
                <w:sz w:val="22"/>
                <w:lang w:val="en-US" w:eastAsia="zh-CN"/>
              </w:rPr>
              <w:t>2018</w:t>
            </w:r>
          </w:p>
        </w:tc>
        <w:tc>
          <w:tcPr>
            <w:tcW w:w="151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5291FFCE">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Xu ,2021</w:t>
            </w:r>
            <w:r>
              <w:rPr>
                <w:rFonts w:hint="eastAsia" w:ascii="Times New Roman" w:hAnsi="Times New Roman" w:eastAsia="宋体" w:cs="Times New Roman"/>
                <w:color w:val="000000"/>
                <w:kern w:val="0"/>
                <w:sz w:val="22"/>
                <w:vertAlign w:val="superscript"/>
              </w:rPr>
              <w:t>5</w:t>
            </w:r>
          </w:p>
        </w:tc>
        <w:tc>
          <w:tcPr>
            <w:tcW w:w="1316"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61C1DB8D">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China</w:t>
            </w:r>
          </w:p>
        </w:tc>
        <w:tc>
          <w:tcPr>
            <w:tcW w:w="195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2617FC10">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Pulmonary tuberculosis</w:t>
            </w:r>
          </w:p>
        </w:tc>
        <w:tc>
          <w:tcPr>
            <w:tcW w:w="2502"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774764C4">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bookmarkStart w:id="7" w:name="OLE_LINK3"/>
            <w:r>
              <w:rPr>
                <w:rFonts w:hint="eastAsia" w:ascii="Times New Roman" w:hAnsi="Times New Roman" w:eastAsia="宋体" w:cs="Times New Roman"/>
                <w:color w:val="000000"/>
                <w:kern w:val="0"/>
                <w:sz w:val="22"/>
              </w:rPr>
              <w:t>SARIMA model</w:t>
            </w:r>
            <w:bookmarkEnd w:id="7"/>
            <w:r>
              <w:rPr>
                <w:rFonts w:hint="eastAsia" w:ascii="Times New Roman" w:hAnsi="Times New Roman" w:eastAsia="宋体" w:cs="Times New Roman"/>
                <w:color w:val="000000"/>
                <w:kern w:val="0"/>
                <w:sz w:val="22"/>
              </w:rPr>
              <w:t xml:space="preserve"> (ARIMA) and SARIMA GRNN model</w:t>
            </w:r>
          </w:p>
        </w:tc>
        <w:tc>
          <w:tcPr>
            <w:tcW w:w="155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38A9A895">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Traditional statistical models; Traditional machine learning models</w:t>
            </w:r>
          </w:p>
        </w:tc>
        <w:tc>
          <w:tcPr>
            <w:tcW w:w="190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6220772E">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Number of cases</w:t>
            </w:r>
          </w:p>
        </w:tc>
        <w:tc>
          <w:tcPr>
            <w:tcW w:w="4405"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44AE518D">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p w14:paraId="547FFC3A">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This paper presents an overview and analysis of the prevalence and distribution of tuberculosis in Inner Mongolia Autonomous Region, China. It constructs SARIMA and SARMI-GRNN models using historical data to predict and validate the tuberculosis prevalence trend in the region for 2019, offering insights for the early warning policy for tuberculosis in Inner Mongolia Autonomous Region, China.</w:t>
            </w:r>
          </w:p>
        </w:tc>
      </w:tr>
      <w:tr w14:paraId="3898BB2F">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6" w:hRule="atLeast"/>
        </w:trPr>
        <w:tc>
          <w:tcPr>
            <w:tcW w:w="1866" w:type="dxa"/>
            <w:vMerge w:val="continue"/>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0D30AB9C">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c>
          <w:tcPr>
            <w:tcW w:w="2229"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08788BAF">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National vector-borne disease control program (NVBDCP) system; Indian Meteorological Department (IMD)</w:t>
            </w:r>
          </w:p>
        </w:tc>
        <w:tc>
          <w:tcPr>
            <w:tcW w:w="2500"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7576354A">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Forecasting dengue hotspots associated with variation in meteorological parameters using regression and time series models</w:t>
            </w:r>
          </w:p>
        </w:tc>
        <w:tc>
          <w:tcPr>
            <w:tcW w:w="151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265FF71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lang w:val="en-US" w:eastAsia="zh-CN"/>
              </w:rPr>
            </w:pPr>
            <w:r>
              <w:rPr>
                <w:rFonts w:hint="eastAsia" w:ascii="Times New Roman" w:hAnsi="Times New Roman" w:eastAsia="宋体" w:cs="Times New Roman"/>
                <w:color w:val="000000"/>
                <w:kern w:val="0"/>
                <w:sz w:val="22"/>
              </w:rPr>
              <w:t>Patil, 2021</w:t>
            </w:r>
            <w:r>
              <w:rPr>
                <w:rFonts w:hint="eastAsia" w:ascii="Times New Roman" w:hAnsi="Times New Roman" w:eastAsia="宋体" w:cs="Times New Roman"/>
                <w:color w:val="000000"/>
                <w:kern w:val="0"/>
                <w:sz w:val="22"/>
                <w:vertAlign w:val="superscript"/>
                <w:lang w:val="en-US" w:eastAsia="zh-CN"/>
              </w:rPr>
              <w:t>26</w:t>
            </w:r>
          </w:p>
        </w:tc>
        <w:tc>
          <w:tcPr>
            <w:tcW w:w="1316"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6D27BADC">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Thailand</w:t>
            </w:r>
          </w:p>
        </w:tc>
        <w:tc>
          <w:tcPr>
            <w:tcW w:w="195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029B98BE">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Dengue fever</w:t>
            </w:r>
          </w:p>
        </w:tc>
        <w:tc>
          <w:tcPr>
            <w:tcW w:w="2502"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4968CDEE">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p w14:paraId="5EEF0F16">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Random forest regression; Decision trees regression; Support vector regression; Multiple linear regression; Elastic net regression;  Polynomial regression; Auto-regressive;</w:t>
            </w:r>
            <w:r>
              <w:rPr>
                <w:rFonts w:hint="eastAsia" w:ascii="Times New Roman" w:hAnsi="Times New Roman" w:eastAsia="宋体" w:cs="Times New Roman"/>
                <w:color w:val="000000"/>
                <w:kern w:val="0"/>
                <w:sz w:val="22"/>
              </w:rPr>
              <w:br w:type="textWrapping"/>
            </w:r>
            <w:r>
              <w:rPr>
                <w:rFonts w:hint="eastAsia" w:ascii="Times New Roman" w:hAnsi="Times New Roman" w:eastAsia="宋体" w:cs="Times New Roman"/>
                <w:color w:val="000000"/>
                <w:kern w:val="0"/>
                <w:sz w:val="22"/>
              </w:rPr>
              <w:t>Moving average; Auto-Regressive Integrated Moving Average (ARIMA);  Seasonal Auto-Regressive Integrated Moving Average (SARIMA); Facebook Prophet Model</w:t>
            </w:r>
          </w:p>
        </w:tc>
        <w:tc>
          <w:tcPr>
            <w:tcW w:w="155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3A06D01E">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Traditional statistical models; Traditional machine learning models</w:t>
            </w:r>
          </w:p>
        </w:tc>
        <w:tc>
          <w:tcPr>
            <w:tcW w:w="190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44C0C9C7">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Environmental composite index</w:t>
            </w:r>
          </w:p>
        </w:tc>
        <w:tc>
          <w:tcPr>
            <w:tcW w:w="4405"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1D926D26">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Humidity and mean maximum temperature emerge as the primary climatic factors influencing dengue outbreaks, exhibiting strong positive and negative correlations with dengue incidence across all districts of Maharashtra, respectively. Meanwhile, mean minimum temperature and rainfall show moderate positive associations with dengue incidence, and mean wind speed demonstrates a weak negative association.</w:t>
            </w:r>
          </w:p>
        </w:tc>
      </w:tr>
      <w:tr w14:paraId="6673FF58">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23" w:hRule="atLeast"/>
        </w:trPr>
        <w:tc>
          <w:tcPr>
            <w:tcW w:w="1866" w:type="dxa"/>
            <w:vMerge w:val="continue"/>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537CD9BC">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c>
          <w:tcPr>
            <w:tcW w:w="2229"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003BAEF3">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p w14:paraId="45BAEA56">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The passive monitoring network in Iquitos; A combination of active and passive monitoring systems in SAN Juan; The ministry of health of Singapore; The national bureau of statistics of Peru; The US census bureau and the statistics division of the ministry of trade and industry of Singapore; The national oceanic and atmospheric administration of Singapore and the national environment agency</w:t>
            </w:r>
          </w:p>
          <w:p w14:paraId="3C36AF59">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c>
          <w:tcPr>
            <w:tcW w:w="2500"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22E9F01F">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Weekly dengue forecasts in Iquitos, Peru; San Juan, Puerto Rico; and Singapore</w:t>
            </w:r>
          </w:p>
        </w:tc>
        <w:tc>
          <w:tcPr>
            <w:tcW w:w="151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2B3BA2B4">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lang w:val="en-US" w:eastAsia="zh-CN"/>
              </w:rPr>
            </w:pPr>
            <w:r>
              <w:rPr>
                <w:rFonts w:hint="eastAsia" w:ascii="Times New Roman" w:hAnsi="Times New Roman" w:eastAsia="宋体" w:cs="Times New Roman"/>
                <w:color w:val="000000"/>
                <w:kern w:val="0"/>
                <w:sz w:val="22"/>
              </w:rPr>
              <w:t>Benedum，2020</w:t>
            </w:r>
            <w:r>
              <w:rPr>
                <w:rFonts w:hint="eastAsia" w:ascii="Times New Roman" w:hAnsi="Times New Roman" w:eastAsia="宋体" w:cs="Times New Roman"/>
                <w:color w:val="000000"/>
                <w:kern w:val="0"/>
                <w:sz w:val="22"/>
                <w:vertAlign w:val="superscript"/>
                <w:lang w:val="en-US" w:eastAsia="zh-CN"/>
              </w:rPr>
              <w:t>19</w:t>
            </w:r>
          </w:p>
        </w:tc>
        <w:tc>
          <w:tcPr>
            <w:tcW w:w="1316"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04E0D388">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Singapore</w:t>
            </w:r>
          </w:p>
        </w:tc>
        <w:tc>
          <w:tcPr>
            <w:tcW w:w="195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48C5CACF">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Dengue fever</w:t>
            </w:r>
          </w:p>
        </w:tc>
        <w:tc>
          <w:tcPr>
            <w:tcW w:w="2502"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61FD826D">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bookmarkStart w:id="8" w:name="OLE_LINK4"/>
            <w:r>
              <w:rPr>
                <w:rFonts w:hint="eastAsia" w:ascii="Times New Roman" w:hAnsi="Times New Roman" w:eastAsia="宋体" w:cs="Times New Roman"/>
                <w:color w:val="000000"/>
                <w:kern w:val="0"/>
                <w:sz w:val="22"/>
              </w:rPr>
              <w:t>Logistic regression model</w:t>
            </w:r>
            <w:bookmarkEnd w:id="8"/>
            <w:r>
              <w:rPr>
                <w:rFonts w:hint="eastAsia" w:ascii="Times New Roman" w:hAnsi="Times New Roman" w:eastAsia="宋体" w:cs="Times New Roman"/>
                <w:color w:val="000000"/>
                <w:kern w:val="0"/>
                <w:sz w:val="22"/>
              </w:rPr>
              <w:t>; Machine learning model; Autoregressive integrated moving average model</w:t>
            </w:r>
          </w:p>
        </w:tc>
        <w:tc>
          <w:tcPr>
            <w:tcW w:w="155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1B8CCDFB">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Traditional statistical models; Traditional machine learning models</w:t>
            </w:r>
          </w:p>
        </w:tc>
        <w:tc>
          <w:tcPr>
            <w:tcW w:w="190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24F66557">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Incidence; Environmental composite index</w:t>
            </w:r>
          </w:p>
        </w:tc>
        <w:tc>
          <w:tcPr>
            <w:tcW w:w="4405"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437892CF">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p w14:paraId="55BBDCFD">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The study utilized machine learning, regression, and time-series models to predict the weekly number of dengue cases and outbreaks in Iquitos, Peru; San Juan, Puerto Rico; and Singapore from 1990 to 2016. Weekly dengue surveillance and weather data were employed for forecasting, and the accuracy of model predictions was evaluated using metrics such as mean absolute error and the Matthew correlation coefficient (MCC) in comparison with actual dengue observations.</w:t>
            </w:r>
          </w:p>
        </w:tc>
      </w:tr>
      <w:tr w14:paraId="5F41BF83">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0" w:hRule="atLeast"/>
        </w:trPr>
        <w:tc>
          <w:tcPr>
            <w:tcW w:w="1866" w:type="dxa"/>
            <w:vMerge w:val="continue"/>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77B78ADE">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c>
          <w:tcPr>
            <w:tcW w:w="2229"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2F26EA0F">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National notifiable infectious diseases information system; China meteorological sharing service network system</w:t>
            </w:r>
          </w:p>
        </w:tc>
        <w:tc>
          <w:tcPr>
            <w:tcW w:w="2500"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45E6D21B">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lang w:val="en-US" w:eastAsia="zh-CN"/>
              </w:rPr>
            </w:pPr>
            <w:r>
              <w:rPr>
                <w:rFonts w:hint="eastAsia" w:ascii="Times New Roman" w:hAnsi="Times New Roman" w:eastAsia="宋体" w:cs="Times New Roman"/>
                <w:color w:val="000000"/>
                <w:kern w:val="0"/>
                <w:sz w:val="22"/>
              </w:rPr>
              <w:t>Evaluation and forecast of the effect of meteorological factorson bacillary</w:t>
            </w:r>
            <w:r>
              <w:rPr>
                <w:rFonts w:hint="eastAsia" w:ascii="Times New Roman" w:hAnsi="Times New Roman" w:eastAsia="宋体" w:cs="Times New Roman"/>
                <w:color w:val="000000"/>
                <w:kern w:val="0"/>
                <w:sz w:val="22"/>
                <w:lang w:val="en-US" w:eastAsia="zh-CN"/>
              </w:rPr>
              <w:t xml:space="preserve"> in Northern</w:t>
            </w:r>
            <w:r>
              <w:rPr>
                <w:rFonts w:hint="eastAsia" w:ascii="Times New Roman" w:hAnsi="Times New Roman" w:eastAsia="宋体" w:cs="Times New Roman"/>
                <w:color w:val="000000"/>
                <w:kern w:val="0"/>
                <w:sz w:val="22"/>
              </w:rPr>
              <w:t xml:space="preserve"> </w:t>
            </w:r>
            <w:r>
              <w:rPr>
                <w:rFonts w:hint="eastAsia" w:ascii="Times New Roman" w:hAnsi="Times New Roman" w:eastAsia="宋体" w:cs="Times New Roman"/>
                <w:color w:val="000000"/>
                <w:kern w:val="0"/>
                <w:sz w:val="22"/>
                <w:lang w:val="en-US" w:eastAsia="zh-CN"/>
              </w:rPr>
              <w:t>China</w:t>
            </w:r>
          </w:p>
        </w:tc>
        <w:tc>
          <w:tcPr>
            <w:tcW w:w="151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0948E9E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lang w:val="en-US" w:eastAsia="zh-CN"/>
              </w:rPr>
            </w:pPr>
            <w:r>
              <w:rPr>
                <w:rFonts w:hint="eastAsia" w:ascii="Times New Roman" w:hAnsi="Times New Roman" w:eastAsia="宋体" w:cs="Times New Roman"/>
                <w:color w:val="000000"/>
                <w:kern w:val="0"/>
                <w:sz w:val="22"/>
              </w:rPr>
              <w:t>Wang, 2021</w:t>
            </w:r>
            <w:r>
              <w:rPr>
                <w:rFonts w:hint="eastAsia" w:ascii="Times New Roman" w:hAnsi="Times New Roman" w:eastAsia="宋体" w:cs="Times New Roman"/>
                <w:color w:val="000000"/>
                <w:kern w:val="0"/>
                <w:sz w:val="22"/>
                <w:vertAlign w:val="superscript"/>
                <w:lang w:val="en-US" w:eastAsia="zh-CN"/>
              </w:rPr>
              <w:t>20</w:t>
            </w:r>
          </w:p>
        </w:tc>
        <w:tc>
          <w:tcPr>
            <w:tcW w:w="1316"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1522C7A8">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China</w:t>
            </w:r>
          </w:p>
        </w:tc>
        <w:tc>
          <w:tcPr>
            <w:tcW w:w="195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0EE48239">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Bacillary dysentery</w:t>
            </w:r>
          </w:p>
        </w:tc>
        <w:tc>
          <w:tcPr>
            <w:tcW w:w="2502"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03C53D45">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Moving average percentile method; Boosted regression trees model</w:t>
            </w:r>
          </w:p>
        </w:tc>
        <w:tc>
          <w:tcPr>
            <w:tcW w:w="155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5D82DC18">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Traditional statistical models; Traditional machine learning models</w:t>
            </w:r>
          </w:p>
        </w:tc>
        <w:tc>
          <w:tcPr>
            <w:tcW w:w="190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5371379A">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Number of cases</w:t>
            </w:r>
          </w:p>
        </w:tc>
        <w:tc>
          <w:tcPr>
            <w:tcW w:w="4405"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45590D49">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p w14:paraId="0D34A21D">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The primary meteorological factor influencing the incidence of bacillary dysentery was mean temperature. Increased risk of bacillary dysentery was associated with high temperature and humidity. Vulnerable areas for the incidence of bacillary dysentery may include regions with high altitude, longitude, a high natural population growth rate, low levels of urbanization, and fewer hospitals. Ideally, accurate predictions of bacillary dysentery based on meteorological factors and historical incidence data would be feasible.</w:t>
            </w:r>
          </w:p>
        </w:tc>
      </w:tr>
      <w:tr w14:paraId="52100AB8">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866" w:type="dxa"/>
            <w:vMerge w:val="continue"/>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09C97B65">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c>
          <w:tcPr>
            <w:tcW w:w="2229"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0449E485">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National electronic disease early warning system</w:t>
            </w:r>
          </w:p>
        </w:tc>
        <w:tc>
          <w:tcPr>
            <w:tcW w:w="2500"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6DE52A55">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Cholera outbreak in Yemen: Timeliness of reporting and response in the national electronic disease early warning system</w:t>
            </w:r>
          </w:p>
        </w:tc>
        <w:tc>
          <w:tcPr>
            <w:tcW w:w="151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181B3452">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lang w:eastAsia="zh-CN"/>
              </w:rPr>
            </w:pPr>
            <w:r>
              <w:rPr>
                <w:rFonts w:hint="eastAsia" w:ascii="Times New Roman" w:hAnsi="Times New Roman" w:eastAsia="宋体" w:cs="Times New Roman"/>
                <w:color w:val="000000"/>
                <w:kern w:val="0"/>
                <w:sz w:val="22"/>
              </w:rPr>
              <w:t>Dureab, 2019</w:t>
            </w:r>
            <w:r>
              <w:rPr>
                <w:rFonts w:hint="eastAsia" w:ascii="Times New Roman" w:hAnsi="Times New Roman" w:eastAsia="宋体" w:cs="Times New Roman"/>
                <w:color w:val="000000"/>
                <w:kern w:val="0"/>
                <w:sz w:val="22"/>
                <w:vertAlign w:val="superscript"/>
                <w:lang w:val="en-US" w:eastAsia="zh-CN"/>
              </w:rPr>
              <w:t>9</w:t>
            </w:r>
          </w:p>
        </w:tc>
        <w:tc>
          <w:tcPr>
            <w:tcW w:w="1316"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0EC38110">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Yemen</w:t>
            </w:r>
          </w:p>
        </w:tc>
        <w:tc>
          <w:tcPr>
            <w:tcW w:w="195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10E724CD">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Cholera</w:t>
            </w:r>
          </w:p>
        </w:tc>
        <w:tc>
          <w:tcPr>
            <w:tcW w:w="2502"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46238962">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Not specified</w:t>
            </w:r>
          </w:p>
        </w:tc>
        <w:tc>
          <w:tcPr>
            <w:tcW w:w="155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794079D8">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Not specified</w:t>
            </w:r>
          </w:p>
        </w:tc>
        <w:tc>
          <w:tcPr>
            <w:tcW w:w="190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0A35F415">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Number of cases; Suspected Cholera</w:t>
            </w:r>
          </w:p>
        </w:tc>
        <w:tc>
          <w:tcPr>
            <w:tcW w:w="4405"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2CF64C7C">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p w14:paraId="29992D77">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The study utilized machine learning, regression, and time-series models to predict the weekly number of dengue cases and outbreaks in Iquitos, Peru; San Juan, Puerto Rico; and Singapore from 1990 to 2016. Weekly dengue surveillance and weather data were employed for forecasting, and the accuracy of model predictions was evaluated using metrics such as mean absolute error and the Matthew correlation coefficient (MCC) in comparison with actual dengue observations.</w:t>
            </w:r>
          </w:p>
          <w:p w14:paraId="5A4B06C5">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r>
      <w:tr w14:paraId="0044C5FE">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0" w:hRule="atLeast"/>
        </w:trPr>
        <w:tc>
          <w:tcPr>
            <w:tcW w:w="1866" w:type="dxa"/>
            <w:vMerge w:val="continue"/>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3CBB89A7">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c>
          <w:tcPr>
            <w:tcW w:w="2229"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10DABD5A">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Federal ministry of health; Water resources; Irrigation and electric departments</w:t>
            </w:r>
          </w:p>
        </w:tc>
        <w:tc>
          <w:tcPr>
            <w:tcW w:w="2500"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170D9167">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Malaria’s association with climatic variables and an epidemic early warning system using historical data from Gezira State, Sudan</w:t>
            </w:r>
          </w:p>
        </w:tc>
        <w:tc>
          <w:tcPr>
            <w:tcW w:w="151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400A4778">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lang w:val="en-US" w:eastAsia="zh-CN"/>
              </w:rPr>
            </w:pPr>
            <w:r>
              <w:rPr>
                <w:rFonts w:hint="eastAsia" w:ascii="Times New Roman" w:hAnsi="Times New Roman" w:eastAsia="宋体" w:cs="Times New Roman"/>
                <w:color w:val="000000"/>
                <w:kern w:val="0"/>
                <w:sz w:val="22"/>
              </w:rPr>
              <w:t>Hussien, 2019</w:t>
            </w:r>
            <w:r>
              <w:rPr>
                <w:rFonts w:hint="eastAsia" w:ascii="Times New Roman" w:hAnsi="Times New Roman" w:eastAsia="宋体" w:cs="Times New Roman"/>
                <w:color w:val="000000"/>
                <w:kern w:val="0"/>
                <w:sz w:val="22"/>
                <w:vertAlign w:val="superscript"/>
                <w:lang w:val="en-US" w:eastAsia="zh-CN"/>
              </w:rPr>
              <w:t>27</w:t>
            </w:r>
          </w:p>
        </w:tc>
        <w:tc>
          <w:tcPr>
            <w:tcW w:w="1316"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286BE43C">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Sudan</w:t>
            </w:r>
          </w:p>
        </w:tc>
        <w:tc>
          <w:tcPr>
            <w:tcW w:w="195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1D9FB8F6">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Malaria</w:t>
            </w:r>
          </w:p>
        </w:tc>
        <w:tc>
          <w:tcPr>
            <w:tcW w:w="2502"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3D605F60">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Not specified</w:t>
            </w:r>
          </w:p>
        </w:tc>
        <w:tc>
          <w:tcPr>
            <w:tcW w:w="155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6D0F68DB">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Not specified</w:t>
            </w:r>
          </w:p>
        </w:tc>
        <w:tc>
          <w:tcPr>
            <w:tcW w:w="190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7C8705FC">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Environmental composite index</w:t>
            </w:r>
          </w:p>
        </w:tc>
        <w:tc>
          <w:tcPr>
            <w:tcW w:w="4405"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5BF9929F">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Significant correlations were observed between the incidence of malaria and various meteorological factors, including rainfall, maximum temperature, relative humidity, and Blue Nile water level, as indicated by the Pearson correlation coefficient (p &lt; 0.05). However, the correlation between the number of malaria cases and minimum temperature was found to be non-significant.</w:t>
            </w:r>
          </w:p>
        </w:tc>
      </w:tr>
      <w:tr w14:paraId="03297F81">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17" w:hRule="atLeast"/>
        </w:trPr>
        <w:tc>
          <w:tcPr>
            <w:tcW w:w="1866" w:type="dxa"/>
            <w:vMerge w:val="continue"/>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19DFA747">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c>
          <w:tcPr>
            <w:tcW w:w="2229"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3849D62B">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China's original early warning system for infectious diseases and a series of public health information systems such as the direct reporting system for infectious diseases established on the basis of the original system</w:t>
            </w:r>
          </w:p>
        </w:tc>
        <w:tc>
          <w:tcPr>
            <w:tcW w:w="2500"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1761F1ED">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 xml:space="preserve">Design and construction of a symptoms monitoring module for infectious disease surveillance system </w:t>
            </w:r>
          </w:p>
        </w:tc>
        <w:tc>
          <w:tcPr>
            <w:tcW w:w="151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33FF3FEE">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lang w:val="en-US" w:eastAsia="zh-CN"/>
              </w:rPr>
            </w:pPr>
            <w:r>
              <w:rPr>
                <w:rFonts w:hint="eastAsia" w:ascii="Times New Roman" w:hAnsi="Times New Roman" w:eastAsia="宋体" w:cs="Times New Roman"/>
                <w:color w:val="000000"/>
                <w:kern w:val="0"/>
                <w:sz w:val="22"/>
              </w:rPr>
              <w:t>Chen, 2022</w:t>
            </w:r>
            <w:r>
              <w:rPr>
                <w:rFonts w:hint="eastAsia" w:ascii="Times New Roman" w:hAnsi="Times New Roman" w:eastAsia="宋体" w:cs="Times New Roman"/>
                <w:color w:val="000000"/>
                <w:kern w:val="0"/>
                <w:sz w:val="22"/>
                <w:vertAlign w:val="superscript"/>
                <w:lang w:val="en-US" w:eastAsia="zh-CN"/>
              </w:rPr>
              <w:t>15</w:t>
            </w:r>
          </w:p>
        </w:tc>
        <w:tc>
          <w:tcPr>
            <w:tcW w:w="1316"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5D5CFE5B">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China</w:t>
            </w:r>
          </w:p>
        </w:tc>
        <w:tc>
          <w:tcPr>
            <w:tcW w:w="195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1BE0C0A0">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Not specified</w:t>
            </w:r>
          </w:p>
        </w:tc>
        <w:tc>
          <w:tcPr>
            <w:tcW w:w="2502"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5CC1B994">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Not specified</w:t>
            </w:r>
          </w:p>
        </w:tc>
        <w:tc>
          <w:tcPr>
            <w:tcW w:w="155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1C191D1A">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Not specified</w:t>
            </w:r>
          </w:p>
        </w:tc>
        <w:tc>
          <w:tcPr>
            <w:tcW w:w="190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634B7BBB">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Disease symptoms</w:t>
            </w:r>
          </w:p>
        </w:tc>
        <w:tc>
          <w:tcPr>
            <w:tcW w:w="4405"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1F4BD"/>
            <w:vAlign w:val="center"/>
          </w:tcPr>
          <w:p w14:paraId="611876A2">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p w14:paraId="6B681B6B">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This study employed a computer mathematical model for the automatic identification of infectious disease patients, aiding in diagnosis and data collection. However, improvements are needed in intelligent automated judgment. Future efforts should focus on developing smarter, more comprehensive symptom monitoring tools using big data and technologies like 5G. Ongoing exploration is essential, as automatic prediction requires high data volume, quality, and infrastructure, while auxiliary tools mainly optimize office processes, limiting the full benefits of information systems.</w:t>
            </w:r>
          </w:p>
          <w:p w14:paraId="40B92221">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r>
      <w:tr w14:paraId="7436A87F">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0" w:hRule="atLeast"/>
        </w:trPr>
        <w:tc>
          <w:tcPr>
            <w:tcW w:w="1866" w:type="dxa"/>
            <w:vMerge w:val="restart"/>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BF6" w:themeFill="accent1" w:themeFillTint="32"/>
            <w:vAlign w:val="center"/>
          </w:tcPr>
          <w:p w14:paraId="14E57C32">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Hospital-Based Early Warning Systems</w:t>
            </w:r>
          </w:p>
        </w:tc>
        <w:tc>
          <w:tcPr>
            <w:tcW w:w="2229"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BF6" w:themeFill="accent1" w:themeFillTint="32"/>
            <w:vAlign w:val="center"/>
          </w:tcPr>
          <w:p w14:paraId="6D3B1FB4">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Hospital clinical data center; Federal reserve economic database</w:t>
            </w:r>
          </w:p>
        </w:tc>
        <w:tc>
          <w:tcPr>
            <w:tcW w:w="2500"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BF6" w:themeFill="accent1" w:themeFillTint="32"/>
            <w:vAlign w:val="center"/>
          </w:tcPr>
          <w:p w14:paraId="1F9A3136">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Study on the monitoring and early warning mechanism of sudden respiratory infectious disease symptoms based on medical institutions</w:t>
            </w:r>
          </w:p>
        </w:tc>
        <w:tc>
          <w:tcPr>
            <w:tcW w:w="151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369A6DCD">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lang w:val="en-US" w:eastAsia="zh-CN"/>
              </w:rPr>
            </w:pPr>
            <w:r>
              <w:rPr>
                <w:rFonts w:hint="eastAsia" w:ascii="Times New Roman" w:hAnsi="Times New Roman" w:eastAsia="宋体" w:cs="Times New Roman"/>
                <w:color w:val="000000"/>
                <w:kern w:val="0"/>
                <w:sz w:val="22"/>
              </w:rPr>
              <w:t>Mei, 2022</w:t>
            </w:r>
            <w:r>
              <w:rPr>
                <w:rFonts w:hint="eastAsia" w:ascii="Times New Roman" w:hAnsi="Times New Roman" w:eastAsia="宋体" w:cs="Times New Roman"/>
                <w:color w:val="000000"/>
                <w:kern w:val="0"/>
                <w:sz w:val="22"/>
                <w:vertAlign w:val="superscript"/>
                <w:lang w:val="en-US" w:eastAsia="zh-CN"/>
              </w:rPr>
              <w:t>30</w:t>
            </w:r>
          </w:p>
        </w:tc>
        <w:tc>
          <w:tcPr>
            <w:tcW w:w="1316"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41243D6B">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China</w:t>
            </w:r>
          </w:p>
        </w:tc>
        <w:tc>
          <w:tcPr>
            <w:tcW w:w="195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4B267FF8">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Sudden respiratory infectious disease</w:t>
            </w:r>
          </w:p>
        </w:tc>
        <w:tc>
          <w:tcPr>
            <w:tcW w:w="2502"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48088738">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Monitoring and early warning mechanism of sudden respiratory infectious disease symptoms</w:t>
            </w:r>
          </w:p>
        </w:tc>
        <w:tc>
          <w:tcPr>
            <w:tcW w:w="155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08A6066F">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Traditional statistical models</w:t>
            </w:r>
          </w:p>
        </w:tc>
        <w:tc>
          <w:tcPr>
            <w:tcW w:w="190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3034202C">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Number of cases</w:t>
            </w:r>
          </w:p>
        </w:tc>
        <w:tc>
          <w:tcPr>
            <w:tcW w:w="4405"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5D754A85">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p w14:paraId="0166A9E2">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Using outpatient and emergency patient information from Huashan Hospital affiliated with Fudan University between 2013 and 2019, this study developed a symptom monitoring model and a comprehensive information management platform for sudden respiratory infectious diseases. The platform enables real-time detection, early warning, and visual display of relevant information.</w:t>
            </w:r>
          </w:p>
          <w:p w14:paraId="319D0CE5">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r>
      <w:tr w14:paraId="1A888BE9">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40" w:hRule="atLeast"/>
        </w:trPr>
        <w:tc>
          <w:tcPr>
            <w:tcW w:w="1866" w:type="dxa"/>
            <w:vMerge w:val="continue"/>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BF6" w:themeFill="accent1" w:themeFillTint="32"/>
            <w:vAlign w:val="center"/>
          </w:tcPr>
          <w:p w14:paraId="19CBDE46">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c>
          <w:tcPr>
            <w:tcW w:w="2229"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BF6" w:themeFill="accent1" w:themeFillTint="32"/>
            <w:vAlign w:val="center"/>
          </w:tcPr>
          <w:p w14:paraId="4E6C4B73">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Emergency and outpatient departments in 16 MOH hospitals</w:t>
            </w:r>
          </w:p>
        </w:tc>
        <w:tc>
          <w:tcPr>
            <w:tcW w:w="2500"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BF6" w:themeFill="accent1" w:themeFillTint="32"/>
            <w:vAlign w:val="center"/>
          </w:tcPr>
          <w:p w14:paraId="3D09A690">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Implementing the Health Early Warning System based on syndromic and event-based surveillance at the 2019 Hajj</w:t>
            </w:r>
          </w:p>
        </w:tc>
        <w:tc>
          <w:tcPr>
            <w:tcW w:w="151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7B4253A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lang w:val="en-US" w:eastAsia="zh-CN"/>
              </w:rPr>
            </w:pPr>
            <w:r>
              <w:rPr>
                <w:rFonts w:hint="eastAsia" w:ascii="Times New Roman" w:hAnsi="Times New Roman" w:eastAsia="宋体" w:cs="Times New Roman"/>
                <w:color w:val="000000"/>
                <w:kern w:val="0"/>
                <w:sz w:val="22"/>
              </w:rPr>
              <w:t>Bieh，2020</w:t>
            </w:r>
            <w:r>
              <w:rPr>
                <w:rFonts w:hint="eastAsia" w:ascii="Times New Roman" w:hAnsi="Times New Roman" w:eastAsia="宋体" w:cs="Times New Roman"/>
                <w:color w:val="000000"/>
                <w:kern w:val="0"/>
                <w:sz w:val="22"/>
                <w:vertAlign w:val="superscript"/>
                <w:lang w:val="en-US" w:eastAsia="zh-CN"/>
              </w:rPr>
              <w:t>37</w:t>
            </w:r>
          </w:p>
        </w:tc>
        <w:tc>
          <w:tcPr>
            <w:tcW w:w="1316"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2BA746AF">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Saudi Arabia</w:t>
            </w:r>
          </w:p>
        </w:tc>
        <w:tc>
          <w:tcPr>
            <w:tcW w:w="195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1EBF3ED7">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 xml:space="preserve">Infectious and </w:t>
            </w:r>
          </w:p>
          <w:p w14:paraId="42644843">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non-infectious diseases</w:t>
            </w:r>
          </w:p>
        </w:tc>
        <w:tc>
          <w:tcPr>
            <w:tcW w:w="2502"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514BD34E">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Moving average statistical algorithm</w:t>
            </w:r>
          </w:p>
        </w:tc>
        <w:tc>
          <w:tcPr>
            <w:tcW w:w="155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0CB8C0C8">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Traditional statistical models</w:t>
            </w:r>
          </w:p>
        </w:tc>
        <w:tc>
          <w:tcPr>
            <w:tcW w:w="190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135C7873">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Syndromic and public health events</w:t>
            </w:r>
          </w:p>
        </w:tc>
        <w:tc>
          <w:tcPr>
            <w:tcW w:w="4405"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04693587">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p w14:paraId="6DA02727">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The health early warning system leverages symptom surveillance and event-based surveillance data to automatically generate alerts for public health events. These alerts serve to trigger swift epidemiological investigations and facilitate ongoing surveillance of health events.</w:t>
            </w:r>
          </w:p>
        </w:tc>
      </w:tr>
      <w:tr w14:paraId="4CB921F0">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0" w:hRule="atLeast"/>
        </w:trPr>
        <w:tc>
          <w:tcPr>
            <w:tcW w:w="1866" w:type="dxa"/>
            <w:vMerge w:val="continue"/>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BF6" w:themeFill="accent1" w:themeFillTint="32"/>
            <w:vAlign w:val="center"/>
          </w:tcPr>
          <w:p w14:paraId="5C369F1F">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c>
          <w:tcPr>
            <w:tcW w:w="2229"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BF6" w:themeFill="accent1" w:themeFillTint="32"/>
            <w:vAlign w:val="center"/>
          </w:tcPr>
          <w:p w14:paraId="3B23FF72">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China meteorological and health department</w:t>
            </w:r>
          </w:p>
        </w:tc>
        <w:tc>
          <w:tcPr>
            <w:tcW w:w="2500"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BF6" w:themeFill="accent1" w:themeFillTint="32"/>
            <w:vAlign w:val="center"/>
          </w:tcPr>
          <w:p w14:paraId="750F048D">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Research and implementation of early warning system for infectious disease based on machine learning</w:t>
            </w:r>
          </w:p>
        </w:tc>
        <w:tc>
          <w:tcPr>
            <w:tcW w:w="151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4259154B">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lang w:val="en-US" w:eastAsia="zh-CN"/>
              </w:rPr>
            </w:pPr>
            <w:r>
              <w:rPr>
                <w:rFonts w:hint="eastAsia" w:ascii="Times New Roman" w:hAnsi="Times New Roman" w:eastAsia="宋体" w:cs="Times New Roman"/>
                <w:color w:val="000000"/>
                <w:kern w:val="0"/>
                <w:sz w:val="22"/>
              </w:rPr>
              <w:t>Zhang, 2020</w:t>
            </w:r>
            <w:r>
              <w:rPr>
                <w:rFonts w:hint="eastAsia" w:ascii="Times New Roman" w:hAnsi="Times New Roman" w:eastAsia="宋体" w:cs="Times New Roman"/>
                <w:color w:val="000000"/>
                <w:kern w:val="0"/>
                <w:sz w:val="22"/>
                <w:vertAlign w:val="superscript"/>
                <w:lang w:val="en-US" w:eastAsia="zh-CN"/>
              </w:rPr>
              <w:t>14</w:t>
            </w:r>
          </w:p>
        </w:tc>
        <w:tc>
          <w:tcPr>
            <w:tcW w:w="1316"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4778F387">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China</w:t>
            </w:r>
          </w:p>
        </w:tc>
        <w:tc>
          <w:tcPr>
            <w:tcW w:w="195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206B98D3">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 xml:space="preserve">Pulmonary tuberculosis </w:t>
            </w:r>
          </w:p>
        </w:tc>
        <w:tc>
          <w:tcPr>
            <w:tcW w:w="2502"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01BA05F2">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Early warning system for infectious diseases based on machine learning</w:t>
            </w:r>
          </w:p>
        </w:tc>
        <w:tc>
          <w:tcPr>
            <w:tcW w:w="155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4BCF7312">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Traditional machine learning models</w:t>
            </w:r>
          </w:p>
        </w:tc>
        <w:tc>
          <w:tcPr>
            <w:tcW w:w="190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79A63C2F">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Number of cases</w:t>
            </w:r>
          </w:p>
        </w:tc>
        <w:tc>
          <w:tcPr>
            <w:tcW w:w="4405"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4CD989A8">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p w14:paraId="66253FCC">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In the comparison of the Principal Component Analysis+ Gated Recurrent Unit (PCA+GRU) model with other models such as K-Nearest Neighbor (KNN), Long Short Term Memory (LSTM), Convolutional Neural Networks (CNN), Gated Recurrent Unit (GRU), Principal Component Analysis+ Convolutional Neural Networks (PCA+CNN), and others, the findings demonstrate that PCA+GRU exhibits specific advantages in the prediction of infectious diseases, using tuberculosis as an illustrative example.</w:t>
            </w:r>
          </w:p>
          <w:p w14:paraId="5A45B6B3">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r>
      <w:tr w14:paraId="08A062F7">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866" w:type="dxa"/>
            <w:vMerge w:val="continue"/>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BF6" w:themeFill="accent1" w:themeFillTint="32"/>
            <w:vAlign w:val="center"/>
          </w:tcPr>
          <w:p w14:paraId="6397AAEE">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c>
          <w:tcPr>
            <w:tcW w:w="2229"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BF6" w:themeFill="accent1" w:themeFillTint="32"/>
            <w:vAlign w:val="center"/>
          </w:tcPr>
          <w:p w14:paraId="2A8CC1AF">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Data collection system in hospital artificial intelligence infectious disease early warning system</w:t>
            </w:r>
          </w:p>
        </w:tc>
        <w:tc>
          <w:tcPr>
            <w:tcW w:w="2500"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BF6" w:themeFill="accent1" w:themeFillTint="32"/>
            <w:vAlign w:val="center"/>
          </w:tcPr>
          <w:p w14:paraId="483735AB">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Design and application of hospital artificial intelligence-based infectious disease early warning system</w:t>
            </w:r>
          </w:p>
        </w:tc>
        <w:tc>
          <w:tcPr>
            <w:tcW w:w="151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12B6755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lang w:val="en-US" w:eastAsia="zh-CN"/>
              </w:rPr>
            </w:pPr>
            <w:r>
              <w:rPr>
                <w:rFonts w:hint="eastAsia" w:ascii="Times New Roman" w:hAnsi="Times New Roman" w:eastAsia="宋体" w:cs="Times New Roman"/>
                <w:color w:val="000000"/>
                <w:kern w:val="0"/>
                <w:sz w:val="22"/>
              </w:rPr>
              <w:t>Yang, 2020</w:t>
            </w:r>
            <w:r>
              <w:rPr>
                <w:rFonts w:hint="eastAsia" w:ascii="Times New Roman" w:hAnsi="Times New Roman" w:eastAsia="宋体" w:cs="Times New Roman"/>
                <w:color w:val="000000"/>
                <w:kern w:val="0"/>
                <w:sz w:val="22"/>
                <w:vertAlign w:val="superscript"/>
                <w:lang w:val="en-US" w:eastAsia="zh-CN"/>
              </w:rPr>
              <w:t>28</w:t>
            </w:r>
          </w:p>
        </w:tc>
        <w:tc>
          <w:tcPr>
            <w:tcW w:w="1316"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01456648">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China</w:t>
            </w:r>
          </w:p>
        </w:tc>
        <w:tc>
          <w:tcPr>
            <w:tcW w:w="195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1CCEFD70">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Not specified</w:t>
            </w:r>
          </w:p>
        </w:tc>
        <w:tc>
          <w:tcPr>
            <w:tcW w:w="2502"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0C58B6E1">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bookmarkStart w:id="9" w:name="OLE_LINK8"/>
            <w:r>
              <w:rPr>
                <w:rFonts w:hint="eastAsia" w:ascii="Times New Roman" w:hAnsi="Times New Roman" w:eastAsia="宋体" w:cs="Times New Roman"/>
                <w:color w:val="000000"/>
                <w:kern w:val="0"/>
                <w:sz w:val="22"/>
              </w:rPr>
              <w:t>Deterministic finite automaton algorithm and support vector machine</w:t>
            </w:r>
            <w:bookmarkEnd w:id="9"/>
          </w:p>
        </w:tc>
        <w:tc>
          <w:tcPr>
            <w:tcW w:w="155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3C8980ED">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Traditional machine learning models</w:t>
            </w:r>
          </w:p>
        </w:tc>
        <w:tc>
          <w:tcPr>
            <w:tcW w:w="190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35E12553">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Symptom of disease</w:t>
            </w:r>
          </w:p>
        </w:tc>
        <w:tc>
          <w:tcPr>
            <w:tcW w:w="4405"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7B1E092E">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p w14:paraId="09E6A32B">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The infectious disease early warning system powered by artificial intelligence can seamlessly gather real-time hospital medical record information. It integrates diverse data types, including patient images, inspection data, and epidemic history, conducting comprehensive data analysis and mining through big data and artificial intelligence technology. This harnesses the professional advantages of hospital information technology, ensuring the security of sensitive data. Additionally, the system enables a unified and centralized presentation of epidemic information through visualization, facilitating a prompt and coordinated response to new infectious diseases.</w:t>
            </w:r>
          </w:p>
          <w:p w14:paraId="469DF8E8">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r>
      <w:tr w14:paraId="1B500853">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1866" w:type="dxa"/>
            <w:vMerge w:val="continue"/>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BF6" w:themeFill="accent1" w:themeFillTint="32"/>
            <w:vAlign w:val="center"/>
          </w:tcPr>
          <w:p w14:paraId="74ADA74F">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c>
          <w:tcPr>
            <w:tcW w:w="2229"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BF6" w:themeFill="accent1" w:themeFillTint="32"/>
            <w:vAlign w:val="center"/>
          </w:tcPr>
          <w:p w14:paraId="58D011B9">
            <w:pPr>
              <w:keepNext w:val="0"/>
              <w:keepLines w:val="0"/>
              <w:widowControl/>
              <w:suppressLineNumbers w:val="0"/>
              <w:spacing w:before="0" w:beforeAutospacing="0" w:after="0" w:afterAutospacing="0"/>
              <w:ind w:left="0" w:leftChars="0" w:right="0" w:rightChars="0"/>
              <w:jc w:val="left"/>
              <w:rPr>
                <w:rFonts w:hint="eastAsia" w:ascii="Times New Roman" w:hAnsi="Times New Roman" w:eastAsia="宋体" w:cs="Times New Roman"/>
                <w:color w:val="000000"/>
                <w:kern w:val="0"/>
                <w:sz w:val="22"/>
                <w:szCs w:val="22"/>
                <w:lang w:val="en-US" w:eastAsia="zh-CN" w:bidi="ar-SA"/>
              </w:rPr>
            </w:pPr>
            <w:r>
              <w:rPr>
                <w:rFonts w:hint="eastAsia" w:ascii="Times New Roman" w:hAnsi="Times New Roman" w:eastAsia="宋体" w:cs="Times New Roman"/>
                <w:color w:val="000000"/>
                <w:kern w:val="0"/>
                <w:sz w:val="22"/>
              </w:rPr>
              <w:t>Hospital information system; Emergency electronic medical record system; Laboratory information system; Radiation information system and inpatient electronic medical record system of five hospitals in Suzhou, China</w:t>
            </w:r>
          </w:p>
        </w:tc>
        <w:tc>
          <w:tcPr>
            <w:tcW w:w="2500"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BF6" w:themeFill="accent1" w:themeFillTint="32"/>
            <w:vAlign w:val="center"/>
          </w:tcPr>
          <w:p w14:paraId="48D2D178">
            <w:pPr>
              <w:keepNext w:val="0"/>
              <w:keepLines w:val="0"/>
              <w:widowControl/>
              <w:suppressLineNumbers w:val="0"/>
              <w:spacing w:before="0" w:beforeAutospacing="0" w:after="0" w:afterAutospacing="0"/>
              <w:ind w:left="0" w:leftChars="0" w:right="0" w:rightChars="0"/>
              <w:jc w:val="left"/>
              <w:rPr>
                <w:rFonts w:hint="eastAsia" w:ascii="Times New Roman" w:hAnsi="Times New Roman" w:eastAsia="宋体" w:cs="Times New Roman"/>
                <w:color w:val="000000"/>
                <w:kern w:val="0"/>
                <w:sz w:val="22"/>
                <w:szCs w:val="22"/>
                <w:lang w:val="en-US" w:eastAsia="zh-CN" w:bidi="ar-SA"/>
              </w:rPr>
            </w:pPr>
            <w:r>
              <w:rPr>
                <w:rFonts w:hint="eastAsia" w:ascii="Times New Roman" w:hAnsi="Times New Roman" w:eastAsia="宋体" w:cs="Times New Roman"/>
                <w:color w:val="000000"/>
                <w:kern w:val="0"/>
                <w:sz w:val="22"/>
              </w:rPr>
              <w:t>Design and implementation of an early warning system for infectious diseases based on multi-trigger perspective</w:t>
            </w:r>
          </w:p>
        </w:tc>
        <w:tc>
          <w:tcPr>
            <w:tcW w:w="151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1A45E195">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color w:val="000000"/>
                <w:kern w:val="0"/>
                <w:sz w:val="22"/>
                <w:szCs w:val="22"/>
                <w:lang w:val="en-US" w:eastAsia="zh-CN" w:bidi="ar-SA"/>
              </w:rPr>
            </w:pPr>
            <w:r>
              <w:rPr>
                <w:rFonts w:hint="eastAsia" w:ascii="Times New Roman" w:hAnsi="Times New Roman" w:eastAsia="宋体" w:cs="Times New Roman"/>
                <w:color w:val="000000"/>
                <w:kern w:val="0"/>
                <w:sz w:val="22"/>
              </w:rPr>
              <w:t>Ding, 2022</w:t>
            </w:r>
            <w:r>
              <w:rPr>
                <w:rFonts w:hint="eastAsia" w:ascii="Times New Roman" w:hAnsi="Times New Roman" w:eastAsia="宋体" w:cs="Times New Roman"/>
                <w:color w:val="000000"/>
                <w:kern w:val="0"/>
                <w:sz w:val="22"/>
                <w:vertAlign w:val="superscript"/>
                <w:lang w:val="en-US" w:eastAsia="zh-CN"/>
              </w:rPr>
              <w:t>34</w:t>
            </w:r>
          </w:p>
        </w:tc>
        <w:tc>
          <w:tcPr>
            <w:tcW w:w="1316"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3AA261AE">
            <w:pPr>
              <w:keepNext w:val="0"/>
              <w:keepLines w:val="0"/>
              <w:widowControl/>
              <w:suppressLineNumbers w:val="0"/>
              <w:spacing w:before="0" w:beforeAutospacing="0" w:after="0" w:afterAutospacing="0"/>
              <w:ind w:left="0" w:leftChars="0" w:right="0" w:rightChars="0"/>
              <w:jc w:val="left"/>
              <w:rPr>
                <w:rFonts w:hint="eastAsia" w:ascii="Times New Roman" w:hAnsi="Times New Roman" w:eastAsia="宋体" w:cs="Times New Roman"/>
                <w:color w:val="000000"/>
                <w:kern w:val="0"/>
                <w:sz w:val="22"/>
                <w:szCs w:val="22"/>
                <w:lang w:val="en-US" w:eastAsia="zh-CN" w:bidi="ar-SA"/>
              </w:rPr>
            </w:pPr>
            <w:r>
              <w:rPr>
                <w:rFonts w:hint="eastAsia" w:ascii="Times New Roman" w:hAnsi="Times New Roman" w:eastAsia="宋体" w:cs="Times New Roman"/>
                <w:color w:val="000000"/>
                <w:kern w:val="0"/>
                <w:sz w:val="22"/>
              </w:rPr>
              <w:t>China</w:t>
            </w:r>
          </w:p>
        </w:tc>
        <w:tc>
          <w:tcPr>
            <w:tcW w:w="195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04CD812C">
            <w:pPr>
              <w:keepNext w:val="0"/>
              <w:keepLines w:val="0"/>
              <w:widowControl/>
              <w:suppressLineNumbers w:val="0"/>
              <w:spacing w:before="0" w:beforeAutospacing="0" w:after="0" w:afterAutospacing="0"/>
              <w:ind w:left="0" w:leftChars="0" w:right="0" w:rightChars="0"/>
              <w:jc w:val="left"/>
              <w:rPr>
                <w:rFonts w:hint="eastAsia" w:ascii="Times New Roman" w:hAnsi="Times New Roman" w:eastAsia="宋体" w:cs="Times New Roman"/>
                <w:color w:val="000000"/>
                <w:kern w:val="0"/>
                <w:sz w:val="22"/>
                <w:szCs w:val="22"/>
                <w:lang w:val="en-US" w:eastAsia="zh-CN" w:bidi="ar-SA"/>
              </w:rPr>
            </w:pPr>
            <w:r>
              <w:rPr>
                <w:rFonts w:hint="eastAsia" w:ascii="Times New Roman" w:hAnsi="Times New Roman" w:eastAsia="宋体" w:cs="Times New Roman"/>
                <w:color w:val="000000"/>
                <w:kern w:val="0"/>
                <w:sz w:val="22"/>
              </w:rPr>
              <w:t>An infectious disease characterized by feverish respiratory tract and gastroenteritis</w:t>
            </w:r>
          </w:p>
        </w:tc>
        <w:tc>
          <w:tcPr>
            <w:tcW w:w="2502"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15910132">
            <w:pPr>
              <w:keepNext w:val="0"/>
              <w:keepLines w:val="0"/>
              <w:widowControl/>
              <w:suppressLineNumbers w:val="0"/>
              <w:spacing w:before="0" w:beforeAutospacing="0" w:after="0" w:afterAutospacing="0"/>
              <w:ind w:left="0" w:leftChars="0" w:right="0" w:rightChars="0"/>
              <w:jc w:val="left"/>
              <w:rPr>
                <w:rFonts w:hint="eastAsia" w:ascii="Times New Roman" w:hAnsi="Times New Roman" w:eastAsia="宋体" w:cs="Times New Roman"/>
                <w:color w:val="000000"/>
                <w:kern w:val="0"/>
                <w:sz w:val="22"/>
                <w:szCs w:val="22"/>
                <w:lang w:val="en-US" w:eastAsia="zh-CN" w:bidi="ar-SA"/>
              </w:rPr>
            </w:pPr>
            <w:r>
              <w:rPr>
                <w:rFonts w:hint="eastAsia" w:ascii="Times New Roman" w:hAnsi="Times New Roman" w:eastAsia="宋体" w:cs="Times New Roman"/>
                <w:color w:val="000000"/>
                <w:kern w:val="0"/>
                <w:sz w:val="22"/>
              </w:rPr>
              <w:t>Seedling case early warning; Exponential early warning, threshold early warning; Time-series early warning model and space-time early warning model</w:t>
            </w:r>
          </w:p>
        </w:tc>
        <w:tc>
          <w:tcPr>
            <w:tcW w:w="155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54A0BAAB">
            <w:pPr>
              <w:keepNext w:val="0"/>
              <w:keepLines w:val="0"/>
              <w:widowControl/>
              <w:suppressLineNumbers w:val="0"/>
              <w:spacing w:before="0" w:beforeAutospacing="0" w:after="0" w:afterAutospacing="0"/>
              <w:ind w:left="0" w:leftChars="0" w:right="0" w:rightChars="0"/>
              <w:jc w:val="left"/>
              <w:rPr>
                <w:rFonts w:hint="eastAsia" w:ascii="Times New Roman" w:hAnsi="Times New Roman" w:eastAsia="宋体" w:cs="Times New Roman"/>
                <w:color w:val="000000"/>
                <w:kern w:val="0"/>
                <w:sz w:val="22"/>
                <w:szCs w:val="22"/>
                <w:lang w:val="en-US" w:eastAsia="zh-CN" w:bidi="ar-SA"/>
              </w:rPr>
            </w:pPr>
            <w:r>
              <w:rPr>
                <w:rFonts w:hint="eastAsia" w:ascii="Times New Roman" w:hAnsi="Times New Roman" w:eastAsia="宋体" w:cs="Times New Roman"/>
                <w:color w:val="000000"/>
                <w:kern w:val="0"/>
                <w:sz w:val="22"/>
              </w:rPr>
              <w:t>Traditional machine learning models</w:t>
            </w:r>
          </w:p>
        </w:tc>
        <w:tc>
          <w:tcPr>
            <w:tcW w:w="190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77C36285">
            <w:pPr>
              <w:keepNext w:val="0"/>
              <w:keepLines w:val="0"/>
              <w:widowControl/>
              <w:suppressLineNumbers w:val="0"/>
              <w:spacing w:before="0" w:beforeAutospacing="0" w:after="0" w:afterAutospacing="0"/>
              <w:ind w:left="0" w:leftChars="0" w:right="0" w:rightChars="0"/>
              <w:jc w:val="left"/>
              <w:rPr>
                <w:rFonts w:hint="eastAsia" w:ascii="Times New Roman" w:hAnsi="Times New Roman" w:eastAsia="宋体" w:cs="Times New Roman"/>
                <w:color w:val="000000"/>
                <w:kern w:val="0"/>
                <w:sz w:val="22"/>
                <w:szCs w:val="22"/>
                <w:lang w:val="en-US" w:eastAsia="zh-CN" w:bidi="ar-SA"/>
              </w:rPr>
            </w:pPr>
            <w:r>
              <w:rPr>
                <w:rFonts w:hint="eastAsia" w:ascii="Times New Roman" w:hAnsi="Times New Roman" w:eastAsia="宋体" w:cs="Times New Roman"/>
                <w:color w:val="000000"/>
                <w:kern w:val="0"/>
                <w:sz w:val="22"/>
              </w:rPr>
              <w:t>Environmental composite index</w:t>
            </w:r>
          </w:p>
        </w:tc>
        <w:tc>
          <w:tcPr>
            <w:tcW w:w="4405"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60FFB4E0">
            <w:pPr>
              <w:keepNext w:val="0"/>
              <w:keepLines w:val="0"/>
              <w:widowControl/>
              <w:suppressLineNumbers w:val="0"/>
              <w:spacing w:before="0" w:beforeAutospacing="0" w:after="0" w:afterAutospacing="0"/>
              <w:ind w:left="0" w:leftChars="0" w:right="0" w:rightChars="0"/>
              <w:jc w:val="left"/>
              <w:rPr>
                <w:rFonts w:hint="eastAsia" w:ascii="Times New Roman" w:hAnsi="Times New Roman" w:eastAsia="宋体" w:cs="Times New Roman"/>
                <w:color w:val="000000"/>
                <w:kern w:val="0"/>
                <w:sz w:val="22"/>
              </w:rPr>
            </w:pPr>
          </w:p>
          <w:p w14:paraId="6103A981">
            <w:pPr>
              <w:keepNext w:val="0"/>
              <w:keepLines w:val="0"/>
              <w:widowControl/>
              <w:suppressLineNumbers w:val="0"/>
              <w:spacing w:before="0" w:beforeAutospacing="0" w:after="0" w:afterAutospacing="0"/>
              <w:ind w:left="0" w:leftChars="0" w:right="0" w:rightChars="0"/>
              <w:jc w:val="left"/>
              <w:rPr>
                <w:rFonts w:hint="eastAsia" w:ascii="Times New Roman" w:hAnsi="Times New Roman" w:eastAsia="宋体" w:cs="Times New Roman"/>
                <w:color w:val="000000"/>
                <w:kern w:val="0"/>
                <w:sz w:val="22"/>
                <w:szCs w:val="22"/>
                <w:lang w:val="en-US" w:eastAsia="zh-CN" w:bidi="ar-SA"/>
              </w:rPr>
            </w:pPr>
            <w:r>
              <w:rPr>
                <w:rFonts w:hint="eastAsia" w:ascii="Times New Roman" w:hAnsi="Times New Roman" w:eastAsia="宋体" w:cs="Times New Roman"/>
                <w:color w:val="000000"/>
                <w:kern w:val="0"/>
                <w:sz w:val="22"/>
              </w:rPr>
              <w:t>In this study, an early warning system for infectious diseases is developed based on a multi-trigger perspective. The system collects data from medical institutions at all levels and integrates it with epidemiological data, enabling multi-point triggering and intelligent early warning. This enhances the timeliness and accuracy of infectious disease surveillance.</w:t>
            </w:r>
          </w:p>
        </w:tc>
      </w:tr>
      <w:tr w14:paraId="10CC6218">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1866" w:type="dxa"/>
            <w:vMerge w:val="continue"/>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BF6" w:themeFill="accent1" w:themeFillTint="32"/>
            <w:vAlign w:val="center"/>
          </w:tcPr>
          <w:p w14:paraId="49A4CD60">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c>
          <w:tcPr>
            <w:tcW w:w="2229"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BF6" w:themeFill="accent1" w:themeFillTint="32"/>
            <w:vAlign w:val="center"/>
          </w:tcPr>
          <w:p w14:paraId="7CB10C09">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Community clinics doctor system</w:t>
            </w:r>
          </w:p>
        </w:tc>
        <w:tc>
          <w:tcPr>
            <w:tcW w:w="2500"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BF6" w:themeFill="accent1" w:themeFillTint="32"/>
            <w:vAlign w:val="center"/>
          </w:tcPr>
          <w:p w14:paraId="154844E0">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Design and implementation of an epidemic monitoring and early warning system for community clinics</w:t>
            </w:r>
          </w:p>
        </w:tc>
        <w:tc>
          <w:tcPr>
            <w:tcW w:w="151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1880A80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lang w:val="en-US" w:eastAsia="zh-CN"/>
              </w:rPr>
            </w:pPr>
            <w:r>
              <w:rPr>
                <w:rFonts w:hint="eastAsia" w:ascii="Times New Roman" w:hAnsi="Times New Roman" w:eastAsia="宋体" w:cs="Times New Roman"/>
                <w:color w:val="000000"/>
                <w:kern w:val="0"/>
                <w:sz w:val="22"/>
              </w:rPr>
              <w:t>Li, 2022</w:t>
            </w:r>
            <w:r>
              <w:rPr>
                <w:rFonts w:hint="eastAsia" w:ascii="Times New Roman" w:hAnsi="Times New Roman" w:eastAsia="宋体" w:cs="Times New Roman"/>
                <w:color w:val="000000"/>
                <w:kern w:val="0"/>
                <w:sz w:val="22"/>
                <w:vertAlign w:val="superscript"/>
                <w:lang w:val="en-US" w:eastAsia="zh-CN"/>
              </w:rPr>
              <w:t>35</w:t>
            </w:r>
          </w:p>
        </w:tc>
        <w:tc>
          <w:tcPr>
            <w:tcW w:w="1316"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6574561D">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China</w:t>
            </w:r>
          </w:p>
        </w:tc>
        <w:tc>
          <w:tcPr>
            <w:tcW w:w="195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36EB5C0B">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Infectious diseases, epidemics, Chronic diseases</w:t>
            </w:r>
          </w:p>
        </w:tc>
        <w:tc>
          <w:tcPr>
            <w:tcW w:w="2502"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4C09CB2F">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Analytic hierarchy process; Decision tree algorithm; Random forest; Logical regression; Support vector machine; Neural network, etc.</w:t>
            </w:r>
          </w:p>
        </w:tc>
        <w:tc>
          <w:tcPr>
            <w:tcW w:w="155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24FB5768">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Traditional machine learning models</w:t>
            </w:r>
          </w:p>
        </w:tc>
        <w:tc>
          <w:tcPr>
            <w:tcW w:w="190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5D38078C">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Incidence</w:t>
            </w:r>
          </w:p>
        </w:tc>
        <w:tc>
          <w:tcPr>
            <w:tcW w:w="4405"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319182DC">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p w14:paraId="79F7A23C">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This study utilized community clinics to monitor endemic diseases and implemented an epidemic disease surveillance and early warning system. The system conducts real-time statistical analysis of the spatial distribution of diseases, dynamically displays data changes, and enhances the capability of infectious disease monitoring and early warning.</w:t>
            </w:r>
          </w:p>
          <w:p w14:paraId="3E269DE7">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r>
      <w:tr w14:paraId="4D60A060">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0" w:hRule="atLeast"/>
        </w:trPr>
        <w:tc>
          <w:tcPr>
            <w:tcW w:w="1866" w:type="dxa"/>
            <w:vMerge w:val="continue"/>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BF6" w:themeFill="accent1" w:themeFillTint="32"/>
            <w:vAlign w:val="center"/>
          </w:tcPr>
          <w:p w14:paraId="455C92D9">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c>
          <w:tcPr>
            <w:tcW w:w="2229"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BF6" w:themeFill="accent1" w:themeFillTint="32"/>
            <w:vAlign w:val="center"/>
          </w:tcPr>
          <w:p w14:paraId="175441DD">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Ciudad Juarez; Mexico</w:t>
            </w:r>
          </w:p>
        </w:tc>
        <w:tc>
          <w:tcPr>
            <w:tcW w:w="2500"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BF6" w:themeFill="accent1" w:themeFillTint="32"/>
            <w:vAlign w:val="center"/>
          </w:tcPr>
          <w:p w14:paraId="1B6E27A9">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 xml:space="preserve">Surveillance system for acute severe infections with epidemic potential </w:t>
            </w:r>
            <w:r>
              <w:rPr>
                <w:rFonts w:hint="eastAsia" w:ascii="Times New Roman" w:hAnsi="Times New Roman" w:eastAsia="宋体" w:cs="Times New Roman"/>
                <w:color w:val="000000"/>
                <w:kern w:val="0"/>
                <w:sz w:val="22"/>
              </w:rPr>
              <w:br w:type="textWrapping"/>
            </w:r>
            <w:r>
              <w:rPr>
                <w:rFonts w:hint="eastAsia" w:ascii="Times New Roman" w:hAnsi="Times New Roman" w:eastAsia="宋体" w:cs="Times New Roman"/>
                <w:color w:val="000000"/>
                <w:kern w:val="0"/>
                <w:sz w:val="22"/>
              </w:rPr>
              <w:t>based on a  deterministic-stochastic model, the StochCum Method</w:t>
            </w:r>
          </w:p>
        </w:tc>
        <w:tc>
          <w:tcPr>
            <w:tcW w:w="151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11B926F6">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Castañón-</w:t>
            </w:r>
          </w:p>
          <w:p w14:paraId="50C11BE5">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lang w:val="en-US" w:eastAsia="zh-CN"/>
              </w:rPr>
            </w:pPr>
            <w:r>
              <w:rPr>
                <w:rFonts w:hint="eastAsia" w:ascii="Times New Roman" w:hAnsi="Times New Roman" w:eastAsia="宋体" w:cs="Times New Roman"/>
                <w:color w:val="000000"/>
                <w:kern w:val="0"/>
                <w:sz w:val="22"/>
              </w:rPr>
              <w:t>González，2021</w:t>
            </w:r>
            <w:r>
              <w:rPr>
                <w:rFonts w:hint="eastAsia" w:ascii="Times New Roman" w:hAnsi="Times New Roman" w:eastAsia="宋体" w:cs="Times New Roman"/>
                <w:color w:val="000000"/>
                <w:kern w:val="0"/>
                <w:sz w:val="22"/>
                <w:vertAlign w:val="superscript"/>
                <w:lang w:val="en-US" w:eastAsia="zh-CN"/>
              </w:rPr>
              <w:t>36</w:t>
            </w:r>
          </w:p>
        </w:tc>
        <w:tc>
          <w:tcPr>
            <w:tcW w:w="1316"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13D8C5D4">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Mexico</w:t>
            </w:r>
          </w:p>
        </w:tc>
        <w:tc>
          <w:tcPr>
            <w:tcW w:w="195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37685F66">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Acute respiratory infectious diseases</w:t>
            </w:r>
          </w:p>
        </w:tc>
        <w:tc>
          <w:tcPr>
            <w:tcW w:w="2502"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2C2C7BA5">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Deterministic stochastic model</w:t>
            </w:r>
          </w:p>
        </w:tc>
        <w:tc>
          <w:tcPr>
            <w:tcW w:w="155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44482ED1">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Traditional machine learning models</w:t>
            </w:r>
          </w:p>
        </w:tc>
        <w:tc>
          <w:tcPr>
            <w:tcW w:w="190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01825370">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Number of cases</w:t>
            </w:r>
          </w:p>
        </w:tc>
        <w:tc>
          <w:tcPr>
            <w:tcW w:w="4405"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1B2DD264">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p w14:paraId="41CA5F64">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In this study, the researchers implemented a surveillance system for acute severe infections with epidemic potential using a deterministic stochastic model (randomization method). The experiment demonstrated that the random sampling method is a practical and effective epidemiological monitoring system within a hospital network.</w:t>
            </w:r>
          </w:p>
          <w:p w14:paraId="51A49EC4">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r>
      <w:tr w14:paraId="541FDE4A">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866" w:type="dxa"/>
            <w:vMerge w:val="continue"/>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BF6" w:themeFill="accent1" w:themeFillTint="32"/>
            <w:vAlign w:val="center"/>
          </w:tcPr>
          <w:p w14:paraId="6356C9ED">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c>
          <w:tcPr>
            <w:tcW w:w="2229"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BF6" w:themeFill="accent1" w:themeFillTint="32"/>
            <w:vAlign w:val="center"/>
          </w:tcPr>
          <w:p w14:paraId="42885DBA">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Medical institution information system</w:t>
            </w:r>
          </w:p>
        </w:tc>
        <w:tc>
          <w:tcPr>
            <w:tcW w:w="2500"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BF6" w:themeFill="accent1" w:themeFillTint="32"/>
            <w:vAlign w:val="center"/>
          </w:tcPr>
          <w:p w14:paraId="35020310">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Infectious disease early warning mechanism based on Alliance blockchain and smart contracts</w:t>
            </w:r>
          </w:p>
        </w:tc>
        <w:tc>
          <w:tcPr>
            <w:tcW w:w="151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2BF79038">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lang w:val="en-US" w:eastAsia="zh-CN"/>
              </w:rPr>
            </w:pPr>
            <w:r>
              <w:rPr>
                <w:rFonts w:hint="eastAsia" w:ascii="Times New Roman" w:hAnsi="Times New Roman" w:eastAsia="宋体" w:cs="Times New Roman"/>
                <w:color w:val="000000"/>
                <w:kern w:val="0"/>
                <w:sz w:val="22"/>
              </w:rPr>
              <w:t>Qiu, 2021</w:t>
            </w:r>
            <w:r>
              <w:rPr>
                <w:rFonts w:hint="eastAsia" w:ascii="Times New Roman" w:hAnsi="Times New Roman" w:eastAsia="宋体" w:cs="Times New Roman"/>
                <w:color w:val="000000"/>
                <w:kern w:val="0"/>
                <w:sz w:val="22"/>
                <w:vertAlign w:val="superscript"/>
                <w:lang w:val="en-US" w:eastAsia="zh-CN"/>
              </w:rPr>
              <w:t>40</w:t>
            </w:r>
          </w:p>
        </w:tc>
        <w:tc>
          <w:tcPr>
            <w:tcW w:w="1316"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22DC277A">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China</w:t>
            </w:r>
          </w:p>
        </w:tc>
        <w:tc>
          <w:tcPr>
            <w:tcW w:w="195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675F8974">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Not specified</w:t>
            </w:r>
          </w:p>
        </w:tc>
        <w:tc>
          <w:tcPr>
            <w:tcW w:w="2502"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0B677D78">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Alliance blockchain architecture model</w:t>
            </w:r>
          </w:p>
        </w:tc>
        <w:tc>
          <w:tcPr>
            <w:tcW w:w="155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25ED9BE9">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Traditional machine learning models</w:t>
            </w:r>
          </w:p>
        </w:tc>
        <w:tc>
          <w:tcPr>
            <w:tcW w:w="190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56453526">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Hash values of infectious disease data</w:t>
            </w:r>
          </w:p>
        </w:tc>
        <w:tc>
          <w:tcPr>
            <w:tcW w:w="4405"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1CAE9744">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p w14:paraId="1D863B19">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This paper introduces an infectious disease early warning mechanism utilizing an alliance blockchain and smart contracts. In this mechanism, medical institutions serve as nodes on the alliance blockchain. It employs asymmetric encryption technology along with the interplanetary file system to enable secure sharing of infectious disease data while preserving patient privacy. Users with data access rights can retrieve information for automated early warning.</w:t>
            </w:r>
          </w:p>
          <w:p w14:paraId="492F1CD6">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r>
      <w:tr w14:paraId="1DA8FE1E">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6" w:hRule="atLeast"/>
        </w:trPr>
        <w:tc>
          <w:tcPr>
            <w:tcW w:w="1866" w:type="dxa"/>
            <w:vMerge w:val="continue"/>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BF6" w:themeFill="accent1" w:themeFillTint="32"/>
            <w:vAlign w:val="center"/>
          </w:tcPr>
          <w:p w14:paraId="4E95CCD7">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c>
          <w:tcPr>
            <w:tcW w:w="2229"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BF6" w:themeFill="accent1" w:themeFillTint="32"/>
            <w:vAlign w:val="center"/>
          </w:tcPr>
          <w:p w14:paraId="5FEB5AA7">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Peking union medical college hospital case system</w:t>
            </w:r>
          </w:p>
        </w:tc>
        <w:tc>
          <w:tcPr>
            <w:tcW w:w="2500"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BF6" w:themeFill="accent1" w:themeFillTint="32"/>
            <w:vAlign w:val="center"/>
          </w:tcPr>
          <w:p w14:paraId="469C9067">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Infectious Disease Early Warning Mechanism based on Alliance Blockchain and Smart Contract</w:t>
            </w:r>
          </w:p>
        </w:tc>
        <w:tc>
          <w:tcPr>
            <w:tcW w:w="151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54D10CB1">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Li, 2021</w:t>
            </w:r>
            <w:r>
              <w:rPr>
                <w:rFonts w:hint="eastAsia" w:ascii="Times New Roman" w:hAnsi="Times New Roman" w:eastAsia="宋体" w:cs="Times New Roman"/>
                <w:color w:val="000000"/>
                <w:kern w:val="0"/>
                <w:sz w:val="22"/>
                <w:vertAlign w:val="superscript"/>
              </w:rPr>
              <w:t>1</w:t>
            </w:r>
          </w:p>
        </w:tc>
        <w:tc>
          <w:tcPr>
            <w:tcW w:w="1316"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1AADBA5E">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China</w:t>
            </w:r>
          </w:p>
        </w:tc>
        <w:tc>
          <w:tcPr>
            <w:tcW w:w="195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79018851">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Bacterial pneumonia, viral pneumonia</w:t>
            </w:r>
          </w:p>
        </w:tc>
        <w:tc>
          <w:tcPr>
            <w:tcW w:w="2502"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3436F87F">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Feature fusion model of late fusion; ReSNet50 convolutional neural network model, etc.</w:t>
            </w:r>
          </w:p>
        </w:tc>
        <w:tc>
          <w:tcPr>
            <w:tcW w:w="155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7DC557D3">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Deep learning models</w:t>
            </w:r>
          </w:p>
        </w:tc>
        <w:tc>
          <w:tcPr>
            <w:tcW w:w="190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3776F00C">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CT image of viral pneumonia</w:t>
            </w:r>
          </w:p>
        </w:tc>
        <w:tc>
          <w:tcPr>
            <w:tcW w:w="4405"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44128641">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p w14:paraId="32C40006">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Epidemiological history, symptoms, laboratory test results, chest CT scans, and etiological examinations play crucial roles in diagnosing respiratory virus infections. Implementing an integrated management approach for fever outpatient services and emergencies, along with the establishment of dedicated fever clinics with sufficient space, can enhance the responsiveness to epidemic prevention and control measures. This setup contributes to an improved capacity for managing fever-related outpatient cases during public health emergencies.</w:t>
            </w:r>
          </w:p>
          <w:p w14:paraId="5747A589">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r>
      <w:tr w14:paraId="0F819B59">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70" w:hRule="atLeast"/>
        </w:trPr>
        <w:tc>
          <w:tcPr>
            <w:tcW w:w="1866" w:type="dxa"/>
            <w:vMerge w:val="continue"/>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BF6" w:themeFill="accent1" w:themeFillTint="32"/>
            <w:vAlign w:val="center"/>
          </w:tcPr>
          <w:p w14:paraId="2E1D921B">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c>
          <w:tcPr>
            <w:tcW w:w="2229"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BF6" w:themeFill="accent1" w:themeFillTint="32"/>
            <w:vAlign w:val="center"/>
          </w:tcPr>
          <w:p w14:paraId="6D19F529">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Hospital information system</w:t>
            </w:r>
          </w:p>
        </w:tc>
        <w:tc>
          <w:tcPr>
            <w:tcW w:w="2500"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BF6" w:themeFill="accent1" w:themeFillTint="32"/>
            <w:vAlign w:val="center"/>
          </w:tcPr>
          <w:p w14:paraId="790A3F92">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lang w:val="en-US" w:eastAsia="zh-CN"/>
              </w:rPr>
              <w:t xml:space="preserve">A </w:t>
            </w:r>
            <w:r>
              <w:rPr>
                <w:rFonts w:hint="eastAsia" w:ascii="Times New Roman" w:hAnsi="Times New Roman" w:eastAsia="宋体" w:cs="Times New Roman"/>
                <w:color w:val="000000"/>
                <w:kern w:val="0"/>
                <w:sz w:val="22"/>
              </w:rPr>
              <w:t>Blockchain-based early warning system for infectious diseases: risk measurement combined with complex network</w:t>
            </w:r>
          </w:p>
        </w:tc>
        <w:tc>
          <w:tcPr>
            <w:tcW w:w="151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11CFEF34">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lang w:val="en-US" w:eastAsia="zh-CN"/>
              </w:rPr>
            </w:pPr>
            <w:r>
              <w:rPr>
                <w:rFonts w:hint="eastAsia" w:ascii="Times New Roman" w:hAnsi="Times New Roman" w:eastAsia="宋体" w:cs="Times New Roman"/>
                <w:color w:val="000000"/>
                <w:kern w:val="0"/>
                <w:sz w:val="22"/>
              </w:rPr>
              <w:t>Yan, 2021</w:t>
            </w:r>
            <w:r>
              <w:rPr>
                <w:rFonts w:hint="eastAsia" w:ascii="Times New Roman" w:hAnsi="Times New Roman" w:eastAsia="宋体" w:cs="Times New Roman"/>
                <w:color w:val="000000"/>
                <w:kern w:val="0"/>
                <w:sz w:val="22"/>
                <w:vertAlign w:val="superscript"/>
                <w:lang w:val="en-US" w:eastAsia="zh-CN"/>
              </w:rPr>
              <w:t>41</w:t>
            </w:r>
          </w:p>
        </w:tc>
        <w:tc>
          <w:tcPr>
            <w:tcW w:w="1316"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noWrap/>
            <w:vAlign w:val="center"/>
          </w:tcPr>
          <w:p w14:paraId="3F566785">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China</w:t>
            </w:r>
          </w:p>
        </w:tc>
        <w:tc>
          <w:tcPr>
            <w:tcW w:w="195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4E76D1C5">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Emerging infectious diseases</w:t>
            </w:r>
          </w:p>
        </w:tc>
        <w:tc>
          <w:tcPr>
            <w:tcW w:w="2502"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1E7DD4DD">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Infectious disease risk early warning model based on complex network and regional chain</w:t>
            </w:r>
          </w:p>
        </w:tc>
        <w:tc>
          <w:tcPr>
            <w:tcW w:w="155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2D6CB718">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Deep learning models</w:t>
            </w:r>
          </w:p>
        </w:tc>
        <w:tc>
          <w:tcPr>
            <w:tcW w:w="190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1541B96F">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highlight w:val="none"/>
              </w:rPr>
              <w:t>Deep learning models</w:t>
            </w:r>
          </w:p>
        </w:tc>
        <w:tc>
          <w:tcPr>
            <w:tcW w:w="4405"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3164098E">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p w14:paraId="73EEAD62">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Utilizing hospital data, this paper examines the interplay between cases, medical resources, and pathological features. It introduces an algorithm for measuring infectious disease risk based on complex network modeling and integrates this algorithm to develop a blockchain-based infectious disease risk early warning and data sharing system.</w:t>
            </w:r>
          </w:p>
          <w:p w14:paraId="3B54A9B2">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r>
      <w:tr w14:paraId="4BC8496A">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3" w:hRule="atLeast"/>
        </w:trPr>
        <w:tc>
          <w:tcPr>
            <w:tcW w:w="1866" w:type="dxa"/>
            <w:vMerge w:val="continue"/>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BF6" w:themeFill="accent1" w:themeFillTint="32"/>
            <w:vAlign w:val="center"/>
          </w:tcPr>
          <w:p w14:paraId="46195EE5">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c>
          <w:tcPr>
            <w:tcW w:w="2229"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BF6" w:themeFill="accent1" w:themeFillTint="32"/>
            <w:vAlign w:val="center"/>
          </w:tcPr>
          <w:p w14:paraId="28660A3E">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National notifiable infectious diseases information system; China meteorological sharing service network system</w:t>
            </w:r>
          </w:p>
        </w:tc>
        <w:tc>
          <w:tcPr>
            <w:tcW w:w="2500"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BF6" w:themeFill="accent1" w:themeFillTint="32"/>
            <w:vAlign w:val="center"/>
          </w:tcPr>
          <w:p w14:paraId="40A65E64">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Evaluation and forecast of the effect of meteorological factorson bacillary dysentery in Northern China</w:t>
            </w:r>
          </w:p>
        </w:tc>
        <w:tc>
          <w:tcPr>
            <w:tcW w:w="151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2CE5EE18">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lang w:val="en-US" w:eastAsia="zh-CN"/>
              </w:rPr>
            </w:pPr>
            <w:r>
              <w:rPr>
                <w:rFonts w:hint="eastAsia" w:ascii="Times New Roman" w:hAnsi="Times New Roman" w:eastAsia="宋体" w:cs="Times New Roman"/>
                <w:color w:val="000000"/>
                <w:kern w:val="0"/>
                <w:sz w:val="22"/>
              </w:rPr>
              <w:t>Wang, 2021</w:t>
            </w:r>
            <w:r>
              <w:rPr>
                <w:rFonts w:hint="eastAsia" w:ascii="Times New Roman" w:hAnsi="Times New Roman" w:eastAsia="宋体" w:cs="Times New Roman"/>
                <w:color w:val="000000"/>
                <w:kern w:val="0"/>
                <w:sz w:val="22"/>
                <w:vertAlign w:val="superscript"/>
                <w:lang w:val="en-US" w:eastAsia="zh-CN"/>
              </w:rPr>
              <w:t>20</w:t>
            </w:r>
          </w:p>
        </w:tc>
        <w:tc>
          <w:tcPr>
            <w:tcW w:w="1316"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5A47EF80">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China</w:t>
            </w:r>
          </w:p>
        </w:tc>
        <w:tc>
          <w:tcPr>
            <w:tcW w:w="195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0D4E80E2">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Bacillary dysentery</w:t>
            </w:r>
          </w:p>
        </w:tc>
        <w:tc>
          <w:tcPr>
            <w:tcW w:w="2502"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2239B73C">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 xml:space="preserve">Moving average percentile method; </w:t>
            </w:r>
            <w:bookmarkStart w:id="10" w:name="OLE_LINK9"/>
            <w:r>
              <w:rPr>
                <w:rFonts w:hint="eastAsia" w:ascii="Times New Roman" w:hAnsi="Times New Roman" w:eastAsia="宋体" w:cs="Times New Roman"/>
                <w:color w:val="000000"/>
                <w:kern w:val="0"/>
                <w:sz w:val="22"/>
              </w:rPr>
              <w:t>Boosted regression trees model</w:t>
            </w:r>
            <w:bookmarkEnd w:id="10"/>
          </w:p>
        </w:tc>
        <w:tc>
          <w:tcPr>
            <w:tcW w:w="155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0DDCA45E">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Traditional statistical models; Traditional machine learning models</w:t>
            </w:r>
          </w:p>
        </w:tc>
        <w:tc>
          <w:tcPr>
            <w:tcW w:w="190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4D80B9D6">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Number of cases</w:t>
            </w:r>
          </w:p>
        </w:tc>
        <w:tc>
          <w:tcPr>
            <w:tcW w:w="4405"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0E3C80C3">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p w14:paraId="1020F0D8">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The primary meteorological factor influencing the incidence of bacillary dysentery was mean temperature. Increased risk of bacillary dysentery was associated with high temperature and humidity. Vulnerable areas for the incidence of bacillary dysentery may include regions with high altitude, longitude, a high natural population growth rate, low levels of urbanization, and fewer hospitals. Ideally, accurate predictions of bacillary dysentery based on meteorological factors and historical incidence data would be feasible.</w:t>
            </w:r>
          </w:p>
        </w:tc>
      </w:tr>
      <w:tr w14:paraId="2DF640DA">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0" w:hRule="atLeast"/>
        </w:trPr>
        <w:tc>
          <w:tcPr>
            <w:tcW w:w="1866" w:type="dxa"/>
            <w:vMerge w:val="continue"/>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BF6" w:themeFill="accent1" w:themeFillTint="32"/>
            <w:vAlign w:val="center"/>
          </w:tcPr>
          <w:p w14:paraId="3643CEEC">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c>
          <w:tcPr>
            <w:tcW w:w="2229"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BF6" w:themeFill="accent1" w:themeFillTint="32"/>
            <w:vAlign w:val="center"/>
          </w:tcPr>
          <w:p w14:paraId="5804588E">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Hospital data center, centers for disease control and prevention; National meteorological data department website; Clinical decision support system</w:t>
            </w:r>
          </w:p>
        </w:tc>
        <w:tc>
          <w:tcPr>
            <w:tcW w:w="2500"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BF6" w:themeFill="accent1" w:themeFillTint="32"/>
            <w:vAlign w:val="center"/>
          </w:tcPr>
          <w:p w14:paraId="2B7DE6BD">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Study on the infectious disease early warning system based on big data in hospital real scene</w:t>
            </w:r>
          </w:p>
        </w:tc>
        <w:tc>
          <w:tcPr>
            <w:tcW w:w="151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3A14EB7E">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lang w:val="en-US" w:eastAsia="zh-CN"/>
              </w:rPr>
            </w:pPr>
            <w:r>
              <w:rPr>
                <w:rFonts w:hint="eastAsia" w:ascii="Times New Roman" w:hAnsi="Times New Roman" w:eastAsia="宋体" w:cs="Times New Roman"/>
                <w:color w:val="000000"/>
                <w:kern w:val="0"/>
                <w:sz w:val="22"/>
              </w:rPr>
              <w:t>Wang, 2022</w:t>
            </w:r>
            <w:r>
              <w:rPr>
                <w:rFonts w:hint="eastAsia" w:ascii="Times New Roman" w:hAnsi="Times New Roman" w:eastAsia="宋体" w:cs="Times New Roman"/>
                <w:color w:val="000000"/>
                <w:kern w:val="0"/>
                <w:sz w:val="22"/>
                <w:vertAlign w:val="superscript"/>
                <w:lang w:val="en-US" w:eastAsia="zh-CN"/>
              </w:rPr>
              <w:t>33</w:t>
            </w:r>
          </w:p>
        </w:tc>
        <w:tc>
          <w:tcPr>
            <w:tcW w:w="1316"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32C7F33F">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China</w:t>
            </w:r>
          </w:p>
        </w:tc>
        <w:tc>
          <w:tcPr>
            <w:tcW w:w="195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46D1AB98">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Not specified</w:t>
            </w:r>
          </w:p>
        </w:tc>
        <w:tc>
          <w:tcPr>
            <w:tcW w:w="2502"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537F9360">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bookmarkStart w:id="11" w:name="OLE_LINK10"/>
            <w:r>
              <w:rPr>
                <w:rFonts w:hint="eastAsia" w:ascii="Times New Roman" w:hAnsi="Times New Roman" w:eastAsia="宋体" w:cs="Times New Roman"/>
                <w:color w:val="000000"/>
                <w:kern w:val="0"/>
                <w:sz w:val="22"/>
              </w:rPr>
              <w:t>Fixed threshold method (Single Case Alert)</w:t>
            </w:r>
            <w:bookmarkEnd w:id="11"/>
            <w:r>
              <w:rPr>
                <w:rFonts w:hint="eastAsia" w:ascii="Times New Roman" w:hAnsi="Times New Roman" w:eastAsia="宋体" w:cs="Times New Roman"/>
                <w:color w:val="000000"/>
                <w:kern w:val="0"/>
                <w:sz w:val="22"/>
              </w:rPr>
              <w:t>; Mobile average percentage method; Machine learning model</w:t>
            </w:r>
          </w:p>
        </w:tc>
        <w:tc>
          <w:tcPr>
            <w:tcW w:w="155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7A513180">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Traditional statistical models;</w:t>
            </w:r>
            <w:r>
              <w:rPr>
                <w:rFonts w:hint="eastAsia" w:ascii="Times New Roman" w:hAnsi="Times New Roman" w:eastAsia="宋体" w:cs="Times New Roman"/>
                <w:color w:val="000000"/>
                <w:kern w:val="0"/>
                <w:sz w:val="22"/>
              </w:rPr>
              <w:br w:type="textWrapping"/>
            </w:r>
            <w:r>
              <w:rPr>
                <w:rFonts w:hint="eastAsia" w:ascii="Times New Roman" w:hAnsi="Times New Roman" w:eastAsia="宋体" w:cs="Times New Roman"/>
                <w:color w:val="000000"/>
                <w:kern w:val="0"/>
                <w:sz w:val="22"/>
              </w:rPr>
              <w:t>Traditional machine learning models</w:t>
            </w:r>
          </w:p>
        </w:tc>
        <w:tc>
          <w:tcPr>
            <w:tcW w:w="190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0E5665C0">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Abnormal symptoms and suspected cases in case study</w:t>
            </w:r>
          </w:p>
        </w:tc>
        <w:tc>
          <w:tcPr>
            <w:tcW w:w="4405"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65AB5A79">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p w14:paraId="3B3624BF">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This study established a mechanism for monitoring symptoms and issuing early warnings for sudden respiratory infections. It transitioned the monitoring system from a passive approach to a comprehensive prevention and control system, incorporating active monitoring and intelligent big data analysis. This enhancement has improved the effectiveness of infectious disease prevention and control.</w:t>
            </w:r>
          </w:p>
          <w:p w14:paraId="4F277259">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r>
      <w:tr w14:paraId="2EC57E15">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56" w:hRule="atLeast"/>
        </w:trPr>
        <w:tc>
          <w:tcPr>
            <w:tcW w:w="1866" w:type="dxa"/>
            <w:vMerge w:val="continue"/>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BF6" w:themeFill="accent1" w:themeFillTint="32"/>
            <w:vAlign w:val="center"/>
          </w:tcPr>
          <w:p w14:paraId="2EF83EFF">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c>
          <w:tcPr>
            <w:tcW w:w="2229"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BF6" w:themeFill="accent1" w:themeFillTint="32"/>
            <w:vAlign w:val="center"/>
          </w:tcPr>
          <w:p w14:paraId="0B2BC683">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Intelligent disease prevention and control platform in Shenzhen, China</w:t>
            </w:r>
          </w:p>
        </w:tc>
        <w:tc>
          <w:tcPr>
            <w:tcW w:w="2500"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BF6" w:themeFill="accent1" w:themeFillTint="32"/>
            <w:vAlign w:val="center"/>
          </w:tcPr>
          <w:p w14:paraId="75261A23">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Study on the construction of a symptom monitoring module of an infectious disease surveillance system based on a quantitative symptom-disease association model</w:t>
            </w:r>
            <w:r>
              <w:rPr>
                <w:rFonts w:hint="eastAsia" w:ascii="宋体" w:hAnsi="宋体" w:eastAsia="宋体" w:cs="宋体"/>
                <w:color w:val="000000"/>
                <w:kern w:val="0"/>
                <w:sz w:val="22"/>
              </w:rPr>
              <w:t>—</w:t>
            </w:r>
            <w:r>
              <w:rPr>
                <w:rFonts w:hint="eastAsia" w:ascii="Times New Roman" w:hAnsi="Times New Roman" w:eastAsia="宋体" w:cs="Times New Roman"/>
                <w:color w:val="000000"/>
                <w:kern w:val="0"/>
                <w:sz w:val="22"/>
              </w:rPr>
              <w:t>Taking the COVID-19 as an example</w:t>
            </w:r>
          </w:p>
        </w:tc>
        <w:tc>
          <w:tcPr>
            <w:tcW w:w="151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45E84D92">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lang w:val="en-US" w:eastAsia="zh-CN"/>
              </w:rPr>
            </w:pPr>
            <w:r>
              <w:rPr>
                <w:rFonts w:hint="eastAsia" w:ascii="Times New Roman" w:hAnsi="Times New Roman" w:eastAsia="宋体" w:cs="Times New Roman"/>
                <w:color w:val="000000"/>
                <w:kern w:val="0"/>
                <w:sz w:val="22"/>
              </w:rPr>
              <w:t>Chen, 2022</w:t>
            </w:r>
            <w:r>
              <w:rPr>
                <w:rFonts w:hint="eastAsia" w:ascii="Times New Roman" w:hAnsi="Times New Roman" w:eastAsia="宋体" w:cs="Times New Roman"/>
                <w:color w:val="000000"/>
                <w:kern w:val="0"/>
                <w:sz w:val="22"/>
                <w:vertAlign w:val="superscript"/>
                <w:lang w:val="en-US" w:eastAsia="zh-CN"/>
              </w:rPr>
              <w:t>29</w:t>
            </w:r>
          </w:p>
        </w:tc>
        <w:tc>
          <w:tcPr>
            <w:tcW w:w="1316"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3055D030">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China</w:t>
            </w:r>
          </w:p>
        </w:tc>
        <w:tc>
          <w:tcPr>
            <w:tcW w:w="195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703752A9">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COVID-19</w:t>
            </w:r>
          </w:p>
        </w:tc>
        <w:tc>
          <w:tcPr>
            <w:tcW w:w="2502"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71BCFB65">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Quantitative relationship model of infectious diseases symptom and disease</w:t>
            </w:r>
          </w:p>
        </w:tc>
        <w:tc>
          <w:tcPr>
            <w:tcW w:w="155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7B50FB2E">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Not specified</w:t>
            </w:r>
          </w:p>
        </w:tc>
        <w:tc>
          <w:tcPr>
            <w:tcW w:w="190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3DCC112D">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Symptom of disease</w:t>
            </w:r>
          </w:p>
        </w:tc>
        <w:tc>
          <w:tcPr>
            <w:tcW w:w="4405"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3AC56CAD">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In this study, diverse functions for symptom monitoring modules were designed by analyzing the reporting process of actual infectious diseases. Ultimately, the researchers constructed a symptom monitoring module for the infectious disease surveillance system based on the quantitative association model between symptoms and diseases, encompassing the entire infectious disease reporting process.</w:t>
            </w:r>
          </w:p>
        </w:tc>
      </w:tr>
      <w:tr w14:paraId="23D83238">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0" w:hRule="atLeast"/>
        </w:trPr>
        <w:tc>
          <w:tcPr>
            <w:tcW w:w="1866" w:type="dxa"/>
            <w:vMerge w:val="continue"/>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BF6" w:themeFill="accent1" w:themeFillTint="32"/>
            <w:vAlign w:val="center"/>
          </w:tcPr>
          <w:p w14:paraId="6978907F">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c>
          <w:tcPr>
            <w:tcW w:w="2229"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BF6" w:themeFill="accent1" w:themeFillTint="32"/>
            <w:vAlign w:val="center"/>
          </w:tcPr>
          <w:p w14:paraId="257FD71E">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Changshu smart medical big data platform system</w:t>
            </w:r>
          </w:p>
        </w:tc>
        <w:tc>
          <w:tcPr>
            <w:tcW w:w="2500"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BF6" w:themeFill="accent1" w:themeFillTint="32"/>
            <w:vAlign w:val="center"/>
          </w:tcPr>
          <w:p w14:paraId="421704EE">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Design and analysis of infectious disease monitoring and early warning disposal system based on big data technology</w:t>
            </w:r>
          </w:p>
        </w:tc>
        <w:tc>
          <w:tcPr>
            <w:tcW w:w="151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35852B72">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lang w:val="en-US" w:eastAsia="zh-CN"/>
              </w:rPr>
            </w:pPr>
            <w:r>
              <w:rPr>
                <w:rFonts w:hint="eastAsia" w:ascii="Times New Roman" w:hAnsi="Times New Roman" w:eastAsia="宋体" w:cs="Times New Roman"/>
                <w:color w:val="000000"/>
                <w:kern w:val="0"/>
                <w:sz w:val="22"/>
              </w:rPr>
              <w:t>Jiang, 2022</w:t>
            </w:r>
            <w:r>
              <w:rPr>
                <w:rFonts w:hint="eastAsia" w:ascii="Times New Roman" w:hAnsi="Times New Roman" w:eastAsia="宋体" w:cs="Times New Roman"/>
                <w:color w:val="000000"/>
                <w:kern w:val="0"/>
                <w:sz w:val="22"/>
                <w:vertAlign w:val="superscript"/>
                <w:lang w:val="en-US" w:eastAsia="zh-CN"/>
              </w:rPr>
              <w:t>31</w:t>
            </w:r>
          </w:p>
        </w:tc>
        <w:tc>
          <w:tcPr>
            <w:tcW w:w="1316"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3F567D77">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China</w:t>
            </w:r>
          </w:p>
        </w:tc>
        <w:tc>
          <w:tcPr>
            <w:tcW w:w="195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13D35491">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Fever with respiratory Infectious diseases, Gastroenteritis, Fever with rash, Fever with bleeding, Encephalitis and meningitis, COVID-19, Pulmonary tuberculosis, Influenza</w:t>
            </w:r>
          </w:p>
        </w:tc>
        <w:tc>
          <w:tcPr>
            <w:tcW w:w="2502"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156FDFDC">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Not specified</w:t>
            </w:r>
          </w:p>
        </w:tc>
        <w:tc>
          <w:tcPr>
            <w:tcW w:w="155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5BD4EA1F">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Not specified</w:t>
            </w:r>
          </w:p>
        </w:tc>
        <w:tc>
          <w:tcPr>
            <w:tcW w:w="190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1EB638EE">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Medical institution diagnosis and treatment data, infectious disease reporting data; Epidemiological investigation reports; Demographic data; Medical and public health system business personnel information</w:t>
            </w:r>
          </w:p>
        </w:tc>
        <w:tc>
          <w:tcPr>
            <w:tcW w:w="4405"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0E7E1D57">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p w14:paraId="35137B06">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Utilizing a big data disposal system for infectious disease monitoring and early warning enables a closed-loop management approach encompassing monitoring, early detection, prompt reporting, treatment response, and timely quarantine. By integrating large datasets and leveraging new technologies like artificial intelligence, the initiative and timeliness of infectious disease prevention and control can be enhanced. Expanding access to medical service business data will enrich and improve the early warning capabilities, representing a pivotal aspect in the ongoing development of monitoring and early warning systems.</w:t>
            </w:r>
          </w:p>
        </w:tc>
      </w:tr>
      <w:tr w14:paraId="076FDE07">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1" w:hRule="atLeast"/>
        </w:trPr>
        <w:tc>
          <w:tcPr>
            <w:tcW w:w="1866" w:type="dxa"/>
            <w:vMerge w:val="continue"/>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BF6" w:themeFill="accent1" w:themeFillTint="32"/>
            <w:vAlign w:val="center"/>
          </w:tcPr>
          <w:p w14:paraId="4077F5F2">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c>
          <w:tcPr>
            <w:tcW w:w="2229"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BF6" w:themeFill="accent1" w:themeFillTint="32"/>
            <w:vAlign w:val="center"/>
          </w:tcPr>
          <w:p w14:paraId="1DA84868">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Medical system</w:t>
            </w:r>
          </w:p>
        </w:tc>
        <w:tc>
          <w:tcPr>
            <w:tcW w:w="2500"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BF6" w:themeFill="accent1" w:themeFillTint="32"/>
            <w:vAlign w:val="center"/>
          </w:tcPr>
          <w:p w14:paraId="3BFBF08A">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Medical big data helps early warning of infectious diseases</w:t>
            </w:r>
          </w:p>
        </w:tc>
        <w:tc>
          <w:tcPr>
            <w:tcW w:w="151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4E834FB5">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lang w:val="en-US" w:eastAsia="zh-CN"/>
              </w:rPr>
            </w:pPr>
            <w:r>
              <w:rPr>
                <w:rFonts w:hint="eastAsia" w:ascii="Times New Roman" w:hAnsi="Times New Roman" w:eastAsia="宋体" w:cs="Times New Roman"/>
                <w:color w:val="000000"/>
                <w:kern w:val="0"/>
                <w:sz w:val="22"/>
              </w:rPr>
              <w:t>Chen, 2020</w:t>
            </w:r>
            <w:r>
              <w:rPr>
                <w:rFonts w:hint="eastAsia" w:ascii="Times New Roman" w:hAnsi="Times New Roman" w:eastAsia="宋体" w:cs="Times New Roman"/>
                <w:color w:val="000000"/>
                <w:kern w:val="0"/>
                <w:sz w:val="22"/>
                <w:vertAlign w:val="superscript"/>
                <w:lang w:val="en-US" w:eastAsia="zh-CN"/>
              </w:rPr>
              <w:t>32</w:t>
            </w:r>
          </w:p>
        </w:tc>
        <w:tc>
          <w:tcPr>
            <w:tcW w:w="1316"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223B675F">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China</w:t>
            </w:r>
          </w:p>
        </w:tc>
        <w:tc>
          <w:tcPr>
            <w:tcW w:w="195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16E0E08A">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Not specified</w:t>
            </w:r>
          </w:p>
        </w:tc>
        <w:tc>
          <w:tcPr>
            <w:tcW w:w="2502"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6247E840">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Not specified</w:t>
            </w:r>
          </w:p>
        </w:tc>
        <w:tc>
          <w:tcPr>
            <w:tcW w:w="155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3DE5F2C5">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Not specified</w:t>
            </w:r>
          </w:p>
        </w:tc>
        <w:tc>
          <w:tcPr>
            <w:tcW w:w="190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75173A16">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Not specified</w:t>
            </w:r>
          </w:p>
        </w:tc>
        <w:tc>
          <w:tcPr>
            <w:tcW w:w="4405"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51DCFEA4">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p w14:paraId="4B8E6666">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Regarding vaccine research and development, medical big data can offer a reference by comprehensively analyzing patients' vital signs, clinical effects, and other medication-related data. During the outbreak stage, medical big data can swiftly collect data and utilize big data technology to screen, process, and analyze information from various sources. This approach is advantageous for summarizing the epidemic's development process during the recovery stage and establishing mechanisms for assessing epidemic losses and providing feedback on epidemic information.</w:t>
            </w:r>
          </w:p>
          <w:p w14:paraId="4D85784E">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r>
      <w:tr w14:paraId="6E05E96F">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0" w:hRule="atLeast"/>
        </w:trPr>
        <w:tc>
          <w:tcPr>
            <w:tcW w:w="1866" w:type="dxa"/>
            <w:vMerge w:val="continue"/>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BF6" w:themeFill="accent1" w:themeFillTint="32"/>
            <w:vAlign w:val="center"/>
          </w:tcPr>
          <w:p w14:paraId="1C5CC995">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c>
          <w:tcPr>
            <w:tcW w:w="2229"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BF6" w:themeFill="accent1" w:themeFillTint="32"/>
            <w:vAlign w:val="center"/>
          </w:tcPr>
          <w:p w14:paraId="10DAAF28">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Data source not specified</w:t>
            </w:r>
          </w:p>
        </w:tc>
        <w:tc>
          <w:tcPr>
            <w:tcW w:w="2500"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BF6" w:themeFill="accent1" w:themeFillTint="32"/>
            <w:vAlign w:val="center"/>
          </w:tcPr>
          <w:p w14:paraId="72C0180C">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A novel framework of collaborative early warning for COVID-19 based on blockchain and smart contracts</w:t>
            </w:r>
          </w:p>
        </w:tc>
        <w:tc>
          <w:tcPr>
            <w:tcW w:w="151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647E171E">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lang w:val="en-US" w:eastAsia="zh-CN"/>
              </w:rPr>
            </w:pPr>
            <w:r>
              <w:rPr>
                <w:rFonts w:hint="eastAsia" w:ascii="Times New Roman" w:hAnsi="Times New Roman" w:eastAsia="宋体" w:cs="Times New Roman"/>
                <w:color w:val="000000"/>
                <w:kern w:val="0"/>
                <w:sz w:val="22"/>
              </w:rPr>
              <w:t>OuYang, 2021</w:t>
            </w:r>
            <w:r>
              <w:rPr>
                <w:rFonts w:hint="eastAsia" w:ascii="Times New Roman" w:hAnsi="Times New Roman" w:eastAsia="宋体" w:cs="Times New Roman"/>
                <w:color w:val="000000"/>
                <w:kern w:val="0"/>
                <w:sz w:val="22"/>
                <w:vertAlign w:val="superscript"/>
                <w:lang w:val="en-US" w:eastAsia="zh-CN"/>
              </w:rPr>
              <w:t>38</w:t>
            </w:r>
          </w:p>
        </w:tc>
        <w:tc>
          <w:tcPr>
            <w:tcW w:w="1316"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7C418E03">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China</w:t>
            </w:r>
          </w:p>
        </w:tc>
        <w:tc>
          <w:tcPr>
            <w:tcW w:w="195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432166F2">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COVID-19</w:t>
            </w:r>
          </w:p>
        </w:tc>
        <w:tc>
          <w:tcPr>
            <w:tcW w:w="2502"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5E00B5C9">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Not specified</w:t>
            </w:r>
          </w:p>
        </w:tc>
        <w:tc>
          <w:tcPr>
            <w:tcW w:w="155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08D59F91">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Not specified</w:t>
            </w:r>
          </w:p>
        </w:tc>
        <w:tc>
          <w:tcPr>
            <w:tcW w:w="190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71EF9E31">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Symptoms; Temperature; Travel history; Close contact history, etc.</w:t>
            </w:r>
          </w:p>
        </w:tc>
        <w:tc>
          <w:tcPr>
            <w:tcW w:w="4405"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0DB90D33">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p w14:paraId="129CEBC1">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This paper introduces a novel framework for collaborative early warning of COVID-19 using blockchain and smart contracts. The framework accommodates two monitoring modes: medical federation monitoring based on federated learning and social collaborative monitoring based on a learning market approach. It offers advantages such as decentralized decision-making, fairness, auditability, and universality.</w:t>
            </w:r>
          </w:p>
          <w:p w14:paraId="670AB536">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r>
      <w:tr w14:paraId="3FCC8F13">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40" w:hRule="atLeast"/>
        </w:trPr>
        <w:tc>
          <w:tcPr>
            <w:tcW w:w="1866" w:type="dxa"/>
            <w:vMerge w:val="continue"/>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BF6" w:themeFill="accent1" w:themeFillTint="32"/>
            <w:vAlign w:val="center"/>
          </w:tcPr>
          <w:p w14:paraId="6A87AB64">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c>
          <w:tcPr>
            <w:tcW w:w="2229"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BF6" w:themeFill="accent1" w:themeFillTint="32"/>
            <w:vAlign w:val="center"/>
          </w:tcPr>
          <w:p w14:paraId="5334580C">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A local medical or health institution</w:t>
            </w:r>
          </w:p>
        </w:tc>
        <w:tc>
          <w:tcPr>
            <w:tcW w:w="2500"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BF6" w:themeFill="accent1" w:themeFillTint="32"/>
            <w:vAlign w:val="center"/>
          </w:tcPr>
          <w:p w14:paraId="02AE9B2F">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 xml:space="preserve">Research and implementation of an epidemic early warning system based on blockchain </w:t>
            </w:r>
          </w:p>
        </w:tc>
        <w:tc>
          <w:tcPr>
            <w:tcW w:w="151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738E5965">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lang w:val="en-US" w:eastAsia="zh-CN"/>
              </w:rPr>
            </w:pPr>
            <w:r>
              <w:rPr>
                <w:rFonts w:hint="eastAsia" w:ascii="Times New Roman" w:hAnsi="Times New Roman" w:eastAsia="宋体" w:cs="Times New Roman"/>
                <w:color w:val="000000"/>
                <w:kern w:val="0"/>
                <w:sz w:val="22"/>
              </w:rPr>
              <w:t>Zhu, 2022</w:t>
            </w:r>
            <w:r>
              <w:rPr>
                <w:rFonts w:hint="eastAsia" w:ascii="Times New Roman" w:hAnsi="Times New Roman" w:eastAsia="宋体" w:cs="Times New Roman"/>
                <w:color w:val="000000"/>
                <w:kern w:val="0"/>
                <w:sz w:val="22"/>
                <w:vertAlign w:val="superscript"/>
                <w:lang w:val="en-US" w:eastAsia="zh-CN"/>
              </w:rPr>
              <w:t>39</w:t>
            </w:r>
          </w:p>
        </w:tc>
        <w:tc>
          <w:tcPr>
            <w:tcW w:w="1316"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72DC7FA1">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China</w:t>
            </w:r>
          </w:p>
        </w:tc>
        <w:tc>
          <w:tcPr>
            <w:tcW w:w="195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531E937D">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Not specified</w:t>
            </w:r>
          </w:p>
        </w:tc>
        <w:tc>
          <w:tcPr>
            <w:tcW w:w="2502"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2EFCAC4A">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The early warning model for virus transmission based on intelligent contract and the efficient consensus algorithm for alliance chain based on services</w:t>
            </w:r>
          </w:p>
        </w:tc>
        <w:tc>
          <w:tcPr>
            <w:tcW w:w="155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14F0B5EA">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Not specified</w:t>
            </w:r>
          </w:p>
        </w:tc>
        <w:tc>
          <w:tcPr>
            <w:tcW w:w="190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3D73FE65">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The rate of transmission; Death and cure of the virus, etc.</w:t>
            </w:r>
          </w:p>
        </w:tc>
        <w:tc>
          <w:tcPr>
            <w:tcW w:w="4405"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6924DBA8">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p w14:paraId="4F933BA3">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This paper implements a blockchain-based epidemic early warning system. It introduces an efficient consensus algorithm for consortium blockchains and a virus propagation early warning model based on smart contracts. These enhancements aim to improve the efficiency of early warning, system stability, and data security.</w:t>
            </w:r>
          </w:p>
          <w:p w14:paraId="6A2EA013">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r>
      <w:tr w14:paraId="36A3B9BB">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0" w:hRule="atLeast"/>
        </w:trPr>
        <w:tc>
          <w:tcPr>
            <w:tcW w:w="1866" w:type="dxa"/>
            <w:vMerge w:val="continue"/>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BF6" w:themeFill="accent1" w:themeFillTint="32"/>
            <w:vAlign w:val="center"/>
          </w:tcPr>
          <w:p w14:paraId="7CEB08C9">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c>
          <w:tcPr>
            <w:tcW w:w="2229"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BF6" w:themeFill="accent1" w:themeFillTint="32"/>
            <w:vAlign w:val="center"/>
          </w:tcPr>
          <w:p w14:paraId="256A723A">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Data source not specified</w:t>
            </w:r>
          </w:p>
        </w:tc>
        <w:tc>
          <w:tcPr>
            <w:tcW w:w="2500"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BF6" w:themeFill="accent1" w:themeFillTint="32"/>
            <w:vAlign w:val="center"/>
          </w:tcPr>
          <w:p w14:paraId="4C1142A1">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Research on Emergency Management Mechanism of Public Health Emergencies under the Background of "Internet+"</w:t>
            </w:r>
          </w:p>
        </w:tc>
        <w:tc>
          <w:tcPr>
            <w:tcW w:w="151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3E887D4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lang w:val="en-US" w:eastAsia="zh-CN"/>
              </w:rPr>
            </w:pPr>
            <w:r>
              <w:rPr>
                <w:rFonts w:hint="eastAsia" w:ascii="Times New Roman" w:hAnsi="Times New Roman" w:eastAsia="宋体" w:cs="Times New Roman"/>
                <w:color w:val="000000"/>
                <w:kern w:val="0"/>
                <w:sz w:val="22"/>
              </w:rPr>
              <w:t>Li, 2021</w:t>
            </w:r>
            <w:r>
              <w:rPr>
                <w:rFonts w:hint="eastAsia" w:ascii="Times New Roman" w:hAnsi="Times New Roman" w:eastAsia="宋体" w:cs="Times New Roman"/>
                <w:color w:val="000000"/>
                <w:kern w:val="0"/>
                <w:sz w:val="22"/>
                <w:vertAlign w:val="superscript"/>
                <w:lang w:val="en-US" w:eastAsia="zh-CN"/>
              </w:rPr>
              <w:t>42</w:t>
            </w:r>
          </w:p>
        </w:tc>
        <w:tc>
          <w:tcPr>
            <w:tcW w:w="1316"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1638CF89">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China</w:t>
            </w:r>
          </w:p>
        </w:tc>
        <w:tc>
          <w:tcPr>
            <w:tcW w:w="195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6721C863">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Not specified</w:t>
            </w:r>
          </w:p>
        </w:tc>
        <w:tc>
          <w:tcPr>
            <w:tcW w:w="2502"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085D524F">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Not specified</w:t>
            </w:r>
          </w:p>
        </w:tc>
        <w:tc>
          <w:tcPr>
            <w:tcW w:w="155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00EE7142">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Not specified</w:t>
            </w:r>
          </w:p>
        </w:tc>
        <w:tc>
          <w:tcPr>
            <w:tcW w:w="190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109FDA57">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Not specified</w:t>
            </w:r>
          </w:p>
        </w:tc>
        <w:tc>
          <w:tcPr>
            <w:tcW w:w="4405"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454607DD">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p w14:paraId="713AC19F">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This article primarily underscores the significance of community involvement in the emergency management of major public health events, exploring the utilization of Internet technology to enhance community emergency management capacity. The paper identifies current practical challenges and proposes the idea of establishing a comprehensive and end-to-end "Internet+" community management approach.</w:t>
            </w:r>
          </w:p>
          <w:p w14:paraId="2A41C0BF">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r>
      <w:tr w14:paraId="1F3FBFA0">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0" w:hRule="atLeast"/>
        </w:trPr>
        <w:tc>
          <w:tcPr>
            <w:tcW w:w="1866" w:type="dxa"/>
            <w:vMerge w:val="restart"/>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323D55F4">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Early Warning Systems Based on Social Media Platforms</w:t>
            </w:r>
          </w:p>
        </w:tc>
        <w:tc>
          <w:tcPr>
            <w:tcW w:w="2229"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51502A85">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X (Twitter)</w:t>
            </w:r>
          </w:p>
        </w:tc>
        <w:tc>
          <w:tcPr>
            <w:tcW w:w="2500"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126429B9">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An intelligent early warning system of analyzing Twitter data using machine learning on COVID-19 surveillance in the US</w:t>
            </w:r>
          </w:p>
        </w:tc>
        <w:tc>
          <w:tcPr>
            <w:tcW w:w="151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0B1CE700">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lang w:val="en-US" w:eastAsia="zh-CN"/>
              </w:rPr>
            </w:pPr>
            <w:r>
              <w:rPr>
                <w:rFonts w:hint="eastAsia" w:ascii="Times New Roman" w:hAnsi="Times New Roman" w:eastAsia="宋体" w:cs="Times New Roman"/>
                <w:color w:val="000000"/>
                <w:kern w:val="0"/>
                <w:sz w:val="22"/>
              </w:rPr>
              <w:t>Zhang, 2022</w:t>
            </w:r>
            <w:r>
              <w:rPr>
                <w:rFonts w:hint="eastAsia" w:ascii="Times New Roman" w:hAnsi="Times New Roman" w:eastAsia="宋体" w:cs="Times New Roman"/>
                <w:color w:val="000000"/>
                <w:kern w:val="0"/>
                <w:sz w:val="22"/>
                <w:vertAlign w:val="superscript"/>
                <w:lang w:val="en-US" w:eastAsia="zh-CN"/>
              </w:rPr>
              <w:t>43</w:t>
            </w:r>
          </w:p>
        </w:tc>
        <w:tc>
          <w:tcPr>
            <w:tcW w:w="1316"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6FB42552">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China</w:t>
            </w:r>
          </w:p>
        </w:tc>
        <w:tc>
          <w:tcPr>
            <w:tcW w:w="195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538E38B5">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COVID-19</w:t>
            </w:r>
          </w:p>
        </w:tc>
        <w:tc>
          <w:tcPr>
            <w:tcW w:w="2502"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56A4DD20">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Twitter-based linear regression model</w:t>
            </w:r>
          </w:p>
        </w:tc>
        <w:tc>
          <w:tcPr>
            <w:tcW w:w="155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3DBC75C5">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Traditional machine learning models</w:t>
            </w:r>
          </w:p>
        </w:tc>
        <w:tc>
          <w:tcPr>
            <w:tcW w:w="190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029A6B55">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Incidence</w:t>
            </w:r>
          </w:p>
        </w:tc>
        <w:tc>
          <w:tcPr>
            <w:tcW w:w="4405"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0B574428">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p w14:paraId="74D2341B">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This paper introduces an intelligent COVID-19 early warning system utilizing X (Twitter) data. It leverages natural language processing pre-training techniques, employing a Twitter-based linear regression model and an early warning web application. The experimental results indicate the feasibility of using Twitter data for COVID-19 surveillance and prediction in the U.S.</w:t>
            </w:r>
          </w:p>
          <w:p w14:paraId="132933C7">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r>
      <w:tr w14:paraId="2E528443">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0" w:hRule="atLeast"/>
        </w:trPr>
        <w:tc>
          <w:tcPr>
            <w:tcW w:w="1866" w:type="dxa"/>
            <w:vMerge w:val="continue"/>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2DE8CF83">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c>
          <w:tcPr>
            <w:tcW w:w="2229"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6950853A">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Social media data obtained by Twitter; Daily active cases of COVID-19 reported by the WHO</w:t>
            </w:r>
          </w:p>
        </w:tc>
        <w:tc>
          <w:tcPr>
            <w:tcW w:w="2500"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6990F259">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 xml:space="preserve">Sentiment-based spatiotemporal prediction framework for pandemic outbreaks awareness using nocial networks data classification </w:t>
            </w:r>
          </w:p>
        </w:tc>
        <w:tc>
          <w:tcPr>
            <w:tcW w:w="151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1EF056CD">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lang w:val="en-US" w:eastAsia="zh-CN"/>
              </w:rPr>
            </w:pPr>
            <w:r>
              <w:rPr>
                <w:rFonts w:hint="eastAsia" w:ascii="Times New Roman" w:hAnsi="Times New Roman" w:eastAsia="宋体" w:cs="Times New Roman"/>
                <w:color w:val="000000"/>
                <w:kern w:val="0"/>
                <w:sz w:val="22"/>
              </w:rPr>
              <w:t>Gamal, 2022</w:t>
            </w:r>
            <w:r>
              <w:rPr>
                <w:rFonts w:hint="eastAsia" w:ascii="Times New Roman" w:hAnsi="Times New Roman" w:eastAsia="宋体" w:cs="Times New Roman"/>
                <w:color w:val="000000"/>
                <w:kern w:val="0"/>
                <w:sz w:val="22"/>
                <w:vertAlign w:val="superscript"/>
                <w:lang w:val="en-US" w:eastAsia="zh-CN"/>
              </w:rPr>
              <w:t>44</w:t>
            </w:r>
          </w:p>
        </w:tc>
        <w:tc>
          <w:tcPr>
            <w:tcW w:w="1316"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24BE122A">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Egypt</w:t>
            </w:r>
          </w:p>
        </w:tc>
        <w:tc>
          <w:tcPr>
            <w:tcW w:w="195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7A04A0E1">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COVID-19</w:t>
            </w:r>
          </w:p>
        </w:tc>
        <w:tc>
          <w:tcPr>
            <w:tcW w:w="2502"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2AEDB0D1">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bookmarkStart w:id="12" w:name="OLE_LINK11"/>
            <w:r>
              <w:rPr>
                <w:rFonts w:hint="eastAsia" w:ascii="Times New Roman" w:hAnsi="Times New Roman" w:eastAsia="宋体" w:cs="Times New Roman"/>
                <w:color w:val="000000"/>
                <w:kern w:val="0"/>
                <w:sz w:val="22"/>
              </w:rPr>
              <w:t>Convolutional Neural Networks (CNN); Multi-Layer Perceptron (MLP); Recurrent Neural Networks (RNN)</w:t>
            </w:r>
            <w:bookmarkEnd w:id="12"/>
          </w:p>
        </w:tc>
        <w:tc>
          <w:tcPr>
            <w:tcW w:w="155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4DD238F0">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Deep learning models</w:t>
            </w:r>
          </w:p>
        </w:tc>
        <w:tc>
          <w:tcPr>
            <w:tcW w:w="190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159221D1">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bookmarkStart w:id="13" w:name="OLE_LINK13"/>
            <w:r>
              <w:rPr>
                <w:rFonts w:hint="eastAsia" w:ascii="Times New Roman" w:hAnsi="Times New Roman" w:eastAsia="宋体" w:cs="Times New Roman"/>
                <w:color w:val="000000"/>
                <w:kern w:val="0"/>
                <w:sz w:val="22"/>
              </w:rPr>
              <w:t>Negative sentiment tweets</w:t>
            </w:r>
            <w:bookmarkEnd w:id="13"/>
          </w:p>
        </w:tc>
        <w:tc>
          <w:tcPr>
            <w:tcW w:w="4405"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0C75C7C8">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p w14:paraId="433FED62">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The study introduced an improved framework comprising three inherently interconnected subsystems. The findings demonstrate the framework's notable performance in evaluating temporal associations between public awareness and outbreak status. It has the capability to proactively identify potential hazards linked to the prevalence of infectious diseases.</w:t>
            </w:r>
          </w:p>
          <w:p w14:paraId="6E626435">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r>
      <w:tr w14:paraId="5C1CF2F0">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0" w:hRule="atLeast"/>
        </w:trPr>
        <w:tc>
          <w:tcPr>
            <w:tcW w:w="1866" w:type="dxa"/>
            <w:vMerge w:val="continue"/>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6231954E">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c>
          <w:tcPr>
            <w:tcW w:w="2229"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444E17A7">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Chinese center for disease control and prevention; China national health commission and WHO; Baidu search engine</w:t>
            </w:r>
          </w:p>
        </w:tc>
        <w:tc>
          <w:tcPr>
            <w:tcW w:w="2500"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1DFBD308">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Identifying the outbreak signal of COVID-19 before the response of the traditional disease monitoring system</w:t>
            </w:r>
          </w:p>
        </w:tc>
        <w:tc>
          <w:tcPr>
            <w:tcW w:w="151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6827277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lang w:val="en-US" w:eastAsia="zh-CN"/>
              </w:rPr>
            </w:pPr>
            <w:r>
              <w:rPr>
                <w:rFonts w:hint="eastAsia" w:ascii="Times New Roman" w:hAnsi="Times New Roman" w:eastAsia="宋体" w:cs="Times New Roman"/>
                <w:color w:val="000000"/>
                <w:kern w:val="0"/>
                <w:sz w:val="22"/>
              </w:rPr>
              <w:t>Dai, 2020</w:t>
            </w:r>
            <w:r>
              <w:rPr>
                <w:rFonts w:hint="eastAsia" w:ascii="Times New Roman" w:hAnsi="Times New Roman" w:eastAsia="宋体" w:cs="Times New Roman"/>
                <w:color w:val="000000"/>
                <w:kern w:val="0"/>
                <w:sz w:val="22"/>
                <w:vertAlign w:val="superscript"/>
                <w:lang w:val="en-US" w:eastAsia="zh-CN"/>
              </w:rPr>
              <w:t>45</w:t>
            </w:r>
          </w:p>
        </w:tc>
        <w:tc>
          <w:tcPr>
            <w:tcW w:w="1316"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4CEDDDE5">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China</w:t>
            </w:r>
          </w:p>
        </w:tc>
        <w:tc>
          <w:tcPr>
            <w:tcW w:w="195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678B5D7D">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COVID-19</w:t>
            </w:r>
          </w:p>
        </w:tc>
        <w:tc>
          <w:tcPr>
            <w:tcW w:w="2502"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0AA4B05E">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Not specified</w:t>
            </w:r>
          </w:p>
        </w:tc>
        <w:tc>
          <w:tcPr>
            <w:tcW w:w="155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3760F53E">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Not specified</w:t>
            </w:r>
          </w:p>
        </w:tc>
        <w:tc>
          <w:tcPr>
            <w:tcW w:w="190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3807EEE4">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bookmarkStart w:id="14" w:name="OLE_LINK12"/>
            <w:r>
              <w:rPr>
                <w:rFonts w:hint="eastAsia" w:ascii="Times New Roman" w:hAnsi="Times New Roman" w:eastAsia="宋体" w:cs="Times New Roman"/>
                <w:color w:val="000000"/>
                <w:kern w:val="0"/>
                <w:sz w:val="22"/>
              </w:rPr>
              <w:t>Abnormal peaks in influenza-like illness and peaks in online searches for key terms</w:t>
            </w:r>
            <w:bookmarkEnd w:id="14"/>
          </w:p>
        </w:tc>
        <w:tc>
          <w:tcPr>
            <w:tcW w:w="4405"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11BB0A42">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p w14:paraId="0E930EF8">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In this study, the authors examined and compared the delay times associated with various tools for detecting disease outbreaks, using COVID-19 as a case study. The findings revealed that both unusual spikes in influenza-like illness and increases in online searches for specific keywords can serve as early indicators.</w:t>
            </w:r>
          </w:p>
        </w:tc>
      </w:tr>
      <w:tr w14:paraId="25D02057">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40" w:hRule="atLeast"/>
        </w:trPr>
        <w:tc>
          <w:tcPr>
            <w:tcW w:w="1866" w:type="dxa"/>
            <w:vMerge w:val="restart"/>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510156D7">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Early Warning Systems Based on Statistical Bureaus</w:t>
            </w:r>
          </w:p>
        </w:tc>
        <w:tc>
          <w:tcPr>
            <w:tcW w:w="2229"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759A82D2">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Chinese center for disease control and prevention notifiable infectious disease reporting and monitoring system; China meteorological science data sharing service network system</w:t>
            </w:r>
          </w:p>
        </w:tc>
        <w:tc>
          <w:tcPr>
            <w:tcW w:w="2500"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6DDCC8C9">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Impact of meteorological factors on hand foot and mouth disease: effect estimate, attributable risks, inference of time-varying reproduction numbers, forecast and early warning</w:t>
            </w:r>
          </w:p>
        </w:tc>
        <w:tc>
          <w:tcPr>
            <w:tcW w:w="151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30B956A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lang w:val="en-US" w:eastAsia="zh-CN"/>
              </w:rPr>
            </w:pPr>
            <w:r>
              <w:rPr>
                <w:rFonts w:hint="eastAsia" w:ascii="Times New Roman" w:hAnsi="Times New Roman" w:eastAsia="宋体" w:cs="Times New Roman"/>
                <w:color w:val="000000"/>
                <w:kern w:val="0"/>
                <w:sz w:val="22"/>
              </w:rPr>
              <w:t>Gao, 2021</w:t>
            </w:r>
            <w:r>
              <w:rPr>
                <w:rFonts w:hint="eastAsia" w:ascii="Times New Roman" w:hAnsi="Times New Roman" w:eastAsia="宋体" w:cs="Times New Roman"/>
                <w:color w:val="000000"/>
                <w:kern w:val="0"/>
                <w:sz w:val="22"/>
                <w:vertAlign w:val="superscript"/>
                <w:lang w:val="en-US" w:eastAsia="zh-CN"/>
              </w:rPr>
              <w:t>18</w:t>
            </w:r>
          </w:p>
        </w:tc>
        <w:tc>
          <w:tcPr>
            <w:tcW w:w="1316"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7581918B">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China</w:t>
            </w:r>
          </w:p>
        </w:tc>
        <w:tc>
          <w:tcPr>
            <w:tcW w:w="195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3F6F3B53">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Hand-foot-and-mouth disease</w:t>
            </w:r>
          </w:p>
        </w:tc>
        <w:tc>
          <w:tcPr>
            <w:tcW w:w="2502"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77B458BF">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Bonita algorithm</w:t>
            </w:r>
            <w:r>
              <w:rPr>
                <w:rFonts w:hint="eastAsia" w:ascii="Times New Roman" w:hAnsi="Times New Roman" w:eastAsia="宋体" w:cs="Times New Roman"/>
                <w:color w:val="000000"/>
                <w:kern w:val="0"/>
                <w:sz w:val="22"/>
                <w:lang w:val="en-US" w:eastAsia="zh-CN"/>
              </w:rPr>
              <w:t>;</w:t>
            </w:r>
            <w:r>
              <w:rPr>
                <w:rFonts w:hint="eastAsia" w:ascii="Times New Roman" w:hAnsi="Times New Roman" w:eastAsia="宋体" w:cs="Times New Roman"/>
                <w:color w:val="000000"/>
                <w:kern w:val="0"/>
                <w:sz w:val="22"/>
              </w:rPr>
              <w:t xml:space="preserve"> moving percentile method; Random forest (RF) </w:t>
            </w:r>
          </w:p>
        </w:tc>
        <w:tc>
          <w:tcPr>
            <w:tcW w:w="155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4486F614">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Traditional statistical models</w:t>
            </w:r>
          </w:p>
        </w:tc>
        <w:tc>
          <w:tcPr>
            <w:tcW w:w="190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2C3F93B0">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Number of cases</w:t>
            </w:r>
          </w:p>
        </w:tc>
        <w:tc>
          <w:tcPr>
            <w:tcW w:w="4405"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353469E1">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p w14:paraId="2553B386">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lang w:val="en-US" w:eastAsia="zh-CN"/>
              </w:rPr>
            </w:pPr>
            <w:r>
              <w:rPr>
                <w:rFonts w:hint="eastAsia" w:ascii="Times New Roman" w:hAnsi="Times New Roman" w:eastAsia="宋体" w:cs="Times New Roman"/>
                <w:color w:val="000000"/>
                <w:kern w:val="0"/>
                <w:sz w:val="22"/>
              </w:rPr>
              <w:t>The distribution of HFMD cases exhibited heterogeneity and spatial clustering.Average temperature, relative humidity, and humidity-humidity-index displayed an S-shaped lag relationship with HFMD incidence. Elevated levels of temperature, humidity, and humidity-humidity-index were associated with an increased risk of HFMD.Higher temperatures were linked to increased HFMD transmissibility. The random forest model, incorporating meteorological factors and incidence data, demonstrated robust performance in early warning and forecasting</w:t>
            </w:r>
            <w:r>
              <w:rPr>
                <w:rFonts w:hint="eastAsia" w:ascii="Times New Roman" w:hAnsi="Times New Roman" w:eastAsia="宋体" w:cs="Times New Roman"/>
                <w:color w:val="000000"/>
                <w:kern w:val="0"/>
                <w:sz w:val="22"/>
                <w:lang w:val="en-US" w:eastAsia="zh-CN"/>
              </w:rPr>
              <w:t>.</w:t>
            </w:r>
          </w:p>
          <w:p w14:paraId="5597239C">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r>
      <w:tr w14:paraId="5B17DCB9">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40" w:hRule="atLeast"/>
        </w:trPr>
        <w:tc>
          <w:tcPr>
            <w:tcW w:w="1866" w:type="dxa"/>
            <w:vMerge w:val="continue"/>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22DB7A52">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c>
          <w:tcPr>
            <w:tcW w:w="2229"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3138A808">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Mobile spatial database</w:t>
            </w:r>
          </w:p>
        </w:tc>
        <w:tc>
          <w:tcPr>
            <w:tcW w:w="2500"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0FEAD018">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Application of mobile GIS in the prevention and control of infectious disease: taking COVID-19 as an example</w:t>
            </w:r>
          </w:p>
        </w:tc>
        <w:tc>
          <w:tcPr>
            <w:tcW w:w="151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38B4FB62">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lang w:val="en-US" w:eastAsia="zh-CN"/>
              </w:rPr>
            </w:pPr>
            <w:r>
              <w:rPr>
                <w:rFonts w:hint="eastAsia" w:ascii="Times New Roman" w:hAnsi="Times New Roman" w:eastAsia="宋体" w:cs="Times New Roman"/>
                <w:color w:val="000000"/>
                <w:kern w:val="0"/>
                <w:sz w:val="22"/>
              </w:rPr>
              <w:t>Hu, 2020</w:t>
            </w:r>
            <w:r>
              <w:rPr>
                <w:rFonts w:hint="eastAsia" w:ascii="Times New Roman" w:hAnsi="Times New Roman" w:eastAsia="宋体" w:cs="Times New Roman"/>
                <w:color w:val="000000"/>
                <w:kern w:val="0"/>
                <w:sz w:val="22"/>
                <w:vertAlign w:val="superscript"/>
                <w:lang w:val="en-US" w:eastAsia="zh-CN"/>
              </w:rPr>
              <w:t>46</w:t>
            </w:r>
          </w:p>
        </w:tc>
        <w:tc>
          <w:tcPr>
            <w:tcW w:w="1316"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6532F97C">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China</w:t>
            </w:r>
          </w:p>
        </w:tc>
        <w:tc>
          <w:tcPr>
            <w:tcW w:w="195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19F0B6AE">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COVID-19</w:t>
            </w:r>
          </w:p>
        </w:tc>
        <w:tc>
          <w:tcPr>
            <w:tcW w:w="2502"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04CFD4B5">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Mobile GIS model</w:t>
            </w:r>
          </w:p>
        </w:tc>
        <w:tc>
          <w:tcPr>
            <w:tcW w:w="155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694F71EA">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Dynamic models</w:t>
            </w:r>
          </w:p>
        </w:tc>
        <w:tc>
          <w:tcPr>
            <w:tcW w:w="190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263327A7">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bookmarkStart w:id="15" w:name="OLE_LINK15"/>
            <w:r>
              <w:rPr>
                <w:rFonts w:hint="eastAsia" w:ascii="Times New Roman" w:hAnsi="Times New Roman" w:eastAsia="宋体" w:cs="Times New Roman"/>
                <w:color w:val="000000"/>
                <w:kern w:val="0"/>
                <w:sz w:val="22"/>
              </w:rPr>
              <w:t>Spatial distribution of users</w:t>
            </w:r>
            <w:bookmarkEnd w:id="15"/>
          </w:p>
        </w:tc>
        <w:tc>
          <w:tcPr>
            <w:tcW w:w="4405"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0B6E983F">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The utilization of Geographic Information Systems (GIS) technology has significantly enhanced the responsiveness of China's health department to sudden infectious diseases.</w:t>
            </w:r>
          </w:p>
        </w:tc>
      </w:tr>
      <w:tr w14:paraId="10CD116C">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86" w:hRule="atLeast"/>
        </w:trPr>
        <w:tc>
          <w:tcPr>
            <w:tcW w:w="1866" w:type="dxa"/>
            <w:vMerge w:val="continue"/>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121AA4B4">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c>
          <w:tcPr>
            <w:tcW w:w="2229"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48E39C73">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West Bengal government health services; Alipore observatory of the India meteorological department. Meteorological department-based warning systems</w:t>
            </w:r>
          </w:p>
        </w:tc>
        <w:tc>
          <w:tcPr>
            <w:tcW w:w="2500"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3B99EA55">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Modeling and prediction of dengue occurrences in Kolkata, India, based on climate factors</w:t>
            </w:r>
          </w:p>
        </w:tc>
        <w:tc>
          <w:tcPr>
            <w:tcW w:w="151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309663DD">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lang w:val="en-US" w:eastAsia="zh-CN"/>
              </w:rPr>
            </w:pPr>
            <w:r>
              <w:rPr>
                <w:rFonts w:hint="eastAsia" w:ascii="Times New Roman" w:hAnsi="Times New Roman" w:eastAsia="宋体" w:cs="Times New Roman"/>
                <w:color w:val="000000"/>
                <w:kern w:val="0"/>
                <w:sz w:val="22"/>
              </w:rPr>
              <w:t>Bal, S., &amp; Sodoudi, S.2020</w:t>
            </w:r>
            <w:r>
              <w:rPr>
                <w:rFonts w:hint="eastAsia" w:ascii="Times New Roman" w:hAnsi="Times New Roman" w:eastAsia="宋体" w:cs="Times New Roman"/>
                <w:color w:val="000000"/>
                <w:kern w:val="0"/>
                <w:sz w:val="22"/>
                <w:vertAlign w:val="superscript"/>
                <w:lang w:val="en-US" w:eastAsia="zh-CN"/>
              </w:rPr>
              <w:t>48</w:t>
            </w:r>
          </w:p>
        </w:tc>
        <w:tc>
          <w:tcPr>
            <w:tcW w:w="1316"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224B7D3C">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India</w:t>
            </w:r>
          </w:p>
        </w:tc>
        <w:tc>
          <w:tcPr>
            <w:tcW w:w="195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29D728F6">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Dengue fever</w:t>
            </w:r>
          </w:p>
        </w:tc>
        <w:tc>
          <w:tcPr>
            <w:tcW w:w="2502"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00C8C655">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bookmarkStart w:id="16" w:name="OLE_LINK14"/>
            <w:r>
              <w:rPr>
                <w:rFonts w:hint="eastAsia" w:ascii="Times New Roman" w:hAnsi="Times New Roman" w:eastAsia="宋体" w:cs="Times New Roman"/>
                <w:color w:val="000000"/>
                <w:kern w:val="0"/>
                <w:sz w:val="22"/>
              </w:rPr>
              <w:t>High-resolution limited area regional climate models (RCMs) </w:t>
            </w:r>
            <w:bookmarkEnd w:id="16"/>
          </w:p>
        </w:tc>
        <w:tc>
          <w:tcPr>
            <w:tcW w:w="155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115AA93B">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Dynamic models</w:t>
            </w:r>
          </w:p>
        </w:tc>
        <w:tc>
          <w:tcPr>
            <w:tcW w:w="190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71AD6C8D">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bookmarkStart w:id="17" w:name="OLE_LINK16"/>
            <w:r>
              <w:rPr>
                <w:rFonts w:hint="eastAsia" w:ascii="Times New Roman" w:hAnsi="Times New Roman" w:eastAsia="宋体" w:cs="Times New Roman"/>
                <w:color w:val="000000"/>
                <w:kern w:val="0"/>
                <w:sz w:val="22"/>
              </w:rPr>
              <w:t>Environmental composite index</w:t>
            </w:r>
            <w:bookmarkEnd w:id="17"/>
          </w:p>
        </w:tc>
        <w:tc>
          <w:tcPr>
            <w:tcW w:w="4405"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3DC37269">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p w14:paraId="477CD43F">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Through the analysis of meteorological factors, a regression model has been developed to predict the incidence of dengue fever. Utilizing climate downscaling experimental data, future predictions for dengue fever infections were made. The findings indicate an anticipated increase in dengue cases, particularly from September to November, in the RCP8.5 scenario surpassing RCP4.5. Notably, during December to February, the warmer conditions in the RCP8.5 scenario are projected to enhance the survival and reproduction of dengue pathogens, resulting in more than a twofold increase in cases compared to the RCP4.5 scenario. These results hold significant implications for the establishment of early warning systems and the development of public health intervention strategies.</w:t>
            </w:r>
          </w:p>
        </w:tc>
      </w:tr>
      <w:tr w14:paraId="714A8EBB">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1" w:hRule="atLeast"/>
        </w:trPr>
        <w:tc>
          <w:tcPr>
            <w:tcW w:w="1866" w:type="dxa"/>
            <w:vMerge w:val="continue"/>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7ECA037E">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c>
          <w:tcPr>
            <w:tcW w:w="2229"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361B8BAD">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Houzhi weather network; Zhenqi network; Sichuan provincial Bureau of statistics; Sichuan provincial center for disease control and prevention.</w:t>
            </w:r>
          </w:p>
        </w:tc>
        <w:tc>
          <w:tcPr>
            <w:tcW w:w="2500"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10C9B8C4">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Research and implement of the tuberculosis infectious disease prediction model based on machine learning</w:t>
            </w:r>
          </w:p>
        </w:tc>
        <w:tc>
          <w:tcPr>
            <w:tcW w:w="151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034CCFE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lang w:val="en-US" w:eastAsia="zh-CN"/>
              </w:rPr>
            </w:pPr>
            <w:r>
              <w:rPr>
                <w:rFonts w:hint="eastAsia" w:ascii="Times New Roman" w:hAnsi="Times New Roman" w:eastAsia="宋体" w:cs="Times New Roman"/>
                <w:color w:val="000000"/>
                <w:kern w:val="0"/>
                <w:sz w:val="22"/>
              </w:rPr>
              <w:t>Wang, 2020</w:t>
            </w:r>
            <w:r>
              <w:rPr>
                <w:rFonts w:hint="eastAsia" w:ascii="Times New Roman" w:hAnsi="Times New Roman" w:eastAsia="宋体" w:cs="Times New Roman"/>
                <w:color w:val="000000"/>
                <w:kern w:val="0"/>
                <w:sz w:val="22"/>
                <w:vertAlign w:val="superscript"/>
                <w:lang w:val="en-US" w:eastAsia="zh-CN"/>
              </w:rPr>
              <w:t>17</w:t>
            </w:r>
          </w:p>
        </w:tc>
        <w:tc>
          <w:tcPr>
            <w:tcW w:w="1316"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30F82D1F">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China</w:t>
            </w:r>
          </w:p>
        </w:tc>
        <w:tc>
          <w:tcPr>
            <w:tcW w:w="195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0CFE3C8C">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Pulmonary tuberculosis</w:t>
            </w:r>
          </w:p>
        </w:tc>
        <w:tc>
          <w:tcPr>
            <w:tcW w:w="2502"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0133B01C">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Tuberculosis infectious disease prediction model based on machine learning</w:t>
            </w:r>
          </w:p>
        </w:tc>
        <w:tc>
          <w:tcPr>
            <w:tcW w:w="155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7279BE67">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Traditional machine learning models</w:t>
            </w:r>
          </w:p>
        </w:tc>
        <w:tc>
          <w:tcPr>
            <w:tcW w:w="190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507169F3">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Number of cases</w:t>
            </w:r>
          </w:p>
        </w:tc>
        <w:tc>
          <w:tcPr>
            <w:tcW w:w="4405"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66D54635">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p w14:paraId="24DA84CB">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This paper employs deep learning technology to investigate the incidence intensity and developmental trends of tuberculosis infectious diseases in cities and counties within Sichuan Province. Simultaneously, in conjunction with pertinent early warning technology, the study predicts future epidemic scales and issues warnings and notifications for abnormal situations.</w:t>
            </w:r>
          </w:p>
          <w:p w14:paraId="14CA2672">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r>
      <w:tr w14:paraId="4CC5F850">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0" w:hRule="atLeast"/>
        </w:trPr>
        <w:tc>
          <w:tcPr>
            <w:tcW w:w="1866" w:type="dxa"/>
            <w:vMerge w:val="continue"/>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4DB08D62">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c>
          <w:tcPr>
            <w:tcW w:w="2229"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6D98FAC0">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China health statistics yearbook 2019</w:t>
            </w:r>
          </w:p>
        </w:tc>
        <w:tc>
          <w:tcPr>
            <w:tcW w:w="2500"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5E922420">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Predicting the trend of infectious diseases using grey self-memory system model: a case study of the incidence of tuberculosis</w:t>
            </w:r>
          </w:p>
        </w:tc>
        <w:tc>
          <w:tcPr>
            <w:tcW w:w="151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6D31260B">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lang w:val="en-US" w:eastAsia="zh-CN"/>
              </w:rPr>
            </w:pPr>
            <w:r>
              <w:rPr>
                <w:rFonts w:hint="eastAsia" w:ascii="Times New Roman" w:hAnsi="Times New Roman" w:eastAsia="宋体" w:cs="Times New Roman"/>
                <w:color w:val="000000"/>
                <w:kern w:val="0"/>
                <w:sz w:val="22"/>
              </w:rPr>
              <w:t>Guo, 2021</w:t>
            </w:r>
            <w:r>
              <w:rPr>
                <w:rFonts w:hint="eastAsia" w:ascii="Times New Roman" w:hAnsi="Times New Roman" w:eastAsia="宋体" w:cs="Times New Roman"/>
                <w:color w:val="000000"/>
                <w:kern w:val="0"/>
                <w:sz w:val="22"/>
                <w:vertAlign w:val="superscript"/>
                <w:lang w:val="en-US" w:eastAsia="zh-CN"/>
              </w:rPr>
              <w:t>47</w:t>
            </w:r>
          </w:p>
        </w:tc>
        <w:tc>
          <w:tcPr>
            <w:tcW w:w="1316"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6A84DC6F">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China</w:t>
            </w:r>
          </w:p>
        </w:tc>
        <w:tc>
          <w:tcPr>
            <w:tcW w:w="195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5B4BBABE">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Tuberculosis</w:t>
            </w:r>
          </w:p>
        </w:tc>
        <w:tc>
          <w:tcPr>
            <w:tcW w:w="2502"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084C8CB9">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Based on the average GM model (grey model); The self-memory prediction technique is introduced to construct the grey self-memory system model</w:t>
            </w:r>
          </w:p>
        </w:tc>
        <w:tc>
          <w:tcPr>
            <w:tcW w:w="155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130F02A7">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Traditional machine learning models</w:t>
            </w:r>
          </w:p>
        </w:tc>
        <w:tc>
          <w:tcPr>
            <w:tcW w:w="190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4B39050D">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Number of cases</w:t>
            </w:r>
          </w:p>
        </w:tc>
        <w:tc>
          <w:tcPr>
            <w:tcW w:w="4405"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65A63C5B">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p w14:paraId="2B436DEC">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In this study, a multi-time point initial field is employed in place of a single-time point initial field, overcoming the sensitivity limitation of the traditional grey prediction model to initial values. Comparative analysis with the mean GM model and other statistical methods demonstrates the significant forecasting advantages of the grey self-memory model. Moreover, its single-step rolling prediction accuracy surpasses that of other forecasting methods.</w:t>
            </w:r>
          </w:p>
          <w:p w14:paraId="14CDC56A">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r>
      <w:tr w14:paraId="25CFC823">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0" w:hRule="atLeast"/>
        </w:trPr>
        <w:tc>
          <w:tcPr>
            <w:tcW w:w="1866" w:type="dxa"/>
            <w:vMerge w:val="continue"/>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254F8758">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c>
          <w:tcPr>
            <w:tcW w:w="2229"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01741726">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Results of laboratory studies, data analysis and fieldwork from multiple countries</w:t>
            </w:r>
          </w:p>
        </w:tc>
        <w:tc>
          <w:tcPr>
            <w:tcW w:w="2500"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1E088D20">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SARS-CoV-2: fate in water environments and sewage surveillance as an early warning system</w:t>
            </w:r>
          </w:p>
        </w:tc>
        <w:tc>
          <w:tcPr>
            <w:tcW w:w="151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640A97D2">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lang w:val="en-US" w:eastAsia="zh-CN"/>
              </w:rPr>
            </w:pPr>
            <w:r>
              <w:rPr>
                <w:rFonts w:hint="eastAsia" w:ascii="Times New Roman" w:hAnsi="Times New Roman" w:eastAsia="宋体" w:cs="Times New Roman"/>
                <w:color w:val="000000"/>
                <w:kern w:val="0"/>
                <w:sz w:val="22"/>
              </w:rPr>
              <w:t>Panchal, 2021</w:t>
            </w:r>
            <w:r>
              <w:rPr>
                <w:rFonts w:hint="eastAsia" w:ascii="Times New Roman" w:hAnsi="Times New Roman" w:eastAsia="宋体" w:cs="Times New Roman"/>
                <w:color w:val="000000"/>
                <w:kern w:val="0"/>
                <w:sz w:val="22"/>
                <w:vertAlign w:val="superscript"/>
                <w:lang w:val="en-US" w:eastAsia="zh-CN"/>
              </w:rPr>
              <w:t>49</w:t>
            </w:r>
          </w:p>
        </w:tc>
        <w:tc>
          <w:tcPr>
            <w:tcW w:w="1316"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08C94BA2">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Italy</w:t>
            </w:r>
          </w:p>
        </w:tc>
        <w:tc>
          <w:tcPr>
            <w:tcW w:w="195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5FE4685D">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COVID-19</w:t>
            </w:r>
          </w:p>
        </w:tc>
        <w:tc>
          <w:tcPr>
            <w:tcW w:w="2502"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3EC0161A">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Not specified</w:t>
            </w:r>
          </w:p>
        </w:tc>
        <w:tc>
          <w:tcPr>
            <w:tcW w:w="155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6C575878">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Not specified</w:t>
            </w:r>
          </w:p>
        </w:tc>
        <w:tc>
          <w:tcPr>
            <w:tcW w:w="190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68851ECC">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Biomarkers (SARS-CoV-2 RNA in water environment and wastewater)</w:t>
            </w:r>
          </w:p>
        </w:tc>
        <w:tc>
          <w:tcPr>
            <w:tcW w:w="4405"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6E35D2B8">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p w14:paraId="160764E6">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Sewage-based epidemiology can uncover trends and reinfections in communities, serving as an early warning system. However, the practice of open defecation reduces the representativeness of existing sewage treatment plants and hampers real-time sewage monitoring.</w:t>
            </w:r>
          </w:p>
        </w:tc>
      </w:tr>
      <w:tr w14:paraId="6BA6D8FE">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866" w:type="dxa"/>
            <w:vMerge w:val="restart"/>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12B3E148">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bookmarkStart w:id="18" w:name="OLE_LINK21"/>
            <w:r>
              <w:rPr>
                <w:rFonts w:hint="eastAsia" w:ascii="Times New Roman" w:hAnsi="Times New Roman" w:eastAsia="宋体" w:cs="Times New Roman"/>
                <w:color w:val="000000"/>
                <w:kern w:val="0"/>
                <w:sz w:val="22"/>
              </w:rPr>
              <w:t>Meteorological department-based warning systems</w:t>
            </w:r>
            <w:bookmarkEnd w:id="18"/>
          </w:p>
        </w:tc>
        <w:tc>
          <w:tcPr>
            <w:tcW w:w="2229"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581F81EE">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Chinese center for disease control and prevention notifiable infectious disease reporting and monitoring system; China meteorological science data sharing service network system</w:t>
            </w:r>
          </w:p>
        </w:tc>
        <w:tc>
          <w:tcPr>
            <w:tcW w:w="2500"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0EC0E62A">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Impact of meteorological factors on hand foot and mouth disease: effect estimate, attributable risks, inference of time-varying reproduction numbers, forecast and early warning</w:t>
            </w:r>
          </w:p>
        </w:tc>
        <w:tc>
          <w:tcPr>
            <w:tcW w:w="151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11DF751E">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lang w:val="en-US" w:eastAsia="zh-CN"/>
              </w:rPr>
            </w:pPr>
            <w:r>
              <w:rPr>
                <w:rFonts w:hint="eastAsia" w:ascii="Times New Roman" w:hAnsi="Times New Roman" w:eastAsia="宋体" w:cs="Times New Roman"/>
                <w:color w:val="000000"/>
                <w:kern w:val="0"/>
                <w:sz w:val="22"/>
              </w:rPr>
              <w:t>Gao, 2021</w:t>
            </w:r>
            <w:r>
              <w:rPr>
                <w:rFonts w:hint="eastAsia" w:ascii="Times New Roman" w:hAnsi="Times New Roman" w:eastAsia="宋体" w:cs="Times New Roman"/>
                <w:color w:val="000000"/>
                <w:kern w:val="0"/>
                <w:sz w:val="22"/>
                <w:vertAlign w:val="superscript"/>
                <w:lang w:val="en-US" w:eastAsia="zh-CN"/>
              </w:rPr>
              <w:t>18</w:t>
            </w:r>
          </w:p>
        </w:tc>
        <w:tc>
          <w:tcPr>
            <w:tcW w:w="1316"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0BB9E3B6">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China</w:t>
            </w:r>
          </w:p>
        </w:tc>
        <w:tc>
          <w:tcPr>
            <w:tcW w:w="195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5529A0E3">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Hand-foot-and-mouth disease</w:t>
            </w:r>
          </w:p>
        </w:tc>
        <w:tc>
          <w:tcPr>
            <w:tcW w:w="2502"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766D01E1">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Bonita algorithm</w:t>
            </w:r>
            <w:r>
              <w:rPr>
                <w:rFonts w:hint="eastAsia" w:ascii="Times New Roman" w:hAnsi="Times New Roman" w:eastAsia="宋体" w:cs="Times New Roman"/>
                <w:color w:val="000000"/>
                <w:kern w:val="0"/>
                <w:sz w:val="22"/>
                <w:lang w:val="en-US" w:eastAsia="zh-CN"/>
              </w:rPr>
              <w:t>;</w:t>
            </w:r>
            <w:r>
              <w:rPr>
                <w:rFonts w:hint="eastAsia" w:ascii="Times New Roman" w:hAnsi="Times New Roman" w:eastAsia="宋体" w:cs="Times New Roman"/>
                <w:color w:val="000000"/>
                <w:kern w:val="0"/>
                <w:sz w:val="22"/>
              </w:rPr>
              <w:t xml:space="preserve"> moving percentile method; Random forest (RF) </w:t>
            </w:r>
          </w:p>
        </w:tc>
        <w:tc>
          <w:tcPr>
            <w:tcW w:w="155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5B1D75EB">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Traditional statistical models</w:t>
            </w:r>
          </w:p>
        </w:tc>
        <w:tc>
          <w:tcPr>
            <w:tcW w:w="190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0F6DB0FC">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Number of cases</w:t>
            </w:r>
          </w:p>
        </w:tc>
        <w:tc>
          <w:tcPr>
            <w:tcW w:w="4405"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06BCC51C">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p w14:paraId="0A1DDC43">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lang w:val="en-US" w:eastAsia="zh-CN"/>
              </w:rPr>
            </w:pPr>
            <w:r>
              <w:rPr>
                <w:rFonts w:hint="eastAsia" w:ascii="Times New Roman" w:hAnsi="Times New Roman" w:eastAsia="宋体" w:cs="Times New Roman"/>
                <w:color w:val="000000"/>
                <w:kern w:val="0"/>
                <w:sz w:val="22"/>
              </w:rPr>
              <w:t>The distribution of HFMD cases exhibited heterogeneity and spatial clustering.Average temperature, relative humidity, and humidity-humidity-index displayed an S-shaped lag relationship with HFMD incidence. Elevated levels of temperature, humidity, and humidity-humidity-index were associated with an increased risk of HFMD.Higher temperatures were linked to increased HFMD transmissibility. The random forest model, incorporating meteorological factors and incidence data, demonstrated robust performance in early warning and forecasting</w:t>
            </w:r>
            <w:r>
              <w:rPr>
                <w:rFonts w:hint="eastAsia" w:ascii="Times New Roman" w:hAnsi="Times New Roman" w:eastAsia="宋体" w:cs="Times New Roman"/>
                <w:color w:val="000000"/>
                <w:kern w:val="0"/>
                <w:sz w:val="22"/>
                <w:lang w:val="en-US" w:eastAsia="zh-CN"/>
              </w:rPr>
              <w:t>.</w:t>
            </w:r>
          </w:p>
          <w:p w14:paraId="1DA39594">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lang w:val="en-US" w:eastAsia="zh-CN"/>
              </w:rPr>
            </w:pPr>
          </w:p>
        </w:tc>
      </w:tr>
      <w:tr w14:paraId="1736DA03">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40" w:hRule="atLeast"/>
        </w:trPr>
        <w:tc>
          <w:tcPr>
            <w:tcW w:w="1866" w:type="dxa"/>
            <w:vMerge w:val="continue"/>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6FD928B0">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c>
          <w:tcPr>
            <w:tcW w:w="2229"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4ADD9D0A">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lang w:val="en-US" w:eastAsia="zh-CN"/>
              </w:rPr>
              <w:t>West Bengal government health services; Alipore observatory of the India meteorological department. Meteorological department-based warning systems</w:t>
            </w:r>
          </w:p>
        </w:tc>
        <w:tc>
          <w:tcPr>
            <w:tcW w:w="2500"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4F86A722">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lang w:val="en-US" w:eastAsia="zh-CN"/>
              </w:rPr>
              <w:t>Modeling and prediction of dengue occurrences in Kolkata, India, based on climate factors</w:t>
            </w:r>
          </w:p>
        </w:tc>
        <w:tc>
          <w:tcPr>
            <w:tcW w:w="151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6E1C6F64">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lang w:val="en-US"/>
              </w:rPr>
            </w:pPr>
            <w:r>
              <w:rPr>
                <w:rFonts w:hint="default" w:ascii="Times New Roman" w:hAnsi="Times New Roman" w:eastAsia="宋体" w:cs="Times New Roman"/>
                <w:color w:val="000000"/>
                <w:kern w:val="0"/>
                <w:sz w:val="22"/>
                <w:szCs w:val="22"/>
                <w:lang w:val="en-US" w:eastAsia="zh-CN" w:bidi="ar"/>
              </w:rPr>
              <w:t>Bal, S., &amp; Sodoudi, S.2020</w:t>
            </w:r>
            <w:r>
              <w:rPr>
                <w:rFonts w:hint="eastAsia" w:ascii="Times New Roman" w:hAnsi="Times New Roman" w:eastAsia="宋体" w:cs="Times New Roman"/>
                <w:color w:val="000000"/>
                <w:kern w:val="0"/>
                <w:sz w:val="22"/>
                <w:szCs w:val="22"/>
                <w:vertAlign w:val="superscript"/>
                <w:lang w:val="en-US" w:eastAsia="zh-CN" w:bidi="ar"/>
              </w:rPr>
              <w:t>48</w:t>
            </w:r>
          </w:p>
        </w:tc>
        <w:tc>
          <w:tcPr>
            <w:tcW w:w="1316"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73143D32">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szCs w:val="22"/>
                <w:lang w:val="en-US"/>
              </w:rPr>
            </w:pPr>
            <w:r>
              <w:rPr>
                <w:rFonts w:hint="default" w:ascii="Times New Roman" w:hAnsi="Times New Roman" w:eastAsia="宋体" w:cs="Times New Roman"/>
                <w:color w:val="000000"/>
                <w:kern w:val="0"/>
                <w:sz w:val="22"/>
                <w:szCs w:val="22"/>
                <w:lang w:val="en-US" w:eastAsia="zh-CN" w:bidi="ar"/>
              </w:rPr>
              <w:t>India</w:t>
            </w:r>
          </w:p>
          <w:p w14:paraId="60BDFF81">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c>
          <w:tcPr>
            <w:tcW w:w="195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4F92EE9E">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szCs w:val="22"/>
                <w:lang w:val="en-US" w:eastAsia="zh-CN" w:bidi="ar"/>
              </w:rPr>
              <w:t>Dengue fever</w:t>
            </w:r>
          </w:p>
        </w:tc>
        <w:tc>
          <w:tcPr>
            <w:tcW w:w="2502"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6EB9EA08">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bookmarkStart w:id="19" w:name="OLE_LINK17"/>
            <w:r>
              <w:rPr>
                <w:rFonts w:hint="default" w:ascii="Times New Roman" w:hAnsi="Times New Roman" w:eastAsia="宋体" w:cs="Times New Roman"/>
                <w:color w:val="000000"/>
                <w:kern w:val="0"/>
                <w:sz w:val="22"/>
                <w:szCs w:val="22"/>
                <w:lang w:val="en-US" w:eastAsia="zh-CN" w:bidi="ar"/>
              </w:rPr>
              <w:t>High-resolution limited area regional climate models (RCMs) </w:t>
            </w:r>
            <w:bookmarkEnd w:id="19"/>
          </w:p>
        </w:tc>
        <w:tc>
          <w:tcPr>
            <w:tcW w:w="155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25A85378">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szCs w:val="22"/>
                <w:lang w:val="en-US" w:eastAsia="zh-CN" w:bidi="ar"/>
              </w:rPr>
              <w:t>Dynamic models</w:t>
            </w:r>
          </w:p>
        </w:tc>
        <w:tc>
          <w:tcPr>
            <w:tcW w:w="190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6B0D61DD">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szCs w:val="22"/>
                <w:lang w:val="en-US" w:eastAsia="zh-CN" w:bidi="ar"/>
              </w:rPr>
              <w:t>Environmental composite index</w:t>
            </w:r>
          </w:p>
        </w:tc>
        <w:tc>
          <w:tcPr>
            <w:tcW w:w="4405"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4E8A31A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szCs w:val="22"/>
                <w:lang w:val="en-US" w:eastAsia="zh-CN" w:bidi="ar"/>
              </w:rPr>
            </w:pPr>
          </w:p>
          <w:p w14:paraId="1400ECDB">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szCs w:val="22"/>
                <w:lang w:val="en-US" w:eastAsia="zh-CN" w:bidi="ar"/>
              </w:rPr>
            </w:pPr>
            <w:r>
              <w:rPr>
                <w:rFonts w:hint="default" w:ascii="Times New Roman" w:hAnsi="Times New Roman" w:eastAsia="宋体" w:cs="Times New Roman"/>
                <w:color w:val="000000"/>
                <w:kern w:val="0"/>
                <w:sz w:val="22"/>
                <w:szCs w:val="22"/>
                <w:lang w:val="en-US" w:eastAsia="zh-CN" w:bidi="ar"/>
              </w:rPr>
              <w:t>Through the analysis of meteorological factors, a regression model has been developed to predict the incidence of dengue fever. Utilizing climate downscaling experimental data, future predictions for dengue fever infections were made. The findings indicate an anticipated increase in dengue cases, particularly from September to November, in the RCP8.5 scenario surpassing RCP4.5. Notably, during December to February, the warmer conditions in the RCP8.5 scenario are projected to enhance the survival and reproduction of dengue pathogens, resulting in more than a twofold increase in cases compared to the RCP4.5 scenario. These results hold significant implications for the establishment of early warning systems and the development of public health intervention strategies.</w:t>
            </w:r>
          </w:p>
          <w:p w14:paraId="6A858F9B">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szCs w:val="22"/>
                <w:lang w:val="en-US" w:eastAsia="zh-CN" w:bidi="ar"/>
              </w:rPr>
            </w:pPr>
          </w:p>
        </w:tc>
      </w:tr>
      <w:tr w14:paraId="255F307F">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866" w:type="dxa"/>
            <w:vMerge w:val="continue"/>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64875652">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c>
          <w:tcPr>
            <w:tcW w:w="2229"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1440CA59">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China meteorological and health department</w:t>
            </w:r>
          </w:p>
        </w:tc>
        <w:tc>
          <w:tcPr>
            <w:tcW w:w="2500"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2C7A8544">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Research and implementation of early warning system for infectious disease based on machine learning</w:t>
            </w:r>
          </w:p>
        </w:tc>
        <w:tc>
          <w:tcPr>
            <w:tcW w:w="151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216D01D5">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lang w:val="en-US" w:eastAsia="zh-CN"/>
              </w:rPr>
            </w:pPr>
            <w:r>
              <w:rPr>
                <w:rFonts w:hint="eastAsia" w:ascii="Times New Roman" w:hAnsi="Times New Roman" w:eastAsia="宋体" w:cs="Times New Roman"/>
                <w:color w:val="000000"/>
                <w:kern w:val="0"/>
                <w:sz w:val="22"/>
              </w:rPr>
              <w:t>Zhang, 2020</w:t>
            </w:r>
            <w:r>
              <w:rPr>
                <w:rFonts w:hint="eastAsia" w:ascii="Times New Roman" w:hAnsi="Times New Roman" w:eastAsia="宋体" w:cs="Times New Roman"/>
                <w:color w:val="000000"/>
                <w:kern w:val="0"/>
                <w:sz w:val="22"/>
                <w:vertAlign w:val="superscript"/>
                <w:lang w:val="en-US" w:eastAsia="zh-CN"/>
              </w:rPr>
              <w:t>14</w:t>
            </w:r>
          </w:p>
        </w:tc>
        <w:tc>
          <w:tcPr>
            <w:tcW w:w="1316"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2C48DF50">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China</w:t>
            </w:r>
          </w:p>
        </w:tc>
        <w:tc>
          <w:tcPr>
            <w:tcW w:w="195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39524513">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 xml:space="preserve">Pulmonary tuberculosis </w:t>
            </w:r>
          </w:p>
        </w:tc>
        <w:tc>
          <w:tcPr>
            <w:tcW w:w="2502"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314D4B56">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Early warning system for infectious diseases based on machine learning</w:t>
            </w:r>
          </w:p>
        </w:tc>
        <w:tc>
          <w:tcPr>
            <w:tcW w:w="155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317E4FCE">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Traditional machine learning models</w:t>
            </w:r>
          </w:p>
        </w:tc>
        <w:tc>
          <w:tcPr>
            <w:tcW w:w="190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4266FDDC">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Number of cases</w:t>
            </w:r>
          </w:p>
        </w:tc>
        <w:tc>
          <w:tcPr>
            <w:tcW w:w="4405"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32D0888E">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bookmarkStart w:id="20" w:name="OLE_LINK22"/>
          </w:p>
          <w:p w14:paraId="25EB56BA">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In the comparison of the Principal Component Analysis+ Gated Recurrent Unit (PCA+GRU) model with other models such as K-Nearest Neighbor (KNN), Long Short Term Memory (LSTM), Convolutional Neural Networks (CNN), Gated Recurrent Unit (GRU), Principal Component Analysis+ Convolutional Neural Networks (PCA+CNN), and others, the findings demonstrate that PCA+GRU exhibits specific advantages in the prediction of infectious diseases, using tuberculosis as an illustrative example.</w:t>
            </w:r>
            <w:bookmarkEnd w:id="20"/>
          </w:p>
          <w:p w14:paraId="73A3AA10">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r>
      <w:tr w14:paraId="3E243B5E">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7" w:hRule="atLeast"/>
        </w:trPr>
        <w:tc>
          <w:tcPr>
            <w:tcW w:w="1866" w:type="dxa"/>
            <w:vMerge w:val="continue"/>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4D0BCE25">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c>
          <w:tcPr>
            <w:tcW w:w="2229"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3EEBBB5D">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Houzhi weather network; Zhenqi network; Sichuan provincial Bureau of statistics; Sichuan provincial center for disease control and prevention.</w:t>
            </w:r>
          </w:p>
        </w:tc>
        <w:tc>
          <w:tcPr>
            <w:tcW w:w="2500"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0D36338B">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Research and implement of the tuberculosis infectious disease prediction model based on machine learning</w:t>
            </w:r>
          </w:p>
        </w:tc>
        <w:tc>
          <w:tcPr>
            <w:tcW w:w="151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015368AC">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lang w:val="en-US" w:eastAsia="zh-CN"/>
              </w:rPr>
            </w:pPr>
            <w:r>
              <w:rPr>
                <w:rFonts w:hint="eastAsia" w:ascii="Times New Roman" w:hAnsi="Times New Roman" w:eastAsia="宋体" w:cs="Times New Roman"/>
                <w:color w:val="000000"/>
                <w:kern w:val="0"/>
                <w:sz w:val="22"/>
              </w:rPr>
              <w:t>Wang, 2020</w:t>
            </w:r>
            <w:r>
              <w:rPr>
                <w:rFonts w:hint="eastAsia" w:ascii="Times New Roman" w:hAnsi="Times New Roman" w:eastAsia="宋体" w:cs="Times New Roman"/>
                <w:color w:val="000000"/>
                <w:kern w:val="0"/>
                <w:sz w:val="22"/>
                <w:vertAlign w:val="superscript"/>
                <w:lang w:val="en-US" w:eastAsia="zh-CN"/>
              </w:rPr>
              <w:t>17</w:t>
            </w:r>
          </w:p>
        </w:tc>
        <w:tc>
          <w:tcPr>
            <w:tcW w:w="1316"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1D6D25AB">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China</w:t>
            </w:r>
          </w:p>
        </w:tc>
        <w:tc>
          <w:tcPr>
            <w:tcW w:w="195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055C8C9B">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Pulmonary tuberculosis</w:t>
            </w:r>
          </w:p>
        </w:tc>
        <w:tc>
          <w:tcPr>
            <w:tcW w:w="2502"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14198AC9">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Tuberculosis infectious disease prediction model based on machine learning</w:t>
            </w:r>
          </w:p>
        </w:tc>
        <w:tc>
          <w:tcPr>
            <w:tcW w:w="155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4038E6EE">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Traditional machine learning models</w:t>
            </w:r>
          </w:p>
        </w:tc>
        <w:tc>
          <w:tcPr>
            <w:tcW w:w="190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51459E5B">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Number of cases</w:t>
            </w:r>
          </w:p>
        </w:tc>
        <w:tc>
          <w:tcPr>
            <w:tcW w:w="4405"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05F9C434">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p w14:paraId="2E168FD6">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This paper employs deep learning technology to investigate the incidence intensity and developmental trends of tuberculosis infectious diseases in cities and counties within Sichuan Province. Simultaneously, in conjunction with pertinent early warning technology, the study predicts future epidemic scales and issues warnings and notifications for abnormal situations.</w:t>
            </w:r>
          </w:p>
          <w:p w14:paraId="65DD3662">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r>
      <w:tr w14:paraId="199C8ED7">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866" w:type="dxa"/>
            <w:vMerge w:val="continue"/>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7E856F95">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c>
          <w:tcPr>
            <w:tcW w:w="2229"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42E04626">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National vector-borne disease control program (NVBDCP) system; Indian Meteorological Department (IMD)</w:t>
            </w:r>
          </w:p>
        </w:tc>
        <w:tc>
          <w:tcPr>
            <w:tcW w:w="2500"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41F78F13">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Forecasting dengue hotspots associated with variation in meteorological parameters using regression and time series models</w:t>
            </w:r>
          </w:p>
        </w:tc>
        <w:tc>
          <w:tcPr>
            <w:tcW w:w="151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53E99F45">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lang w:val="en-US" w:eastAsia="zh-CN"/>
              </w:rPr>
            </w:pPr>
            <w:r>
              <w:rPr>
                <w:rFonts w:hint="eastAsia" w:ascii="Times New Roman" w:hAnsi="Times New Roman" w:eastAsia="宋体" w:cs="Times New Roman"/>
                <w:color w:val="000000"/>
                <w:kern w:val="0"/>
                <w:sz w:val="22"/>
              </w:rPr>
              <w:t>Patil, 2021</w:t>
            </w:r>
            <w:r>
              <w:rPr>
                <w:rFonts w:hint="eastAsia" w:ascii="Times New Roman" w:hAnsi="Times New Roman" w:eastAsia="宋体" w:cs="Times New Roman"/>
                <w:color w:val="000000"/>
                <w:kern w:val="0"/>
                <w:sz w:val="22"/>
                <w:vertAlign w:val="superscript"/>
                <w:lang w:val="en-US" w:eastAsia="zh-CN"/>
              </w:rPr>
              <w:t>26</w:t>
            </w:r>
          </w:p>
        </w:tc>
        <w:tc>
          <w:tcPr>
            <w:tcW w:w="1316"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6EF6ADC9">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Thailand</w:t>
            </w:r>
          </w:p>
        </w:tc>
        <w:tc>
          <w:tcPr>
            <w:tcW w:w="195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0598FB67">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Dengue fever</w:t>
            </w:r>
          </w:p>
        </w:tc>
        <w:tc>
          <w:tcPr>
            <w:tcW w:w="2502"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7748643C">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 xml:space="preserve">Random forest regression; Decision trees regression; Support vector regression; Multiple linear regression; Elastic net regression;  Polynomial regression; </w:t>
            </w:r>
            <w:r>
              <w:rPr>
                <w:rFonts w:hint="eastAsia" w:ascii="Times New Roman" w:hAnsi="Times New Roman" w:eastAsia="宋体" w:cs="Times New Roman"/>
                <w:color w:val="000000"/>
                <w:kern w:val="0"/>
                <w:sz w:val="22"/>
              </w:rPr>
              <w:br w:type="textWrapping"/>
            </w:r>
            <w:r>
              <w:rPr>
                <w:rFonts w:hint="eastAsia" w:ascii="Times New Roman" w:hAnsi="Times New Roman" w:eastAsia="宋体" w:cs="Times New Roman"/>
                <w:color w:val="000000"/>
                <w:kern w:val="0"/>
                <w:sz w:val="22"/>
              </w:rPr>
              <w:t>Moving average; Auto-Regressive Integrated Moving Average (ARIMA);  Seasonal Auto-Regressive Integrated Moving Average (SARIMA); Facebook Prophet Model</w:t>
            </w:r>
          </w:p>
        </w:tc>
        <w:tc>
          <w:tcPr>
            <w:tcW w:w="155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406B79F5">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Traditional statistical models; Traditional machine learning models</w:t>
            </w:r>
          </w:p>
        </w:tc>
        <w:tc>
          <w:tcPr>
            <w:tcW w:w="190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5182DCF6">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Environmental composite index</w:t>
            </w:r>
          </w:p>
        </w:tc>
        <w:tc>
          <w:tcPr>
            <w:tcW w:w="4405"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6D418A18">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Humidity and mean maximum temperature emerge as the primary climatic factors influencing dengue outbreaks, exhibiting strong positive and negative correlations with dengue incidence across all districts of Maharashtra, respectively. Meanwhile, mean minimum temperature and rainfall show moderate positive associations with dengue incidence, and mean wind speed demonstrates a weak negative association.</w:t>
            </w:r>
          </w:p>
        </w:tc>
      </w:tr>
      <w:tr w14:paraId="1662F0EB">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31" w:hRule="atLeast"/>
        </w:trPr>
        <w:tc>
          <w:tcPr>
            <w:tcW w:w="1866" w:type="dxa"/>
            <w:vMerge w:val="continue"/>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2DC3526F">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c>
          <w:tcPr>
            <w:tcW w:w="2229"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0F6D1337">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The passive monitoring network in Iquitos; A combination of active and passive monitoring systems in SAN Juan; The ministry of health of Singapore; The national bureau of statistics of Peru; The US census bureau and the statistics division of the ministry of trade and industry of Singapore; The national oceanic and atmospheric administration of Singapore and the national environment agency</w:t>
            </w:r>
          </w:p>
        </w:tc>
        <w:tc>
          <w:tcPr>
            <w:tcW w:w="2500"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3E4C6FC3">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Weekly dengue forecasts in Iquitos, Peru; San Juan, Puerto Rico; and Singapore.</w:t>
            </w:r>
          </w:p>
        </w:tc>
        <w:tc>
          <w:tcPr>
            <w:tcW w:w="151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4AB619D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lang w:val="en-US" w:eastAsia="zh-CN"/>
              </w:rPr>
            </w:pPr>
            <w:r>
              <w:rPr>
                <w:rFonts w:hint="eastAsia" w:ascii="Times New Roman" w:hAnsi="Times New Roman" w:eastAsia="宋体" w:cs="Times New Roman"/>
                <w:color w:val="000000"/>
                <w:kern w:val="0"/>
                <w:sz w:val="22"/>
              </w:rPr>
              <w:t>Benedum，2020</w:t>
            </w:r>
            <w:r>
              <w:rPr>
                <w:rFonts w:hint="eastAsia" w:ascii="Times New Roman" w:hAnsi="Times New Roman" w:eastAsia="宋体" w:cs="Times New Roman"/>
                <w:color w:val="000000"/>
                <w:kern w:val="0"/>
                <w:sz w:val="22"/>
                <w:vertAlign w:val="superscript"/>
                <w:lang w:val="en-US" w:eastAsia="zh-CN"/>
              </w:rPr>
              <w:t>19</w:t>
            </w:r>
          </w:p>
        </w:tc>
        <w:tc>
          <w:tcPr>
            <w:tcW w:w="1316"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581DA205">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Singapore</w:t>
            </w:r>
          </w:p>
        </w:tc>
        <w:tc>
          <w:tcPr>
            <w:tcW w:w="195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4F28FEE4">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Dengue fever</w:t>
            </w:r>
          </w:p>
        </w:tc>
        <w:tc>
          <w:tcPr>
            <w:tcW w:w="2502"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3B763245">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Logistic regression model; Machine learning model; Autoregressive integrated moving average model</w:t>
            </w:r>
          </w:p>
        </w:tc>
        <w:tc>
          <w:tcPr>
            <w:tcW w:w="155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71796324">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Traditional statistical models; Traditional machine learning models</w:t>
            </w:r>
          </w:p>
        </w:tc>
        <w:tc>
          <w:tcPr>
            <w:tcW w:w="190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2BA8F35F">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Incidence; Environmental composite index</w:t>
            </w:r>
          </w:p>
        </w:tc>
        <w:tc>
          <w:tcPr>
            <w:tcW w:w="4405"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0FFFB7F8">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The study utilized machine learning, regression, and time-series models to predict the weekly number of dengue cases and outbreaks in Iquitos, Peru; San Juan, Puerto Rico; and Singapore from 1990 to 2016. Weekly dengue surveillance and weather data were employed for forecasting, and the accuracy of model predictions was evaluated using metrics such as mean absolute error and the Matthew correlation coefficient (MCC) in comparison with actual dengue observations.</w:t>
            </w:r>
          </w:p>
        </w:tc>
      </w:tr>
      <w:tr w14:paraId="1B99A453">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8" w:hRule="atLeast"/>
        </w:trPr>
        <w:tc>
          <w:tcPr>
            <w:tcW w:w="1866" w:type="dxa"/>
            <w:vMerge w:val="continue"/>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5D490EAE">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c>
          <w:tcPr>
            <w:tcW w:w="2229"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459F1EC5">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National notifiable infectious diseases information system; China meteorological sharing service network system</w:t>
            </w:r>
          </w:p>
        </w:tc>
        <w:tc>
          <w:tcPr>
            <w:tcW w:w="2500"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7CA7B672">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Evaluation and forecast of the effect of meteorological factorson bacillary dysentery in Northern China</w:t>
            </w:r>
          </w:p>
        </w:tc>
        <w:tc>
          <w:tcPr>
            <w:tcW w:w="151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68FDC2C6">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lang w:val="en-US" w:eastAsia="zh-CN"/>
              </w:rPr>
            </w:pPr>
            <w:r>
              <w:rPr>
                <w:rFonts w:hint="eastAsia" w:ascii="Times New Roman" w:hAnsi="Times New Roman" w:eastAsia="宋体" w:cs="Times New Roman"/>
                <w:color w:val="000000"/>
                <w:kern w:val="0"/>
                <w:sz w:val="22"/>
              </w:rPr>
              <w:t>Wang, 2021</w:t>
            </w:r>
            <w:r>
              <w:rPr>
                <w:rFonts w:hint="eastAsia" w:ascii="Times New Roman" w:hAnsi="Times New Roman" w:eastAsia="宋体" w:cs="Times New Roman"/>
                <w:color w:val="000000"/>
                <w:kern w:val="0"/>
                <w:sz w:val="22"/>
                <w:vertAlign w:val="superscript"/>
                <w:lang w:val="en-US" w:eastAsia="zh-CN"/>
              </w:rPr>
              <w:t>20</w:t>
            </w:r>
          </w:p>
        </w:tc>
        <w:tc>
          <w:tcPr>
            <w:tcW w:w="1316"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2FC09350">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China</w:t>
            </w:r>
          </w:p>
        </w:tc>
        <w:tc>
          <w:tcPr>
            <w:tcW w:w="195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42177E51">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Bacillary dysentery</w:t>
            </w:r>
          </w:p>
        </w:tc>
        <w:tc>
          <w:tcPr>
            <w:tcW w:w="2502"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7C716889">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bookmarkStart w:id="21" w:name="OLE_LINK18"/>
            <w:r>
              <w:rPr>
                <w:rFonts w:hint="eastAsia" w:ascii="Times New Roman" w:hAnsi="Times New Roman" w:eastAsia="宋体" w:cs="Times New Roman"/>
                <w:color w:val="000000"/>
                <w:kern w:val="0"/>
                <w:sz w:val="22"/>
              </w:rPr>
              <w:t>Moving average percentile method; Boosted regression trees model</w:t>
            </w:r>
            <w:bookmarkEnd w:id="21"/>
          </w:p>
        </w:tc>
        <w:tc>
          <w:tcPr>
            <w:tcW w:w="155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64C6B971">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Traditional statistical models; Traditional machine learning models</w:t>
            </w:r>
          </w:p>
        </w:tc>
        <w:tc>
          <w:tcPr>
            <w:tcW w:w="190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58029B97">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Number of cases</w:t>
            </w:r>
          </w:p>
        </w:tc>
        <w:tc>
          <w:tcPr>
            <w:tcW w:w="4405"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5B1AD234">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p w14:paraId="0837572D">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The primary meteorological factor influencing the incidence of bacillary dysentery was mean temperature. Increased risk of bacillary dysentery was associated with high temperature and humidity. Vulnerable areas for the incidence of bacillary dysentery may include regions with high altitude, longitude, a high natural population growth rate, low levels of urbanization, and fewer hospitals. Ideally, accurate predictions of bacillary dysentery based on meteorological factors and historical incidence data would be feasible.</w:t>
            </w:r>
          </w:p>
          <w:p w14:paraId="1DAA73D4">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r>
      <w:tr w14:paraId="4BAE999B">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0" w:hRule="atLeast"/>
        </w:trPr>
        <w:tc>
          <w:tcPr>
            <w:tcW w:w="1866" w:type="dxa"/>
            <w:vMerge w:val="continue"/>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08C7965D">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c>
          <w:tcPr>
            <w:tcW w:w="2229"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5B02DF1D">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Federal ministry of health; Water resources; Irrigation and electric departments</w:t>
            </w:r>
          </w:p>
        </w:tc>
        <w:tc>
          <w:tcPr>
            <w:tcW w:w="2500"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75619385">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Malaria’s association with climatic variables and an epidemic early warning system using historical data from Gezira State, Sudan</w:t>
            </w:r>
          </w:p>
        </w:tc>
        <w:tc>
          <w:tcPr>
            <w:tcW w:w="151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7F3305C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lang w:val="en-US" w:eastAsia="zh-CN"/>
              </w:rPr>
            </w:pPr>
            <w:r>
              <w:rPr>
                <w:rFonts w:hint="eastAsia" w:ascii="Times New Roman" w:hAnsi="Times New Roman" w:eastAsia="宋体" w:cs="Times New Roman"/>
                <w:color w:val="000000"/>
                <w:kern w:val="0"/>
                <w:sz w:val="22"/>
              </w:rPr>
              <w:t>Hussien, 2019</w:t>
            </w:r>
            <w:r>
              <w:rPr>
                <w:rFonts w:hint="eastAsia" w:ascii="Times New Roman" w:hAnsi="Times New Roman" w:eastAsia="宋体" w:cs="Times New Roman"/>
                <w:color w:val="000000"/>
                <w:kern w:val="0"/>
                <w:sz w:val="22"/>
                <w:vertAlign w:val="superscript"/>
                <w:lang w:val="en-US" w:eastAsia="zh-CN"/>
              </w:rPr>
              <w:t>27</w:t>
            </w:r>
          </w:p>
        </w:tc>
        <w:tc>
          <w:tcPr>
            <w:tcW w:w="1316"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6F7EC35A">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Sudan</w:t>
            </w:r>
          </w:p>
        </w:tc>
        <w:tc>
          <w:tcPr>
            <w:tcW w:w="195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3693F3EA">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Malaria</w:t>
            </w:r>
          </w:p>
        </w:tc>
        <w:tc>
          <w:tcPr>
            <w:tcW w:w="2502"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70AED2E1">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Not specified</w:t>
            </w:r>
          </w:p>
        </w:tc>
        <w:tc>
          <w:tcPr>
            <w:tcW w:w="155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128587BB">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Not specified</w:t>
            </w:r>
          </w:p>
        </w:tc>
        <w:tc>
          <w:tcPr>
            <w:tcW w:w="190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4798C3F0">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bookmarkStart w:id="22" w:name="OLE_LINK19"/>
            <w:r>
              <w:rPr>
                <w:rFonts w:hint="eastAsia" w:ascii="Times New Roman" w:hAnsi="Times New Roman" w:eastAsia="宋体" w:cs="Times New Roman"/>
                <w:color w:val="000000"/>
                <w:kern w:val="0"/>
                <w:sz w:val="22"/>
              </w:rPr>
              <w:t>Environmental composite index</w:t>
            </w:r>
            <w:bookmarkEnd w:id="22"/>
          </w:p>
        </w:tc>
        <w:tc>
          <w:tcPr>
            <w:tcW w:w="4405"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FFFFCC"/>
            <w:vAlign w:val="center"/>
          </w:tcPr>
          <w:p w14:paraId="5EA2BBA6">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p w14:paraId="44E08920">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Significant correlations were observed between the incidence of malaria and various meteorological factors, including rainfall, maximum temperature, relative humidity, and Blue Nile water level, as indicated by the Pearson correlation coefficient (p &lt; 0.05). However, the correlation between the number of malaria cases and minimum temperature was found to be non-significant.</w:t>
            </w:r>
          </w:p>
          <w:p w14:paraId="67218996">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r>
      <w:tr w14:paraId="15FB9665">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0" w:hRule="atLeast"/>
        </w:trPr>
        <w:tc>
          <w:tcPr>
            <w:tcW w:w="1866" w:type="dxa"/>
            <w:vMerge w:val="restart"/>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2545FF90">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Wastewater Monitoring Systems</w:t>
            </w:r>
          </w:p>
        </w:tc>
        <w:tc>
          <w:tcPr>
            <w:tcW w:w="2229"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2518D123">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Data source not specified</w:t>
            </w:r>
          </w:p>
        </w:tc>
        <w:tc>
          <w:tcPr>
            <w:tcW w:w="2500"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22FB8153">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Future perspectives of wastewater-based epidemiology: Monitoring infectious disease spread and resistance to the community level</w:t>
            </w:r>
          </w:p>
        </w:tc>
        <w:tc>
          <w:tcPr>
            <w:tcW w:w="151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286C17A4">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lang w:val="en-US" w:eastAsia="zh-CN"/>
              </w:rPr>
            </w:pPr>
            <w:r>
              <w:rPr>
                <w:rFonts w:hint="eastAsia" w:ascii="Times New Roman" w:hAnsi="Times New Roman" w:eastAsia="宋体" w:cs="Times New Roman"/>
                <w:color w:val="000000"/>
                <w:kern w:val="0"/>
                <w:sz w:val="22"/>
              </w:rPr>
              <w:t>Sims, 2020</w:t>
            </w:r>
            <w:r>
              <w:rPr>
                <w:rFonts w:hint="eastAsia" w:ascii="Times New Roman" w:hAnsi="Times New Roman" w:eastAsia="宋体" w:cs="Times New Roman"/>
                <w:color w:val="000000"/>
                <w:kern w:val="0"/>
                <w:sz w:val="22"/>
                <w:vertAlign w:val="superscript"/>
                <w:lang w:val="en-US" w:eastAsia="zh-CN"/>
              </w:rPr>
              <w:t>54</w:t>
            </w:r>
          </w:p>
        </w:tc>
        <w:tc>
          <w:tcPr>
            <w:tcW w:w="1316"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4A46A852">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United Kingdom</w:t>
            </w:r>
          </w:p>
        </w:tc>
        <w:tc>
          <w:tcPr>
            <w:tcW w:w="195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563C242E">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COVID-19</w:t>
            </w:r>
          </w:p>
        </w:tc>
        <w:tc>
          <w:tcPr>
            <w:tcW w:w="2502"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789ED609">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Wastewater-based epidemiology</w:t>
            </w:r>
          </w:p>
        </w:tc>
        <w:tc>
          <w:tcPr>
            <w:tcW w:w="155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1A3C0603">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Traditional statistical models</w:t>
            </w:r>
          </w:p>
        </w:tc>
        <w:tc>
          <w:tcPr>
            <w:tcW w:w="190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0F5C12A0">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Biomarkers (coronavirus)</w:t>
            </w:r>
          </w:p>
        </w:tc>
        <w:tc>
          <w:tcPr>
            <w:tcW w:w="4405"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18A34A7A">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Wastewater-based epidemiology allows for thorough, real-time monitoring of the onset of new disease outbreaks within communities. This is achieved through the analysis of wastewater, tracking infectious diseases, and identifying the spread of drug resistance in population groups.</w:t>
            </w:r>
          </w:p>
        </w:tc>
      </w:tr>
      <w:tr w14:paraId="3D3740F0">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0" w:hRule="atLeast"/>
        </w:trPr>
        <w:tc>
          <w:tcPr>
            <w:tcW w:w="1866" w:type="dxa"/>
            <w:vMerge w:val="continue"/>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102AAE77">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c>
          <w:tcPr>
            <w:tcW w:w="2229"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5AEB329E">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Data source not specified</w:t>
            </w:r>
          </w:p>
        </w:tc>
        <w:tc>
          <w:tcPr>
            <w:tcW w:w="2500"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75BB89BC">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Surveillance of omicron variants through wastewater epidemiology: Latest developments in environmental monitoring of pandemic</w:t>
            </w:r>
          </w:p>
        </w:tc>
        <w:tc>
          <w:tcPr>
            <w:tcW w:w="151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4443916B">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Soni, 2022</w:t>
            </w:r>
            <w:r>
              <w:rPr>
                <w:rFonts w:hint="eastAsia" w:ascii="Times New Roman" w:hAnsi="Times New Roman" w:eastAsia="宋体" w:cs="Times New Roman"/>
                <w:color w:val="000000"/>
                <w:kern w:val="0"/>
                <w:sz w:val="22"/>
                <w:vertAlign w:val="superscript"/>
              </w:rPr>
              <w:t>7</w:t>
            </w:r>
          </w:p>
        </w:tc>
        <w:tc>
          <w:tcPr>
            <w:tcW w:w="1316"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256A9955">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India</w:t>
            </w:r>
          </w:p>
        </w:tc>
        <w:tc>
          <w:tcPr>
            <w:tcW w:w="195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222559D8">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COVID-19</w:t>
            </w:r>
          </w:p>
        </w:tc>
        <w:tc>
          <w:tcPr>
            <w:tcW w:w="2502"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5B7811EA">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Not specified</w:t>
            </w:r>
          </w:p>
        </w:tc>
        <w:tc>
          <w:tcPr>
            <w:tcW w:w="155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04204D4F">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Not specified</w:t>
            </w:r>
          </w:p>
        </w:tc>
        <w:tc>
          <w:tcPr>
            <w:tcW w:w="190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3FCF19FE">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Biomarkers（omicron variant of novel coronavirus）</w:t>
            </w:r>
          </w:p>
        </w:tc>
        <w:tc>
          <w:tcPr>
            <w:tcW w:w="4405"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63046595">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p w14:paraId="4A71F40E">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The study presents Wastewater-Based Epidemiology (WBE) as a surveillance approach. It extracts potentially harmful SARS-CoV-2 from contaminated water in wastewater treatment plants to gather epidemiological data, examining the pandemic potential transmission of infectious B.1.1.529.</w:t>
            </w:r>
          </w:p>
          <w:p w14:paraId="6922809E">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r>
      <w:tr w14:paraId="48DA009B">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866" w:type="dxa"/>
            <w:vMerge w:val="continue"/>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2F63DDC8">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c>
          <w:tcPr>
            <w:tcW w:w="2229"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66F41A75">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Results of laboratory studies, data analysis and fieldwork from multiple countries</w:t>
            </w:r>
          </w:p>
        </w:tc>
        <w:tc>
          <w:tcPr>
            <w:tcW w:w="2500"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18E0ACFF">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SARS-CoV-2: fate in water environments and sewage surveillance as an early warning system</w:t>
            </w:r>
          </w:p>
        </w:tc>
        <w:tc>
          <w:tcPr>
            <w:tcW w:w="151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7094F877">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lang w:val="en-US" w:eastAsia="zh-CN"/>
              </w:rPr>
            </w:pPr>
            <w:r>
              <w:rPr>
                <w:rFonts w:hint="eastAsia" w:ascii="Times New Roman" w:hAnsi="Times New Roman" w:eastAsia="宋体" w:cs="Times New Roman"/>
                <w:color w:val="000000"/>
                <w:kern w:val="0"/>
                <w:sz w:val="22"/>
              </w:rPr>
              <w:t>Panchal, 2021</w:t>
            </w:r>
            <w:r>
              <w:rPr>
                <w:rFonts w:hint="eastAsia" w:ascii="Times New Roman" w:hAnsi="Times New Roman" w:eastAsia="宋体" w:cs="Times New Roman"/>
                <w:color w:val="000000"/>
                <w:kern w:val="0"/>
                <w:sz w:val="22"/>
                <w:vertAlign w:val="superscript"/>
                <w:lang w:val="en-US" w:eastAsia="zh-CN"/>
              </w:rPr>
              <w:t>49</w:t>
            </w:r>
          </w:p>
        </w:tc>
        <w:tc>
          <w:tcPr>
            <w:tcW w:w="1316"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2F84A6D9">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Italy</w:t>
            </w:r>
          </w:p>
        </w:tc>
        <w:tc>
          <w:tcPr>
            <w:tcW w:w="195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592318CC">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COVID-19</w:t>
            </w:r>
          </w:p>
        </w:tc>
        <w:tc>
          <w:tcPr>
            <w:tcW w:w="2502"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7971AE3F">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Not specified</w:t>
            </w:r>
          </w:p>
        </w:tc>
        <w:tc>
          <w:tcPr>
            <w:tcW w:w="155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0FC783DA">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Not specified</w:t>
            </w:r>
          </w:p>
        </w:tc>
        <w:tc>
          <w:tcPr>
            <w:tcW w:w="190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35ED6783">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Biomarkers (SARS-CoV-2 RNA in water environment and wastewater)</w:t>
            </w:r>
          </w:p>
        </w:tc>
        <w:tc>
          <w:tcPr>
            <w:tcW w:w="4405"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66B01160">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Sewage-based epidemiology can uncover trends and reinfections in communities, serving as an early warning system. However, the practice of open defecation reduces the representativeness of existing sewage treatment plants and hampers real-time sewage monitoring.</w:t>
            </w:r>
          </w:p>
          <w:p w14:paraId="56EA1741">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r>
      <w:tr w14:paraId="3472D104">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0" w:hRule="atLeast"/>
        </w:trPr>
        <w:tc>
          <w:tcPr>
            <w:tcW w:w="1866" w:type="dxa"/>
            <w:vMerge w:val="continue"/>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6CA60572">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c>
          <w:tcPr>
            <w:tcW w:w="2229"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20EA032F">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Waste water samples were collected from the homes of symptomatic COVID-19 positive patients in Bangladesh District, southern Bangladesh</w:t>
            </w:r>
          </w:p>
        </w:tc>
        <w:tc>
          <w:tcPr>
            <w:tcW w:w="2500"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7D4988FB">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Applications of SARS-CoV-2 sewage surveillance to fight against COVID-19</w:t>
            </w:r>
          </w:p>
        </w:tc>
        <w:tc>
          <w:tcPr>
            <w:tcW w:w="151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6EED3FE1">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lang w:val="en-US" w:eastAsia="zh-CN"/>
              </w:rPr>
            </w:pPr>
            <w:r>
              <w:rPr>
                <w:rFonts w:hint="eastAsia" w:ascii="Times New Roman" w:hAnsi="Times New Roman" w:eastAsia="宋体" w:cs="Times New Roman"/>
                <w:color w:val="000000"/>
                <w:kern w:val="0"/>
                <w:sz w:val="22"/>
              </w:rPr>
              <w:t>Zhang, 2021</w:t>
            </w:r>
            <w:r>
              <w:rPr>
                <w:rFonts w:hint="eastAsia" w:ascii="Times New Roman" w:hAnsi="Times New Roman" w:eastAsia="宋体" w:cs="Times New Roman"/>
                <w:color w:val="000000"/>
                <w:kern w:val="0"/>
                <w:sz w:val="22"/>
                <w:vertAlign w:val="superscript"/>
                <w:lang w:val="en-US" w:eastAsia="zh-CN"/>
              </w:rPr>
              <w:t>50</w:t>
            </w:r>
          </w:p>
        </w:tc>
        <w:tc>
          <w:tcPr>
            <w:tcW w:w="1316"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394A4832">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Bangladesh</w:t>
            </w:r>
          </w:p>
        </w:tc>
        <w:tc>
          <w:tcPr>
            <w:tcW w:w="195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7B26BDD2">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COVID-19</w:t>
            </w:r>
          </w:p>
        </w:tc>
        <w:tc>
          <w:tcPr>
            <w:tcW w:w="2502"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2791AA83">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Not specified</w:t>
            </w:r>
          </w:p>
        </w:tc>
        <w:tc>
          <w:tcPr>
            <w:tcW w:w="155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032DD7DA">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Not specified</w:t>
            </w:r>
          </w:p>
        </w:tc>
        <w:tc>
          <w:tcPr>
            <w:tcW w:w="190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6BD8650B">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Number of cases of SARS-CoV-2 genetic marker in wastewater samples</w:t>
            </w:r>
          </w:p>
        </w:tc>
        <w:tc>
          <w:tcPr>
            <w:tcW w:w="4405"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3E16E011">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p w14:paraId="549986E5">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Evaluating trends in community outbreaks through variations in virus detection rates in sewage during an outbreak can be considered. Future advancements in sewage surveillance systems might involve optimizing the use of in-manhole samplers, selecting the most suitable time window for sewage sampling, streamlining sample preprocessing procedures, enhancing sampling and detection capabilities, exploring new methods for variation, and integrating clinical/epidemiological data.</w:t>
            </w:r>
          </w:p>
          <w:p w14:paraId="448B8BB7">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r>
      <w:tr w14:paraId="063CFE90">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0" w:hRule="atLeast"/>
        </w:trPr>
        <w:tc>
          <w:tcPr>
            <w:tcW w:w="1866" w:type="dxa"/>
            <w:vMerge w:val="continue"/>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76053C17">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c>
          <w:tcPr>
            <w:tcW w:w="2229"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4EA87E86">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Sewage monitoring points in community units</w:t>
            </w:r>
          </w:p>
        </w:tc>
        <w:tc>
          <w:tcPr>
            <w:tcW w:w="2500"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1A16607C">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The potential of wastewater-based epidemiology as surveillance</w:t>
            </w:r>
            <w:r>
              <w:rPr>
                <w:rFonts w:hint="eastAsia" w:ascii="Times New Roman" w:hAnsi="Times New Roman" w:eastAsia="宋体" w:cs="Times New Roman"/>
                <w:color w:val="000000"/>
                <w:kern w:val="0"/>
                <w:sz w:val="22"/>
              </w:rPr>
              <w:br w:type="textWrapping"/>
            </w:r>
            <w:r>
              <w:rPr>
                <w:rFonts w:hint="eastAsia" w:ascii="Times New Roman" w:hAnsi="Times New Roman" w:eastAsia="宋体" w:cs="Times New Roman"/>
                <w:color w:val="000000"/>
                <w:kern w:val="0"/>
                <w:sz w:val="22"/>
              </w:rPr>
              <w:t>and early warning of infectious disease outbreaks</w:t>
            </w:r>
          </w:p>
        </w:tc>
        <w:tc>
          <w:tcPr>
            <w:tcW w:w="151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3036DCAE">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lang w:val="en-US" w:eastAsia="zh-CN"/>
              </w:rPr>
            </w:pPr>
            <w:r>
              <w:rPr>
                <w:rFonts w:hint="eastAsia" w:ascii="Times New Roman" w:hAnsi="Times New Roman" w:eastAsia="宋体" w:cs="Times New Roman"/>
                <w:color w:val="000000"/>
                <w:kern w:val="0"/>
                <w:sz w:val="22"/>
                <w:lang w:val="en-US" w:eastAsia="zh-CN"/>
              </w:rPr>
              <w:t>Mao</w:t>
            </w:r>
            <w:r>
              <w:rPr>
                <w:rFonts w:hint="eastAsia" w:ascii="Times New Roman" w:hAnsi="Times New Roman" w:eastAsia="宋体" w:cs="Times New Roman"/>
                <w:color w:val="000000"/>
                <w:kern w:val="0"/>
                <w:sz w:val="22"/>
              </w:rPr>
              <w:t>, 2020</w:t>
            </w:r>
            <w:r>
              <w:rPr>
                <w:rFonts w:hint="eastAsia" w:ascii="Times New Roman" w:hAnsi="Times New Roman" w:eastAsia="宋体" w:cs="Times New Roman"/>
                <w:color w:val="000000"/>
                <w:kern w:val="0"/>
                <w:sz w:val="22"/>
                <w:vertAlign w:val="superscript"/>
                <w:lang w:val="en-US" w:eastAsia="zh-CN"/>
              </w:rPr>
              <w:t>51</w:t>
            </w:r>
          </w:p>
        </w:tc>
        <w:tc>
          <w:tcPr>
            <w:tcW w:w="1316"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79BFA7C9">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China</w:t>
            </w:r>
          </w:p>
        </w:tc>
        <w:tc>
          <w:tcPr>
            <w:tcW w:w="195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4548CC42">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COVID-19</w:t>
            </w:r>
          </w:p>
        </w:tc>
        <w:tc>
          <w:tcPr>
            <w:tcW w:w="2502"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54B47B31">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Not specified</w:t>
            </w:r>
          </w:p>
        </w:tc>
        <w:tc>
          <w:tcPr>
            <w:tcW w:w="155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2C113B27">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Not specified</w:t>
            </w:r>
          </w:p>
        </w:tc>
        <w:tc>
          <w:tcPr>
            <w:tcW w:w="190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65C13681">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Biomarkers (feces/urine in wastewater)</w:t>
            </w:r>
          </w:p>
        </w:tc>
        <w:tc>
          <w:tcPr>
            <w:tcW w:w="4405"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52D4F14B">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p w14:paraId="507218FF">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Wastewater-based epidemiology (WBE) serves as a complementary surveillance technology, delivering swift and dependable population information to alert communities about disease presence and facilitate outbreak monitoring. In the presence of biomarkers, the system reports daily loads in wastewater, including per capita daily loads. In contrast to conventional surveillance systems, WBE offers timely analysis, enabling epidemic management agencies to respond promptly and implement potential intervention measures before infectious diseases propagate and escalate.</w:t>
            </w:r>
          </w:p>
          <w:p w14:paraId="0E06C7A5">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r>
      <w:tr w14:paraId="0353DCA5">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40" w:hRule="atLeast"/>
        </w:trPr>
        <w:tc>
          <w:tcPr>
            <w:tcW w:w="1866" w:type="dxa"/>
            <w:vMerge w:val="continue"/>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7151E18E">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c>
          <w:tcPr>
            <w:tcW w:w="2229"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2A10D5A1">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National wastewater monitoring system (NWSS)</w:t>
            </w:r>
          </w:p>
        </w:tc>
        <w:tc>
          <w:tcPr>
            <w:tcW w:w="2500"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1EE1D30B">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Developing a flexible national wastewater surveillance system for COVID-19 and beyond.</w:t>
            </w:r>
          </w:p>
        </w:tc>
        <w:tc>
          <w:tcPr>
            <w:tcW w:w="151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4ADFD94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lang w:val="en-US" w:eastAsia="zh-CN"/>
              </w:rPr>
            </w:pPr>
            <w:r>
              <w:rPr>
                <w:rFonts w:hint="eastAsia" w:ascii="Times New Roman" w:hAnsi="Times New Roman" w:eastAsia="宋体" w:cs="Times New Roman"/>
                <w:color w:val="000000"/>
                <w:kern w:val="0"/>
                <w:sz w:val="22"/>
              </w:rPr>
              <w:t>Keshaviah, 2021</w:t>
            </w:r>
            <w:r>
              <w:rPr>
                <w:rFonts w:hint="eastAsia" w:ascii="Times New Roman" w:hAnsi="Times New Roman" w:eastAsia="宋体" w:cs="Times New Roman"/>
                <w:color w:val="000000"/>
                <w:kern w:val="0"/>
                <w:sz w:val="22"/>
                <w:vertAlign w:val="superscript"/>
                <w:lang w:val="en-US" w:eastAsia="zh-CN"/>
              </w:rPr>
              <w:t>52</w:t>
            </w:r>
          </w:p>
        </w:tc>
        <w:tc>
          <w:tcPr>
            <w:tcW w:w="1316"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5C94F391">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The United States</w:t>
            </w:r>
          </w:p>
        </w:tc>
        <w:tc>
          <w:tcPr>
            <w:tcW w:w="195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285A1D87">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COVID-19</w:t>
            </w:r>
          </w:p>
        </w:tc>
        <w:tc>
          <w:tcPr>
            <w:tcW w:w="2502"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381242F1">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Not specified</w:t>
            </w:r>
          </w:p>
        </w:tc>
        <w:tc>
          <w:tcPr>
            <w:tcW w:w="155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2270B33D">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Not specified</w:t>
            </w:r>
          </w:p>
        </w:tc>
        <w:tc>
          <w:tcPr>
            <w:tcW w:w="190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6267AEBC">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Biomarkers (RNA)</w:t>
            </w:r>
          </w:p>
        </w:tc>
        <w:tc>
          <w:tcPr>
            <w:tcW w:w="4405"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3E481148">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By adopting a data-driven approach for sample collection, analysis, and interpretation, authorities can leverage wastewater monitoring to adaptively allocate resources, manage epidemics, and evaluate programs.</w:t>
            </w:r>
          </w:p>
        </w:tc>
      </w:tr>
      <w:tr w14:paraId="62FBDF07">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7" w:hRule="atLeast"/>
        </w:trPr>
        <w:tc>
          <w:tcPr>
            <w:tcW w:w="1866" w:type="dxa"/>
            <w:vMerge w:val="continue"/>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09841FDD">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tc>
        <w:tc>
          <w:tcPr>
            <w:tcW w:w="2229"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65530635">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Queensland health information system</w:t>
            </w:r>
          </w:p>
        </w:tc>
        <w:tc>
          <w:tcPr>
            <w:tcW w:w="2500"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39B606FC">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SARS-CoV-2 RNA monitoring in wastewater as a potential early warning system for COVID-19 transmission in the community: A temporal case study</w:t>
            </w:r>
          </w:p>
        </w:tc>
        <w:tc>
          <w:tcPr>
            <w:tcW w:w="151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79FD6BD0">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lang w:val="en-US" w:eastAsia="zh-CN"/>
              </w:rPr>
            </w:pPr>
            <w:r>
              <w:rPr>
                <w:rFonts w:hint="eastAsia" w:ascii="Times New Roman" w:hAnsi="Times New Roman" w:eastAsia="宋体" w:cs="Times New Roman"/>
                <w:color w:val="000000"/>
                <w:kern w:val="0"/>
                <w:sz w:val="22"/>
              </w:rPr>
              <w:t>Ahmed, 2021</w:t>
            </w:r>
            <w:r>
              <w:rPr>
                <w:rFonts w:hint="eastAsia" w:ascii="Times New Roman" w:hAnsi="Times New Roman" w:eastAsia="宋体" w:cs="Times New Roman"/>
                <w:color w:val="000000"/>
                <w:kern w:val="0"/>
                <w:sz w:val="22"/>
                <w:vertAlign w:val="superscript"/>
                <w:lang w:val="en-US" w:eastAsia="zh-CN"/>
              </w:rPr>
              <w:t>53</w:t>
            </w:r>
          </w:p>
        </w:tc>
        <w:tc>
          <w:tcPr>
            <w:tcW w:w="1316"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5A7DB7E3">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Australia</w:t>
            </w:r>
          </w:p>
        </w:tc>
        <w:tc>
          <w:tcPr>
            <w:tcW w:w="1957"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41EAD5C5">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COVID-19</w:t>
            </w:r>
          </w:p>
        </w:tc>
        <w:tc>
          <w:tcPr>
            <w:tcW w:w="2502"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1044DA2B">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Not specified</w:t>
            </w:r>
          </w:p>
        </w:tc>
        <w:tc>
          <w:tcPr>
            <w:tcW w:w="155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2EE74687">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Not specified</w:t>
            </w:r>
          </w:p>
        </w:tc>
        <w:tc>
          <w:tcPr>
            <w:tcW w:w="1908"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3D51078A">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Biomarker (</w:t>
            </w:r>
            <w:bookmarkStart w:id="23" w:name="OLE_LINK20"/>
            <w:r>
              <w:rPr>
                <w:rFonts w:hint="eastAsia" w:ascii="Times New Roman" w:hAnsi="Times New Roman" w:eastAsia="宋体" w:cs="Times New Roman"/>
                <w:color w:val="000000"/>
                <w:kern w:val="0"/>
                <w:sz w:val="22"/>
              </w:rPr>
              <w:t>SARS-CoV-2 RNA</w:t>
            </w:r>
            <w:bookmarkEnd w:id="23"/>
            <w:r>
              <w:rPr>
                <w:rFonts w:hint="eastAsia" w:ascii="Times New Roman" w:hAnsi="Times New Roman" w:eastAsia="宋体" w:cs="Times New Roman"/>
                <w:color w:val="000000"/>
                <w:kern w:val="0"/>
                <w:sz w:val="22"/>
              </w:rPr>
              <w:t>)</w:t>
            </w:r>
          </w:p>
        </w:tc>
        <w:tc>
          <w:tcPr>
            <w:tcW w:w="4405" w:type="dxa"/>
            <w:tcBorders>
              <w:top w:val="dashed" w:color="CFCECE" w:themeColor="background2" w:themeShade="E5" w:sz="4" w:space="0"/>
              <w:left w:val="dashed" w:color="CFCECE" w:themeColor="background2" w:themeShade="E5" w:sz="4" w:space="0"/>
              <w:bottom w:val="dashed" w:color="CFCECE" w:themeColor="background2" w:themeShade="E5" w:sz="4" w:space="0"/>
              <w:right w:val="dashed" w:color="CFCECE" w:themeColor="background2" w:themeShade="E5" w:sz="4" w:space="0"/>
            </w:tcBorders>
            <w:shd w:val="clear" w:color="auto" w:fill="DEEAF6" w:themeFill="accent1" w:themeFillTint="33"/>
            <w:vAlign w:val="center"/>
          </w:tcPr>
          <w:p w14:paraId="701FF6E0">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rPr>
            </w:pPr>
          </w:p>
          <w:p w14:paraId="44537D16">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 w:val="22"/>
                <w:lang w:val="en-US" w:eastAsia="zh-CN"/>
              </w:rPr>
            </w:pPr>
            <w:r>
              <w:rPr>
                <w:rFonts w:hint="eastAsia" w:ascii="Times New Roman" w:hAnsi="Times New Roman" w:eastAsia="宋体" w:cs="Times New Roman"/>
                <w:color w:val="000000"/>
                <w:kern w:val="0"/>
                <w:sz w:val="22"/>
              </w:rPr>
              <w:t>This study conducted wastewater experiments that detected positive SARS-CoV-2 RNA, indicating the potential of Wastewater-Based Epidemiology (WBE) as an early warning system to pinpoint hotspots</w:t>
            </w:r>
            <w:r>
              <w:rPr>
                <w:rFonts w:hint="eastAsia" w:ascii="Times New Roman" w:hAnsi="Times New Roman" w:eastAsia="宋体" w:cs="Times New Roman"/>
                <w:color w:val="000000"/>
                <w:kern w:val="0"/>
                <w:sz w:val="22"/>
                <w:lang w:val="en-US" w:eastAsia="zh-CN"/>
              </w:rPr>
              <w:t>.</w:t>
            </w:r>
          </w:p>
        </w:tc>
      </w:tr>
    </w:tbl>
    <w:p w14:paraId="0A34ED86">
      <w:pPr>
        <w:spacing w:line="20" w:lineRule="exact"/>
      </w:pPr>
    </w:p>
    <w:sectPr>
      <w:pgSz w:w="25521" w:h="16840" w:orient="landscape"/>
      <w:pgMar w:top="1440" w:right="2132" w:bottom="1440" w:left="2127"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S Gothic">
    <w:panose1 w:val="020B0609070205080204"/>
    <w:charset w:val="80"/>
    <w:family w:val="modern"/>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VhNGJiMWVmZTg4ZjFhYWZhYWFiMzBkODkwYWRkZmUifQ=="/>
  </w:docVars>
  <w:rsids>
    <w:rsidRoot w:val="00496E16"/>
    <w:rsid w:val="002467BB"/>
    <w:rsid w:val="002C6779"/>
    <w:rsid w:val="004124F1"/>
    <w:rsid w:val="00496E16"/>
    <w:rsid w:val="004E72B1"/>
    <w:rsid w:val="0054398D"/>
    <w:rsid w:val="005C04FE"/>
    <w:rsid w:val="00651E1B"/>
    <w:rsid w:val="006901D4"/>
    <w:rsid w:val="007A61B6"/>
    <w:rsid w:val="007E6C27"/>
    <w:rsid w:val="00835A43"/>
    <w:rsid w:val="00864A6A"/>
    <w:rsid w:val="00866095"/>
    <w:rsid w:val="00913032"/>
    <w:rsid w:val="00B37EBC"/>
    <w:rsid w:val="00B9170B"/>
    <w:rsid w:val="00DD48D5"/>
    <w:rsid w:val="00FF2FEF"/>
    <w:rsid w:val="08C2594B"/>
    <w:rsid w:val="0A705B9B"/>
    <w:rsid w:val="0EB27706"/>
    <w:rsid w:val="121D08C8"/>
    <w:rsid w:val="136C499A"/>
    <w:rsid w:val="19AC1E43"/>
    <w:rsid w:val="1E3F408D"/>
    <w:rsid w:val="200310BD"/>
    <w:rsid w:val="21BB67DE"/>
    <w:rsid w:val="29553B28"/>
    <w:rsid w:val="366B71F6"/>
    <w:rsid w:val="395D7906"/>
    <w:rsid w:val="45401B33"/>
    <w:rsid w:val="454961D7"/>
    <w:rsid w:val="5C730FC3"/>
    <w:rsid w:val="5DBB5A53"/>
    <w:rsid w:val="67AC3B98"/>
    <w:rsid w:val="71547E2B"/>
    <w:rsid w:val="73DE68ED"/>
    <w:rsid w:val="7A505D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pPr>
      <w:keepNext w:val="0"/>
      <w:keepLines w:val="0"/>
      <w:widowControl/>
      <w:suppressLineNumbers w:val="0"/>
      <w:spacing w:before="0" w:beforeAutospacing="0" w:after="0" w:afterAutospacing="0"/>
      <w:ind w:left="0" w:right="0"/>
    </w:pPr>
    <w:rPr>
      <w:rFonts w:hint="eastAsia" w:ascii="等线" w:hAnsi="等线" w:eastAsia="等线" w:cs="等线"/>
      <w:kern w:val="2"/>
      <w:sz w:val="21"/>
      <w:szCs w:val="22"/>
    </w:rPr>
    <w:tblPr>
      <w:tblCellMar>
        <w:top w:w="0" w:type="dxa"/>
        <w:left w:w="108" w:type="dxa"/>
        <w:bottom w:w="0" w:type="dxa"/>
        <w:right w:w="108" w:type="dxa"/>
      </w:tblCellMar>
    </w:tblPr>
  </w:style>
  <w:style w:type="paragraph" w:styleId="2">
    <w:name w:val="endnote text"/>
    <w:basedOn w:val="1"/>
    <w:link w:val="8"/>
    <w:semiHidden/>
    <w:unhideWhenUsed/>
    <w:qFormat/>
    <w:uiPriority w:val="99"/>
    <w:pPr>
      <w:snapToGrid w:val="0"/>
      <w:jc w:val="left"/>
    </w:p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endnote reference"/>
    <w:basedOn w:val="6"/>
    <w:semiHidden/>
    <w:unhideWhenUsed/>
    <w:qFormat/>
    <w:uiPriority w:val="99"/>
    <w:rPr>
      <w:vertAlign w:val="superscript"/>
    </w:rPr>
  </w:style>
  <w:style w:type="character" w:customStyle="1" w:styleId="8">
    <w:name w:val="尾注文本 字符"/>
    <w:basedOn w:val="6"/>
    <w:link w:val="2"/>
    <w:semiHidden/>
    <w:qFormat/>
    <w:uiPriority w:val="99"/>
  </w:style>
  <w:style w:type="character" w:customStyle="1" w:styleId="9">
    <w:name w:val="页眉 字符"/>
    <w:basedOn w:val="6"/>
    <w:link w:val="4"/>
    <w:qFormat/>
    <w:uiPriority w:val="99"/>
    <w:rPr>
      <w:sz w:val="18"/>
      <w:szCs w:val="18"/>
    </w:rPr>
  </w:style>
  <w:style w:type="character" w:customStyle="1" w:styleId="10">
    <w:name w:val="页脚 字符"/>
    <w:basedOn w:val="6"/>
    <w:link w:val="3"/>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BB8984-3D05-48DA-B142-6F7CB0E5F6D6}">
  <ds:schemaRefs/>
</ds:datastoreItem>
</file>

<file path=docProps/app.xml><?xml version="1.0" encoding="utf-8"?>
<Properties xmlns="http://schemas.openxmlformats.org/officeDocument/2006/extended-properties" xmlns:vt="http://schemas.openxmlformats.org/officeDocument/2006/docPropsVTypes">
  <Template>Normal</Template>
  <Pages>21</Pages>
  <Words>6646</Words>
  <Characters>43931</Characters>
  <Lines>357</Lines>
  <Paragraphs>100</Paragraphs>
  <TotalTime>46</TotalTime>
  <ScaleCrop>false</ScaleCrop>
  <LinksUpToDate>false</LinksUpToDate>
  <CharactersWithSpaces>49990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2024-07-11T12:58:00Z</dcterms:created>
  <dc:creator>ASUS</dc:creator>
  <cp:lastModifiedBy>ᶘ ᵒᴥᵒᶅ</cp:lastModifiedBy>
  <cp:lastPrinted>2024-07-12T03:25:00Z</cp:lastPrinted>
  <dcterms:modified xsi:type="dcterms:W3CDTF">2024-11-01T02:06:32Z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68048D1624ED4FC8BFE60913DA0E390B_13</vt:lpwstr>
  </property>
</Properties>
</file>