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616C8">
      <w:pPr>
        <w:spacing w:line="480" w:lineRule="auto"/>
        <w:jc w:val="center"/>
        <w:rPr>
          <w:rFonts w:cs="Times New Roman"/>
          <w:b/>
          <w:bCs/>
          <w:szCs w:val="24"/>
        </w:rPr>
      </w:pPr>
      <w:bookmarkStart w:id="0" w:name="OLE_LINK2"/>
      <w:r>
        <w:rPr>
          <w:rFonts w:cs="Times New Roman"/>
          <w:b/>
          <w:bCs/>
          <w:szCs w:val="24"/>
        </w:rPr>
        <w:t xml:space="preserve">Associations between cardiac arrhythmias and </w:t>
      </w:r>
      <w:r>
        <w:rPr>
          <w:rFonts w:hint="eastAsia" w:cs="Times New Roman"/>
          <w:b/>
          <w:bCs/>
          <w:szCs w:val="24"/>
        </w:rPr>
        <w:t>c</w:t>
      </w:r>
      <w:r>
        <w:rPr>
          <w:rFonts w:cs="Times New Roman"/>
          <w:b/>
          <w:bCs/>
          <w:szCs w:val="24"/>
        </w:rPr>
        <w:t>ardiovascular disease incidence and all-cause mortality: the Kailuan Study</w:t>
      </w:r>
    </w:p>
    <w:bookmarkEnd w:id="0"/>
    <w:p w14:paraId="3F479A1C">
      <w:pPr>
        <w:jc w:val="center"/>
        <w:rPr>
          <w:rFonts w:hint="eastAsia" w:ascii="TimesNewRomanPS-BoldMT" w:hAnsi="TimesNewRomanPS-BoldMT"/>
          <w:b/>
          <w:bCs/>
          <w:color w:val="000000"/>
          <w:u w:val="single"/>
        </w:rPr>
      </w:pPr>
      <w:bookmarkStart w:id="1" w:name="_Hlk164850045"/>
      <w:r>
        <w:rPr>
          <w:rFonts w:ascii="TimesNewRomanPS-BoldMT" w:hAnsi="TimesNewRomanPS-BoldMT"/>
          <w:b/>
          <w:bCs/>
          <w:color w:val="000000"/>
          <w:u w:val="single"/>
        </w:rPr>
        <w:t>Supplementary Material</w:t>
      </w:r>
    </w:p>
    <w:bookmarkEnd w:id="1"/>
    <w:p w14:paraId="727C59CD">
      <w:pPr>
        <w:jc w:val="center"/>
        <w:rPr>
          <w:rFonts w:hint="eastAsia" w:ascii="TimesNewRomanPS-BoldMT" w:hAnsi="TimesNewRomanPS-BoldMT"/>
          <w:b/>
          <w:bCs/>
          <w:color w:val="000000"/>
          <w:u w:val="single"/>
        </w:rPr>
      </w:pPr>
    </w:p>
    <w:p w14:paraId="1397E0C7">
      <w:pPr>
        <w:spacing w:line="480" w:lineRule="auto"/>
        <w:jc w:val="both"/>
        <w:rPr>
          <w:rFonts w:cs="Times New Roman"/>
          <w:color w:val="000000"/>
        </w:rPr>
      </w:pPr>
      <w:r>
        <w:rPr>
          <w:rFonts w:cs="Times New Roman"/>
          <w:color w:val="000000"/>
        </w:rPr>
        <w:t xml:space="preserve">Table </w:t>
      </w:r>
      <w:r>
        <w:rPr>
          <w:rFonts w:hint="eastAsia" w:cs="Times New Roman"/>
          <w:color w:val="000000"/>
        </w:rPr>
        <w:t>and</w:t>
      </w:r>
      <w:r>
        <w:rPr>
          <w:rFonts w:cs="Times New Roman"/>
          <w:color w:val="000000"/>
        </w:rPr>
        <w:t xml:space="preserve"> figure of contents</w:t>
      </w:r>
    </w:p>
    <w:p w14:paraId="6284537A">
      <w:pPr>
        <w:spacing w:line="480" w:lineRule="auto"/>
        <w:jc w:val="both"/>
        <w:rPr>
          <w:rFonts w:eastAsia="Times New Roman" w:cs="Times New Roman"/>
          <w:color w:val="000000" w:themeColor="text1"/>
          <w:szCs w:val="24"/>
          <w:lang w:val="en-SG"/>
          <w14:textFill>
            <w14:solidFill>
              <w14:schemeClr w14:val="tx1"/>
            </w14:solidFill>
          </w14:textFill>
        </w:rPr>
      </w:pPr>
      <w:r>
        <w:rPr>
          <w:rFonts w:eastAsia="Times New Roman" w:cs="Times New Roman"/>
          <w:color w:val="000000" w:themeColor="text1"/>
          <w:szCs w:val="24"/>
          <w:lang w:val="en-SG"/>
          <w14:textFill>
            <w14:solidFill>
              <w14:schemeClr w14:val="tx1"/>
            </w14:solidFill>
          </w14:textFill>
        </w:rPr>
        <w:t>Supplemental Figure 1. Kaplan-Meier survival curves for incident cardiovascular disease (</w:t>
      </w:r>
      <w:r>
        <w:rPr>
          <w:rFonts w:eastAsia="Times New Roman" w:cs="Times New Roman"/>
          <w:color w:val="000000" w:themeColor="text1"/>
          <w:szCs w:val="24"/>
          <w14:textFill>
            <w14:solidFill>
              <w14:schemeClr w14:val="tx1"/>
            </w14:solidFill>
          </w14:textFill>
        </w:rPr>
        <w:t>CVD</w:t>
      </w:r>
      <w:r>
        <w:rPr>
          <w:rFonts w:eastAsia="Times New Roman" w:cs="Times New Roman"/>
          <w:color w:val="000000" w:themeColor="text1"/>
          <w:szCs w:val="24"/>
          <w:lang w:val="en-SG"/>
          <w14:textFill>
            <w14:solidFill>
              <w14:schemeClr w14:val="tx1"/>
            </w14:solidFill>
          </w14:textFill>
        </w:rPr>
        <w:t>) and all-cause mortality by atrial fibrillation and heart block</w:t>
      </w:r>
    </w:p>
    <w:p w14:paraId="59CF2138">
      <w:pPr>
        <w:spacing w:line="480" w:lineRule="auto"/>
        <w:jc w:val="both"/>
        <w:rPr>
          <w:rFonts w:eastAsia="黑体" w:cs="Times New Roman"/>
          <w:szCs w:val="24"/>
          <w:lang w:eastAsia="en-US"/>
        </w:rPr>
      </w:pPr>
      <w:r>
        <w:rPr>
          <w:rFonts w:eastAsia="宋体" w:cs="Times New Roman"/>
          <w:iCs/>
          <w:color w:val="000000"/>
          <w:szCs w:val="24"/>
          <w:lang w:eastAsia="en-US"/>
        </w:rPr>
        <w:t>Supplemental Table 1</w:t>
      </w:r>
      <w:r>
        <w:rPr>
          <w:rFonts w:eastAsia="黑体" w:cs="Times New Roman"/>
          <w:szCs w:val="24"/>
          <w:lang w:eastAsia="en-US"/>
        </w:rPr>
        <w:t>. Association of atrial fibrillation and heart block with risks of cardiovascular disease, and all-cause mortality</w:t>
      </w:r>
    </w:p>
    <w:p w14:paraId="1677B056">
      <w:pPr>
        <w:spacing w:line="480" w:lineRule="auto"/>
        <w:jc w:val="both"/>
        <w:rPr>
          <w:rFonts w:eastAsia="宋体" w:cs="Times New Roman"/>
          <w:color w:val="000000"/>
          <w:lang w:eastAsia="en-US"/>
        </w:rPr>
      </w:pPr>
      <w:r>
        <w:rPr>
          <w:rFonts w:eastAsia="宋体" w:cs="Times New Roman"/>
          <w:szCs w:val="24"/>
          <w:lang w:eastAsia="en-US"/>
        </w:rPr>
        <w:t xml:space="preserve">Supplemental Table 2. Association of atrial fibrillation and heart block with risks of cardiovascular disease </w:t>
      </w:r>
      <w:r>
        <w:rPr>
          <w:rFonts w:eastAsia="宋体" w:cs="Times New Roman"/>
          <w:color w:val="000000"/>
          <w:lang w:eastAsia="en-US"/>
        </w:rPr>
        <w:t>using competing risk model</w:t>
      </w:r>
    </w:p>
    <w:p w14:paraId="68BEF385">
      <w:pPr>
        <w:spacing w:line="480" w:lineRule="auto"/>
        <w:jc w:val="both"/>
        <w:rPr>
          <w:rFonts w:eastAsia="宋体" w:cs="Times New Roman"/>
          <w:szCs w:val="21"/>
          <w:lang w:eastAsia="en-US"/>
        </w:rPr>
      </w:pPr>
      <w:r>
        <w:rPr>
          <w:rFonts w:eastAsia="宋体" w:cs="Times New Roman"/>
          <w:szCs w:val="21"/>
          <w:lang w:eastAsia="en-US"/>
        </w:rPr>
        <w:t>Supplemental Table 3. Baseline characteristics of the 1:4 propensity score matched cohort for the cardiovascular disease analysis</w:t>
      </w:r>
    </w:p>
    <w:p w14:paraId="571C9730">
      <w:pPr>
        <w:spacing w:line="480" w:lineRule="auto"/>
        <w:jc w:val="both"/>
        <w:rPr>
          <w:rFonts w:eastAsia="宋体" w:cs="Times New Roman"/>
          <w:szCs w:val="24"/>
          <w:lang w:eastAsia="en-US"/>
        </w:rPr>
      </w:pPr>
      <w:r>
        <w:rPr>
          <w:rFonts w:eastAsia="宋体" w:cs="Times New Roman"/>
          <w:iCs/>
          <w:color w:val="000000"/>
          <w:szCs w:val="24"/>
          <w:lang w:eastAsia="en-US"/>
        </w:rPr>
        <w:t xml:space="preserve">Supplemental Table 4. Baseline characteristics of the </w:t>
      </w:r>
      <w:r>
        <w:rPr>
          <w:rFonts w:eastAsia="宋体" w:cs="Times New Roman"/>
          <w:szCs w:val="24"/>
          <w:lang w:eastAsia="en-US"/>
        </w:rPr>
        <w:t xml:space="preserve">1:4 </w:t>
      </w:r>
      <w:r>
        <w:rPr>
          <w:rFonts w:eastAsia="宋体" w:cs="Times New Roman"/>
          <w:iCs/>
          <w:color w:val="000000"/>
          <w:szCs w:val="24"/>
          <w:lang w:eastAsia="en-US"/>
        </w:rPr>
        <w:t>propensity score matched cohort</w:t>
      </w:r>
      <w:r>
        <w:rPr>
          <w:rFonts w:eastAsia="宋体" w:cs="Times New Roman"/>
          <w:szCs w:val="24"/>
          <w:lang w:eastAsia="en-US"/>
        </w:rPr>
        <w:t xml:space="preserve"> for the all-cause mortality analysis</w:t>
      </w:r>
    </w:p>
    <w:p w14:paraId="1F2A5524">
      <w:pPr>
        <w:spacing w:line="480" w:lineRule="auto"/>
        <w:jc w:val="both"/>
        <w:rPr>
          <w:rFonts w:eastAsia="宋体" w:cs="Times New Roman"/>
          <w:szCs w:val="24"/>
          <w:lang w:eastAsia="en-US"/>
        </w:rPr>
      </w:pPr>
      <w:r>
        <w:rPr>
          <w:rFonts w:eastAsia="宋体" w:cs="Times New Roman"/>
          <w:iCs/>
          <w:color w:val="000000"/>
          <w:szCs w:val="24"/>
          <w:lang w:eastAsia="en-US"/>
        </w:rPr>
        <w:t>Supplemental Table 5. Cox proportional hazards model analysis of the incidence of endpoint events in the 1:4 propensity score matched cohort</w:t>
      </w:r>
    </w:p>
    <w:p w14:paraId="69F68B11">
      <w:pPr>
        <w:spacing w:line="480" w:lineRule="auto"/>
        <w:jc w:val="both"/>
        <w:rPr>
          <w:rFonts w:eastAsia="黑体" w:cs="Times New Roman"/>
          <w:szCs w:val="24"/>
          <w:lang w:eastAsia="en-US"/>
        </w:rPr>
      </w:pPr>
    </w:p>
    <w:p w14:paraId="52A66D77">
      <w:pPr>
        <w:spacing w:line="480" w:lineRule="auto"/>
        <w:jc w:val="both"/>
        <w:rPr>
          <w:rFonts w:eastAsia="黑体" w:cs="Times New Roman"/>
          <w:szCs w:val="24"/>
          <w:lang w:eastAsia="en-US"/>
        </w:rPr>
        <w:sectPr>
          <w:pgSz w:w="11907" w:h="16839"/>
          <w:pgMar w:top="1440" w:right="1440" w:bottom="1440" w:left="1440" w:header="720" w:footer="720" w:gutter="0"/>
          <w:cols w:space="720" w:num="1"/>
          <w:docGrid w:linePitch="360" w:charSpace="0"/>
        </w:sectPr>
      </w:pPr>
    </w:p>
    <w:p w14:paraId="3A296858">
      <w:pPr>
        <w:keepNext w:val="0"/>
        <w:keepLines w:val="0"/>
        <w:widowControl/>
        <w:suppressLineNumbers w:val="0"/>
        <w:pBdr>
          <w:top w:val="none" w:color="auto" w:sz="0" w:space="0"/>
          <w:bottom w:val="none" w:color="auto" w:sz="0" w:space="0"/>
        </w:pBdr>
        <w:spacing w:line="360" w:lineRule="auto"/>
        <w:ind w:left="0" w:firstLine="0"/>
        <w:jc w:val="both"/>
        <w:rPr>
          <w:rFonts w:hint="eastAsia" w:eastAsia="微软雅黑" w:cs="Times New Roman"/>
          <w:b/>
          <w:bCs/>
          <w:i w:val="0"/>
          <w:iCs w:val="0"/>
          <w:caps w:val="0"/>
          <w:color w:val="31353B"/>
          <w:spacing w:val="0"/>
          <w:kern w:val="0"/>
          <w:sz w:val="24"/>
          <w:szCs w:val="24"/>
          <w:lang w:val="en-US" w:eastAsia="zh-CN" w:bidi="ar"/>
        </w:rPr>
      </w:pPr>
      <w:r>
        <w:rPr>
          <w:rFonts w:hint="eastAsia" w:ascii="Times New Roman" w:hAnsi="Times New Roman" w:eastAsia="微软雅黑" w:cs="Times New Roman"/>
          <w:b/>
          <w:bCs/>
          <w:i w:val="0"/>
          <w:iCs w:val="0"/>
          <w:caps w:val="0"/>
          <w:color w:val="31353B"/>
          <w:spacing w:val="0"/>
          <w:kern w:val="0"/>
          <w:sz w:val="24"/>
          <w:szCs w:val="24"/>
          <w:lang w:val="en-US" w:eastAsia="zh-CN" w:bidi="ar"/>
        </w:rPr>
        <w:t xml:space="preserve"> Definitions</w:t>
      </w:r>
      <w:r>
        <w:rPr>
          <w:rFonts w:hint="eastAsia" w:eastAsia="微软雅黑" w:cs="Times New Roman"/>
          <w:b/>
          <w:bCs/>
          <w:i w:val="0"/>
          <w:iCs w:val="0"/>
          <w:caps w:val="0"/>
          <w:color w:val="31353B"/>
          <w:spacing w:val="0"/>
          <w:kern w:val="0"/>
          <w:sz w:val="24"/>
          <w:szCs w:val="24"/>
          <w:lang w:val="en-US" w:eastAsia="zh-CN" w:bidi="ar"/>
        </w:rPr>
        <w:t xml:space="preserve"> of </w:t>
      </w:r>
      <w:r>
        <w:rPr>
          <w:rFonts w:hint="eastAsia" w:ascii="Times New Roman" w:hAnsi="Times New Roman" w:eastAsia="微软雅黑" w:cs="Times New Roman"/>
          <w:b/>
          <w:bCs/>
          <w:i w:val="0"/>
          <w:iCs w:val="0"/>
          <w:caps w:val="0"/>
          <w:color w:val="31353B"/>
          <w:spacing w:val="0"/>
          <w:kern w:val="0"/>
          <w:sz w:val="24"/>
          <w:szCs w:val="24"/>
          <w:lang w:val="en-US" w:eastAsia="zh-CN" w:bidi="ar"/>
        </w:rPr>
        <w:t>heart failure (</w:t>
      </w:r>
      <w:r>
        <w:rPr>
          <w:rFonts w:hint="default" w:ascii="Times New Roman" w:hAnsi="Times New Roman" w:eastAsia="微软雅黑" w:cs="Times New Roman"/>
          <w:b/>
          <w:bCs/>
          <w:i w:val="0"/>
          <w:iCs w:val="0"/>
          <w:caps w:val="0"/>
          <w:color w:val="31353B"/>
          <w:spacing w:val="0"/>
          <w:kern w:val="0"/>
          <w:sz w:val="24"/>
          <w:szCs w:val="24"/>
          <w:lang w:val="en-US" w:eastAsia="zh-CN" w:bidi="ar"/>
        </w:rPr>
        <w:t>HF</w:t>
      </w:r>
      <w:r>
        <w:rPr>
          <w:rFonts w:hint="eastAsia" w:ascii="Times New Roman" w:hAnsi="Times New Roman" w:eastAsia="微软雅黑" w:cs="Times New Roman"/>
          <w:b/>
          <w:bCs/>
          <w:i w:val="0"/>
          <w:iCs w:val="0"/>
          <w:caps w:val="0"/>
          <w:color w:val="31353B"/>
          <w:spacing w:val="0"/>
          <w:kern w:val="0"/>
          <w:sz w:val="24"/>
          <w:szCs w:val="24"/>
          <w:lang w:val="en-US" w:eastAsia="zh-CN" w:bidi="ar"/>
        </w:rPr>
        <w:t>), myocardial infarction (MI) and stroke</w:t>
      </w:r>
      <w:r>
        <w:rPr>
          <w:rFonts w:hint="eastAsia" w:eastAsia="微软雅黑" w:cs="Times New Roman"/>
          <w:b/>
          <w:bCs/>
          <w:i w:val="0"/>
          <w:iCs w:val="0"/>
          <w:caps w:val="0"/>
          <w:color w:val="31353B"/>
          <w:spacing w:val="0"/>
          <w:kern w:val="0"/>
          <w:sz w:val="24"/>
          <w:szCs w:val="24"/>
          <w:lang w:val="en-US" w:eastAsia="zh-CN" w:bidi="ar"/>
        </w:rPr>
        <w:t>:</w:t>
      </w:r>
    </w:p>
    <w:p w14:paraId="4680F031">
      <w:pPr>
        <w:keepNext w:val="0"/>
        <w:keepLines w:val="0"/>
        <w:widowControl/>
        <w:numPr>
          <w:ilvl w:val="0"/>
          <w:numId w:val="1"/>
        </w:numPr>
        <w:suppressLineNumbers w:val="0"/>
        <w:pBdr>
          <w:top w:val="none" w:color="auto" w:sz="0" w:space="0"/>
          <w:bottom w:val="none" w:color="auto" w:sz="0" w:space="0"/>
        </w:pBdr>
        <w:spacing w:line="360" w:lineRule="auto"/>
        <w:ind w:left="0" w:firstLine="0"/>
        <w:jc w:val="both"/>
        <w:rPr>
          <w:rFonts w:hint="default" w:ascii="Times New Roman" w:hAnsi="Times New Roman" w:eastAsia="微软雅黑" w:cs="Times New Roman"/>
          <w:b w:val="0"/>
          <w:bCs w:val="0"/>
          <w:i w:val="0"/>
          <w:iCs w:val="0"/>
          <w:caps w:val="0"/>
          <w:color w:val="31353B"/>
          <w:spacing w:val="0"/>
          <w:kern w:val="0"/>
          <w:sz w:val="24"/>
          <w:szCs w:val="24"/>
          <w:lang w:val="en-US" w:eastAsia="zh-CN" w:bidi="ar"/>
        </w:rPr>
      </w:pPr>
      <w:bookmarkStart w:id="2" w:name="OLE_LINK3"/>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H</w:t>
      </w:r>
      <w:bookmarkEnd w:id="2"/>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F: F</w:t>
      </w: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atal HF cases outside the hospitals, we further searched the death certificates from provincial vital statistic offices. HF cases were ascertained when two of experienced cardiologists,</w:t>
      </w: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 </w:t>
      </w: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blinded to current study protocol, agreed on first occurrence of HF by reviewing medical records. If disagreed, a third cardiologist was invited to give the final adjudication. Fatal HF cases were confirmed by medical records or death certificates with HF listed as the primary cause of death. HF was diagnosed according</w:t>
      </w: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 </w:t>
      </w: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to 2005 American College of</w:t>
      </w: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 c</w:t>
      </w: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ardiology/American Heart Association Guideline by comprehensively evaluating individual clinical symptoms and signs, limitations during physical activity,</w:t>
      </w: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 </w:t>
      </w: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biomarkers of cardiac injury and echocardiographic evidences. In the current study, specifically, we only identified case of symptomatic HF patients with New York Heart Association Classification at class II–class IV, with left ventricle ejection fraction (EF) ≤50% (measurement via modified Simpson’s rule) and/or serum level of N-terminal prob-type natriuretic peptide ≥125 pg/L.</w:t>
      </w:r>
    </w:p>
    <w:p w14:paraId="6BF338AE">
      <w:pPr>
        <w:keepNext w:val="0"/>
        <w:keepLines w:val="0"/>
        <w:widowControl/>
        <w:numPr>
          <w:ilvl w:val="0"/>
          <w:numId w:val="1"/>
        </w:numPr>
        <w:suppressLineNumbers w:val="0"/>
        <w:pBdr>
          <w:top w:val="none" w:color="auto" w:sz="0" w:space="0"/>
          <w:bottom w:val="none" w:color="auto" w:sz="0" w:space="0"/>
        </w:pBdr>
        <w:spacing w:line="360" w:lineRule="auto"/>
        <w:ind w:left="0" w:leftChars="0" w:firstLine="0" w:firstLineChars="0"/>
        <w:jc w:val="left"/>
        <w:rPr>
          <w:rFonts w:hint="eastAsia" w:ascii="Times New Roman" w:hAnsi="Times New Roman" w:eastAsia="微软雅黑" w:cs="Times New Roman"/>
          <w:b w:val="0"/>
          <w:bCs w:val="0"/>
          <w:i w:val="0"/>
          <w:iCs w:val="0"/>
          <w:caps w:val="0"/>
          <w:color w:val="31353B"/>
          <w:spacing w:val="0"/>
          <w:kern w:val="0"/>
          <w:sz w:val="24"/>
          <w:szCs w:val="24"/>
          <w:lang w:val="en-US" w:eastAsia="zh-CN" w:bidi="ar"/>
        </w:rPr>
      </w:pP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MI: MI was defined based on cardiac enzymes (i.e., levels of creatine kinase and troponin T or I), symptoms, electrocardiographic signs, and necropsy . Fatal MI, including sudden cardiac death due to cardiac arrest, was confirmed by hospital records or death certificates listing CHD or MI as the main cause of death. </w:t>
      </w:r>
    </w:p>
    <w:p w14:paraId="3F9103DD">
      <w:pPr>
        <w:keepNext w:val="0"/>
        <w:keepLines w:val="0"/>
        <w:widowControl/>
        <w:suppressLineNumbers w:val="0"/>
        <w:pBdr>
          <w:top w:val="none" w:color="auto" w:sz="0" w:space="0"/>
          <w:bottom w:val="none" w:color="auto" w:sz="0" w:space="0"/>
        </w:pBdr>
        <w:spacing w:line="360" w:lineRule="auto"/>
        <w:jc w:val="left"/>
        <w:rPr>
          <w:rFonts w:hint="eastAsia" w:ascii="Times New Roman" w:hAnsi="Times New Roman" w:eastAsia="微软雅黑" w:cs="Times New Roman"/>
          <w:b w:val="0"/>
          <w:bCs w:val="0"/>
          <w:i w:val="0"/>
          <w:iCs w:val="0"/>
          <w:caps w:val="0"/>
          <w:color w:val="31353B"/>
          <w:spacing w:val="0"/>
          <w:kern w:val="0"/>
          <w:sz w:val="24"/>
          <w:szCs w:val="24"/>
          <w:lang w:val="en-US" w:eastAsia="zh-CN" w:bidi="ar"/>
        </w:rPr>
      </w:pP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 xml:space="preserve">Stroke incidence was ascertained from 4 complementary sources: (1) Municipal Social Insurance Institution which covered all study participants, (2) Hospital Discharge Register centers, (3) death certificates, and (4) questionnaire survey (biennially since 2006). </w:t>
      </w:r>
    </w:p>
    <w:p w14:paraId="347176BC">
      <w:pPr>
        <w:keepNext w:val="0"/>
        <w:keepLines w:val="0"/>
        <w:widowControl/>
        <w:numPr>
          <w:ilvl w:val="0"/>
          <w:numId w:val="1"/>
        </w:numPr>
        <w:suppressLineNumbers w:val="0"/>
        <w:pBdr>
          <w:top w:val="none" w:color="auto" w:sz="0" w:space="0"/>
          <w:bottom w:val="none" w:color="auto" w:sz="0" w:space="0"/>
        </w:pBdr>
        <w:spacing w:line="360" w:lineRule="auto"/>
        <w:ind w:left="0" w:leftChars="0" w:firstLine="0" w:firstLineChars="0"/>
        <w:jc w:val="left"/>
        <w:rPr>
          <w:rFonts w:hint="eastAsia" w:ascii="Times New Roman" w:hAnsi="Times New Roman" w:eastAsia="微软雅黑" w:cs="Times New Roman"/>
          <w:b w:val="0"/>
          <w:bCs w:val="0"/>
          <w:i w:val="0"/>
          <w:iCs w:val="0"/>
          <w:caps w:val="0"/>
          <w:color w:val="31353B"/>
          <w:spacing w:val="0"/>
          <w:kern w:val="0"/>
          <w:sz w:val="24"/>
          <w:szCs w:val="24"/>
          <w:lang w:val="en-US" w:eastAsia="zh-CN" w:bidi="ar"/>
        </w:rPr>
      </w:pP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Stroke: Potential stroke cases included those who were identified by the ninth and tenth revision of International Classification of Diseases based on the first three sources or those who self-reported in questionnaire survey. According to the World Health Organization criteria combined with a brain computed tomography or magnetic resonance imaging scans, three cardiologist and neurologists reviewed the medical records to confirm the stroke diagnosis. Nonfatal strokes were defined as the sudden onset of focal neurological deficit with vascular mechanism lasting &gt;24 hours. Fatal stroke cases were confirmed by medical records, autopsy reports or death certificates, with stroke as the underlying cause of death. In the current study, only included were cerebral infarction and intracerebral hemorrhage, and not included were epidural, subdural, or subarachnoid hemorrhage.</w:t>
      </w:r>
      <w:bookmarkStart w:id="3" w:name="_GoBack"/>
      <w:bookmarkEnd w:id="3"/>
    </w:p>
    <w:p w14:paraId="09F24F96">
      <w:pPr>
        <w:keepNext w:val="0"/>
        <w:keepLines w:val="0"/>
        <w:widowControl/>
        <w:numPr>
          <w:ilvl w:val="0"/>
          <w:numId w:val="0"/>
        </w:numPr>
        <w:suppressLineNumbers w:val="0"/>
        <w:pBdr>
          <w:top w:val="none" w:color="auto" w:sz="0" w:space="0"/>
          <w:bottom w:val="none" w:color="auto" w:sz="0" w:space="0"/>
        </w:pBdr>
        <w:spacing w:line="360" w:lineRule="auto"/>
        <w:ind w:leftChars="0"/>
        <w:jc w:val="left"/>
        <w:rPr>
          <w:rFonts w:hint="eastAsia" w:ascii="Times New Roman" w:hAnsi="Times New Roman" w:eastAsia="微软雅黑" w:cs="Times New Roman"/>
          <w:b w:val="0"/>
          <w:bCs w:val="0"/>
          <w:i w:val="0"/>
          <w:iCs w:val="0"/>
          <w:caps w:val="0"/>
          <w:color w:val="31353B"/>
          <w:spacing w:val="0"/>
          <w:kern w:val="0"/>
          <w:sz w:val="24"/>
          <w:szCs w:val="24"/>
          <w:lang w:val="en-US" w:eastAsia="zh-CN" w:bidi="ar"/>
        </w:rPr>
      </w:pPr>
    </w:p>
    <w:p w14:paraId="4A946899">
      <w:pPr>
        <w:keepNext w:val="0"/>
        <w:keepLines w:val="0"/>
        <w:widowControl/>
        <w:suppressLineNumbers w:val="0"/>
        <w:pBdr>
          <w:top w:val="none" w:color="auto" w:sz="0" w:space="0"/>
          <w:bottom w:val="none" w:color="auto" w:sz="0" w:space="0"/>
        </w:pBdr>
        <w:spacing w:line="360" w:lineRule="auto"/>
        <w:ind w:left="0" w:firstLine="0"/>
        <w:jc w:val="left"/>
        <w:rPr>
          <w:rFonts w:hint="eastAsia" w:ascii="Times New Roman" w:hAnsi="Times New Roman" w:eastAsia="微软雅黑" w:cs="Times New Roman"/>
          <w:b/>
          <w:bCs/>
          <w:i w:val="0"/>
          <w:iCs w:val="0"/>
          <w:caps w:val="0"/>
          <w:color w:val="31353B"/>
          <w:spacing w:val="0"/>
          <w:kern w:val="0"/>
          <w:sz w:val="24"/>
          <w:szCs w:val="24"/>
          <w:lang w:val="en-US" w:eastAsia="zh-CN" w:bidi="ar"/>
        </w:rPr>
      </w:pPr>
      <w:r>
        <w:rPr>
          <w:rFonts w:hint="eastAsia" w:eastAsia="微软雅黑" w:cs="Times New Roman"/>
          <w:b/>
          <w:bCs/>
          <w:i w:val="0"/>
          <w:iCs w:val="0"/>
          <w:caps w:val="0"/>
          <w:color w:val="31353B"/>
          <w:spacing w:val="0"/>
          <w:kern w:val="0"/>
          <w:sz w:val="24"/>
          <w:szCs w:val="24"/>
          <w:lang w:val="en-US" w:eastAsia="zh-CN" w:bidi="ar"/>
        </w:rPr>
        <w:t>M</w:t>
      </w:r>
      <w:r>
        <w:rPr>
          <w:rFonts w:hint="eastAsia" w:ascii="Times New Roman" w:hAnsi="Times New Roman" w:eastAsia="微软雅黑" w:cs="Times New Roman"/>
          <w:b/>
          <w:bCs/>
          <w:i w:val="0"/>
          <w:iCs w:val="0"/>
          <w:caps w:val="0"/>
          <w:color w:val="31353B"/>
          <w:spacing w:val="0"/>
          <w:kern w:val="0"/>
          <w:sz w:val="24"/>
          <w:szCs w:val="24"/>
          <w:lang w:val="en-US" w:eastAsia="zh-CN" w:bidi="ar"/>
        </w:rPr>
        <w:t>easurement of blood pressure</w:t>
      </w:r>
    </w:p>
    <w:p w14:paraId="2D49E900">
      <w:pPr>
        <w:keepNext w:val="0"/>
        <w:keepLines w:val="0"/>
        <w:widowControl/>
        <w:suppressLineNumbers w:val="0"/>
        <w:pBdr>
          <w:top w:val="none" w:color="auto" w:sz="0" w:space="0"/>
          <w:bottom w:val="none" w:color="auto" w:sz="0" w:space="0"/>
        </w:pBdr>
        <w:spacing w:line="360" w:lineRule="auto"/>
        <w:ind w:left="0" w:firstLine="0"/>
        <w:jc w:val="left"/>
        <w:rPr>
          <w:rFonts w:hint="default" w:eastAsia="微软雅黑" w:cs="Times New Roman"/>
          <w:b w:val="0"/>
          <w:bCs w:val="0"/>
          <w:i w:val="0"/>
          <w:iCs w:val="0"/>
          <w:caps w:val="0"/>
          <w:color w:val="31353B"/>
          <w:spacing w:val="0"/>
          <w:kern w:val="0"/>
          <w:sz w:val="24"/>
          <w:szCs w:val="24"/>
          <w:lang w:val="en-US" w:eastAsia="en-US" w:bidi="ar"/>
        </w:rPr>
        <w:sectPr>
          <w:pgSz w:w="11907" w:h="16839"/>
          <w:pgMar w:top="1440" w:right="1440" w:bottom="1440" w:left="1440" w:header="720" w:footer="720" w:gutter="0"/>
          <w:cols w:space="720" w:num="1"/>
          <w:docGrid w:linePitch="360" w:charSpace="0"/>
        </w:sectPr>
      </w:pPr>
      <w:r>
        <w:rPr>
          <w:rFonts w:hint="default" w:ascii="Times New Roman" w:hAnsi="Times New Roman" w:eastAsia="微软雅黑" w:cs="Times New Roman"/>
          <w:b w:val="0"/>
          <w:bCs w:val="0"/>
          <w:i w:val="0"/>
          <w:iCs w:val="0"/>
          <w:caps w:val="0"/>
          <w:color w:val="31353B"/>
          <w:spacing w:val="0"/>
          <w:kern w:val="0"/>
          <w:sz w:val="24"/>
          <w:szCs w:val="24"/>
          <w:lang w:val="en-US" w:eastAsia="zh-CN" w:bidi="ar"/>
        </w:rPr>
        <w:t>Blood pressure measurements were performed by specially trained health care workers. Smoking, drinking tea and coffee were not allowed within 30 minutes before blood pressure measurement, and the patients were seated with their back for 15 minutes. The measurements were repeated with a mercury blood pressure meter at intervals of 1 to 2 minutes according to the operating standards. After 2014, blood pressure was measured by Omron HBP-1300 electronic sphygmomanometer</w:t>
      </w:r>
      <w:r>
        <w:rPr>
          <w:rFonts w:hint="eastAsia" w:ascii="Times New Roman" w:hAnsi="Times New Roman" w:eastAsia="微软雅黑" w:cs="Times New Roman"/>
          <w:b w:val="0"/>
          <w:bCs w:val="0"/>
          <w:i w:val="0"/>
          <w:iCs w:val="0"/>
          <w:caps w:val="0"/>
          <w:color w:val="31353B"/>
          <w:spacing w:val="0"/>
          <w:kern w:val="0"/>
          <w:sz w:val="24"/>
          <w:szCs w:val="24"/>
          <w:lang w:val="en-US" w:eastAsia="zh-CN" w:bidi="ar"/>
        </w:rPr>
        <w:t>.</w:t>
      </w:r>
    </w:p>
    <w:p w14:paraId="19735FC0">
      <w:pPr>
        <w:spacing w:after="0" w:line="360" w:lineRule="auto"/>
        <w:jc w:val="both"/>
        <w:rPr>
          <w:rFonts w:cs="Times New Roman"/>
          <w:szCs w:val="24"/>
        </w:rPr>
      </w:pPr>
      <w:r>
        <w:rPr>
          <w:rFonts w:cs="Times New Roman"/>
          <w:szCs w:val="24"/>
        </w:rPr>
        <w:drawing>
          <wp:inline distT="0" distB="0" distL="0" distR="0">
            <wp:extent cx="5732145" cy="42856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145" cy="4285615"/>
                    </a:xfrm>
                    <a:prstGeom prst="rect">
                      <a:avLst/>
                    </a:prstGeom>
                  </pic:spPr>
                </pic:pic>
              </a:graphicData>
            </a:graphic>
          </wp:inline>
        </w:drawing>
      </w:r>
    </w:p>
    <w:p w14:paraId="7A2D08F6">
      <w:pPr>
        <w:spacing w:line="480" w:lineRule="auto"/>
        <w:jc w:val="both"/>
        <w:rPr>
          <w:rFonts w:cs="Times New Roman"/>
          <w:color w:val="000000" w:themeColor="text1"/>
          <w:szCs w:val="24"/>
          <w:lang w:val="en-SG"/>
          <w14:textFill>
            <w14:solidFill>
              <w14:schemeClr w14:val="tx1"/>
            </w14:solidFill>
          </w14:textFill>
        </w:rPr>
      </w:pPr>
      <w:r>
        <w:rPr>
          <w:rFonts w:eastAsia="Times New Roman" w:cs="Times New Roman"/>
          <w:b/>
          <w:bCs/>
          <w:color w:val="000000" w:themeColor="text1"/>
          <w:szCs w:val="24"/>
          <w:lang w:val="en-SG"/>
          <w14:textFill>
            <w14:solidFill>
              <w14:schemeClr w14:val="tx1"/>
            </w14:solidFill>
          </w14:textFill>
        </w:rPr>
        <w:t>Supplemental Figure 1.</w:t>
      </w:r>
      <w:r>
        <w:rPr>
          <w:rFonts w:eastAsia="Times New Roman" w:cs="Times New Roman"/>
          <w:color w:val="000000" w:themeColor="text1"/>
          <w:szCs w:val="24"/>
          <w:lang w:val="en-SG"/>
          <w14:textFill>
            <w14:solidFill>
              <w14:schemeClr w14:val="tx1"/>
            </w14:solidFill>
          </w14:textFill>
        </w:rPr>
        <w:t xml:space="preserve"> Kaplan-Meier survival curves for incident cardiovascular disease (</w:t>
      </w:r>
      <w:r>
        <w:rPr>
          <w:rFonts w:eastAsia="Times New Roman" w:cs="Times New Roman"/>
          <w:color w:val="000000" w:themeColor="text1"/>
          <w:szCs w:val="24"/>
          <w14:textFill>
            <w14:solidFill>
              <w14:schemeClr w14:val="tx1"/>
            </w14:solidFill>
          </w14:textFill>
        </w:rPr>
        <w:t>CVD</w:t>
      </w:r>
      <w:r>
        <w:rPr>
          <w:rFonts w:eastAsia="Times New Roman" w:cs="Times New Roman"/>
          <w:color w:val="000000" w:themeColor="text1"/>
          <w:szCs w:val="24"/>
          <w:lang w:val="en-SG"/>
          <w14:textFill>
            <w14:solidFill>
              <w14:schemeClr w14:val="tx1"/>
            </w14:solidFill>
          </w14:textFill>
        </w:rPr>
        <w:t>) and all-cause mortality by atrial fibrillation and heart block</w:t>
      </w:r>
    </w:p>
    <w:p w14:paraId="27E99322">
      <w:pPr>
        <w:spacing w:after="0" w:line="480" w:lineRule="auto"/>
        <w:jc w:val="both"/>
        <w:rPr>
          <w:rFonts w:cs="Times New Roman"/>
          <w:szCs w:val="24"/>
          <w:lang w:val="en-SG"/>
        </w:rPr>
        <w:sectPr>
          <w:pgSz w:w="11907" w:h="16839"/>
          <w:pgMar w:top="1440" w:right="1440" w:bottom="1440" w:left="1440" w:header="720" w:footer="720" w:gutter="0"/>
          <w:cols w:space="720" w:num="1"/>
          <w:docGrid w:linePitch="360" w:charSpace="0"/>
        </w:sectPr>
      </w:pPr>
    </w:p>
    <w:tbl>
      <w:tblPr>
        <w:tblStyle w:val="5"/>
        <w:tblW w:w="14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6"/>
        <w:gridCol w:w="1880"/>
        <w:gridCol w:w="1805"/>
        <w:gridCol w:w="1985"/>
        <w:gridCol w:w="1048"/>
        <w:gridCol w:w="1843"/>
        <w:gridCol w:w="1984"/>
        <w:gridCol w:w="1134"/>
      </w:tblGrid>
      <w:tr w14:paraId="3E87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4095" w:type="dxa"/>
            <w:gridSpan w:val="8"/>
            <w:tcBorders>
              <w:top w:val="nil"/>
              <w:left w:val="nil"/>
              <w:right w:val="nil"/>
            </w:tcBorders>
            <w:vAlign w:val="center"/>
          </w:tcPr>
          <w:p w14:paraId="1802CD36">
            <w:pPr>
              <w:spacing w:after="0" w:line="240" w:lineRule="auto"/>
              <w:jc w:val="both"/>
              <w:rPr>
                <w:rFonts w:eastAsia="宋体" w:cs="Times New Roman"/>
                <w:b/>
                <w:bCs/>
                <w:sz w:val="22"/>
                <w:szCs w:val="20"/>
                <w:lang w:eastAsia="en-US"/>
              </w:rPr>
            </w:pPr>
            <w:r>
              <w:rPr>
                <w:rFonts w:eastAsia="宋体" w:cs="Times New Roman"/>
                <w:b/>
                <w:bCs/>
                <w:iCs/>
                <w:color w:val="000000"/>
                <w:szCs w:val="24"/>
                <w:lang w:eastAsia="en-US"/>
              </w:rPr>
              <w:t>Supplemental Table 1</w:t>
            </w:r>
            <w:r>
              <w:rPr>
                <w:rFonts w:eastAsia="黑体" w:cs="Times New Roman"/>
                <w:b/>
                <w:bCs/>
                <w:szCs w:val="24"/>
                <w:lang w:eastAsia="en-US"/>
              </w:rPr>
              <w:t>.</w:t>
            </w:r>
            <w:r>
              <w:rPr>
                <w:rFonts w:eastAsia="黑体" w:cs="Times New Roman"/>
                <w:szCs w:val="24"/>
                <w:lang w:eastAsia="en-US"/>
              </w:rPr>
              <w:t xml:space="preserve"> Association of atrial fibrillation and heart block with risks of cardiovascular disease, and all-cause mortality</w:t>
            </w:r>
          </w:p>
        </w:tc>
      </w:tr>
      <w:tr w14:paraId="7FCB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16" w:type="dxa"/>
            <w:vMerge w:val="restart"/>
            <w:tcBorders>
              <w:top w:val="single" w:color="auto" w:sz="12" w:space="0"/>
              <w:left w:val="nil"/>
              <w:right w:val="nil"/>
            </w:tcBorders>
            <w:vAlign w:val="center"/>
          </w:tcPr>
          <w:p w14:paraId="66FB7680">
            <w:pPr>
              <w:spacing w:after="0" w:line="240" w:lineRule="auto"/>
              <w:jc w:val="both"/>
              <w:rPr>
                <w:rFonts w:eastAsia="宋体" w:cs="Times New Roman"/>
                <w:b/>
                <w:bCs/>
                <w:sz w:val="22"/>
                <w:szCs w:val="20"/>
                <w:lang w:eastAsia="en-US"/>
              </w:rPr>
            </w:pPr>
            <w:r>
              <w:rPr>
                <w:rFonts w:eastAsia="宋体" w:cs="Times New Roman"/>
                <w:b/>
                <w:bCs/>
                <w:sz w:val="22"/>
                <w:szCs w:val="20"/>
                <w:lang w:eastAsia="en-US"/>
              </w:rPr>
              <w:t>Sensitive analyses</w:t>
            </w:r>
          </w:p>
        </w:tc>
        <w:tc>
          <w:tcPr>
            <w:tcW w:w="1880" w:type="dxa"/>
            <w:vMerge w:val="restart"/>
            <w:tcBorders>
              <w:top w:val="single" w:color="auto" w:sz="12" w:space="0"/>
              <w:left w:val="nil"/>
              <w:bottom w:val="nil"/>
              <w:right w:val="nil"/>
            </w:tcBorders>
            <w:vAlign w:val="center"/>
          </w:tcPr>
          <w:p w14:paraId="57FDF70C">
            <w:pPr>
              <w:spacing w:after="0" w:line="240" w:lineRule="auto"/>
              <w:jc w:val="both"/>
              <w:rPr>
                <w:rFonts w:eastAsia="宋体" w:cs="Times New Roman"/>
                <w:b/>
                <w:bCs/>
                <w:sz w:val="22"/>
                <w:szCs w:val="20"/>
                <w:lang w:eastAsia="en-US"/>
              </w:rPr>
            </w:pPr>
            <w:r>
              <w:rPr>
                <w:rFonts w:eastAsia="黑体" w:cs="Times New Roman"/>
                <w:b/>
                <w:bCs/>
                <w:szCs w:val="21"/>
                <w:lang w:eastAsia="en-US"/>
              </w:rPr>
              <w:t>Arrhythmia status</w:t>
            </w:r>
          </w:p>
        </w:tc>
        <w:tc>
          <w:tcPr>
            <w:tcW w:w="1805" w:type="dxa"/>
            <w:vMerge w:val="restart"/>
            <w:tcBorders>
              <w:top w:val="single" w:color="auto" w:sz="12" w:space="0"/>
              <w:left w:val="nil"/>
              <w:bottom w:val="nil"/>
              <w:right w:val="nil"/>
            </w:tcBorders>
            <w:vAlign w:val="center"/>
          </w:tcPr>
          <w:p w14:paraId="44FB6C70">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Events/total population</w:t>
            </w:r>
          </w:p>
        </w:tc>
        <w:tc>
          <w:tcPr>
            <w:tcW w:w="3033" w:type="dxa"/>
            <w:gridSpan w:val="2"/>
            <w:tcBorders>
              <w:top w:val="single" w:color="auto" w:sz="12" w:space="0"/>
              <w:left w:val="nil"/>
              <w:bottom w:val="single" w:color="auto" w:sz="12" w:space="0"/>
              <w:right w:val="nil"/>
            </w:tcBorders>
            <w:vAlign w:val="center"/>
          </w:tcPr>
          <w:p w14:paraId="7C7BDFCC">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Cardiovascular disease</w:t>
            </w:r>
          </w:p>
        </w:tc>
        <w:tc>
          <w:tcPr>
            <w:tcW w:w="1843" w:type="dxa"/>
            <w:vMerge w:val="restart"/>
            <w:tcBorders>
              <w:top w:val="single" w:color="auto" w:sz="12" w:space="0"/>
              <w:left w:val="nil"/>
              <w:right w:val="nil"/>
            </w:tcBorders>
            <w:vAlign w:val="center"/>
          </w:tcPr>
          <w:p w14:paraId="37459084">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Events/total population</w:t>
            </w:r>
          </w:p>
        </w:tc>
        <w:tc>
          <w:tcPr>
            <w:tcW w:w="3118" w:type="dxa"/>
            <w:gridSpan w:val="2"/>
            <w:tcBorders>
              <w:top w:val="single" w:color="auto" w:sz="12" w:space="0"/>
              <w:left w:val="nil"/>
              <w:bottom w:val="single" w:color="auto" w:sz="12" w:space="0"/>
              <w:right w:val="nil"/>
            </w:tcBorders>
            <w:vAlign w:val="center"/>
          </w:tcPr>
          <w:p w14:paraId="02C5F817">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All-cause mortality</w:t>
            </w:r>
          </w:p>
        </w:tc>
      </w:tr>
      <w:tr w14:paraId="7197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16" w:type="dxa"/>
            <w:vMerge w:val="continue"/>
            <w:tcBorders>
              <w:left w:val="nil"/>
              <w:bottom w:val="single" w:color="auto" w:sz="12" w:space="0"/>
              <w:right w:val="nil"/>
            </w:tcBorders>
            <w:vAlign w:val="center"/>
          </w:tcPr>
          <w:p w14:paraId="33520314">
            <w:pPr>
              <w:spacing w:after="0" w:line="240" w:lineRule="auto"/>
              <w:jc w:val="both"/>
              <w:rPr>
                <w:rFonts w:eastAsia="宋体" w:cs="Times New Roman"/>
                <w:b/>
                <w:bCs/>
                <w:sz w:val="22"/>
                <w:szCs w:val="20"/>
                <w:lang w:eastAsia="en-US"/>
              </w:rPr>
            </w:pPr>
          </w:p>
        </w:tc>
        <w:tc>
          <w:tcPr>
            <w:tcW w:w="1880" w:type="dxa"/>
            <w:vMerge w:val="continue"/>
            <w:tcBorders>
              <w:top w:val="nil"/>
              <w:left w:val="nil"/>
              <w:bottom w:val="single" w:color="auto" w:sz="12" w:space="0"/>
              <w:right w:val="nil"/>
            </w:tcBorders>
            <w:vAlign w:val="center"/>
          </w:tcPr>
          <w:p w14:paraId="6C4CF499">
            <w:pPr>
              <w:spacing w:after="0" w:line="240" w:lineRule="auto"/>
              <w:jc w:val="both"/>
              <w:rPr>
                <w:rFonts w:eastAsia="宋体" w:cs="Times New Roman"/>
                <w:b/>
                <w:bCs/>
                <w:sz w:val="22"/>
                <w:szCs w:val="20"/>
                <w:lang w:eastAsia="en-US"/>
              </w:rPr>
            </w:pPr>
          </w:p>
        </w:tc>
        <w:tc>
          <w:tcPr>
            <w:tcW w:w="1805" w:type="dxa"/>
            <w:vMerge w:val="continue"/>
            <w:tcBorders>
              <w:top w:val="nil"/>
              <w:left w:val="nil"/>
              <w:bottom w:val="single" w:color="auto" w:sz="12" w:space="0"/>
              <w:right w:val="nil"/>
            </w:tcBorders>
            <w:vAlign w:val="center"/>
          </w:tcPr>
          <w:p w14:paraId="5F5085B8">
            <w:pPr>
              <w:spacing w:after="0" w:line="240" w:lineRule="auto"/>
              <w:jc w:val="center"/>
              <w:rPr>
                <w:rFonts w:eastAsia="宋体" w:cs="Times New Roman"/>
                <w:b/>
                <w:bCs/>
                <w:sz w:val="22"/>
                <w:szCs w:val="20"/>
                <w:lang w:eastAsia="en-US"/>
              </w:rPr>
            </w:pPr>
          </w:p>
        </w:tc>
        <w:tc>
          <w:tcPr>
            <w:tcW w:w="1985" w:type="dxa"/>
            <w:tcBorders>
              <w:top w:val="single" w:color="auto" w:sz="12" w:space="0"/>
              <w:left w:val="nil"/>
              <w:bottom w:val="single" w:color="auto" w:sz="12" w:space="0"/>
              <w:right w:val="nil"/>
            </w:tcBorders>
            <w:vAlign w:val="center"/>
          </w:tcPr>
          <w:p w14:paraId="2F26D2AA">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HR (95%CI)</w:t>
            </w:r>
          </w:p>
        </w:tc>
        <w:tc>
          <w:tcPr>
            <w:tcW w:w="1048" w:type="dxa"/>
            <w:tcBorders>
              <w:top w:val="single" w:color="auto" w:sz="12" w:space="0"/>
              <w:left w:val="nil"/>
              <w:bottom w:val="single" w:color="auto" w:sz="12" w:space="0"/>
              <w:right w:val="nil"/>
            </w:tcBorders>
            <w:vAlign w:val="center"/>
          </w:tcPr>
          <w:p w14:paraId="7F6C9008">
            <w:pPr>
              <w:spacing w:after="0" w:line="240" w:lineRule="auto"/>
              <w:jc w:val="center"/>
              <w:rPr>
                <w:rFonts w:eastAsia="宋体" w:cs="Times New Roman"/>
                <w:b/>
                <w:bCs/>
                <w:i/>
                <w:iCs/>
                <w:sz w:val="22"/>
                <w:szCs w:val="20"/>
                <w:lang w:eastAsia="en-US"/>
              </w:rPr>
            </w:pPr>
            <w:r>
              <w:rPr>
                <w:rFonts w:eastAsia="宋体" w:cs="Times New Roman"/>
                <w:b/>
                <w:bCs/>
                <w:i/>
                <w:iCs/>
                <w:sz w:val="22"/>
                <w:szCs w:val="20"/>
                <w:lang w:eastAsia="en-US"/>
              </w:rPr>
              <w:t>P</w:t>
            </w:r>
          </w:p>
        </w:tc>
        <w:tc>
          <w:tcPr>
            <w:tcW w:w="1843" w:type="dxa"/>
            <w:vMerge w:val="continue"/>
            <w:tcBorders>
              <w:left w:val="nil"/>
              <w:bottom w:val="single" w:color="auto" w:sz="12" w:space="0"/>
              <w:right w:val="nil"/>
            </w:tcBorders>
            <w:vAlign w:val="center"/>
          </w:tcPr>
          <w:p w14:paraId="02DE7FAA">
            <w:pPr>
              <w:spacing w:after="0" w:line="240" w:lineRule="auto"/>
              <w:jc w:val="center"/>
              <w:rPr>
                <w:rFonts w:eastAsia="宋体" w:cs="Times New Roman"/>
                <w:b/>
                <w:bCs/>
                <w:sz w:val="22"/>
                <w:szCs w:val="20"/>
                <w:lang w:eastAsia="en-US"/>
              </w:rPr>
            </w:pPr>
          </w:p>
        </w:tc>
        <w:tc>
          <w:tcPr>
            <w:tcW w:w="1984" w:type="dxa"/>
            <w:tcBorders>
              <w:top w:val="single" w:color="auto" w:sz="12" w:space="0"/>
              <w:left w:val="nil"/>
              <w:bottom w:val="single" w:color="auto" w:sz="12" w:space="0"/>
              <w:right w:val="nil"/>
            </w:tcBorders>
            <w:vAlign w:val="center"/>
          </w:tcPr>
          <w:p w14:paraId="2CD460DE">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HR (95%CI)</w:t>
            </w:r>
          </w:p>
        </w:tc>
        <w:tc>
          <w:tcPr>
            <w:tcW w:w="1134" w:type="dxa"/>
            <w:tcBorders>
              <w:top w:val="single" w:color="auto" w:sz="12" w:space="0"/>
              <w:left w:val="nil"/>
              <w:bottom w:val="single" w:color="auto" w:sz="12" w:space="0"/>
              <w:right w:val="nil"/>
            </w:tcBorders>
            <w:vAlign w:val="center"/>
          </w:tcPr>
          <w:p w14:paraId="6A9502C2">
            <w:pPr>
              <w:spacing w:after="0" w:line="240" w:lineRule="auto"/>
              <w:jc w:val="center"/>
              <w:rPr>
                <w:rFonts w:eastAsia="宋体" w:cs="Times New Roman"/>
                <w:b/>
                <w:bCs/>
                <w:i/>
                <w:iCs/>
                <w:sz w:val="22"/>
                <w:szCs w:val="20"/>
                <w:lang w:eastAsia="en-US"/>
              </w:rPr>
            </w:pPr>
            <w:r>
              <w:rPr>
                <w:rFonts w:eastAsia="宋体" w:cs="Times New Roman"/>
                <w:b/>
                <w:bCs/>
                <w:i/>
                <w:iCs/>
                <w:sz w:val="22"/>
                <w:szCs w:val="20"/>
                <w:lang w:eastAsia="en-US"/>
              </w:rPr>
              <w:t>P</w:t>
            </w:r>
          </w:p>
        </w:tc>
      </w:tr>
      <w:tr w14:paraId="7C9D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restart"/>
            <w:tcBorders>
              <w:top w:val="single" w:color="auto" w:sz="12" w:space="0"/>
              <w:left w:val="nil"/>
              <w:right w:val="nil"/>
            </w:tcBorders>
            <w:vAlign w:val="center"/>
          </w:tcPr>
          <w:p w14:paraId="6615B215">
            <w:pPr>
              <w:spacing w:after="0" w:line="240" w:lineRule="auto"/>
              <w:jc w:val="both"/>
              <w:rPr>
                <w:rFonts w:eastAsia="宋体" w:cs="Times New Roman"/>
                <w:sz w:val="22"/>
                <w:szCs w:val="20"/>
                <w:lang w:eastAsia="en-US"/>
              </w:rPr>
            </w:pPr>
            <w:r>
              <w:rPr>
                <w:rFonts w:eastAsia="宋体" w:cs="Times New Roman"/>
                <w:sz w:val="22"/>
                <w:szCs w:val="20"/>
                <w:lang w:eastAsia="en-US"/>
              </w:rPr>
              <w:t>Excluded patients with follow-up time less than 2 years</w:t>
            </w:r>
          </w:p>
        </w:tc>
        <w:tc>
          <w:tcPr>
            <w:tcW w:w="1880" w:type="dxa"/>
            <w:tcBorders>
              <w:top w:val="nil"/>
              <w:left w:val="nil"/>
              <w:bottom w:val="nil"/>
              <w:right w:val="nil"/>
            </w:tcBorders>
            <w:vAlign w:val="center"/>
          </w:tcPr>
          <w:p w14:paraId="695DB41B">
            <w:pPr>
              <w:spacing w:after="0" w:line="240" w:lineRule="auto"/>
              <w:jc w:val="both"/>
              <w:rPr>
                <w:rFonts w:eastAsia="黑体" w:cs="Times New Roman"/>
                <w:sz w:val="22"/>
                <w:szCs w:val="20"/>
                <w:lang w:eastAsia="en-US"/>
              </w:rPr>
            </w:pPr>
            <w:r>
              <w:rPr>
                <w:rFonts w:eastAsia="黑体" w:cs="Times New Roman"/>
                <w:sz w:val="22"/>
                <w:szCs w:val="20"/>
                <w:lang w:eastAsia="en-US"/>
              </w:rPr>
              <w:t>Non-arrhythmia</w:t>
            </w:r>
          </w:p>
        </w:tc>
        <w:tc>
          <w:tcPr>
            <w:tcW w:w="1805" w:type="dxa"/>
            <w:tcBorders>
              <w:top w:val="nil"/>
              <w:left w:val="nil"/>
              <w:bottom w:val="nil"/>
              <w:right w:val="nil"/>
            </w:tcBorders>
            <w:vAlign w:val="center"/>
          </w:tcPr>
          <w:p w14:paraId="4AD35FE7">
            <w:pPr>
              <w:spacing w:after="0" w:line="240" w:lineRule="auto"/>
              <w:jc w:val="center"/>
              <w:rPr>
                <w:rFonts w:eastAsia="宋体" w:cs="Times New Roman"/>
                <w:sz w:val="22"/>
                <w:szCs w:val="20"/>
                <w:lang w:eastAsia="en-US"/>
              </w:rPr>
            </w:pPr>
            <w:r>
              <w:rPr>
                <w:rFonts w:eastAsia="宋体" w:cs="Times New Roman"/>
                <w:sz w:val="22"/>
                <w:szCs w:val="20"/>
                <w:lang w:eastAsia="en-US"/>
              </w:rPr>
              <w:t>10,816/131,894</w:t>
            </w:r>
          </w:p>
        </w:tc>
        <w:tc>
          <w:tcPr>
            <w:tcW w:w="1985" w:type="dxa"/>
            <w:tcBorders>
              <w:top w:val="nil"/>
              <w:left w:val="nil"/>
              <w:bottom w:val="nil"/>
              <w:right w:val="nil"/>
            </w:tcBorders>
            <w:vAlign w:val="center"/>
          </w:tcPr>
          <w:p w14:paraId="2A12F092">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Ref</w:t>
            </w:r>
          </w:p>
        </w:tc>
        <w:tc>
          <w:tcPr>
            <w:tcW w:w="1048" w:type="dxa"/>
            <w:tcBorders>
              <w:top w:val="nil"/>
              <w:left w:val="nil"/>
              <w:bottom w:val="nil"/>
              <w:right w:val="nil"/>
            </w:tcBorders>
            <w:vAlign w:val="center"/>
          </w:tcPr>
          <w:p w14:paraId="33A3C7BD">
            <w:pPr>
              <w:spacing w:after="0" w:line="240" w:lineRule="auto"/>
              <w:jc w:val="center"/>
              <w:rPr>
                <w:rFonts w:eastAsia="宋体" w:cs="Times New Roman"/>
                <w:sz w:val="22"/>
                <w:szCs w:val="20"/>
                <w:lang w:eastAsia="en-US"/>
              </w:rPr>
            </w:pPr>
          </w:p>
        </w:tc>
        <w:tc>
          <w:tcPr>
            <w:tcW w:w="1843" w:type="dxa"/>
            <w:tcBorders>
              <w:top w:val="nil"/>
              <w:left w:val="nil"/>
              <w:bottom w:val="nil"/>
              <w:right w:val="nil"/>
            </w:tcBorders>
            <w:vAlign w:val="center"/>
          </w:tcPr>
          <w:p w14:paraId="2D32681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15,337/136,753</w:t>
            </w:r>
          </w:p>
        </w:tc>
        <w:tc>
          <w:tcPr>
            <w:tcW w:w="1984" w:type="dxa"/>
            <w:tcBorders>
              <w:top w:val="nil"/>
              <w:left w:val="nil"/>
              <w:bottom w:val="nil"/>
              <w:right w:val="nil"/>
            </w:tcBorders>
            <w:vAlign w:val="center"/>
          </w:tcPr>
          <w:p w14:paraId="01CF15D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Ref</w:t>
            </w:r>
          </w:p>
        </w:tc>
        <w:tc>
          <w:tcPr>
            <w:tcW w:w="1134" w:type="dxa"/>
            <w:tcBorders>
              <w:top w:val="nil"/>
              <w:left w:val="nil"/>
              <w:bottom w:val="nil"/>
              <w:right w:val="nil"/>
            </w:tcBorders>
            <w:vAlign w:val="center"/>
          </w:tcPr>
          <w:p w14:paraId="0084AAE7">
            <w:pPr>
              <w:spacing w:after="0" w:line="240" w:lineRule="auto"/>
              <w:jc w:val="center"/>
              <w:rPr>
                <w:rFonts w:eastAsia="宋体" w:cs="Times New Roman"/>
                <w:sz w:val="22"/>
                <w:szCs w:val="20"/>
                <w:lang w:eastAsia="en-US"/>
              </w:rPr>
            </w:pPr>
          </w:p>
        </w:tc>
      </w:tr>
      <w:tr w14:paraId="2E8F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right w:val="nil"/>
            </w:tcBorders>
            <w:vAlign w:val="center"/>
          </w:tcPr>
          <w:p w14:paraId="2F2F272F">
            <w:pPr>
              <w:spacing w:after="0" w:line="240" w:lineRule="auto"/>
              <w:jc w:val="both"/>
              <w:rPr>
                <w:rFonts w:eastAsia="宋体" w:cs="Times New Roman"/>
                <w:sz w:val="22"/>
                <w:szCs w:val="20"/>
                <w:lang w:eastAsia="en-US"/>
              </w:rPr>
            </w:pPr>
          </w:p>
        </w:tc>
        <w:tc>
          <w:tcPr>
            <w:tcW w:w="1880" w:type="dxa"/>
            <w:tcBorders>
              <w:top w:val="nil"/>
              <w:left w:val="nil"/>
              <w:bottom w:val="nil"/>
              <w:right w:val="nil"/>
            </w:tcBorders>
            <w:vAlign w:val="center"/>
          </w:tcPr>
          <w:p w14:paraId="3EFEFEAE">
            <w:pPr>
              <w:spacing w:after="0" w:line="240" w:lineRule="auto"/>
              <w:jc w:val="both"/>
              <w:rPr>
                <w:rFonts w:eastAsia="黑体" w:cs="Times New Roman"/>
                <w:sz w:val="22"/>
                <w:szCs w:val="20"/>
                <w:lang w:eastAsia="en-US"/>
              </w:rPr>
            </w:pPr>
            <w:r>
              <w:rPr>
                <w:rFonts w:eastAsia="黑体" w:cs="Times New Roman"/>
                <w:sz w:val="22"/>
                <w:szCs w:val="20"/>
                <w:lang w:eastAsia="en-US"/>
              </w:rPr>
              <w:t>Atrial fibrillation</w:t>
            </w:r>
          </w:p>
        </w:tc>
        <w:tc>
          <w:tcPr>
            <w:tcW w:w="1805" w:type="dxa"/>
            <w:tcBorders>
              <w:top w:val="nil"/>
              <w:left w:val="nil"/>
              <w:bottom w:val="nil"/>
              <w:right w:val="nil"/>
            </w:tcBorders>
            <w:vAlign w:val="center"/>
          </w:tcPr>
          <w:p w14:paraId="577D336C">
            <w:pPr>
              <w:spacing w:after="0" w:line="240" w:lineRule="auto"/>
              <w:jc w:val="center"/>
              <w:rPr>
                <w:rFonts w:eastAsia="宋体" w:cs="Times New Roman"/>
                <w:sz w:val="22"/>
                <w:szCs w:val="20"/>
                <w:lang w:eastAsia="en-US"/>
              </w:rPr>
            </w:pPr>
            <w:r>
              <w:rPr>
                <w:rFonts w:eastAsia="宋体" w:cs="Times New Roman"/>
                <w:sz w:val="22"/>
                <w:szCs w:val="20"/>
                <w:lang w:eastAsia="en-US"/>
              </w:rPr>
              <w:t>195/799</w:t>
            </w:r>
          </w:p>
        </w:tc>
        <w:tc>
          <w:tcPr>
            <w:tcW w:w="1985" w:type="dxa"/>
            <w:tcBorders>
              <w:top w:val="nil"/>
              <w:left w:val="nil"/>
              <w:bottom w:val="nil"/>
              <w:right w:val="nil"/>
            </w:tcBorders>
            <w:vAlign w:val="center"/>
          </w:tcPr>
          <w:p w14:paraId="792AAABF">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1.92 (1.66-2.23)</w:t>
            </w:r>
          </w:p>
        </w:tc>
        <w:tc>
          <w:tcPr>
            <w:tcW w:w="1048" w:type="dxa"/>
            <w:tcBorders>
              <w:top w:val="nil"/>
              <w:left w:val="nil"/>
              <w:bottom w:val="nil"/>
              <w:right w:val="nil"/>
            </w:tcBorders>
            <w:vAlign w:val="center"/>
          </w:tcPr>
          <w:p w14:paraId="74E54C88">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1BB5F405">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425/979</w:t>
            </w:r>
          </w:p>
        </w:tc>
        <w:tc>
          <w:tcPr>
            <w:tcW w:w="1984" w:type="dxa"/>
            <w:tcBorders>
              <w:top w:val="nil"/>
              <w:left w:val="nil"/>
              <w:bottom w:val="nil"/>
              <w:right w:val="nil"/>
            </w:tcBorders>
            <w:vAlign w:val="center"/>
          </w:tcPr>
          <w:p w14:paraId="2E5F2BF9">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1.70 (1.54-1.87)</w:t>
            </w:r>
          </w:p>
        </w:tc>
        <w:tc>
          <w:tcPr>
            <w:tcW w:w="1134" w:type="dxa"/>
            <w:tcBorders>
              <w:top w:val="nil"/>
              <w:left w:val="nil"/>
              <w:bottom w:val="nil"/>
              <w:right w:val="nil"/>
            </w:tcBorders>
            <w:vAlign w:val="center"/>
          </w:tcPr>
          <w:p w14:paraId="1426C63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1452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bottom w:val="nil"/>
              <w:right w:val="nil"/>
            </w:tcBorders>
            <w:vAlign w:val="center"/>
          </w:tcPr>
          <w:p w14:paraId="4D52C007">
            <w:pPr>
              <w:spacing w:after="0" w:line="240" w:lineRule="auto"/>
              <w:jc w:val="both"/>
              <w:rPr>
                <w:rFonts w:eastAsia="宋体" w:cs="Times New Roman"/>
                <w:sz w:val="22"/>
                <w:szCs w:val="20"/>
                <w:lang w:eastAsia="en-US"/>
              </w:rPr>
            </w:pPr>
          </w:p>
        </w:tc>
        <w:tc>
          <w:tcPr>
            <w:tcW w:w="1880" w:type="dxa"/>
            <w:tcBorders>
              <w:top w:val="nil"/>
              <w:left w:val="nil"/>
              <w:bottom w:val="nil"/>
              <w:right w:val="nil"/>
            </w:tcBorders>
            <w:vAlign w:val="center"/>
          </w:tcPr>
          <w:p w14:paraId="7A9DB1C5">
            <w:pPr>
              <w:spacing w:after="0" w:line="240" w:lineRule="auto"/>
              <w:jc w:val="both"/>
              <w:rPr>
                <w:rFonts w:eastAsia="黑体" w:cs="Times New Roman"/>
                <w:sz w:val="22"/>
                <w:szCs w:val="20"/>
                <w:lang w:eastAsia="en-US"/>
              </w:rPr>
            </w:pPr>
            <w:r>
              <w:rPr>
                <w:rFonts w:eastAsia="黑体" w:cs="Times New Roman"/>
                <w:sz w:val="22"/>
                <w:szCs w:val="20"/>
                <w:lang w:eastAsia="en-US"/>
              </w:rPr>
              <w:t>Heart block</w:t>
            </w:r>
          </w:p>
        </w:tc>
        <w:tc>
          <w:tcPr>
            <w:tcW w:w="1805" w:type="dxa"/>
            <w:tcBorders>
              <w:top w:val="nil"/>
              <w:left w:val="nil"/>
              <w:bottom w:val="nil"/>
              <w:right w:val="nil"/>
            </w:tcBorders>
            <w:vAlign w:val="center"/>
          </w:tcPr>
          <w:p w14:paraId="0EB9BB9F">
            <w:pPr>
              <w:spacing w:after="0" w:line="240" w:lineRule="auto"/>
              <w:jc w:val="center"/>
              <w:rPr>
                <w:rFonts w:eastAsia="宋体" w:cs="Times New Roman"/>
                <w:sz w:val="22"/>
                <w:szCs w:val="20"/>
                <w:lang w:eastAsia="en-US"/>
              </w:rPr>
            </w:pPr>
            <w:r>
              <w:rPr>
                <w:rFonts w:eastAsia="宋体" w:cs="Times New Roman"/>
                <w:sz w:val="22"/>
                <w:szCs w:val="20"/>
                <w:lang w:eastAsia="en-US"/>
              </w:rPr>
              <w:t>776/6471</w:t>
            </w:r>
          </w:p>
        </w:tc>
        <w:tc>
          <w:tcPr>
            <w:tcW w:w="1985" w:type="dxa"/>
            <w:tcBorders>
              <w:top w:val="nil"/>
              <w:left w:val="nil"/>
              <w:bottom w:val="nil"/>
              <w:right w:val="nil"/>
            </w:tcBorders>
            <w:vAlign w:val="center"/>
          </w:tcPr>
          <w:p w14:paraId="065F695B">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1.25 (1.16-1.35)</w:t>
            </w:r>
          </w:p>
        </w:tc>
        <w:tc>
          <w:tcPr>
            <w:tcW w:w="1048" w:type="dxa"/>
            <w:tcBorders>
              <w:top w:val="nil"/>
              <w:left w:val="nil"/>
              <w:bottom w:val="nil"/>
              <w:right w:val="nil"/>
            </w:tcBorders>
            <w:vAlign w:val="center"/>
          </w:tcPr>
          <w:p w14:paraId="15596A14">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22474694">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1494/7087</w:t>
            </w:r>
          </w:p>
        </w:tc>
        <w:tc>
          <w:tcPr>
            <w:tcW w:w="1984" w:type="dxa"/>
            <w:tcBorders>
              <w:top w:val="nil"/>
              <w:left w:val="nil"/>
              <w:bottom w:val="nil"/>
              <w:right w:val="nil"/>
            </w:tcBorders>
            <w:vAlign w:val="center"/>
          </w:tcPr>
          <w:p w14:paraId="236B4FEB">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1.24 (1.18-1.31)</w:t>
            </w:r>
          </w:p>
        </w:tc>
        <w:tc>
          <w:tcPr>
            <w:tcW w:w="1134" w:type="dxa"/>
            <w:tcBorders>
              <w:top w:val="nil"/>
              <w:left w:val="nil"/>
              <w:bottom w:val="nil"/>
              <w:right w:val="nil"/>
            </w:tcBorders>
            <w:vAlign w:val="center"/>
          </w:tcPr>
          <w:p w14:paraId="66E5AE07">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70D1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restart"/>
            <w:tcBorders>
              <w:top w:val="nil"/>
              <w:left w:val="nil"/>
              <w:bottom w:val="nil"/>
              <w:right w:val="nil"/>
            </w:tcBorders>
            <w:vAlign w:val="center"/>
          </w:tcPr>
          <w:p w14:paraId="32F709A3">
            <w:pPr>
              <w:spacing w:after="0" w:line="240" w:lineRule="auto"/>
              <w:jc w:val="both"/>
              <w:rPr>
                <w:rFonts w:eastAsia="宋体" w:cs="Times New Roman"/>
                <w:sz w:val="22"/>
                <w:szCs w:val="20"/>
                <w:lang w:eastAsia="en-US"/>
              </w:rPr>
            </w:pPr>
            <w:r>
              <w:rPr>
                <w:rFonts w:eastAsia="宋体" w:cs="Times New Roman"/>
                <w:sz w:val="22"/>
                <w:szCs w:val="20"/>
                <w:lang w:eastAsia="en-US"/>
              </w:rPr>
              <w:t>Excluded patients with pre-excitation syndrome</w:t>
            </w:r>
          </w:p>
        </w:tc>
        <w:tc>
          <w:tcPr>
            <w:tcW w:w="1880" w:type="dxa"/>
            <w:tcBorders>
              <w:top w:val="nil"/>
              <w:left w:val="nil"/>
              <w:bottom w:val="nil"/>
              <w:right w:val="nil"/>
            </w:tcBorders>
            <w:vAlign w:val="center"/>
          </w:tcPr>
          <w:p w14:paraId="4A3984A3">
            <w:pPr>
              <w:spacing w:after="0" w:line="240" w:lineRule="auto"/>
              <w:jc w:val="both"/>
              <w:rPr>
                <w:rFonts w:eastAsia="宋体" w:cs="Times New Roman"/>
                <w:sz w:val="22"/>
                <w:szCs w:val="20"/>
                <w:lang w:eastAsia="en-US"/>
              </w:rPr>
            </w:pPr>
            <w:r>
              <w:rPr>
                <w:rFonts w:eastAsia="黑体" w:cs="Times New Roman"/>
                <w:sz w:val="22"/>
                <w:szCs w:val="20"/>
                <w:lang w:eastAsia="en-US"/>
              </w:rPr>
              <w:t>Non-arrhythmia</w:t>
            </w:r>
          </w:p>
        </w:tc>
        <w:tc>
          <w:tcPr>
            <w:tcW w:w="1805" w:type="dxa"/>
            <w:tcBorders>
              <w:top w:val="nil"/>
              <w:left w:val="nil"/>
              <w:bottom w:val="nil"/>
              <w:right w:val="nil"/>
            </w:tcBorders>
            <w:vAlign w:val="center"/>
          </w:tcPr>
          <w:p w14:paraId="1BA23390">
            <w:pPr>
              <w:spacing w:after="0" w:line="240" w:lineRule="auto"/>
              <w:jc w:val="center"/>
              <w:rPr>
                <w:rFonts w:eastAsia="宋体" w:cs="Times New Roman"/>
                <w:sz w:val="22"/>
                <w:szCs w:val="20"/>
                <w:lang w:eastAsia="en-US"/>
              </w:rPr>
            </w:pPr>
            <w:r>
              <w:rPr>
                <w:rFonts w:eastAsia="宋体" w:cs="Times New Roman"/>
                <w:sz w:val="22"/>
                <w:szCs w:val="20"/>
                <w:lang w:eastAsia="en-US"/>
              </w:rPr>
              <w:t>12,045/133,557</w:t>
            </w:r>
          </w:p>
        </w:tc>
        <w:tc>
          <w:tcPr>
            <w:tcW w:w="1985" w:type="dxa"/>
            <w:tcBorders>
              <w:top w:val="nil"/>
              <w:left w:val="nil"/>
              <w:bottom w:val="nil"/>
              <w:right w:val="nil"/>
            </w:tcBorders>
            <w:vAlign w:val="center"/>
          </w:tcPr>
          <w:p w14:paraId="38A0E6B1">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Ref</w:t>
            </w:r>
          </w:p>
        </w:tc>
        <w:tc>
          <w:tcPr>
            <w:tcW w:w="1048" w:type="dxa"/>
            <w:tcBorders>
              <w:top w:val="nil"/>
              <w:left w:val="nil"/>
              <w:bottom w:val="nil"/>
              <w:right w:val="nil"/>
            </w:tcBorders>
            <w:vAlign w:val="center"/>
          </w:tcPr>
          <w:p w14:paraId="0FBEE3CE">
            <w:pPr>
              <w:spacing w:after="0" w:line="240" w:lineRule="auto"/>
              <w:jc w:val="center"/>
              <w:rPr>
                <w:rFonts w:eastAsia="宋体" w:cs="Times New Roman"/>
                <w:sz w:val="22"/>
                <w:szCs w:val="20"/>
                <w:lang w:eastAsia="en-US"/>
              </w:rPr>
            </w:pPr>
          </w:p>
        </w:tc>
        <w:tc>
          <w:tcPr>
            <w:tcW w:w="1843" w:type="dxa"/>
            <w:tcBorders>
              <w:top w:val="nil"/>
              <w:left w:val="nil"/>
              <w:bottom w:val="nil"/>
              <w:right w:val="nil"/>
            </w:tcBorders>
            <w:vAlign w:val="center"/>
          </w:tcPr>
          <w:p w14:paraId="2935FE99">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16,170/137,339</w:t>
            </w:r>
          </w:p>
        </w:tc>
        <w:tc>
          <w:tcPr>
            <w:tcW w:w="1984" w:type="dxa"/>
            <w:tcBorders>
              <w:top w:val="nil"/>
              <w:left w:val="nil"/>
              <w:bottom w:val="nil"/>
              <w:right w:val="nil"/>
            </w:tcBorders>
            <w:vAlign w:val="center"/>
          </w:tcPr>
          <w:p w14:paraId="1775063B">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Ref</w:t>
            </w:r>
          </w:p>
        </w:tc>
        <w:tc>
          <w:tcPr>
            <w:tcW w:w="1134" w:type="dxa"/>
            <w:tcBorders>
              <w:top w:val="nil"/>
              <w:left w:val="nil"/>
              <w:bottom w:val="nil"/>
              <w:right w:val="nil"/>
            </w:tcBorders>
            <w:vAlign w:val="center"/>
          </w:tcPr>
          <w:p w14:paraId="7F7CC651">
            <w:pPr>
              <w:spacing w:after="0" w:line="240" w:lineRule="auto"/>
              <w:jc w:val="center"/>
              <w:rPr>
                <w:rFonts w:eastAsia="宋体" w:cs="Times New Roman"/>
                <w:sz w:val="22"/>
                <w:szCs w:val="20"/>
                <w:lang w:eastAsia="en-US"/>
              </w:rPr>
            </w:pPr>
          </w:p>
        </w:tc>
      </w:tr>
      <w:tr w14:paraId="2FFC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bottom w:val="nil"/>
              <w:right w:val="nil"/>
            </w:tcBorders>
            <w:vAlign w:val="center"/>
          </w:tcPr>
          <w:p w14:paraId="2158CB52">
            <w:pPr>
              <w:spacing w:after="0" w:line="240" w:lineRule="auto"/>
              <w:jc w:val="both"/>
              <w:rPr>
                <w:rFonts w:eastAsia="黑体" w:cs="Times New Roman"/>
                <w:sz w:val="22"/>
                <w:szCs w:val="20"/>
                <w:lang w:eastAsia="en-US"/>
              </w:rPr>
            </w:pPr>
          </w:p>
        </w:tc>
        <w:tc>
          <w:tcPr>
            <w:tcW w:w="1880" w:type="dxa"/>
            <w:tcBorders>
              <w:top w:val="nil"/>
              <w:left w:val="nil"/>
              <w:bottom w:val="nil"/>
              <w:right w:val="nil"/>
            </w:tcBorders>
            <w:vAlign w:val="center"/>
          </w:tcPr>
          <w:p w14:paraId="667CD464">
            <w:pPr>
              <w:spacing w:after="0" w:line="240" w:lineRule="auto"/>
              <w:jc w:val="both"/>
              <w:rPr>
                <w:rFonts w:eastAsia="宋体" w:cs="Times New Roman"/>
                <w:sz w:val="22"/>
                <w:szCs w:val="20"/>
                <w:lang w:eastAsia="en-US"/>
              </w:rPr>
            </w:pPr>
            <w:r>
              <w:rPr>
                <w:rFonts w:eastAsia="黑体" w:cs="Times New Roman"/>
                <w:sz w:val="22"/>
                <w:szCs w:val="20"/>
                <w:lang w:eastAsia="en-US"/>
              </w:rPr>
              <w:t>Atrial fibrillation</w:t>
            </w:r>
          </w:p>
        </w:tc>
        <w:tc>
          <w:tcPr>
            <w:tcW w:w="1805" w:type="dxa"/>
            <w:tcBorders>
              <w:top w:val="nil"/>
              <w:left w:val="nil"/>
              <w:bottom w:val="nil"/>
              <w:right w:val="nil"/>
            </w:tcBorders>
            <w:vAlign w:val="center"/>
          </w:tcPr>
          <w:p w14:paraId="5DECE4BB">
            <w:pPr>
              <w:spacing w:after="0" w:line="240" w:lineRule="auto"/>
              <w:jc w:val="center"/>
              <w:rPr>
                <w:rFonts w:eastAsia="宋体" w:cs="Times New Roman"/>
                <w:sz w:val="22"/>
                <w:szCs w:val="20"/>
                <w:lang w:eastAsia="en-US"/>
              </w:rPr>
            </w:pPr>
            <w:r>
              <w:rPr>
                <w:rFonts w:eastAsia="宋体" w:cs="Times New Roman"/>
                <w:sz w:val="22"/>
                <w:szCs w:val="20"/>
                <w:lang w:eastAsia="en-US"/>
              </w:rPr>
              <w:t>250/884</w:t>
            </w:r>
          </w:p>
        </w:tc>
        <w:tc>
          <w:tcPr>
            <w:tcW w:w="1985" w:type="dxa"/>
            <w:tcBorders>
              <w:top w:val="nil"/>
              <w:left w:val="nil"/>
              <w:bottom w:val="nil"/>
              <w:right w:val="nil"/>
            </w:tcBorders>
            <w:vAlign w:val="center"/>
          </w:tcPr>
          <w:p w14:paraId="640FC30E">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2.10 (1.85-2.39)</w:t>
            </w:r>
          </w:p>
        </w:tc>
        <w:tc>
          <w:tcPr>
            <w:tcW w:w="1048" w:type="dxa"/>
            <w:tcBorders>
              <w:top w:val="nil"/>
              <w:left w:val="nil"/>
              <w:bottom w:val="nil"/>
              <w:right w:val="nil"/>
            </w:tcBorders>
            <w:vAlign w:val="center"/>
          </w:tcPr>
          <w:p w14:paraId="4BBAEA38">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5CB84307">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477/1030</w:t>
            </w:r>
          </w:p>
        </w:tc>
        <w:tc>
          <w:tcPr>
            <w:tcW w:w="1984" w:type="dxa"/>
            <w:tcBorders>
              <w:top w:val="nil"/>
              <w:left w:val="nil"/>
              <w:bottom w:val="nil"/>
              <w:right w:val="nil"/>
            </w:tcBorders>
            <w:vAlign w:val="center"/>
          </w:tcPr>
          <w:p w14:paraId="23F057D5">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1.76 (1.61-1.93)</w:t>
            </w:r>
          </w:p>
        </w:tc>
        <w:tc>
          <w:tcPr>
            <w:tcW w:w="1134" w:type="dxa"/>
            <w:tcBorders>
              <w:top w:val="nil"/>
              <w:left w:val="nil"/>
              <w:bottom w:val="nil"/>
              <w:right w:val="nil"/>
            </w:tcBorders>
            <w:vAlign w:val="center"/>
          </w:tcPr>
          <w:p w14:paraId="56665C9F">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56D6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bottom w:val="nil"/>
              <w:right w:val="nil"/>
            </w:tcBorders>
            <w:vAlign w:val="center"/>
          </w:tcPr>
          <w:p w14:paraId="75D39616">
            <w:pPr>
              <w:spacing w:after="0" w:line="240" w:lineRule="auto"/>
              <w:jc w:val="both"/>
              <w:rPr>
                <w:rFonts w:eastAsia="黑体" w:cs="Times New Roman"/>
                <w:sz w:val="22"/>
                <w:szCs w:val="20"/>
                <w:lang w:eastAsia="en-US"/>
              </w:rPr>
            </w:pPr>
          </w:p>
        </w:tc>
        <w:tc>
          <w:tcPr>
            <w:tcW w:w="1880" w:type="dxa"/>
            <w:tcBorders>
              <w:top w:val="nil"/>
              <w:left w:val="nil"/>
              <w:bottom w:val="nil"/>
              <w:right w:val="nil"/>
            </w:tcBorders>
            <w:vAlign w:val="center"/>
          </w:tcPr>
          <w:p w14:paraId="5131D2F6">
            <w:pPr>
              <w:spacing w:after="0" w:line="240" w:lineRule="auto"/>
              <w:jc w:val="both"/>
              <w:rPr>
                <w:rFonts w:eastAsia="黑体" w:cs="Times New Roman"/>
                <w:sz w:val="22"/>
                <w:szCs w:val="20"/>
                <w:lang w:eastAsia="en-US"/>
              </w:rPr>
            </w:pPr>
            <w:r>
              <w:rPr>
                <w:rFonts w:eastAsia="黑体" w:cs="Times New Roman"/>
                <w:sz w:val="22"/>
                <w:szCs w:val="20"/>
                <w:lang w:eastAsia="en-US"/>
              </w:rPr>
              <w:t>Heart block</w:t>
            </w:r>
          </w:p>
        </w:tc>
        <w:tc>
          <w:tcPr>
            <w:tcW w:w="1805" w:type="dxa"/>
            <w:tcBorders>
              <w:top w:val="nil"/>
              <w:left w:val="nil"/>
              <w:bottom w:val="nil"/>
              <w:right w:val="nil"/>
            </w:tcBorders>
            <w:vAlign w:val="center"/>
          </w:tcPr>
          <w:p w14:paraId="7F7702B4">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917/6717</w:t>
            </w:r>
          </w:p>
        </w:tc>
        <w:tc>
          <w:tcPr>
            <w:tcW w:w="1985" w:type="dxa"/>
            <w:tcBorders>
              <w:top w:val="nil"/>
              <w:left w:val="nil"/>
              <w:bottom w:val="nil"/>
              <w:right w:val="nil"/>
            </w:tcBorders>
            <w:vAlign w:val="center"/>
          </w:tcPr>
          <w:p w14:paraId="13AF9D58">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1.27 (1.18-1.35)</w:t>
            </w:r>
          </w:p>
        </w:tc>
        <w:tc>
          <w:tcPr>
            <w:tcW w:w="1048" w:type="dxa"/>
            <w:tcBorders>
              <w:top w:val="nil"/>
              <w:left w:val="nil"/>
              <w:bottom w:val="nil"/>
              <w:right w:val="nil"/>
            </w:tcBorders>
            <w:vAlign w:val="center"/>
          </w:tcPr>
          <w:p w14:paraId="5333E673">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091CAD70">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1679/7249</w:t>
            </w:r>
          </w:p>
        </w:tc>
        <w:tc>
          <w:tcPr>
            <w:tcW w:w="1984" w:type="dxa"/>
            <w:tcBorders>
              <w:top w:val="nil"/>
              <w:left w:val="nil"/>
              <w:bottom w:val="nil"/>
              <w:right w:val="nil"/>
            </w:tcBorders>
            <w:vAlign w:val="center"/>
          </w:tcPr>
          <w:p w14:paraId="2C36452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1.31 (1.24-1.38)</w:t>
            </w:r>
          </w:p>
        </w:tc>
        <w:tc>
          <w:tcPr>
            <w:tcW w:w="1134" w:type="dxa"/>
            <w:tcBorders>
              <w:top w:val="nil"/>
              <w:left w:val="nil"/>
              <w:bottom w:val="nil"/>
              <w:right w:val="nil"/>
            </w:tcBorders>
            <w:vAlign w:val="center"/>
          </w:tcPr>
          <w:p w14:paraId="3906D99B">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5EE9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restart"/>
            <w:tcBorders>
              <w:top w:val="nil"/>
              <w:left w:val="nil"/>
              <w:bottom w:val="nil"/>
              <w:right w:val="nil"/>
            </w:tcBorders>
            <w:vAlign w:val="center"/>
          </w:tcPr>
          <w:p w14:paraId="0D98AA08">
            <w:pPr>
              <w:spacing w:after="0" w:line="240" w:lineRule="auto"/>
              <w:jc w:val="both"/>
              <w:rPr>
                <w:rFonts w:eastAsia="黑体" w:cs="Times New Roman"/>
                <w:sz w:val="22"/>
                <w:szCs w:val="20"/>
                <w:lang w:eastAsia="en-US"/>
              </w:rPr>
            </w:pPr>
            <w:r>
              <w:rPr>
                <w:rFonts w:eastAsia="宋体" w:cs="Times New Roman"/>
                <w:sz w:val="22"/>
                <w:szCs w:val="20"/>
                <w:lang w:eastAsia="en-US"/>
              </w:rPr>
              <w:t>Excluded patients with taking drugs</w:t>
            </w:r>
          </w:p>
        </w:tc>
        <w:tc>
          <w:tcPr>
            <w:tcW w:w="1880" w:type="dxa"/>
            <w:tcBorders>
              <w:top w:val="nil"/>
              <w:left w:val="nil"/>
              <w:bottom w:val="nil"/>
              <w:right w:val="nil"/>
            </w:tcBorders>
            <w:vAlign w:val="center"/>
          </w:tcPr>
          <w:p w14:paraId="34BFB306">
            <w:pPr>
              <w:spacing w:after="0" w:line="240" w:lineRule="auto"/>
              <w:jc w:val="both"/>
              <w:rPr>
                <w:rFonts w:eastAsia="宋体" w:cs="Times New Roman"/>
                <w:sz w:val="22"/>
                <w:szCs w:val="20"/>
                <w:lang w:eastAsia="en-US"/>
              </w:rPr>
            </w:pPr>
            <w:r>
              <w:rPr>
                <w:rFonts w:eastAsia="黑体" w:cs="Times New Roman"/>
                <w:sz w:val="22"/>
                <w:szCs w:val="20"/>
                <w:lang w:eastAsia="en-US"/>
              </w:rPr>
              <w:t>Non-arrhythmia</w:t>
            </w:r>
          </w:p>
        </w:tc>
        <w:tc>
          <w:tcPr>
            <w:tcW w:w="1805" w:type="dxa"/>
            <w:tcBorders>
              <w:top w:val="nil"/>
              <w:left w:val="nil"/>
              <w:bottom w:val="nil"/>
              <w:right w:val="nil"/>
            </w:tcBorders>
            <w:vAlign w:val="center"/>
          </w:tcPr>
          <w:p w14:paraId="3943B6E9">
            <w:pPr>
              <w:spacing w:after="0" w:line="240" w:lineRule="auto"/>
              <w:jc w:val="center"/>
              <w:rPr>
                <w:rFonts w:eastAsia="宋体" w:cs="Times New Roman"/>
                <w:sz w:val="22"/>
                <w:szCs w:val="20"/>
                <w:lang w:eastAsia="en-US"/>
              </w:rPr>
            </w:pPr>
            <w:r>
              <w:rPr>
                <w:rFonts w:eastAsia="宋体" w:cs="Times New Roman"/>
                <w:sz w:val="22"/>
                <w:szCs w:val="20"/>
                <w:lang w:eastAsia="en-US"/>
              </w:rPr>
              <w:t>6371/103,699</w:t>
            </w:r>
          </w:p>
        </w:tc>
        <w:tc>
          <w:tcPr>
            <w:tcW w:w="1985" w:type="dxa"/>
            <w:tcBorders>
              <w:top w:val="nil"/>
              <w:left w:val="nil"/>
              <w:bottom w:val="nil"/>
              <w:right w:val="nil"/>
            </w:tcBorders>
            <w:vAlign w:val="center"/>
          </w:tcPr>
          <w:p w14:paraId="75CCD84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Ref</w:t>
            </w:r>
          </w:p>
        </w:tc>
        <w:tc>
          <w:tcPr>
            <w:tcW w:w="1048" w:type="dxa"/>
            <w:tcBorders>
              <w:top w:val="nil"/>
              <w:left w:val="nil"/>
              <w:bottom w:val="nil"/>
              <w:right w:val="nil"/>
            </w:tcBorders>
            <w:vAlign w:val="center"/>
          </w:tcPr>
          <w:p w14:paraId="4E92924E">
            <w:pPr>
              <w:spacing w:after="0" w:line="240" w:lineRule="auto"/>
              <w:jc w:val="center"/>
              <w:rPr>
                <w:rFonts w:eastAsia="宋体" w:cs="Times New Roman"/>
                <w:sz w:val="22"/>
                <w:szCs w:val="20"/>
                <w:lang w:eastAsia="en-US"/>
              </w:rPr>
            </w:pPr>
          </w:p>
        </w:tc>
        <w:tc>
          <w:tcPr>
            <w:tcW w:w="1843" w:type="dxa"/>
            <w:tcBorders>
              <w:top w:val="nil"/>
              <w:left w:val="nil"/>
              <w:bottom w:val="nil"/>
              <w:right w:val="nil"/>
            </w:tcBorders>
            <w:vAlign w:val="center"/>
          </w:tcPr>
          <w:p w14:paraId="6803AB40">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10,600/105,105</w:t>
            </w:r>
          </w:p>
        </w:tc>
        <w:tc>
          <w:tcPr>
            <w:tcW w:w="1984" w:type="dxa"/>
            <w:tcBorders>
              <w:top w:val="nil"/>
              <w:left w:val="nil"/>
              <w:bottom w:val="nil"/>
              <w:right w:val="nil"/>
            </w:tcBorders>
            <w:vAlign w:val="center"/>
          </w:tcPr>
          <w:p w14:paraId="6FCDAC2F">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Ref</w:t>
            </w:r>
          </w:p>
        </w:tc>
        <w:tc>
          <w:tcPr>
            <w:tcW w:w="1134" w:type="dxa"/>
            <w:tcBorders>
              <w:top w:val="nil"/>
              <w:left w:val="nil"/>
              <w:bottom w:val="nil"/>
              <w:right w:val="nil"/>
            </w:tcBorders>
            <w:vAlign w:val="center"/>
          </w:tcPr>
          <w:p w14:paraId="40538388">
            <w:pPr>
              <w:spacing w:after="0" w:line="240" w:lineRule="auto"/>
              <w:jc w:val="center"/>
              <w:rPr>
                <w:rFonts w:eastAsia="宋体" w:cs="Times New Roman"/>
                <w:sz w:val="22"/>
                <w:szCs w:val="20"/>
                <w:lang w:eastAsia="en-US"/>
              </w:rPr>
            </w:pPr>
          </w:p>
        </w:tc>
      </w:tr>
      <w:tr w14:paraId="165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top w:val="nil"/>
              <w:left w:val="nil"/>
              <w:bottom w:val="nil"/>
              <w:right w:val="nil"/>
            </w:tcBorders>
            <w:vAlign w:val="center"/>
          </w:tcPr>
          <w:p w14:paraId="49845FF5">
            <w:pPr>
              <w:spacing w:after="0" w:line="240" w:lineRule="auto"/>
              <w:jc w:val="both"/>
              <w:rPr>
                <w:rFonts w:eastAsia="黑体" w:cs="Times New Roman"/>
                <w:sz w:val="22"/>
                <w:szCs w:val="20"/>
                <w:lang w:eastAsia="en-US"/>
              </w:rPr>
            </w:pPr>
          </w:p>
        </w:tc>
        <w:tc>
          <w:tcPr>
            <w:tcW w:w="1880" w:type="dxa"/>
            <w:tcBorders>
              <w:top w:val="nil"/>
              <w:left w:val="nil"/>
              <w:bottom w:val="nil"/>
              <w:right w:val="nil"/>
            </w:tcBorders>
            <w:vAlign w:val="center"/>
          </w:tcPr>
          <w:p w14:paraId="766217BC">
            <w:pPr>
              <w:spacing w:after="0" w:line="240" w:lineRule="auto"/>
              <w:jc w:val="both"/>
              <w:rPr>
                <w:rFonts w:eastAsia="黑体" w:cs="Times New Roman"/>
                <w:sz w:val="22"/>
                <w:szCs w:val="20"/>
                <w:lang w:eastAsia="en-US"/>
              </w:rPr>
            </w:pPr>
            <w:r>
              <w:rPr>
                <w:rFonts w:eastAsia="黑体" w:cs="Times New Roman"/>
                <w:sz w:val="22"/>
                <w:szCs w:val="20"/>
                <w:lang w:eastAsia="en-US"/>
              </w:rPr>
              <w:t>Atrial fibrillation</w:t>
            </w:r>
          </w:p>
        </w:tc>
        <w:tc>
          <w:tcPr>
            <w:tcW w:w="1805" w:type="dxa"/>
            <w:tcBorders>
              <w:top w:val="nil"/>
              <w:left w:val="nil"/>
              <w:bottom w:val="nil"/>
              <w:right w:val="nil"/>
            </w:tcBorders>
            <w:vAlign w:val="center"/>
          </w:tcPr>
          <w:p w14:paraId="2C35906B">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135/541</w:t>
            </w:r>
          </w:p>
        </w:tc>
        <w:tc>
          <w:tcPr>
            <w:tcW w:w="1985" w:type="dxa"/>
            <w:tcBorders>
              <w:top w:val="nil"/>
              <w:left w:val="nil"/>
              <w:bottom w:val="nil"/>
              <w:right w:val="nil"/>
            </w:tcBorders>
            <w:vAlign w:val="center"/>
          </w:tcPr>
          <w:p w14:paraId="1DF21BEF">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2.20 (1.85-2.62)</w:t>
            </w:r>
          </w:p>
        </w:tc>
        <w:tc>
          <w:tcPr>
            <w:tcW w:w="1048" w:type="dxa"/>
            <w:tcBorders>
              <w:top w:val="nil"/>
              <w:left w:val="nil"/>
              <w:bottom w:val="nil"/>
              <w:right w:val="nil"/>
            </w:tcBorders>
            <w:vAlign w:val="center"/>
          </w:tcPr>
          <w:p w14:paraId="6C26691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189AFD03">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283/604</w:t>
            </w:r>
          </w:p>
        </w:tc>
        <w:tc>
          <w:tcPr>
            <w:tcW w:w="1984" w:type="dxa"/>
            <w:tcBorders>
              <w:top w:val="nil"/>
              <w:left w:val="nil"/>
              <w:bottom w:val="nil"/>
              <w:right w:val="nil"/>
            </w:tcBorders>
            <w:vAlign w:val="center"/>
          </w:tcPr>
          <w:p w14:paraId="0CE92B98">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1.68 (1.49-1.89)</w:t>
            </w:r>
          </w:p>
        </w:tc>
        <w:tc>
          <w:tcPr>
            <w:tcW w:w="1134" w:type="dxa"/>
            <w:tcBorders>
              <w:top w:val="nil"/>
              <w:left w:val="nil"/>
              <w:bottom w:val="nil"/>
              <w:right w:val="nil"/>
            </w:tcBorders>
            <w:vAlign w:val="center"/>
          </w:tcPr>
          <w:p w14:paraId="683A0EF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4B23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top w:val="nil"/>
              <w:left w:val="nil"/>
              <w:bottom w:val="nil"/>
              <w:right w:val="nil"/>
            </w:tcBorders>
            <w:vAlign w:val="center"/>
          </w:tcPr>
          <w:p w14:paraId="1CE3FD45">
            <w:pPr>
              <w:spacing w:after="0" w:line="240" w:lineRule="auto"/>
              <w:jc w:val="both"/>
              <w:rPr>
                <w:rFonts w:eastAsia="黑体" w:cs="Times New Roman"/>
                <w:sz w:val="22"/>
                <w:szCs w:val="20"/>
                <w:lang w:eastAsia="en-US"/>
              </w:rPr>
            </w:pPr>
          </w:p>
        </w:tc>
        <w:tc>
          <w:tcPr>
            <w:tcW w:w="1880" w:type="dxa"/>
            <w:tcBorders>
              <w:top w:val="nil"/>
              <w:left w:val="nil"/>
              <w:bottom w:val="nil"/>
              <w:right w:val="nil"/>
            </w:tcBorders>
            <w:vAlign w:val="center"/>
          </w:tcPr>
          <w:p w14:paraId="7177FF14">
            <w:pPr>
              <w:spacing w:after="0" w:line="240" w:lineRule="auto"/>
              <w:jc w:val="both"/>
              <w:rPr>
                <w:rFonts w:eastAsia="宋体" w:cs="Times New Roman"/>
                <w:sz w:val="22"/>
                <w:szCs w:val="20"/>
                <w:lang w:eastAsia="en-US"/>
              </w:rPr>
            </w:pPr>
            <w:r>
              <w:rPr>
                <w:rFonts w:eastAsia="黑体" w:cs="Times New Roman"/>
                <w:sz w:val="22"/>
                <w:szCs w:val="20"/>
                <w:lang w:eastAsia="en-US"/>
              </w:rPr>
              <w:t>Heart block</w:t>
            </w:r>
          </w:p>
        </w:tc>
        <w:tc>
          <w:tcPr>
            <w:tcW w:w="1805" w:type="dxa"/>
            <w:tcBorders>
              <w:top w:val="nil"/>
              <w:left w:val="nil"/>
              <w:bottom w:val="nil"/>
              <w:right w:val="nil"/>
            </w:tcBorders>
            <w:vAlign w:val="center"/>
          </w:tcPr>
          <w:p w14:paraId="23819941">
            <w:pPr>
              <w:spacing w:after="0" w:line="240" w:lineRule="auto"/>
              <w:jc w:val="center"/>
              <w:rPr>
                <w:rFonts w:eastAsia="宋体" w:cs="Times New Roman"/>
                <w:sz w:val="22"/>
                <w:szCs w:val="20"/>
                <w:lang w:eastAsia="en-US"/>
              </w:rPr>
            </w:pPr>
            <w:r>
              <w:rPr>
                <w:rFonts w:eastAsia="宋体" w:cs="Times New Roman"/>
                <w:sz w:val="22"/>
                <w:szCs w:val="20"/>
                <w:lang w:eastAsia="en-US"/>
              </w:rPr>
              <w:t>498/4680</w:t>
            </w:r>
          </w:p>
        </w:tc>
        <w:tc>
          <w:tcPr>
            <w:tcW w:w="1985" w:type="dxa"/>
            <w:tcBorders>
              <w:top w:val="nil"/>
              <w:left w:val="nil"/>
              <w:bottom w:val="nil"/>
              <w:right w:val="nil"/>
            </w:tcBorders>
            <w:vAlign w:val="center"/>
          </w:tcPr>
          <w:p w14:paraId="3DE1172C">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1.30 (1.19-1.43)</w:t>
            </w:r>
          </w:p>
        </w:tc>
        <w:tc>
          <w:tcPr>
            <w:tcW w:w="1048" w:type="dxa"/>
            <w:tcBorders>
              <w:top w:val="nil"/>
              <w:left w:val="nil"/>
              <w:bottom w:val="nil"/>
              <w:right w:val="nil"/>
            </w:tcBorders>
            <w:vAlign w:val="center"/>
          </w:tcPr>
          <w:p w14:paraId="7F42D48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41E09F0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990/4889</w:t>
            </w:r>
          </w:p>
        </w:tc>
        <w:tc>
          <w:tcPr>
            <w:tcW w:w="1984" w:type="dxa"/>
            <w:tcBorders>
              <w:top w:val="nil"/>
              <w:left w:val="nil"/>
              <w:bottom w:val="nil"/>
              <w:right w:val="nil"/>
            </w:tcBorders>
            <w:vAlign w:val="center"/>
          </w:tcPr>
          <w:p w14:paraId="6140C05A">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1.20 (1.12-1.28)</w:t>
            </w:r>
          </w:p>
        </w:tc>
        <w:tc>
          <w:tcPr>
            <w:tcW w:w="1134" w:type="dxa"/>
            <w:tcBorders>
              <w:top w:val="nil"/>
              <w:left w:val="nil"/>
              <w:bottom w:val="nil"/>
              <w:right w:val="nil"/>
            </w:tcBorders>
            <w:vAlign w:val="center"/>
          </w:tcPr>
          <w:p w14:paraId="0C20387B">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7965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restart"/>
            <w:tcBorders>
              <w:top w:val="nil"/>
              <w:left w:val="nil"/>
              <w:right w:val="nil"/>
            </w:tcBorders>
            <w:vAlign w:val="center"/>
          </w:tcPr>
          <w:p w14:paraId="2B79C3EA">
            <w:pPr>
              <w:spacing w:after="0" w:line="240" w:lineRule="auto"/>
              <w:jc w:val="both"/>
              <w:rPr>
                <w:rFonts w:eastAsia="黑体" w:cs="Times New Roman"/>
                <w:sz w:val="22"/>
                <w:szCs w:val="20"/>
                <w:lang w:eastAsia="en-US"/>
              </w:rPr>
            </w:pPr>
            <w:r>
              <w:rPr>
                <w:rFonts w:eastAsia="宋体" w:cs="Times New Roman"/>
                <w:sz w:val="22"/>
                <w:szCs w:val="20"/>
                <w:lang w:eastAsia="en-US"/>
              </w:rPr>
              <w:t>Excluded patients with Cardiac pacemaker</w:t>
            </w:r>
          </w:p>
        </w:tc>
        <w:tc>
          <w:tcPr>
            <w:tcW w:w="1880" w:type="dxa"/>
            <w:tcBorders>
              <w:top w:val="nil"/>
              <w:left w:val="nil"/>
              <w:bottom w:val="nil"/>
              <w:right w:val="nil"/>
            </w:tcBorders>
            <w:vAlign w:val="center"/>
          </w:tcPr>
          <w:p w14:paraId="795DA020">
            <w:pPr>
              <w:spacing w:after="0" w:line="240" w:lineRule="auto"/>
              <w:jc w:val="both"/>
              <w:rPr>
                <w:rFonts w:eastAsia="黑体" w:cs="Times New Roman"/>
                <w:sz w:val="22"/>
                <w:szCs w:val="20"/>
                <w:lang w:eastAsia="en-US"/>
              </w:rPr>
            </w:pPr>
            <w:r>
              <w:rPr>
                <w:rFonts w:eastAsia="黑体" w:cs="Times New Roman"/>
                <w:sz w:val="22"/>
                <w:szCs w:val="20"/>
                <w:lang w:eastAsia="en-US"/>
              </w:rPr>
              <w:t>Non-arrhythmia</w:t>
            </w:r>
          </w:p>
        </w:tc>
        <w:tc>
          <w:tcPr>
            <w:tcW w:w="1805" w:type="dxa"/>
            <w:tcBorders>
              <w:top w:val="nil"/>
              <w:left w:val="nil"/>
              <w:bottom w:val="nil"/>
              <w:right w:val="nil"/>
            </w:tcBorders>
            <w:vAlign w:val="center"/>
          </w:tcPr>
          <w:p w14:paraId="17D4EDB4">
            <w:pPr>
              <w:spacing w:after="0" w:line="240" w:lineRule="auto"/>
              <w:jc w:val="center"/>
              <w:rPr>
                <w:rFonts w:eastAsia="宋体" w:cs="Times New Roman"/>
                <w:sz w:val="22"/>
                <w:szCs w:val="20"/>
                <w:lang w:eastAsia="en-US"/>
              </w:rPr>
            </w:pPr>
            <w:r>
              <w:rPr>
                <w:rFonts w:eastAsia="宋体" w:cs="Times New Roman"/>
                <w:sz w:val="22"/>
                <w:szCs w:val="20"/>
                <w:lang w:eastAsia="en-US"/>
              </w:rPr>
              <w:t>12,049/133,696</w:t>
            </w:r>
          </w:p>
        </w:tc>
        <w:tc>
          <w:tcPr>
            <w:tcW w:w="1985" w:type="dxa"/>
            <w:tcBorders>
              <w:top w:val="nil"/>
              <w:left w:val="nil"/>
              <w:bottom w:val="nil"/>
              <w:right w:val="nil"/>
            </w:tcBorders>
            <w:vAlign w:val="center"/>
          </w:tcPr>
          <w:p w14:paraId="5EAFD274">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Ref</w:t>
            </w:r>
          </w:p>
        </w:tc>
        <w:tc>
          <w:tcPr>
            <w:tcW w:w="1048" w:type="dxa"/>
            <w:tcBorders>
              <w:top w:val="nil"/>
              <w:left w:val="nil"/>
              <w:bottom w:val="nil"/>
              <w:right w:val="nil"/>
            </w:tcBorders>
            <w:vAlign w:val="center"/>
          </w:tcPr>
          <w:p w14:paraId="1A299199">
            <w:pPr>
              <w:spacing w:after="0" w:line="240" w:lineRule="auto"/>
              <w:jc w:val="center"/>
              <w:rPr>
                <w:rFonts w:eastAsia="宋体" w:cs="Times New Roman"/>
                <w:color w:val="000000"/>
                <w:sz w:val="22"/>
                <w:szCs w:val="20"/>
                <w:lang w:eastAsia="en-US"/>
              </w:rPr>
            </w:pPr>
          </w:p>
        </w:tc>
        <w:tc>
          <w:tcPr>
            <w:tcW w:w="1843" w:type="dxa"/>
            <w:tcBorders>
              <w:top w:val="nil"/>
              <w:left w:val="nil"/>
              <w:bottom w:val="nil"/>
              <w:right w:val="nil"/>
            </w:tcBorders>
            <w:vAlign w:val="center"/>
          </w:tcPr>
          <w:p w14:paraId="47C34BCF">
            <w:pPr>
              <w:spacing w:after="0" w:line="240" w:lineRule="auto"/>
              <w:jc w:val="center"/>
              <w:rPr>
                <w:rFonts w:eastAsia="宋体" w:cs="Times New Roman"/>
                <w:color w:val="000000"/>
                <w:sz w:val="22"/>
                <w:szCs w:val="20"/>
                <w:lang w:eastAsia="en-US"/>
              </w:rPr>
            </w:pPr>
            <w:r>
              <w:rPr>
                <w:rFonts w:eastAsia="宋体" w:cs="Times New Roman"/>
                <w:sz w:val="22"/>
                <w:szCs w:val="20"/>
                <w:lang w:eastAsia="en-US"/>
              </w:rPr>
              <w:t>16,179/137,508</w:t>
            </w:r>
          </w:p>
        </w:tc>
        <w:tc>
          <w:tcPr>
            <w:tcW w:w="1984" w:type="dxa"/>
            <w:tcBorders>
              <w:top w:val="nil"/>
              <w:left w:val="nil"/>
              <w:bottom w:val="nil"/>
              <w:right w:val="nil"/>
            </w:tcBorders>
            <w:vAlign w:val="center"/>
          </w:tcPr>
          <w:p w14:paraId="2A402B0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Ref</w:t>
            </w:r>
          </w:p>
        </w:tc>
        <w:tc>
          <w:tcPr>
            <w:tcW w:w="1134" w:type="dxa"/>
            <w:tcBorders>
              <w:top w:val="nil"/>
              <w:left w:val="nil"/>
              <w:bottom w:val="nil"/>
              <w:right w:val="nil"/>
            </w:tcBorders>
            <w:vAlign w:val="center"/>
          </w:tcPr>
          <w:p w14:paraId="7ABE80EE">
            <w:pPr>
              <w:spacing w:after="0" w:line="240" w:lineRule="auto"/>
              <w:jc w:val="center"/>
              <w:rPr>
                <w:rFonts w:eastAsia="宋体" w:cs="Times New Roman"/>
                <w:color w:val="000000"/>
                <w:sz w:val="22"/>
                <w:szCs w:val="20"/>
                <w:lang w:eastAsia="en-US"/>
              </w:rPr>
            </w:pPr>
          </w:p>
        </w:tc>
      </w:tr>
      <w:tr w14:paraId="7791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right w:val="nil"/>
            </w:tcBorders>
            <w:vAlign w:val="center"/>
          </w:tcPr>
          <w:p w14:paraId="35B5D506">
            <w:pPr>
              <w:spacing w:after="0" w:line="240" w:lineRule="auto"/>
              <w:jc w:val="both"/>
              <w:rPr>
                <w:rFonts w:eastAsia="黑体" w:cs="Times New Roman"/>
                <w:sz w:val="22"/>
                <w:szCs w:val="20"/>
                <w:lang w:eastAsia="en-US"/>
              </w:rPr>
            </w:pPr>
          </w:p>
        </w:tc>
        <w:tc>
          <w:tcPr>
            <w:tcW w:w="1880" w:type="dxa"/>
            <w:tcBorders>
              <w:top w:val="nil"/>
              <w:left w:val="nil"/>
              <w:bottom w:val="nil"/>
              <w:right w:val="nil"/>
            </w:tcBorders>
            <w:vAlign w:val="center"/>
          </w:tcPr>
          <w:p w14:paraId="1BBA2584">
            <w:pPr>
              <w:spacing w:after="0" w:line="240" w:lineRule="auto"/>
              <w:jc w:val="both"/>
              <w:rPr>
                <w:rFonts w:eastAsia="黑体" w:cs="Times New Roman"/>
                <w:sz w:val="22"/>
                <w:szCs w:val="20"/>
                <w:lang w:eastAsia="en-US"/>
              </w:rPr>
            </w:pPr>
            <w:r>
              <w:rPr>
                <w:rFonts w:eastAsia="黑体" w:cs="Times New Roman"/>
                <w:sz w:val="22"/>
                <w:szCs w:val="20"/>
                <w:lang w:eastAsia="en-US"/>
              </w:rPr>
              <w:t>Atrial fibrillation</w:t>
            </w:r>
          </w:p>
        </w:tc>
        <w:tc>
          <w:tcPr>
            <w:tcW w:w="1805" w:type="dxa"/>
            <w:tcBorders>
              <w:top w:val="nil"/>
              <w:left w:val="nil"/>
              <w:bottom w:val="nil"/>
              <w:right w:val="nil"/>
            </w:tcBorders>
            <w:vAlign w:val="center"/>
          </w:tcPr>
          <w:p w14:paraId="4F3E06BA">
            <w:pPr>
              <w:spacing w:after="0" w:line="240" w:lineRule="auto"/>
              <w:jc w:val="center"/>
              <w:rPr>
                <w:rFonts w:eastAsia="宋体" w:cs="Times New Roman"/>
                <w:sz w:val="22"/>
                <w:szCs w:val="20"/>
                <w:lang w:eastAsia="en-US"/>
              </w:rPr>
            </w:pPr>
            <w:r>
              <w:rPr>
                <w:rFonts w:eastAsia="宋体" w:cs="Times New Roman"/>
                <w:sz w:val="22"/>
                <w:szCs w:val="20"/>
                <w:lang w:eastAsia="en-US"/>
              </w:rPr>
              <w:t>250/884</w:t>
            </w:r>
          </w:p>
        </w:tc>
        <w:tc>
          <w:tcPr>
            <w:tcW w:w="1985" w:type="dxa"/>
            <w:tcBorders>
              <w:top w:val="nil"/>
              <w:left w:val="nil"/>
              <w:bottom w:val="nil"/>
              <w:right w:val="nil"/>
            </w:tcBorders>
            <w:vAlign w:val="center"/>
          </w:tcPr>
          <w:p w14:paraId="1994FC3E">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2.10 (1.85-2.39)</w:t>
            </w:r>
          </w:p>
        </w:tc>
        <w:tc>
          <w:tcPr>
            <w:tcW w:w="1048" w:type="dxa"/>
            <w:tcBorders>
              <w:top w:val="nil"/>
              <w:left w:val="nil"/>
              <w:bottom w:val="nil"/>
              <w:right w:val="nil"/>
            </w:tcBorders>
            <w:vAlign w:val="center"/>
          </w:tcPr>
          <w:p w14:paraId="039D94DE">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&lt;0.01</w:t>
            </w:r>
          </w:p>
        </w:tc>
        <w:tc>
          <w:tcPr>
            <w:tcW w:w="1843" w:type="dxa"/>
            <w:tcBorders>
              <w:top w:val="nil"/>
              <w:left w:val="nil"/>
              <w:bottom w:val="nil"/>
              <w:right w:val="nil"/>
            </w:tcBorders>
            <w:vAlign w:val="center"/>
          </w:tcPr>
          <w:p w14:paraId="4F64C0EB">
            <w:pPr>
              <w:spacing w:after="0" w:line="240" w:lineRule="auto"/>
              <w:jc w:val="center"/>
              <w:rPr>
                <w:rFonts w:eastAsia="宋体" w:cs="Times New Roman"/>
                <w:color w:val="000000"/>
                <w:sz w:val="22"/>
                <w:szCs w:val="20"/>
                <w:lang w:eastAsia="en-US"/>
              </w:rPr>
            </w:pPr>
            <w:r>
              <w:rPr>
                <w:rFonts w:eastAsia="宋体" w:cs="Times New Roman"/>
                <w:sz w:val="22"/>
                <w:szCs w:val="20"/>
                <w:lang w:eastAsia="en-US"/>
              </w:rPr>
              <w:t>475/1024</w:t>
            </w:r>
          </w:p>
        </w:tc>
        <w:tc>
          <w:tcPr>
            <w:tcW w:w="1984" w:type="dxa"/>
            <w:tcBorders>
              <w:top w:val="nil"/>
              <w:left w:val="nil"/>
              <w:bottom w:val="nil"/>
              <w:right w:val="nil"/>
            </w:tcBorders>
            <w:vAlign w:val="center"/>
          </w:tcPr>
          <w:p w14:paraId="6749E105">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1.77 (1.62-1.95)</w:t>
            </w:r>
          </w:p>
        </w:tc>
        <w:tc>
          <w:tcPr>
            <w:tcW w:w="1134" w:type="dxa"/>
            <w:tcBorders>
              <w:top w:val="nil"/>
              <w:left w:val="nil"/>
              <w:bottom w:val="nil"/>
              <w:right w:val="nil"/>
            </w:tcBorders>
            <w:vAlign w:val="center"/>
          </w:tcPr>
          <w:p w14:paraId="184A5B01">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&lt;0.01</w:t>
            </w:r>
          </w:p>
        </w:tc>
      </w:tr>
      <w:tr w14:paraId="2CA0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16" w:type="dxa"/>
            <w:vMerge w:val="continue"/>
            <w:tcBorders>
              <w:left w:val="nil"/>
              <w:bottom w:val="single" w:color="auto" w:sz="12" w:space="0"/>
              <w:right w:val="nil"/>
            </w:tcBorders>
            <w:vAlign w:val="center"/>
          </w:tcPr>
          <w:p w14:paraId="35789C71">
            <w:pPr>
              <w:spacing w:after="0" w:line="240" w:lineRule="auto"/>
              <w:jc w:val="both"/>
              <w:rPr>
                <w:rFonts w:eastAsia="黑体" w:cs="Times New Roman"/>
                <w:sz w:val="22"/>
                <w:szCs w:val="20"/>
                <w:lang w:eastAsia="en-US"/>
              </w:rPr>
            </w:pPr>
          </w:p>
        </w:tc>
        <w:tc>
          <w:tcPr>
            <w:tcW w:w="1880" w:type="dxa"/>
            <w:tcBorders>
              <w:top w:val="nil"/>
              <w:left w:val="nil"/>
              <w:bottom w:val="single" w:color="auto" w:sz="12" w:space="0"/>
              <w:right w:val="nil"/>
            </w:tcBorders>
            <w:vAlign w:val="center"/>
          </w:tcPr>
          <w:p w14:paraId="6F1658B7">
            <w:pPr>
              <w:spacing w:after="0" w:line="240" w:lineRule="auto"/>
              <w:jc w:val="both"/>
              <w:rPr>
                <w:rFonts w:eastAsia="黑体" w:cs="Times New Roman"/>
                <w:sz w:val="22"/>
                <w:szCs w:val="20"/>
                <w:lang w:eastAsia="en-US"/>
              </w:rPr>
            </w:pPr>
            <w:r>
              <w:rPr>
                <w:rFonts w:eastAsia="黑体" w:cs="Times New Roman"/>
                <w:sz w:val="22"/>
                <w:szCs w:val="20"/>
                <w:lang w:eastAsia="en-US"/>
              </w:rPr>
              <w:t>Heart block</w:t>
            </w:r>
          </w:p>
        </w:tc>
        <w:tc>
          <w:tcPr>
            <w:tcW w:w="1805" w:type="dxa"/>
            <w:tcBorders>
              <w:top w:val="nil"/>
              <w:left w:val="nil"/>
              <w:bottom w:val="single" w:color="auto" w:sz="12" w:space="0"/>
              <w:right w:val="nil"/>
            </w:tcBorders>
            <w:vAlign w:val="center"/>
          </w:tcPr>
          <w:p w14:paraId="47565120">
            <w:pPr>
              <w:spacing w:after="0" w:line="240" w:lineRule="auto"/>
              <w:jc w:val="center"/>
              <w:rPr>
                <w:rFonts w:eastAsia="宋体" w:cs="Times New Roman"/>
                <w:sz w:val="22"/>
                <w:szCs w:val="20"/>
                <w:lang w:eastAsia="en-US"/>
              </w:rPr>
            </w:pPr>
            <w:r>
              <w:rPr>
                <w:rFonts w:eastAsia="宋体" w:cs="Times New Roman"/>
                <w:sz w:val="22"/>
                <w:szCs w:val="20"/>
                <w:lang w:eastAsia="en-US"/>
              </w:rPr>
              <w:t>917/6734</w:t>
            </w:r>
          </w:p>
        </w:tc>
        <w:tc>
          <w:tcPr>
            <w:tcW w:w="1985" w:type="dxa"/>
            <w:tcBorders>
              <w:top w:val="nil"/>
              <w:left w:val="nil"/>
              <w:bottom w:val="single" w:color="auto" w:sz="12" w:space="0"/>
              <w:right w:val="nil"/>
            </w:tcBorders>
            <w:vAlign w:val="center"/>
          </w:tcPr>
          <w:p w14:paraId="55732126">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1.27 (1.18-1.35)</w:t>
            </w:r>
          </w:p>
        </w:tc>
        <w:tc>
          <w:tcPr>
            <w:tcW w:w="1048" w:type="dxa"/>
            <w:tcBorders>
              <w:top w:val="nil"/>
              <w:left w:val="nil"/>
              <w:bottom w:val="single" w:color="auto" w:sz="12" w:space="0"/>
              <w:right w:val="nil"/>
            </w:tcBorders>
            <w:vAlign w:val="center"/>
          </w:tcPr>
          <w:p w14:paraId="3CCB978E">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&lt;0.01</w:t>
            </w:r>
          </w:p>
        </w:tc>
        <w:tc>
          <w:tcPr>
            <w:tcW w:w="1843" w:type="dxa"/>
            <w:tcBorders>
              <w:top w:val="nil"/>
              <w:left w:val="nil"/>
              <w:bottom w:val="single" w:color="auto" w:sz="12" w:space="0"/>
              <w:right w:val="nil"/>
            </w:tcBorders>
            <w:vAlign w:val="center"/>
          </w:tcPr>
          <w:p w14:paraId="6981F9E0">
            <w:pPr>
              <w:spacing w:after="0" w:line="240" w:lineRule="auto"/>
              <w:jc w:val="center"/>
              <w:rPr>
                <w:rFonts w:eastAsia="宋体" w:cs="Times New Roman"/>
                <w:color w:val="000000"/>
                <w:sz w:val="22"/>
                <w:szCs w:val="20"/>
                <w:lang w:eastAsia="en-US"/>
              </w:rPr>
            </w:pPr>
            <w:r>
              <w:rPr>
                <w:rFonts w:eastAsia="宋体" w:cs="Times New Roman"/>
                <w:sz w:val="22"/>
                <w:szCs w:val="20"/>
                <w:lang w:eastAsia="en-US"/>
              </w:rPr>
              <w:t>1677/7242</w:t>
            </w:r>
          </w:p>
        </w:tc>
        <w:tc>
          <w:tcPr>
            <w:tcW w:w="1984" w:type="dxa"/>
            <w:tcBorders>
              <w:top w:val="nil"/>
              <w:left w:val="nil"/>
              <w:bottom w:val="single" w:color="auto" w:sz="12" w:space="0"/>
              <w:right w:val="nil"/>
            </w:tcBorders>
            <w:vAlign w:val="center"/>
          </w:tcPr>
          <w:p w14:paraId="3A5BF7AB">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1.31 (1.25-1.38)</w:t>
            </w:r>
          </w:p>
        </w:tc>
        <w:tc>
          <w:tcPr>
            <w:tcW w:w="1134" w:type="dxa"/>
            <w:tcBorders>
              <w:top w:val="nil"/>
              <w:left w:val="nil"/>
              <w:bottom w:val="single" w:color="auto" w:sz="12" w:space="0"/>
              <w:right w:val="nil"/>
            </w:tcBorders>
            <w:vAlign w:val="center"/>
          </w:tcPr>
          <w:p w14:paraId="7539272C">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&lt;0.01</w:t>
            </w:r>
          </w:p>
        </w:tc>
      </w:tr>
      <w:tr w14:paraId="2199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exact"/>
          <w:jc w:val="center"/>
        </w:trPr>
        <w:tc>
          <w:tcPr>
            <w:tcW w:w="14095" w:type="dxa"/>
            <w:gridSpan w:val="8"/>
            <w:tcBorders>
              <w:top w:val="single" w:color="auto" w:sz="12" w:space="0"/>
              <w:left w:val="nil"/>
              <w:bottom w:val="nil"/>
              <w:right w:val="nil"/>
            </w:tcBorders>
            <w:vAlign w:val="center"/>
          </w:tcPr>
          <w:p w14:paraId="2AC6A44B">
            <w:pPr>
              <w:spacing w:after="0" w:line="480" w:lineRule="auto"/>
              <w:jc w:val="both"/>
              <w:rPr>
                <w:rFonts w:eastAsia="宋体" w:cs="Times New Roman"/>
                <w:color w:val="000000"/>
                <w:sz w:val="22"/>
                <w:szCs w:val="20"/>
                <w:lang w:eastAsia="en-US"/>
              </w:rPr>
            </w:pPr>
            <w:r>
              <w:rPr>
                <w:rFonts w:eastAsia="宋体" w:cs="Times New Roman"/>
                <w:color w:val="000000"/>
                <w:sz w:val="22"/>
                <w:szCs w:val="20"/>
                <w:lang w:eastAsia="en-US"/>
              </w:rPr>
              <w:t>HRs were adjusted for age, sex, smoking, drinking, physical activity, education, body mass index, hypertension, diabetes, high-density lipoprotein cholesterol, low-density lipoprotein cholesterol, estimated glomerular filtration rate, high-sensitivity C-reactive protein, family history of cardiovascular disease, cardiovascular disease (only for all-cause mortality), hypotensive drugs, hypoglycemic drugs, lipid-lowering drugs, and antiplatelet drugs.</w:t>
            </w:r>
          </w:p>
        </w:tc>
      </w:tr>
    </w:tbl>
    <w:p w14:paraId="09D5821B">
      <w:pPr>
        <w:spacing w:after="0" w:line="480" w:lineRule="auto"/>
        <w:jc w:val="both"/>
        <w:rPr>
          <w:rFonts w:cs="Times New Roman"/>
          <w:szCs w:val="24"/>
        </w:rPr>
        <w:sectPr>
          <w:pgSz w:w="16839" w:h="11907" w:orient="landscape"/>
          <w:pgMar w:top="1440" w:right="1440" w:bottom="1440" w:left="1440" w:header="720" w:footer="720" w:gutter="0"/>
          <w:lnNumType w:countBy="1" w:restart="continuous"/>
          <w:cols w:space="720" w:num="1"/>
          <w:docGrid w:linePitch="360" w:charSpace="0"/>
        </w:sectPr>
      </w:pPr>
    </w:p>
    <w:tbl>
      <w:tblPr>
        <w:tblStyle w:val="5"/>
        <w:tblpPr w:leftFromText="180" w:rightFromText="180" w:vertAnchor="text" w:horzAnchor="margin" w:tblpY="248"/>
        <w:tblW w:w="903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3"/>
        <w:gridCol w:w="4678"/>
        <w:gridCol w:w="1418"/>
      </w:tblGrid>
      <w:tr w14:paraId="5B05CF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exact"/>
        </w:trPr>
        <w:tc>
          <w:tcPr>
            <w:tcW w:w="9039" w:type="dxa"/>
            <w:gridSpan w:val="3"/>
            <w:tcBorders>
              <w:top w:val="nil"/>
              <w:bottom w:val="single" w:color="auto" w:sz="12" w:space="0"/>
            </w:tcBorders>
            <w:vAlign w:val="center"/>
          </w:tcPr>
          <w:p w14:paraId="7DDB2420">
            <w:pPr>
              <w:spacing w:after="0" w:line="480" w:lineRule="auto"/>
              <w:jc w:val="both"/>
              <w:rPr>
                <w:rFonts w:eastAsia="宋体" w:cs="Times New Roman"/>
                <w:sz w:val="22"/>
                <w:szCs w:val="20"/>
                <w:lang w:eastAsia="en-US"/>
              </w:rPr>
            </w:pPr>
            <w:r>
              <w:rPr>
                <w:rFonts w:eastAsia="宋体" w:cs="Times New Roman"/>
                <w:b/>
                <w:bCs/>
                <w:szCs w:val="24"/>
                <w:lang w:eastAsia="en-US"/>
              </w:rPr>
              <w:t>Supplemental Table 2.</w:t>
            </w:r>
            <w:r>
              <w:rPr>
                <w:rFonts w:eastAsia="宋体" w:cs="Times New Roman"/>
                <w:szCs w:val="24"/>
                <w:lang w:eastAsia="en-US"/>
              </w:rPr>
              <w:t xml:space="preserve"> Association of atrial fibrillation and heart block with risks of cardiovascular disease </w:t>
            </w:r>
            <w:r>
              <w:rPr>
                <w:rFonts w:eastAsia="宋体" w:cs="Times New Roman"/>
                <w:color w:val="000000"/>
                <w:szCs w:val="20"/>
                <w:lang w:eastAsia="en-US"/>
              </w:rPr>
              <w:t>using competing risk model</w:t>
            </w:r>
          </w:p>
        </w:tc>
      </w:tr>
      <w:tr w14:paraId="4B92BB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943" w:type="dxa"/>
            <w:tcBorders>
              <w:top w:val="single" w:color="auto" w:sz="12" w:space="0"/>
              <w:bottom w:val="single" w:color="auto" w:sz="4" w:space="0"/>
            </w:tcBorders>
            <w:vAlign w:val="center"/>
          </w:tcPr>
          <w:p w14:paraId="08E79688">
            <w:pPr>
              <w:spacing w:after="0" w:line="240" w:lineRule="auto"/>
              <w:jc w:val="both"/>
              <w:rPr>
                <w:rFonts w:eastAsia="宋体" w:cs="Times New Roman"/>
                <w:sz w:val="22"/>
                <w:szCs w:val="20"/>
                <w:lang w:eastAsia="en-US"/>
              </w:rPr>
            </w:pPr>
            <w:r>
              <w:rPr>
                <w:rFonts w:eastAsia="黑体" w:cs="Times New Roman"/>
                <w:b/>
                <w:bCs/>
                <w:szCs w:val="21"/>
                <w:lang w:eastAsia="en-US"/>
              </w:rPr>
              <w:t>Arrhythmia status</w:t>
            </w:r>
          </w:p>
        </w:tc>
        <w:tc>
          <w:tcPr>
            <w:tcW w:w="4678" w:type="dxa"/>
            <w:tcBorders>
              <w:top w:val="single" w:color="auto" w:sz="12" w:space="0"/>
              <w:bottom w:val="single" w:color="auto" w:sz="4" w:space="0"/>
            </w:tcBorders>
            <w:vAlign w:val="center"/>
          </w:tcPr>
          <w:p w14:paraId="378690B6">
            <w:pPr>
              <w:spacing w:after="0" w:line="240" w:lineRule="auto"/>
              <w:jc w:val="center"/>
              <w:rPr>
                <w:rFonts w:eastAsia="宋体" w:cs="Times New Roman"/>
                <w:b/>
                <w:bCs/>
                <w:sz w:val="22"/>
                <w:szCs w:val="20"/>
                <w:lang w:eastAsia="en-US"/>
              </w:rPr>
            </w:pPr>
            <w:r>
              <w:rPr>
                <w:rFonts w:eastAsia="宋体" w:cs="Times New Roman"/>
                <w:b/>
                <w:bCs/>
                <w:sz w:val="22"/>
                <w:szCs w:val="20"/>
                <w:lang w:eastAsia="en-US"/>
              </w:rPr>
              <w:t>HR (95%CI)</w:t>
            </w:r>
          </w:p>
        </w:tc>
        <w:tc>
          <w:tcPr>
            <w:tcW w:w="1418" w:type="dxa"/>
            <w:tcBorders>
              <w:top w:val="single" w:color="auto" w:sz="12" w:space="0"/>
              <w:bottom w:val="single" w:color="auto" w:sz="4" w:space="0"/>
            </w:tcBorders>
            <w:vAlign w:val="center"/>
          </w:tcPr>
          <w:p w14:paraId="406A5D86">
            <w:pPr>
              <w:spacing w:after="0" w:line="240" w:lineRule="auto"/>
              <w:jc w:val="center"/>
              <w:rPr>
                <w:rFonts w:eastAsia="宋体" w:cs="Times New Roman"/>
                <w:b/>
                <w:bCs/>
                <w:i/>
                <w:iCs/>
                <w:sz w:val="22"/>
                <w:szCs w:val="20"/>
                <w:lang w:eastAsia="en-US"/>
              </w:rPr>
            </w:pPr>
            <w:r>
              <w:rPr>
                <w:rFonts w:eastAsia="宋体" w:cs="Times New Roman"/>
                <w:b/>
                <w:bCs/>
                <w:i/>
                <w:iCs/>
                <w:sz w:val="22"/>
                <w:szCs w:val="20"/>
                <w:lang w:eastAsia="en-US"/>
              </w:rPr>
              <w:t>P</w:t>
            </w:r>
          </w:p>
        </w:tc>
      </w:tr>
      <w:tr w14:paraId="655F3B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943" w:type="dxa"/>
            <w:tcBorders>
              <w:top w:val="single" w:color="auto" w:sz="4" w:space="0"/>
              <w:bottom w:val="nil"/>
            </w:tcBorders>
            <w:vAlign w:val="center"/>
          </w:tcPr>
          <w:p w14:paraId="572F9422">
            <w:pPr>
              <w:spacing w:after="0" w:line="240" w:lineRule="auto"/>
              <w:jc w:val="both"/>
              <w:rPr>
                <w:rFonts w:eastAsia="宋体" w:cs="Times New Roman"/>
                <w:sz w:val="22"/>
                <w:szCs w:val="20"/>
                <w:lang w:eastAsia="en-US"/>
              </w:rPr>
            </w:pPr>
            <w:r>
              <w:rPr>
                <w:rFonts w:eastAsia="黑体" w:cs="Times New Roman"/>
                <w:sz w:val="22"/>
                <w:szCs w:val="20"/>
                <w:lang w:eastAsia="en-US"/>
              </w:rPr>
              <w:t>Non-arrhythmia</w:t>
            </w:r>
          </w:p>
        </w:tc>
        <w:tc>
          <w:tcPr>
            <w:tcW w:w="4678" w:type="dxa"/>
            <w:tcBorders>
              <w:top w:val="single" w:color="auto" w:sz="4" w:space="0"/>
              <w:bottom w:val="nil"/>
            </w:tcBorders>
            <w:vAlign w:val="center"/>
          </w:tcPr>
          <w:p w14:paraId="5752C181">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Ref</w:t>
            </w:r>
          </w:p>
        </w:tc>
        <w:tc>
          <w:tcPr>
            <w:tcW w:w="1418" w:type="dxa"/>
            <w:tcBorders>
              <w:top w:val="single" w:color="auto" w:sz="4" w:space="0"/>
              <w:bottom w:val="nil"/>
            </w:tcBorders>
            <w:vAlign w:val="center"/>
          </w:tcPr>
          <w:p w14:paraId="1CD653F2">
            <w:pPr>
              <w:spacing w:after="0" w:line="240" w:lineRule="auto"/>
              <w:jc w:val="center"/>
              <w:rPr>
                <w:rFonts w:eastAsia="宋体" w:cs="Times New Roman"/>
                <w:sz w:val="22"/>
                <w:szCs w:val="20"/>
                <w:lang w:eastAsia="en-US"/>
              </w:rPr>
            </w:pPr>
          </w:p>
        </w:tc>
      </w:tr>
      <w:tr w14:paraId="33A0FA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943" w:type="dxa"/>
            <w:tcBorders>
              <w:top w:val="nil"/>
            </w:tcBorders>
            <w:vAlign w:val="center"/>
          </w:tcPr>
          <w:p w14:paraId="1187612E">
            <w:pPr>
              <w:spacing w:after="0" w:line="240" w:lineRule="auto"/>
              <w:jc w:val="both"/>
              <w:rPr>
                <w:rFonts w:eastAsia="宋体" w:cs="Times New Roman"/>
                <w:sz w:val="22"/>
                <w:szCs w:val="20"/>
                <w:lang w:eastAsia="en-US"/>
              </w:rPr>
            </w:pPr>
            <w:r>
              <w:rPr>
                <w:rFonts w:eastAsia="黑体" w:cs="Times New Roman"/>
                <w:sz w:val="22"/>
                <w:szCs w:val="20"/>
                <w:lang w:eastAsia="en-US"/>
              </w:rPr>
              <w:t>Atrial fibrillation</w:t>
            </w:r>
          </w:p>
        </w:tc>
        <w:tc>
          <w:tcPr>
            <w:tcW w:w="4678" w:type="dxa"/>
            <w:tcBorders>
              <w:top w:val="nil"/>
            </w:tcBorders>
            <w:vAlign w:val="center"/>
          </w:tcPr>
          <w:p w14:paraId="11A7CC6C">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2.11 (1.86-2.40)</w:t>
            </w:r>
          </w:p>
        </w:tc>
        <w:tc>
          <w:tcPr>
            <w:tcW w:w="1418" w:type="dxa"/>
            <w:tcBorders>
              <w:top w:val="nil"/>
            </w:tcBorders>
            <w:vAlign w:val="center"/>
          </w:tcPr>
          <w:p w14:paraId="6D5A133D">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03E207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943" w:type="dxa"/>
            <w:tcBorders>
              <w:bottom w:val="single" w:color="auto" w:sz="12" w:space="0"/>
            </w:tcBorders>
            <w:vAlign w:val="center"/>
          </w:tcPr>
          <w:p w14:paraId="41B13DD0">
            <w:pPr>
              <w:spacing w:after="0" w:line="240" w:lineRule="auto"/>
              <w:jc w:val="both"/>
              <w:rPr>
                <w:rFonts w:eastAsia="宋体" w:cs="Times New Roman"/>
                <w:sz w:val="22"/>
                <w:szCs w:val="20"/>
                <w:lang w:eastAsia="en-US"/>
              </w:rPr>
            </w:pPr>
            <w:r>
              <w:rPr>
                <w:rFonts w:eastAsia="黑体" w:cs="Times New Roman"/>
                <w:sz w:val="22"/>
                <w:szCs w:val="20"/>
                <w:lang w:eastAsia="en-US"/>
              </w:rPr>
              <w:t>Heart block</w:t>
            </w:r>
          </w:p>
        </w:tc>
        <w:tc>
          <w:tcPr>
            <w:tcW w:w="4678" w:type="dxa"/>
            <w:tcBorders>
              <w:bottom w:val="single" w:color="auto" w:sz="12" w:space="0"/>
            </w:tcBorders>
            <w:vAlign w:val="center"/>
          </w:tcPr>
          <w:p w14:paraId="479D3CB6">
            <w:pPr>
              <w:spacing w:after="0" w:line="240" w:lineRule="auto"/>
              <w:jc w:val="center"/>
              <w:rPr>
                <w:rFonts w:eastAsia="宋体" w:cs="Times New Roman"/>
                <w:color w:val="000000"/>
                <w:sz w:val="22"/>
                <w:szCs w:val="20"/>
                <w:lang w:eastAsia="en-US"/>
              </w:rPr>
            </w:pPr>
            <w:r>
              <w:rPr>
                <w:rFonts w:eastAsia="宋体" w:cs="Times New Roman"/>
                <w:color w:val="000000"/>
                <w:sz w:val="22"/>
                <w:szCs w:val="20"/>
                <w:lang w:eastAsia="en-US"/>
              </w:rPr>
              <w:t>1.26 (1.18-1.35)</w:t>
            </w:r>
          </w:p>
        </w:tc>
        <w:tc>
          <w:tcPr>
            <w:tcW w:w="1418" w:type="dxa"/>
            <w:tcBorders>
              <w:bottom w:val="single" w:color="auto" w:sz="12" w:space="0"/>
            </w:tcBorders>
            <w:vAlign w:val="center"/>
          </w:tcPr>
          <w:p w14:paraId="762EFE63">
            <w:pPr>
              <w:spacing w:after="0" w:line="240" w:lineRule="auto"/>
              <w:jc w:val="center"/>
              <w:rPr>
                <w:rFonts w:eastAsia="宋体" w:cs="Times New Roman"/>
                <w:sz w:val="22"/>
                <w:szCs w:val="20"/>
                <w:lang w:eastAsia="en-US"/>
              </w:rPr>
            </w:pPr>
            <w:r>
              <w:rPr>
                <w:rFonts w:eastAsia="宋体" w:cs="Times New Roman"/>
                <w:color w:val="000000"/>
                <w:sz w:val="22"/>
                <w:szCs w:val="20"/>
                <w:lang w:eastAsia="en-US"/>
              </w:rPr>
              <w:t>&lt;0.01</w:t>
            </w:r>
          </w:p>
        </w:tc>
      </w:tr>
      <w:tr w14:paraId="6FB351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1" w:hRule="exact"/>
        </w:trPr>
        <w:tc>
          <w:tcPr>
            <w:tcW w:w="9039" w:type="dxa"/>
            <w:gridSpan w:val="3"/>
            <w:tcBorders>
              <w:top w:val="single" w:color="auto" w:sz="12" w:space="0"/>
              <w:bottom w:val="nil"/>
            </w:tcBorders>
            <w:vAlign w:val="center"/>
          </w:tcPr>
          <w:p w14:paraId="11547258">
            <w:pPr>
              <w:spacing w:after="0" w:line="480" w:lineRule="auto"/>
              <w:jc w:val="both"/>
              <w:rPr>
                <w:rFonts w:eastAsia="宋体" w:cs="Times New Roman"/>
                <w:color w:val="000000"/>
                <w:sz w:val="22"/>
                <w:szCs w:val="20"/>
                <w:lang w:eastAsia="en-US"/>
              </w:rPr>
            </w:pPr>
            <w:r>
              <w:rPr>
                <w:rFonts w:eastAsia="宋体" w:cs="Times New Roman"/>
                <w:color w:val="000000"/>
                <w:sz w:val="22"/>
                <w:szCs w:val="20"/>
                <w:lang w:eastAsia="en-US"/>
              </w:rPr>
              <w:t>HRs were adjusted for age, sex, smoking, drinking, physical activity, education, body mass index, hypertension, diabetes, high-density lipoprotein cholesterol, low-density lipoprotein cholesterol, estimated glomerular filtration rate, high-sensitivity C-reactive protein, family history of cardiovascular disease, hypotensive drugs, hypoglycemic drugs, lipid-lowering drugs, and antiplatelet drugs.</w:t>
            </w:r>
          </w:p>
        </w:tc>
      </w:tr>
    </w:tbl>
    <w:p w14:paraId="3E99EDE0">
      <w:pPr>
        <w:spacing w:after="0" w:line="480" w:lineRule="auto"/>
        <w:jc w:val="both"/>
        <w:rPr>
          <w:rFonts w:cs="Times New Roman"/>
          <w:szCs w:val="24"/>
        </w:rPr>
        <w:sectPr>
          <w:pgSz w:w="11907" w:h="16839"/>
          <w:pgMar w:top="1440" w:right="1440" w:bottom="1440" w:left="1440" w:header="720" w:footer="720" w:gutter="0"/>
          <w:lnNumType w:countBy="1" w:restart="continuous"/>
          <w:cols w:space="720" w:num="1"/>
          <w:docGrid w:linePitch="360" w:charSpace="0"/>
        </w:sectPr>
      </w:pPr>
    </w:p>
    <w:tbl>
      <w:tblPr>
        <w:tblStyle w:val="5"/>
        <w:tblW w:w="15343" w:type="dxa"/>
        <w:tblInd w:w="-31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53"/>
        <w:gridCol w:w="2518"/>
        <w:gridCol w:w="2126"/>
        <w:gridCol w:w="1735"/>
        <w:gridCol w:w="2268"/>
        <w:gridCol w:w="1809"/>
        <w:gridCol w:w="1734"/>
      </w:tblGrid>
      <w:tr w14:paraId="559E206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5343" w:type="dxa"/>
            <w:gridSpan w:val="7"/>
            <w:tcBorders>
              <w:top w:val="nil"/>
              <w:left w:val="nil"/>
              <w:bottom w:val="single" w:color="auto" w:sz="12" w:space="0"/>
              <w:right w:val="nil"/>
            </w:tcBorders>
            <w:vAlign w:val="center"/>
          </w:tcPr>
          <w:p w14:paraId="71333C53">
            <w:pPr>
              <w:spacing w:after="0" w:line="240" w:lineRule="auto"/>
              <w:jc w:val="both"/>
              <w:rPr>
                <w:rFonts w:eastAsia="宋体" w:cs="Times New Roman"/>
                <w:szCs w:val="21"/>
                <w:lang w:eastAsia="en-US"/>
              </w:rPr>
            </w:pPr>
            <w:r>
              <w:rPr>
                <w:rFonts w:eastAsia="宋体" w:cs="Times New Roman"/>
                <w:b/>
                <w:bCs/>
                <w:szCs w:val="21"/>
                <w:lang w:eastAsia="en-US"/>
              </w:rPr>
              <w:t>Supplemental Table 3.</w:t>
            </w:r>
            <w:r>
              <w:rPr>
                <w:rFonts w:eastAsia="宋体" w:cs="Times New Roman"/>
                <w:szCs w:val="21"/>
                <w:lang w:eastAsia="en-US"/>
              </w:rPr>
              <w:t xml:space="preserve"> Baseline characteristics of the 1:4 propensity score matched cohort for the cardiovascular disease analysis</w:t>
            </w:r>
          </w:p>
        </w:tc>
      </w:tr>
      <w:tr w14:paraId="12CF582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single" w:color="auto" w:sz="12" w:space="0"/>
              <w:left w:val="nil"/>
              <w:bottom w:val="single" w:color="auto" w:sz="12" w:space="0"/>
              <w:right w:val="nil"/>
            </w:tcBorders>
            <w:vAlign w:val="center"/>
          </w:tcPr>
          <w:p w14:paraId="2E4E111F">
            <w:pPr>
              <w:spacing w:after="0" w:line="240" w:lineRule="auto"/>
              <w:jc w:val="both"/>
              <w:rPr>
                <w:rFonts w:eastAsia="宋体" w:cs="Times New Roman"/>
                <w:szCs w:val="21"/>
                <w:lang w:eastAsia="en-US"/>
              </w:rPr>
            </w:pPr>
            <w:r>
              <w:rPr>
                <w:rFonts w:eastAsia="宋体" w:cs="Times New Roman"/>
                <w:szCs w:val="21"/>
                <w:lang w:eastAsia="en-US"/>
              </w:rPr>
              <w:t>Variables</w:t>
            </w:r>
          </w:p>
        </w:tc>
        <w:tc>
          <w:tcPr>
            <w:tcW w:w="2518" w:type="dxa"/>
            <w:tcBorders>
              <w:top w:val="single" w:color="auto" w:sz="12" w:space="0"/>
              <w:left w:val="nil"/>
              <w:bottom w:val="single" w:color="auto" w:sz="12" w:space="0"/>
              <w:right w:val="nil"/>
            </w:tcBorders>
            <w:vAlign w:val="center"/>
          </w:tcPr>
          <w:p w14:paraId="03F395DA">
            <w:pPr>
              <w:spacing w:after="0" w:line="240" w:lineRule="auto"/>
              <w:jc w:val="center"/>
              <w:rPr>
                <w:rFonts w:eastAsia="宋体" w:cs="Times New Roman"/>
                <w:szCs w:val="21"/>
                <w:lang w:eastAsia="en-US"/>
              </w:rPr>
            </w:pPr>
            <w:r>
              <w:rPr>
                <w:rFonts w:eastAsia="宋体" w:cs="Times New Roman"/>
                <w:szCs w:val="21"/>
                <w:lang w:eastAsia="en-US"/>
              </w:rPr>
              <w:t>Non-atrial fibrillation</w:t>
            </w:r>
          </w:p>
          <w:p w14:paraId="32C87987">
            <w:pPr>
              <w:spacing w:after="0" w:line="240" w:lineRule="auto"/>
              <w:jc w:val="center"/>
              <w:rPr>
                <w:rFonts w:eastAsia="宋体" w:cs="Times New Roman"/>
                <w:szCs w:val="21"/>
                <w:lang w:eastAsia="en-US"/>
              </w:rPr>
            </w:pPr>
            <w:r>
              <w:rPr>
                <w:rFonts w:eastAsia="宋体" w:cs="Times New Roman"/>
                <w:szCs w:val="21"/>
                <w:lang w:eastAsia="en-US"/>
              </w:rPr>
              <w:t>(n=3540)</w:t>
            </w:r>
          </w:p>
        </w:tc>
        <w:tc>
          <w:tcPr>
            <w:tcW w:w="2126" w:type="dxa"/>
            <w:tcBorders>
              <w:top w:val="single" w:color="auto" w:sz="12" w:space="0"/>
              <w:left w:val="nil"/>
              <w:bottom w:val="single" w:color="auto" w:sz="12" w:space="0"/>
              <w:right w:val="nil"/>
            </w:tcBorders>
            <w:vAlign w:val="center"/>
          </w:tcPr>
          <w:p w14:paraId="4FEB05C3">
            <w:pPr>
              <w:spacing w:after="0" w:line="240" w:lineRule="auto"/>
              <w:jc w:val="center"/>
              <w:rPr>
                <w:rFonts w:eastAsia="宋体" w:cs="Times New Roman"/>
                <w:szCs w:val="21"/>
                <w:lang w:eastAsia="en-US"/>
              </w:rPr>
            </w:pPr>
            <w:r>
              <w:rPr>
                <w:rFonts w:eastAsia="宋体" w:cs="Times New Roman"/>
                <w:szCs w:val="21"/>
                <w:lang w:eastAsia="en-US"/>
              </w:rPr>
              <w:t>Atrial fibrillation</w:t>
            </w:r>
          </w:p>
          <w:p w14:paraId="0648DBE4">
            <w:pPr>
              <w:spacing w:after="0" w:line="240" w:lineRule="auto"/>
              <w:jc w:val="center"/>
              <w:rPr>
                <w:rFonts w:eastAsia="宋体" w:cs="Times New Roman"/>
                <w:szCs w:val="21"/>
                <w:lang w:eastAsia="en-US"/>
              </w:rPr>
            </w:pPr>
            <w:r>
              <w:rPr>
                <w:rFonts w:eastAsia="宋体" w:cs="Times New Roman"/>
                <w:szCs w:val="21"/>
                <w:lang w:eastAsia="en-US"/>
              </w:rPr>
              <w:t>(n=885)</w:t>
            </w:r>
          </w:p>
        </w:tc>
        <w:tc>
          <w:tcPr>
            <w:tcW w:w="1735" w:type="dxa"/>
            <w:tcBorders>
              <w:top w:val="single" w:color="auto" w:sz="12" w:space="0"/>
              <w:left w:val="nil"/>
              <w:bottom w:val="single" w:color="auto" w:sz="12" w:space="0"/>
              <w:right w:val="nil"/>
            </w:tcBorders>
            <w:vAlign w:val="center"/>
          </w:tcPr>
          <w:p w14:paraId="34286955">
            <w:pPr>
              <w:spacing w:after="0" w:line="240" w:lineRule="auto"/>
              <w:jc w:val="center"/>
              <w:rPr>
                <w:rFonts w:eastAsia="宋体" w:cs="Times New Roman"/>
                <w:szCs w:val="21"/>
                <w:lang w:eastAsia="en-US"/>
              </w:rPr>
            </w:pPr>
            <w:r>
              <w:rPr>
                <w:rFonts w:eastAsia="宋体" w:cs="Times New Roman"/>
                <w:szCs w:val="21"/>
                <w:lang w:eastAsia="en-US"/>
              </w:rPr>
              <w:t>Standardized</w:t>
            </w:r>
          </w:p>
          <w:p w14:paraId="0D5DC1DE">
            <w:pPr>
              <w:spacing w:after="0" w:line="240" w:lineRule="auto"/>
              <w:jc w:val="center"/>
              <w:rPr>
                <w:rFonts w:eastAsia="宋体" w:cs="Times New Roman"/>
                <w:szCs w:val="21"/>
                <w:lang w:eastAsia="en-US"/>
              </w:rPr>
            </w:pPr>
            <w:r>
              <w:rPr>
                <w:rFonts w:eastAsia="宋体" w:cs="Times New Roman"/>
                <w:szCs w:val="21"/>
                <w:lang w:eastAsia="en-US"/>
              </w:rPr>
              <w:t>difference</w:t>
            </w:r>
          </w:p>
        </w:tc>
        <w:tc>
          <w:tcPr>
            <w:tcW w:w="2268" w:type="dxa"/>
            <w:tcBorders>
              <w:top w:val="single" w:color="auto" w:sz="12" w:space="0"/>
              <w:left w:val="nil"/>
              <w:bottom w:val="single" w:color="auto" w:sz="12" w:space="0"/>
              <w:right w:val="nil"/>
            </w:tcBorders>
            <w:vAlign w:val="center"/>
          </w:tcPr>
          <w:p w14:paraId="60E308E9">
            <w:pPr>
              <w:spacing w:after="0" w:line="240" w:lineRule="auto"/>
              <w:jc w:val="center"/>
              <w:rPr>
                <w:rFonts w:eastAsia="宋体" w:cs="Times New Roman"/>
                <w:szCs w:val="21"/>
                <w:lang w:eastAsia="en-US"/>
              </w:rPr>
            </w:pPr>
            <w:r>
              <w:rPr>
                <w:rFonts w:eastAsia="宋体" w:cs="Times New Roman"/>
                <w:szCs w:val="21"/>
                <w:lang w:eastAsia="en-US"/>
              </w:rPr>
              <w:t>Non-heart block (n=26,972)</w:t>
            </w:r>
          </w:p>
        </w:tc>
        <w:tc>
          <w:tcPr>
            <w:tcW w:w="1809" w:type="dxa"/>
            <w:tcBorders>
              <w:top w:val="single" w:color="auto" w:sz="12" w:space="0"/>
              <w:left w:val="nil"/>
              <w:bottom w:val="single" w:color="auto" w:sz="12" w:space="0"/>
              <w:right w:val="nil"/>
            </w:tcBorders>
            <w:vAlign w:val="center"/>
          </w:tcPr>
          <w:p w14:paraId="00D9B362">
            <w:pPr>
              <w:spacing w:after="0" w:line="240" w:lineRule="auto"/>
              <w:jc w:val="center"/>
              <w:rPr>
                <w:rFonts w:eastAsia="宋体" w:cs="Times New Roman"/>
                <w:i/>
                <w:iCs/>
                <w:szCs w:val="21"/>
                <w:lang w:eastAsia="en-US"/>
              </w:rPr>
            </w:pPr>
            <w:r>
              <w:rPr>
                <w:rFonts w:eastAsia="宋体" w:cs="Times New Roman"/>
                <w:szCs w:val="21"/>
                <w:lang w:eastAsia="en-US"/>
              </w:rPr>
              <w:t>Heart block (n=6743)</w:t>
            </w:r>
          </w:p>
        </w:tc>
        <w:tc>
          <w:tcPr>
            <w:tcW w:w="1734" w:type="dxa"/>
            <w:tcBorders>
              <w:top w:val="single" w:color="auto" w:sz="12" w:space="0"/>
              <w:left w:val="nil"/>
              <w:bottom w:val="single" w:color="auto" w:sz="12" w:space="0"/>
              <w:right w:val="nil"/>
            </w:tcBorders>
            <w:vAlign w:val="center"/>
          </w:tcPr>
          <w:p w14:paraId="3AC356D2">
            <w:pPr>
              <w:spacing w:after="0" w:line="240" w:lineRule="auto"/>
              <w:jc w:val="center"/>
              <w:rPr>
                <w:rFonts w:eastAsia="宋体" w:cs="Times New Roman"/>
                <w:szCs w:val="21"/>
                <w:lang w:eastAsia="en-US"/>
              </w:rPr>
            </w:pPr>
            <w:r>
              <w:rPr>
                <w:rFonts w:eastAsia="宋体" w:cs="Times New Roman"/>
                <w:szCs w:val="21"/>
                <w:lang w:eastAsia="en-US"/>
              </w:rPr>
              <w:t>Standardized</w:t>
            </w:r>
          </w:p>
          <w:p w14:paraId="72E6942C">
            <w:pPr>
              <w:spacing w:after="0" w:line="240" w:lineRule="auto"/>
              <w:jc w:val="center"/>
              <w:rPr>
                <w:rFonts w:eastAsia="宋体" w:cs="Times New Roman"/>
                <w:szCs w:val="21"/>
                <w:lang w:eastAsia="en-US"/>
              </w:rPr>
            </w:pPr>
            <w:r>
              <w:rPr>
                <w:rFonts w:eastAsia="宋体" w:cs="Times New Roman"/>
                <w:szCs w:val="21"/>
                <w:lang w:eastAsia="en-US"/>
              </w:rPr>
              <w:t>difference</w:t>
            </w:r>
          </w:p>
        </w:tc>
      </w:tr>
      <w:tr w14:paraId="3C63728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single" w:color="auto" w:sz="12" w:space="0"/>
              <w:left w:val="nil"/>
              <w:bottom w:val="nil"/>
              <w:right w:val="nil"/>
            </w:tcBorders>
            <w:vAlign w:val="center"/>
          </w:tcPr>
          <w:p w14:paraId="3775362B">
            <w:pPr>
              <w:spacing w:after="0" w:line="240" w:lineRule="auto"/>
              <w:jc w:val="both"/>
              <w:rPr>
                <w:rFonts w:eastAsia="宋体" w:cs="Times New Roman"/>
                <w:szCs w:val="21"/>
                <w:lang w:eastAsia="en-US"/>
              </w:rPr>
            </w:pPr>
            <w:r>
              <w:rPr>
                <w:rFonts w:eastAsia="宋体" w:cs="Times New Roman"/>
                <w:szCs w:val="21"/>
                <w:lang w:eastAsia="en-US"/>
              </w:rPr>
              <w:t>Men n (%)</w:t>
            </w:r>
          </w:p>
        </w:tc>
        <w:tc>
          <w:tcPr>
            <w:tcW w:w="2518" w:type="dxa"/>
            <w:tcBorders>
              <w:top w:val="single" w:color="auto" w:sz="12" w:space="0"/>
              <w:left w:val="nil"/>
              <w:bottom w:val="nil"/>
              <w:right w:val="nil"/>
            </w:tcBorders>
            <w:vAlign w:val="center"/>
          </w:tcPr>
          <w:p w14:paraId="26ABE857">
            <w:pPr>
              <w:spacing w:after="0" w:line="240" w:lineRule="auto"/>
              <w:jc w:val="center"/>
              <w:rPr>
                <w:rFonts w:eastAsia="宋体" w:cs="Times New Roman"/>
                <w:szCs w:val="21"/>
                <w:lang w:eastAsia="en-US"/>
              </w:rPr>
            </w:pPr>
            <w:r>
              <w:rPr>
                <w:rFonts w:eastAsia="宋体" w:cs="Times New Roman"/>
                <w:color w:val="000000"/>
                <w:szCs w:val="21"/>
                <w:lang w:eastAsia="en-US"/>
              </w:rPr>
              <w:t>3132 (88.5)</w:t>
            </w:r>
          </w:p>
        </w:tc>
        <w:tc>
          <w:tcPr>
            <w:tcW w:w="2126" w:type="dxa"/>
            <w:tcBorders>
              <w:top w:val="single" w:color="auto" w:sz="12" w:space="0"/>
              <w:left w:val="nil"/>
              <w:bottom w:val="nil"/>
              <w:right w:val="nil"/>
            </w:tcBorders>
            <w:vAlign w:val="center"/>
          </w:tcPr>
          <w:p w14:paraId="2BFD077B">
            <w:pPr>
              <w:spacing w:after="0" w:line="240" w:lineRule="auto"/>
              <w:jc w:val="center"/>
              <w:rPr>
                <w:rFonts w:eastAsia="宋体" w:cs="Times New Roman"/>
                <w:szCs w:val="21"/>
                <w:lang w:eastAsia="en-US"/>
              </w:rPr>
            </w:pPr>
            <w:r>
              <w:rPr>
                <w:rFonts w:eastAsia="宋体" w:cs="Times New Roman"/>
                <w:color w:val="000000"/>
                <w:szCs w:val="21"/>
                <w:lang w:eastAsia="en-US"/>
              </w:rPr>
              <w:t>787 (88.9)</w:t>
            </w:r>
          </w:p>
        </w:tc>
        <w:tc>
          <w:tcPr>
            <w:tcW w:w="1735" w:type="dxa"/>
            <w:tcBorders>
              <w:top w:val="single" w:color="auto" w:sz="12" w:space="0"/>
              <w:left w:val="nil"/>
              <w:bottom w:val="nil"/>
              <w:right w:val="nil"/>
            </w:tcBorders>
            <w:vAlign w:val="center"/>
          </w:tcPr>
          <w:p w14:paraId="2514C42A">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0.013</w:t>
            </w:r>
          </w:p>
        </w:tc>
        <w:tc>
          <w:tcPr>
            <w:tcW w:w="2268" w:type="dxa"/>
            <w:tcBorders>
              <w:top w:val="single" w:color="auto" w:sz="12" w:space="0"/>
              <w:left w:val="nil"/>
              <w:bottom w:val="nil"/>
              <w:right w:val="nil"/>
            </w:tcBorders>
            <w:vAlign w:val="center"/>
          </w:tcPr>
          <w:p w14:paraId="28B647DD">
            <w:pPr>
              <w:spacing w:after="0" w:line="240" w:lineRule="auto"/>
              <w:jc w:val="center"/>
              <w:rPr>
                <w:rFonts w:eastAsia="宋体" w:cs="Times New Roman"/>
                <w:szCs w:val="21"/>
                <w:lang w:eastAsia="en-US"/>
              </w:rPr>
            </w:pPr>
            <w:r>
              <w:rPr>
                <w:rFonts w:eastAsia="宋体" w:cs="Times New Roman"/>
                <w:color w:val="000000"/>
                <w:szCs w:val="21"/>
                <w:lang w:eastAsia="en-US"/>
              </w:rPr>
              <w:t>24,286 (90.0)</w:t>
            </w:r>
          </w:p>
        </w:tc>
        <w:tc>
          <w:tcPr>
            <w:tcW w:w="1809" w:type="dxa"/>
            <w:tcBorders>
              <w:top w:val="single" w:color="auto" w:sz="12" w:space="0"/>
              <w:left w:val="nil"/>
              <w:bottom w:val="nil"/>
              <w:right w:val="nil"/>
            </w:tcBorders>
            <w:vAlign w:val="center"/>
          </w:tcPr>
          <w:p w14:paraId="73EFC37F">
            <w:pPr>
              <w:spacing w:after="0" w:line="240" w:lineRule="auto"/>
              <w:jc w:val="center"/>
              <w:rPr>
                <w:rFonts w:eastAsia="宋体" w:cs="Times New Roman"/>
                <w:szCs w:val="21"/>
                <w:lang w:eastAsia="en-US"/>
              </w:rPr>
            </w:pPr>
            <w:r>
              <w:rPr>
                <w:rFonts w:eastAsia="宋体" w:cs="Times New Roman"/>
                <w:color w:val="000000"/>
                <w:szCs w:val="21"/>
                <w:lang w:eastAsia="en-US"/>
              </w:rPr>
              <w:t>6091 (90.3)</w:t>
            </w:r>
          </w:p>
        </w:tc>
        <w:tc>
          <w:tcPr>
            <w:tcW w:w="1734" w:type="dxa"/>
            <w:tcBorders>
              <w:top w:val="single" w:color="auto" w:sz="12" w:space="0"/>
              <w:left w:val="nil"/>
              <w:bottom w:val="nil"/>
              <w:right w:val="nil"/>
            </w:tcBorders>
            <w:vAlign w:val="center"/>
          </w:tcPr>
          <w:p w14:paraId="502BD3A6">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0.008</w:t>
            </w:r>
          </w:p>
        </w:tc>
      </w:tr>
      <w:tr w14:paraId="1ADBA5F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4E2D7C1C">
            <w:pPr>
              <w:spacing w:after="0" w:line="240" w:lineRule="auto"/>
              <w:jc w:val="both"/>
              <w:rPr>
                <w:rFonts w:eastAsia="宋体" w:cs="Times New Roman"/>
                <w:szCs w:val="21"/>
                <w:lang w:eastAsia="en-US"/>
              </w:rPr>
            </w:pPr>
            <w:r>
              <w:rPr>
                <w:rFonts w:eastAsia="宋体" w:cs="Times New Roman"/>
                <w:szCs w:val="21"/>
                <w:lang w:eastAsia="en-US"/>
              </w:rPr>
              <w:t>Age (Years)</w:t>
            </w:r>
          </w:p>
        </w:tc>
        <w:tc>
          <w:tcPr>
            <w:tcW w:w="2518" w:type="dxa"/>
            <w:tcBorders>
              <w:top w:val="nil"/>
              <w:left w:val="nil"/>
              <w:bottom w:val="nil"/>
              <w:right w:val="nil"/>
            </w:tcBorders>
            <w:vAlign w:val="center"/>
          </w:tcPr>
          <w:p w14:paraId="41FF1A8F">
            <w:pPr>
              <w:spacing w:after="0" w:line="240" w:lineRule="auto"/>
              <w:jc w:val="center"/>
              <w:rPr>
                <w:rFonts w:eastAsia="宋体" w:cs="Times New Roman"/>
                <w:szCs w:val="21"/>
                <w:lang w:eastAsia="en-US"/>
              </w:rPr>
            </w:pPr>
            <w:r>
              <w:rPr>
                <w:rFonts w:eastAsia="宋体" w:cs="Times New Roman"/>
                <w:color w:val="000000"/>
                <w:szCs w:val="21"/>
                <w:lang w:eastAsia="en-US"/>
              </w:rPr>
              <w:t>64.14 ± 11.37</w:t>
            </w:r>
          </w:p>
        </w:tc>
        <w:tc>
          <w:tcPr>
            <w:tcW w:w="2126" w:type="dxa"/>
            <w:tcBorders>
              <w:top w:val="nil"/>
              <w:left w:val="nil"/>
              <w:bottom w:val="nil"/>
              <w:right w:val="nil"/>
            </w:tcBorders>
            <w:vAlign w:val="center"/>
          </w:tcPr>
          <w:p w14:paraId="72AAB85D">
            <w:pPr>
              <w:spacing w:after="0" w:line="240" w:lineRule="auto"/>
              <w:jc w:val="center"/>
              <w:rPr>
                <w:rFonts w:eastAsia="宋体" w:cs="Times New Roman"/>
                <w:szCs w:val="21"/>
                <w:lang w:eastAsia="en-US"/>
              </w:rPr>
            </w:pPr>
            <w:r>
              <w:rPr>
                <w:rFonts w:eastAsia="宋体" w:cs="Times New Roman"/>
                <w:color w:val="000000"/>
                <w:szCs w:val="21"/>
                <w:lang w:eastAsia="en-US"/>
              </w:rPr>
              <w:t>64.0 ± 11.2</w:t>
            </w:r>
          </w:p>
        </w:tc>
        <w:tc>
          <w:tcPr>
            <w:tcW w:w="1735" w:type="dxa"/>
            <w:tcBorders>
              <w:top w:val="nil"/>
              <w:left w:val="nil"/>
              <w:bottom w:val="nil"/>
              <w:right w:val="nil"/>
            </w:tcBorders>
            <w:vAlign w:val="center"/>
          </w:tcPr>
          <w:p w14:paraId="1A6FAE84">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0.012</w:t>
            </w:r>
          </w:p>
        </w:tc>
        <w:tc>
          <w:tcPr>
            <w:tcW w:w="2268" w:type="dxa"/>
            <w:tcBorders>
              <w:top w:val="nil"/>
              <w:left w:val="nil"/>
              <w:bottom w:val="nil"/>
              <w:right w:val="nil"/>
            </w:tcBorders>
            <w:vAlign w:val="center"/>
          </w:tcPr>
          <w:p w14:paraId="4986B2A1">
            <w:pPr>
              <w:spacing w:after="0" w:line="240" w:lineRule="auto"/>
              <w:jc w:val="center"/>
              <w:rPr>
                <w:rFonts w:eastAsia="宋体" w:cs="Times New Roman"/>
                <w:szCs w:val="21"/>
                <w:lang w:eastAsia="en-US"/>
              </w:rPr>
            </w:pPr>
            <w:r>
              <w:rPr>
                <w:rFonts w:eastAsia="宋体" w:cs="Times New Roman"/>
                <w:color w:val="000000"/>
                <w:szCs w:val="21"/>
                <w:lang w:eastAsia="en-US"/>
              </w:rPr>
              <w:t>56.62 ± 13.38</w:t>
            </w:r>
          </w:p>
        </w:tc>
        <w:tc>
          <w:tcPr>
            <w:tcW w:w="1809" w:type="dxa"/>
            <w:tcBorders>
              <w:top w:val="nil"/>
              <w:left w:val="nil"/>
              <w:bottom w:val="nil"/>
              <w:right w:val="nil"/>
            </w:tcBorders>
            <w:vAlign w:val="center"/>
          </w:tcPr>
          <w:p w14:paraId="4F7F9890">
            <w:pPr>
              <w:spacing w:after="0" w:line="240" w:lineRule="auto"/>
              <w:jc w:val="center"/>
              <w:rPr>
                <w:rFonts w:eastAsia="宋体" w:cs="Times New Roman"/>
                <w:szCs w:val="21"/>
                <w:lang w:eastAsia="en-US"/>
              </w:rPr>
            </w:pPr>
            <w:r>
              <w:rPr>
                <w:rFonts w:eastAsia="宋体" w:cs="Times New Roman"/>
                <w:color w:val="000000"/>
                <w:szCs w:val="21"/>
                <w:lang w:eastAsia="en-US"/>
              </w:rPr>
              <w:t>56.6 ± 13.5</w:t>
            </w:r>
          </w:p>
        </w:tc>
        <w:tc>
          <w:tcPr>
            <w:tcW w:w="1734" w:type="dxa"/>
            <w:tcBorders>
              <w:top w:val="nil"/>
              <w:left w:val="nil"/>
              <w:bottom w:val="nil"/>
              <w:right w:val="nil"/>
            </w:tcBorders>
            <w:vAlign w:val="center"/>
          </w:tcPr>
          <w:p w14:paraId="6D0CB07D">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-0.001</w:t>
            </w:r>
          </w:p>
        </w:tc>
      </w:tr>
      <w:tr w14:paraId="336EC70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777BE167">
            <w:pPr>
              <w:spacing w:after="0" w:line="240" w:lineRule="auto"/>
              <w:jc w:val="both"/>
              <w:rPr>
                <w:rFonts w:eastAsia="宋体" w:cs="Times New Roman"/>
                <w:szCs w:val="21"/>
                <w:lang w:eastAsia="en-US"/>
              </w:rPr>
            </w:pPr>
            <w:r>
              <w:rPr>
                <w:rFonts w:eastAsia="宋体" w:cs="Times New Roman"/>
                <w:szCs w:val="21"/>
                <w:lang w:eastAsia="en-US"/>
              </w:rPr>
              <w:t>Current smoking n (%)</w:t>
            </w:r>
          </w:p>
        </w:tc>
        <w:tc>
          <w:tcPr>
            <w:tcW w:w="2518" w:type="dxa"/>
            <w:tcBorders>
              <w:top w:val="nil"/>
              <w:left w:val="nil"/>
              <w:bottom w:val="nil"/>
              <w:right w:val="nil"/>
            </w:tcBorders>
            <w:vAlign w:val="center"/>
          </w:tcPr>
          <w:p w14:paraId="66832E57">
            <w:pPr>
              <w:spacing w:after="0" w:line="240" w:lineRule="auto"/>
              <w:jc w:val="center"/>
              <w:rPr>
                <w:rFonts w:eastAsia="宋体" w:cs="Times New Roman"/>
                <w:szCs w:val="21"/>
                <w:lang w:eastAsia="en-US"/>
              </w:rPr>
            </w:pPr>
            <w:r>
              <w:rPr>
                <w:rFonts w:eastAsia="宋体" w:cs="Times New Roman"/>
                <w:color w:val="000000"/>
                <w:szCs w:val="21"/>
                <w:lang w:eastAsia="en-US"/>
              </w:rPr>
              <w:t>939 (26.5)</w:t>
            </w:r>
          </w:p>
        </w:tc>
        <w:tc>
          <w:tcPr>
            <w:tcW w:w="2126" w:type="dxa"/>
            <w:tcBorders>
              <w:top w:val="nil"/>
              <w:left w:val="nil"/>
              <w:bottom w:val="nil"/>
              <w:right w:val="nil"/>
            </w:tcBorders>
            <w:vAlign w:val="center"/>
          </w:tcPr>
          <w:p w14:paraId="5195BE9C">
            <w:pPr>
              <w:spacing w:after="0" w:line="240" w:lineRule="auto"/>
              <w:jc w:val="center"/>
              <w:rPr>
                <w:rFonts w:eastAsia="宋体" w:cs="Times New Roman"/>
                <w:szCs w:val="21"/>
                <w:lang w:eastAsia="en-US"/>
              </w:rPr>
            </w:pPr>
            <w:r>
              <w:rPr>
                <w:rFonts w:eastAsia="宋体" w:cs="Times New Roman"/>
                <w:color w:val="000000"/>
                <w:szCs w:val="21"/>
                <w:lang w:eastAsia="en-US"/>
              </w:rPr>
              <w:t>231 (26.1)</w:t>
            </w:r>
          </w:p>
        </w:tc>
        <w:tc>
          <w:tcPr>
            <w:tcW w:w="1735" w:type="dxa"/>
            <w:tcBorders>
              <w:top w:val="nil"/>
              <w:left w:val="nil"/>
              <w:bottom w:val="nil"/>
              <w:right w:val="nil"/>
            </w:tcBorders>
            <w:vAlign w:val="center"/>
          </w:tcPr>
          <w:p w14:paraId="78BE3BF0">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.009</w:t>
            </w:r>
          </w:p>
        </w:tc>
        <w:tc>
          <w:tcPr>
            <w:tcW w:w="2268" w:type="dxa"/>
            <w:tcBorders>
              <w:top w:val="nil"/>
              <w:left w:val="nil"/>
              <w:bottom w:val="nil"/>
              <w:right w:val="nil"/>
            </w:tcBorders>
            <w:vAlign w:val="center"/>
          </w:tcPr>
          <w:p w14:paraId="350E5B27">
            <w:pPr>
              <w:spacing w:after="0" w:line="240" w:lineRule="auto"/>
              <w:jc w:val="center"/>
              <w:rPr>
                <w:rFonts w:eastAsia="宋体" w:cs="Times New Roman"/>
                <w:szCs w:val="21"/>
                <w:lang w:eastAsia="en-US"/>
              </w:rPr>
            </w:pPr>
            <w:r>
              <w:rPr>
                <w:rFonts w:eastAsia="宋体" w:cs="Times New Roman"/>
                <w:color w:val="000000"/>
                <w:szCs w:val="21"/>
                <w:lang w:eastAsia="en-US"/>
              </w:rPr>
              <w:t>9442 (35.0)</w:t>
            </w:r>
          </w:p>
        </w:tc>
        <w:tc>
          <w:tcPr>
            <w:tcW w:w="1809" w:type="dxa"/>
            <w:tcBorders>
              <w:top w:val="nil"/>
              <w:left w:val="nil"/>
              <w:bottom w:val="nil"/>
              <w:right w:val="nil"/>
            </w:tcBorders>
            <w:vAlign w:val="center"/>
          </w:tcPr>
          <w:p w14:paraId="02CBAF7A">
            <w:pPr>
              <w:spacing w:after="0" w:line="240" w:lineRule="auto"/>
              <w:jc w:val="center"/>
              <w:rPr>
                <w:rFonts w:eastAsia="宋体" w:cs="Times New Roman"/>
                <w:szCs w:val="21"/>
                <w:lang w:eastAsia="en-US"/>
              </w:rPr>
            </w:pPr>
            <w:r>
              <w:rPr>
                <w:rFonts w:eastAsia="宋体" w:cs="Times New Roman"/>
                <w:color w:val="000000"/>
                <w:szCs w:val="21"/>
                <w:lang w:eastAsia="en-US"/>
              </w:rPr>
              <w:t>2392 (35.5)</w:t>
            </w:r>
          </w:p>
        </w:tc>
        <w:tc>
          <w:tcPr>
            <w:tcW w:w="1734" w:type="dxa"/>
            <w:tcBorders>
              <w:top w:val="nil"/>
              <w:left w:val="nil"/>
              <w:bottom w:val="nil"/>
              <w:right w:val="nil"/>
            </w:tcBorders>
            <w:vAlign w:val="center"/>
          </w:tcPr>
          <w:p w14:paraId="5B1799A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0.009</w:t>
            </w:r>
          </w:p>
        </w:tc>
      </w:tr>
      <w:tr w14:paraId="20775E9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3BD65832">
            <w:pPr>
              <w:spacing w:after="0" w:line="240" w:lineRule="auto"/>
              <w:jc w:val="both"/>
              <w:rPr>
                <w:rFonts w:eastAsia="宋体" w:cs="Times New Roman"/>
                <w:szCs w:val="21"/>
                <w:lang w:eastAsia="en-US"/>
              </w:rPr>
            </w:pPr>
            <w:r>
              <w:rPr>
                <w:rFonts w:eastAsia="宋体" w:cs="Times New Roman"/>
                <w:szCs w:val="21"/>
                <w:lang w:eastAsia="en-US"/>
              </w:rPr>
              <w:t>Current drinking n (%)</w:t>
            </w:r>
          </w:p>
        </w:tc>
        <w:tc>
          <w:tcPr>
            <w:tcW w:w="2518" w:type="dxa"/>
            <w:tcBorders>
              <w:top w:val="nil"/>
              <w:left w:val="nil"/>
              <w:bottom w:val="nil"/>
              <w:right w:val="nil"/>
            </w:tcBorders>
            <w:vAlign w:val="center"/>
          </w:tcPr>
          <w:p w14:paraId="29024B49">
            <w:pPr>
              <w:spacing w:after="0" w:line="240" w:lineRule="auto"/>
              <w:jc w:val="center"/>
              <w:rPr>
                <w:rFonts w:eastAsia="宋体" w:cs="Times New Roman"/>
                <w:szCs w:val="21"/>
                <w:lang w:eastAsia="en-US"/>
              </w:rPr>
            </w:pPr>
            <w:r>
              <w:rPr>
                <w:rFonts w:eastAsia="宋体" w:cs="Times New Roman"/>
                <w:color w:val="000000"/>
                <w:szCs w:val="21"/>
                <w:lang w:eastAsia="en-US"/>
              </w:rPr>
              <w:t>1029 (29.1)</w:t>
            </w:r>
          </w:p>
        </w:tc>
        <w:tc>
          <w:tcPr>
            <w:tcW w:w="2126" w:type="dxa"/>
            <w:tcBorders>
              <w:top w:val="nil"/>
              <w:left w:val="nil"/>
              <w:bottom w:val="nil"/>
              <w:right w:val="nil"/>
            </w:tcBorders>
            <w:vAlign w:val="center"/>
          </w:tcPr>
          <w:p w14:paraId="580EF02E">
            <w:pPr>
              <w:spacing w:after="0" w:line="240" w:lineRule="auto"/>
              <w:jc w:val="center"/>
              <w:rPr>
                <w:rFonts w:eastAsia="宋体" w:cs="Times New Roman"/>
                <w:szCs w:val="21"/>
                <w:lang w:eastAsia="en-US"/>
              </w:rPr>
            </w:pPr>
            <w:r>
              <w:rPr>
                <w:rFonts w:eastAsia="宋体" w:cs="Times New Roman"/>
                <w:color w:val="000000"/>
                <w:szCs w:val="21"/>
                <w:lang w:eastAsia="en-US"/>
              </w:rPr>
              <w:t>252 (28.5)</w:t>
            </w:r>
          </w:p>
        </w:tc>
        <w:tc>
          <w:tcPr>
            <w:tcW w:w="1735" w:type="dxa"/>
            <w:tcBorders>
              <w:top w:val="nil"/>
              <w:left w:val="nil"/>
              <w:bottom w:val="nil"/>
              <w:right w:val="nil"/>
            </w:tcBorders>
            <w:vAlign w:val="center"/>
          </w:tcPr>
          <w:p w14:paraId="50210B8C">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.013</w:t>
            </w:r>
          </w:p>
        </w:tc>
        <w:tc>
          <w:tcPr>
            <w:tcW w:w="2268" w:type="dxa"/>
            <w:tcBorders>
              <w:top w:val="nil"/>
              <w:left w:val="nil"/>
              <w:bottom w:val="nil"/>
              <w:right w:val="nil"/>
            </w:tcBorders>
            <w:vAlign w:val="center"/>
          </w:tcPr>
          <w:p w14:paraId="1EC4D6D9">
            <w:pPr>
              <w:spacing w:after="0" w:line="240" w:lineRule="auto"/>
              <w:jc w:val="center"/>
              <w:rPr>
                <w:rFonts w:eastAsia="宋体" w:cs="Times New Roman"/>
                <w:szCs w:val="21"/>
                <w:lang w:eastAsia="en-US"/>
              </w:rPr>
            </w:pPr>
            <w:r>
              <w:rPr>
                <w:rFonts w:eastAsia="宋体" w:cs="Times New Roman"/>
                <w:color w:val="000000"/>
                <w:szCs w:val="21"/>
                <w:lang w:eastAsia="en-US"/>
              </w:rPr>
              <w:t>9933 (36.8)</w:t>
            </w:r>
          </w:p>
        </w:tc>
        <w:tc>
          <w:tcPr>
            <w:tcW w:w="1809" w:type="dxa"/>
            <w:tcBorders>
              <w:top w:val="nil"/>
              <w:left w:val="nil"/>
              <w:bottom w:val="nil"/>
              <w:right w:val="nil"/>
            </w:tcBorders>
            <w:vAlign w:val="center"/>
          </w:tcPr>
          <w:p w14:paraId="00730646">
            <w:pPr>
              <w:spacing w:after="0" w:line="240" w:lineRule="auto"/>
              <w:jc w:val="center"/>
              <w:rPr>
                <w:rFonts w:eastAsia="宋体" w:cs="Times New Roman"/>
                <w:szCs w:val="21"/>
                <w:lang w:eastAsia="en-US"/>
              </w:rPr>
            </w:pPr>
            <w:r>
              <w:rPr>
                <w:rFonts w:eastAsia="宋体" w:cs="Times New Roman"/>
                <w:color w:val="000000"/>
                <w:szCs w:val="21"/>
                <w:lang w:eastAsia="en-US"/>
              </w:rPr>
              <w:t>2487 (36.9)</w:t>
            </w:r>
          </w:p>
        </w:tc>
        <w:tc>
          <w:tcPr>
            <w:tcW w:w="1734" w:type="dxa"/>
            <w:tcBorders>
              <w:top w:val="nil"/>
              <w:left w:val="nil"/>
              <w:bottom w:val="nil"/>
              <w:right w:val="nil"/>
            </w:tcBorders>
            <w:vAlign w:val="center"/>
          </w:tcPr>
          <w:p w14:paraId="57C44AD3">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0.001</w:t>
            </w:r>
          </w:p>
        </w:tc>
      </w:tr>
      <w:tr w14:paraId="3A2389B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1E7589CC">
            <w:pPr>
              <w:spacing w:after="0" w:line="240" w:lineRule="auto"/>
              <w:jc w:val="both"/>
              <w:rPr>
                <w:rFonts w:eastAsia="宋体" w:cs="Times New Roman"/>
                <w:szCs w:val="21"/>
                <w:lang w:eastAsia="en-US"/>
              </w:rPr>
            </w:pPr>
            <w:r>
              <w:rPr>
                <w:rFonts w:eastAsia="宋体" w:cs="Times New Roman"/>
                <w:szCs w:val="21"/>
                <w:lang w:eastAsia="en-US"/>
              </w:rPr>
              <w:t>Higher education n (%)</w:t>
            </w:r>
          </w:p>
        </w:tc>
        <w:tc>
          <w:tcPr>
            <w:tcW w:w="2518" w:type="dxa"/>
            <w:tcBorders>
              <w:top w:val="nil"/>
              <w:left w:val="nil"/>
              <w:bottom w:val="nil"/>
              <w:right w:val="nil"/>
            </w:tcBorders>
            <w:vAlign w:val="center"/>
          </w:tcPr>
          <w:p w14:paraId="1E342C01">
            <w:pPr>
              <w:spacing w:after="0" w:line="240" w:lineRule="auto"/>
              <w:jc w:val="center"/>
              <w:rPr>
                <w:rFonts w:eastAsia="宋体" w:cs="Times New Roman"/>
                <w:szCs w:val="21"/>
                <w:lang w:eastAsia="en-US"/>
              </w:rPr>
            </w:pPr>
            <w:r>
              <w:rPr>
                <w:rFonts w:eastAsia="宋体" w:cs="Times New Roman"/>
                <w:color w:val="000000"/>
                <w:szCs w:val="21"/>
                <w:lang w:eastAsia="en-US"/>
              </w:rPr>
              <w:t>229 (6.47)</w:t>
            </w:r>
          </w:p>
        </w:tc>
        <w:tc>
          <w:tcPr>
            <w:tcW w:w="2126" w:type="dxa"/>
            <w:tcBorders>
              <w:top w:val="nil"/>
              <w:left w:val="nil"/>
              <w:bottom w:val="nil"/>
              <w:right w:val="nil"/>
            </w:tcBorders>
            <w:vAlign w:val="center"/>
          </w:tcPr>
          <w:p w14:paraId="5288F47C">
            <w:pPr>
              <w:spacing w:after="0" w:line="240" w:lineRule="auto"/>
              <w:jc w:val="center"/>
              <w:rPr>
                <w:rFonts w:eastAsia="宋体" w:cs="Times New Roman"/>
                <w:szCs w:val="21"/>
                <w:lang w:eastAsia="en-US"/>
              </w:rPr>
            </w:pPr>
            <w:r>
              <w:rPr>
                <w:rFonts w:eastAsia="宋体" w:cs="Times New Roman"/>
                <w:color w:val="000000"/>
                <w:szCs w:val="21"/>
                <w:lang w:eastAsia="en-US"/>
              </w:rPr>
              <w:t>62 (7.01)</w:t>
            </w:r>
          </w:p>
        </w:tc>
        <w:tc>
          <w:tcPr>
            <w:tcW w:w="1735" w:type="dxa"/>
            <w:tcBorders>
              <w:top w:val="nil"/>
              <w:left w:val="nil"/>
              <w:bottom w:val="nil"/>
              <w:right w:val="nil"/>
            </w:tcBorders>
            <w:vAlign w:val="center"/>
          </w:tcPr>
          <w:p w14:paraId="6B1815E1">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0.017</w:t>
            </w:r>
          </w:p>
        </w:tc>
        <w:tc>
          <w:tcPr>
            <w:tcW w:w="2268" w:type="dxa"/>
            <w:tcBorders>
              <w:top w:val="nil"/>
              <w:left w:val="nil"/>
              <w:bottom w:val="nil"/>
              <w:right w:val="nil"/>
            </w:tcBorders>
            <w:vAlign w:val="center"/>
          </w:tcPr>
          <w:p w14:paraId="160C5AF7">
            <w:pPr>
              <w:spacing w:after="0" w:line="240" w:lineRule="auto"/>
              <w:jc w:val="center"/>
              <w:rPr>
                <w:rFonts w:eastAsia="宋体" w:cs="Times New Roman"/>
                <w:szCs w:val="21"/>
                <w:lang w:eastAsia="en-US"/>
              </w:rPr>
            </w:pPr>
            <w:r>
              <w:rPr>
                <w:rFonts w:eastAsia="宋体" w:cs="Times New Roman"/>
                <w:color w:val="000000"/>
                <w:szCs w:val="21"/>
                <w:lang w:eastAsia="en-US"/>
              </w:rPr>
              <w:t>2759 (10.2)</w:t>
            </w:r>
          </w:p>
        </w:tc>
        <w:tc>
          <w:tcPr>
            <w:tcW w:w="1809" w:type="dxa"/>
            <w:tcBorders>
              <w:top w:val="nil"/>
              <w:left w:val="nil"/>
              <w:bottom w:val="nil"/>
              <w:right w:val="nil"/>
            </w:tcBorders>
            <w:vAlign w:val="center"/>
          </w:tcPr>
          <w:p w14:paraId="730A83E1">
            <w:pPr>
              <w:spacing w:after="0" w:line="240" w:lineRule="auto"/>
              <w:jc w:val="center"/>
              <w:rPr>
                <w:rFonts w:eastAsia="宋体" w:cs="Times New Roman"/>
                <w:szCs w:val="21"/>
                <w:lang w:eastAsia="en-US"/>
              </w:rPr>
            </w:pPr>
            <w:r>
              <w:rPr>
                <w:rFonts w:eastAsia="宋体" w:cs="Times New Roman"/>
                <w:color w:val="000000"/>
                <w:szCs w:val="21"/>
                <w:lang w:eastAsia="en-US"/>
              </w:rPr>
              <w:t>680 (10.1)</w:t>
            </w:r>
          </w:p>
        </w:tc>
        <w:tc>
          <w:tcPr>
            <w:tcW w:w="1734" w:type="dxa"/>
            <w:tcBorders>
              <w:top w:val="nil"/>
              <w:left w:val="nil"/>
              <w:bottom w:val="nil"/>
              <w:right w:val="nil"/>
            </w:tcBorders>
            <w:vAlign w:val="center"/>
          </w:tcPr>
          <w:p w14:paraId="757239E2">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.004</w:t>
            </w:r>
          </w:p>
        </w:tc>
      </w:tr>
      <w:tr w14:paraId="66C92A2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0066F9A4">
            <w:pPr>
              <w:spacing w:after="0" w:line="240" w:lineRule="auto"/>
              <w:jc w:val="both"/>
              <w:rPr>
                <w:rFonts w:eastAsia="宋体" w:cs="Times New Roman"/>
                <w:szCs w:val="21"/>
                <w:lang w:eastAsia="en-US"/>
              </w:rPr>
            </w:pPr>
            <w:r>
              <w:rPr>
                <w:rFonts w:eastAsia="宋体" w:cs="Times New Roman"/>
                <w:szCs w:val="21"/>
                <w:lang w:eastAsia="en-US"/>
              </w:rPr>
              <w:t>Physical exercise n (%)</w:t>
            </w:r>
          </w:p>
        </w:tc>
        <w:tc>
          <w:tcPr>
            <w:tcW w:w="2518" w:type="dxa"/>
            <w:tcBorders>
              <w:top w:val="nil"/>
              <w:left w:val="nil"/>
              <w:bottom w:val="nil"/>
              <w:right w:val="nil"/>
            </w:tcBorders>
            <w:vAlign w:val="center"/>
          </w:tcPr>
          <w:p w14:paraId="0983B8FC">
            <w:pPr>
              <w:spacing w:after="0" w:line="240" w:lineRule="auto"/>
              <w:jc w:val="center"/>
              <w:rPr>
                <w:rFonts w:eastAsia="宋体" w:cs="Times New Roman"/>
                <w:szCs w:val="21"/>
                <w:lang w:eastAsia="en-US"/>
              </w:rPr>
            </w:pPr>
            <w:r>
              <w:rPr>
                <w:rFonts w:eastAsia="宋体" w:cs="Times New Roman"/>
                <w:color w:val="000000"/>
                <w:szCs w:val="21"/>
                <w:lang w:eastAsia="en-US"/>
              </w:rPr>
              <w:t>777 (21.95)</w:t>
            </w:r>
          </w:p>
        </w:tc>
        <w:tc>
          <w:tcPr>
            <w:tcW w:w="2126" w:type="dxa"/>
            <w:tcBorders>
              <w:top w:val="nil"/>
              <w:left w:val="nil"/>
              <w:bottom w:val="nil"/>
              <w:right w:val="nil"/>
            </w:tcBorders>
            <w:vAlign w:val="center"/>
          </w:tcPr>
          <w:p w14:paraId="1D5C5C10">
            <w:pPr>
              <w:spacing w:after="0" w:line="240" w:lineRule="auto"/>
              <w:jc w:val="center"/>
              <w:rPr>
                <w:rFonts w:eastAsia="宋体" w:cs="Times New Roman"/>
                <w:szCs w:val="21"/>
                <w:lang w:eastAsia="en-US"/>
              </w:rPr>
            </w:pPr>
            <w:r>
              <w:rPr>
                <w:rFonts w:eastAsia="宋体" w:cs="Times New Roman"/>
                <w:color w:val="000000"/>
                <w:szCs w:val="21"/>
                <w:lang w:eastAsia="en-US"/>
              </w:rPr>
              <w:t>191 (21.6)</w:t>
            </w:r>
          </w:p>
        </w:tc>
        <w:tc>
          <w:tcPr>
            <w:tcW w:w="1735" w:type="dxa"/>
            <w:tcBorders>
              <w:top w:val="nil"/>
              <w:left w:val="nil"/>
              <w:bottom w:val="nil"/>
              <w:right w:val="nil"/>
            </w:tcBorders>
            <w:vAlign w:val="center"/>
          </w:tcPr>
          <w:p w14:paraId="7B44A2B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.010</w:t>
            </w:r>
          </w:p>
        </w:tc>
        <w:tc>
          <w:tcPr>
            <w:tcW w:w="2268" w:type="dxa"/>
            <w:tcBorders>
              <w:top w:val="nil"/>
              <w:left w:val="nil"/>
              <w:bottom w:val="nil"/>
              <w:right w:val="nil"/>
            </w:tcBorders>
            <w:vAlign w:val="center"/>
          </w:tcPr>
          <w:p w14:paraId="13238AC2">
            <w:pPr>
              <w:spacing w:after="0" w:line="240" w:lineRule="auto"/>
              <w:jc w:val="center"/>
              <w:rPr>
                <w:rFonts w:eastAsia="宋体" w:cs="Times New Roman"/>
                <w:szCs w:val="21"/>
                <w:lang w:eastAsia="en-US"/>
              </w:rPr>
            </w:pPr>
            <w:r>
              <w:rPr>
                <w:rFonts w:eastAsia="宋体" w:cs="Times New Roman"/>
                <w:color w:val="000000"/>
                <w:szCs w:val="21"/>
                <w:lang w:eastAsia="en-US"/>
              </w:rPr>
              <w:t>4970 (18.4)</w:t>
            </w:r>
          </w:p>
        </w:tc>
        <w:tc>
          <w:tcPr>
            <w:tcW w:w="1809" w:type="dxa"/>
            <w:tcBorders>
              <w:top w:val="nil"/>
              <w:left w:val="nil"/>
              <w:bottom w:val="nil"/>
              <w:right w:val="nil"/>
            </w:tcBorders>
            <w:vAlign w:val="center"/>
          </w:tcPr>
          <w:p w14:paraId="558EF3CA">
            <w:pPr>
              <w:spacing w:after="0" w:line="240" w:lineRule="auto"/>
              <w:jc w:val="center"/>
              <w:rPr>
                <w:rFonts w:eastAsia="宋体" w:cs="Times New Roman"/>
                <w:szCs w:val="21"/>
                <w:lang w:eastAsia="en-US"/>
              </w:rPr>
            </w:pPr>
            <w:r>
              <w:rPr>
                <w:rFonts w:eastAsia="宋体" w:cs="Times New Roman"/>
                <w:color w:val="000000"/>
                <w:szCs w:val="21"/>
                <w:lang w:eastAsia="en-US"/>
              </w:rPr>
              <w:t>1236 (18.3)</w:t>
            </w:r>
          </w:p>
        </w:tc>
        <w:tc>
          <w:tcPr>
            <w:tcW w:w="1734" w:type="dxa"/>
            <w:tcBorders>
              <w:top w:val="nil"/>
              <w:left w:val="nil"/>
              <w:bottom w:val="nil"/>
              <w:right w:val="nil"/>
            </w:tcBorders>
            <w:vAlign w:val="center"/>
          </w:tcPr>
          <w:p w14:paraId="682B78E0">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.003</w:t>
            </w:r>
          </w:p>
        </w:tc>
      </w:tr>
      <w:tr w14:paraId="70FDF8E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4E63E367">
            <w:pPr>
              <w:spacing w:after="0" w:line="240" w:lineRule="auto"/>
              <w:jc w:val="both"/>
              <w:rPr>
                <w:rFonts w:eastAsia="宋体" w:cs="Times New Roman"/>
                <w:szCs w:val="21"/>
                <w:lang w:eastAsia="en-US"/>
              </w:rPr>
            </w:pPr>
            <w:r>
              <w:rPr>
                <w:rFonts w:eastAsia="宋体" w:cs="Times New Roman"/>
                <w:szCs w:val="21"/>
                <w:lang w:eastAsia="en-US"/>
              </w:rPr>
              <w:t>BMI kg/m</w:t>
            </w:r>
            <w:r>
              <w:rPr>
                <w:rFonts w:eastAsia="宋体" w:cs="Times New Roman"/>
                <w:szCs w:val="21"/>
                <w:vertAlign w:val="superscript"/>
                <w:lang w:eastAsia="en-US"/>
              </w:rPr>
              <w:t>2</w:t>
            </w:r>
          </w:p>
        </w:tc>
        <w:tc>
          <w:tcPr>
            <w:tcW w:w="2518" w:type="dxa"/>
            <w:tcBorders>
              <w:top w:val="nil"/>
              <w:left w:val="nil"/>
              <w:bottom w:val="nil"/>
              <w:right w:val="nil"/>
            </w:tcBorders>
            <w:vAlign w:val="center"/>
          </w:tcPr>
          <w:p w14:paraId="6917C533">
            <w:pPr>
              <w:spacing w:after="0" w:line="240" w:lineRule="auto"/>
              <w:jc w:val="center"/>
              <w:rPr>
                <w:rFonts w:eastAsia="宋体" w:cs="Times New Roman"/>
                <w:szCs w:val="21"/>
                <w:lang w:eastAsia="en-US"/>
              </w:rPr>
            </w:pPr>
            <w:r>
              <w:rPr>
                <w:rFonts w:eastAsia="宋体" w:cs="Times New Roman"/>
                <w:color w:val="000000"/>
                <w:szCs w:val="21"/>
                <w:lang w:eastAsia="en-US"/>
              </w:rPr>
              <w:t>25.59 ± 3.58</w:t>
            </w:r>
          </w:p>
        </w:tc>
        <w:tc>
          <w:tcPr>
            <w:tcW w:w="2126" w:type="dxa"/>
            <w:tcBorders>
              <w:top w:val="nil"/>
              <w:left w:val="nil"/>
              <w:bottom w:val="nil"/>
              <w:right w:val="nil"/>
            </w:tcBorders>
            <w:vAlign w:val="center"/>
          </w:tcPr>
          <w:p w14:paraId="4FF52D1D">
            <w:pPr>
              <w:spacing w:after="0" w:line="240" w:lineRule="auto"/>
              <w:jc w:val="center"/>
              <w:rPr>
                <w:rFonts w:eastAsia="宋体" w:cs="Times New Roman"/>
                <w:szCs w:val="21"/>
                <w:lang w:eastAsia="en-US"/>
              </w:rPr>
            </w:pPr>
            <w:r>
              <w:rPr>
                <w:rFonts w:eastAsia="宋体" w:cs="Times New Roman"/>
                <w:color w:val="000000"/>
                <w:szCs w:val="21"/>
                <w:lang w:eastAsia="en-US"/>
              </w:rPr>
              <w:t>25.6 ± 3.78</w:t>
            </w:r>
          </w:p>
        </w:tc>
        <w:tc>
          <w:tcPr>
            <w:tcW w:w="1735" w:type="dxa"/>
            <w:tcBorders>
              <w:top w:val="nil"/>
              <w:left w:val="nil"/>
              <w:bottom w:val="nil"/>
              <w:right w:val="nil"/>
            </w:tcBorders>
            <w:vAlign w:val="center"/>
          </w:tcPr>
          <w:p w14:paraId="0BD0877B">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c>
          <w:tcPr>
            <w:tcW w:w="2268" w:type="dxa"/>
            <w:tcBorders>
              <w:top w:val="nil"/>
              <w:left w:val="nil"/>
              <w:bottom w:val="nil"/>
              <w:right w:val="nil"/>
            </w:tcBorders>
            <w:vAlign w:val="center"/>
          </w:tcPr>
          <w:p w14:paraId="59EA3A45">
            <w:pPr>
              <w:spacing w:after="0" w:line="240" w:lineRule="auto"/>
              <w:jc w:val="center"/>
              <w:rPr>
                <w:rFonts w:eastAsia="宋体" w:cs="Times New Roman"/>
                <w:szCs w:val="21"/>
                <w:lang w:eastAsia="en-US"/>
              </w:rPr>
            </w:pPr>
            <w:r>
              <w:rPr>
                <w:rFonts w:eastAsia="宋体" w:cs="Times New Roman"/>
                <w:color w:val="000000"/>
                <w:szCs w:val="21"/>
                <w:lang w:eastAsia="en-US"/>
              </w:rPr>
              <w:t>25.2 ± 3.45</w:t>
            </w:r>
          </w:p>
        </w:tc>
        <w:tc>
          <w:tcPr>
            <w:tcW w:w="1809" w:type="dxa"/>
            <w:tcBorders>
              <w:top w:val="nil"/>
              <w:left w:val="nil"/>
              <w:bottom w:val="nil"/>
              <w:right w:val="nil"/>
            </w:tcBorders>
            <w:vAlign w:val="center"/>
          </w:tcPr>
          <w:p w14:paraId="09CA58F0">
            <w:pPr>
              <w:spacing w:after="0" w:line="240" w:lineRule="auto"/>
              <w:jc w:val="center"/>
              <w:rPr>
                <w:rFonts w:eastAsia="宋体" w:cs="Times New Roman"/>
                <w:szCs w:val="21"/>
                <w:lang w:eastAsia="en-US"/>
              </w:rPr>
            </w:pPr>
            <w:r>
              <w:rPr>
                <w:rFonts w:eastAsia="宋体" w:cs="Times New Roman"/>
                <w:color w:val="000000"/>
                <w:szCs w:val="21"/>
                <w:lang w:eastAsia="en-US"/>
              </w:rPr>
              <w:t>25.2 ± 3.61</w:t>
            </w:r>
          </w:p>
        </w:tc>
        <w:tc>
          <w:tcPr>
            <w:tcW w:w="1734" w:type="dxa"/>
            <w:tcBorders>
              <w:top w:val="nil"/>
              <w:left w:val="nil"/>
              <w:bottom w:val="nil"/>
              <w:right w:val="nil"/>
            </w:tcBorders>
            <w:vAlign w:val="center"/>
          </w:tcPr>
          <w:p w14:paraId="32C2A9EF">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0.001</w:t>
            </w:r>
          </w:p>
        </w:tc>
      </w:tr>
      <w:tr w14:paraId="6E48FC4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5A41E5BE">
            <w:pPr>
              <w:spacing w:after="0" w:line="240" w:lineRule="auto"/>
              <w:jc w:val="both"/>
              <w:rPr>
                <w:rFonts w:eastAsia="宋体" w:cs="Times New Roman"/>
                <w:szCs w:val="21"/>
                <w:lang w:eastAsia="en-US"/>
              </w:rPr>
            </w:pPr>
            <w:r>
              <w:rPr>
                <w:rFonts w:eastAsia="宋体" w:cs="Times New Roman"/>
                <w:szCs w:val="21"/>
                <w:lang w:eastAsia="en-US"/>
              </w:rPr>
              <w:t>LDL-c mmol/L</w:t>
            </w:r>
          </w:p>
        </w:tc>
        <w:tc>
          <w:tcPr>
            <w:tcW w:w="2518" w:type="dxa"/>
            <w:tcBorders>
              <w:top w:val="nil"/>
              <w:left w:val="nil"/>
              <w:bottom w:val="nil"/>
              <w:right w:val="nil"/>
            </w:tcBorders>
            <w:vAlign w:val="center"/>
          </w:tcPr>
          <w:p w14:paraId="2D179CBD">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2.25 ± 0.93</w:t>
            </w:r>
          </w:p>
        </w:tc>
        <w:tc>
          <w:tcPr>
            <w:tcW w:w="2126" w:type="dxa"/>
            <w:tcBorders>
              <w:top w:val="nil"/>
              <w:left w:val="nil"/>
              <w:bottom w:val="nil"/>
              <w:right w:val="nil"/>
            </w:tcBorders>
            <w:vAlign w:val="center"/>
          </w:tcPr>
          <w:p w14:paraId="7DE4DC04">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2.24 ± 0.99</w:t>
            </w:r>
          </w:p>
        </w:tc>
        <w:tc>
          <w:tcPr>
            <w:tcW w:w="1735" w:type="dxa"/>
            <w:tcBorders>
              <w:top w:val="nil"/>
              <w:left w:val="nil"/>
              <w:bottom w:val="nil"/>
              <w:right w:val="nil"/>
            </w:tcBorders>
            <w:vAlign w:val="center"/>
          </w:tcPr>
          <w:p w14:paraId="4FD99218">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0.004</w:t>
            </w:r>
          </w:p>
        </w:tc>
        <w:tc>
          <w:tcPr>
            <w:tcW w:w="2268" w:type="dxa"/>
            <w:tcBorders>
              <w:top w:val="nil"/>
              <w:left w:val="nil"/>
              <w:bottom w:val="nil"/>
              <w:right w:val="nil"/>
            </w:tcBorders>
            <w:vAlign w:val="center"/>
          </w:tcPr>
          <w:p w14:paraId="68C67A4F">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2.32 ± 0.90</w:t>
            </w:r>
          </w:p>
        </w:tc>
        <w:tc>
          <w:tcPr>
            <w:tcW w:w="1809" w:type="dxa"/>
            <w:tcBorders>
              <w:top w:val="nil"/>
              <w:left w:val="nil"/>
              <w:bottom w:val="nil"/>
              <w:right w:val="nil"/>
            </w:tcBorders>
            <w:vAlign w:val="center"/>
          </w:tcPr>
          <w:p w14:paraId="214F0F81">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2.32 ± 0.93</w:t>
            </w:r>
          </w:p>
        </w:tc>
        <w:tc>
          <w:tcPr>
            <w:tcW w:w="1734" w:type="dxa"/>
            <w:tcBorders>
              <w:top w:val="nil"/>
              <w:left w:val="nil"/>
              <w:bottom w:val="nil"/>
              <w:right w:val="nil"/>
            </w:tcBorders>
            <w:vAlign w:val="center"/>
          </w:tcPr>
          <w:p w14:paraId="7112836E">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.004</w:t>
            </w:r>
          </w:p>
        </w:tc>
      </w:tr>
      <w:tr w14:paraId="7762DEB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01044B87">
            <w:pPr>
              <w:spacing w:after="0" w:line="240" w:lineRule="auto"/>
              <w:jc w:val="both"/>
              <w:rPr>
                <w:rFonts w:eastAsia="宋体" w:cs="Times New Roman"/>
                <w:szCs w:val="21"/>
                <w:lang w:eastAsia="en-US"/>
              </w:rPr>
            </w:pPr>
            <w:r>
              <w:rPr>
                <w:rFonts w:eastAsia="宋体" w:cs="Times New Roman"/>
                <w:szCs w:val="21"/>
                <w:lang w:eastAsia="en-US"/>
              </w:rPr>
              <w:t>HDL-c mmol/L</w:t>
            </w:r>
          </w:p>
        </w:tc>
        <w:tc>
          <w:tcPr>
            <w:tcW w:w="2518" w:type="dxa"/>
            <w:tcBorders>
              <w:top w:val="nil"/>
              <w:left w:val="nil"/>
              <w:bottom w:val="nil"/>
              <w:right w:val="nil"/>
            </w:tcBorders>
            <w:vAlign w:val="center"/>
          </w:tcPr>
          <w:p w14:paraId="1CD23204">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1.55 ± 0.43</w:t>
            </w:r>
          </w:p>
        </w:tc>
        <w:tc>
          <w:tcPr>
            <w:tcW w:w="2126" w:type="dxa"/>
            <w:tcBorders>
              <w:top w:val="nil"/>
              <w:left w:val="nil"/>
              <w:bottom w:val="nil"/>
              <w:right w:val="nil"/>
            </w:tcBorders>
            <w:vAlign w:val="center"/>
          </w:tcPr>
          <w:p w14:paraId="46D5913B">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0.42</w:t>
            </w:r>
          </w:p>
        </w:tc>
        <w:tc>
          <w:tcPr>
            <w:tcW w:w="1735" w:type="dxa"/>
            <w:tcBorders>
              <w:top w:val="nil"/>
              <w:left w:val="nil"/>
              <w:bottom w:val="nil"/>
              <w:right w:val="nil"/>
            </w:tcBorders>
            <w:vAlign w:val="center"/>
          </w:tcPr>
          <w:p w14:paraId="0A31583F">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0.017</w:t>
            </w:r>
          </w:p>
        </w:tc>
        <w:tc>
          <w:tcPr>
            <w:tcW w:w="2268" w:type="dxa"/>
            <w:tcBorders>
              <w:top w:val="nil"/>
              <w:left w:val="nil"/>
              <w:bottom w:val="nil"/>
              <w:right w:val="nil"/>
            </w:tcBorders>
            <w:vAlign w:val="center"/>
          </w:tcPr>
          <w:p w14:paraId="22130F8D">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0.43</w:t>
            </w:r>
          </w:p>
        </w:tc>
        <w:tc>
          <w:tcPr>
            <w:tcW w:w="1809" w:type="dxa"/>
            <w:tcBorders>
              <w:top w:val="nil"/>
              <w:left w:val="nil"/>
              <w:bottom w:val="nil"/>
              <w:right w:val="nil"/>
            </w:tcBorders>
            <w:vAlign w:val="center"/>
          </w:tcPr>
          <w:p w14:paraId="50486392">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0.41</w:t>
            </w:r>
          </w:p>
        </w:tc>
        <w:tc>
          <w:tcPr>
            <w:tcW w:w="1734" w:type="dxa"/>
            <w:tcBorders>
              <w:top w:val="nil"/>
              <w:left w:val="nil"/>
              <w:bottom w:val="nil"/>
              <w:right w:val="nil"/>
            </w:tcBorders>
            <w:vAlign w:val="center"/>
          </w:tcPr>
          <w:p w14:paraId="0420BF98">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0.003</w:t>
            </w:r>
          </w:p>
        </w:tc>
      </w:tr>
      <w:tr w14:paraId="4E0B750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27080587">
            <w:pPr>
              <w:spacing w:after="0" w:line="240" w:lineRule="auto"/>
              <w:jc w:val="both"/>
              <w:rPr>
                <w:rFonts w:eastAsia="宋体" w:cs="Times New Roman"/>
                <w:szCs w:val="21"/>
                <w:lang w:eastAsia="en-US"/>
              </w:rPr>
            </w:pPr>
            <w:r>
              <w:rPr>
                <w:rFonts w:eastAsia="宋体" w:cs="Times New Roman"/>
                <w:szCs w:val="21"/>
                <w:lang w:eastAsia="en-US"/>
              </w:rPr>
              <w:t>CRP mg/L</w:t>
            </w:r>
          </w:p>
        </w:tc>
        <w:tc>
          <w:tcPr>
            <w:tcW w:w="2518" w:type="dxa"/>
            <w:tcBorders>
              <w:top w:val="nil"/>
              <w:left w:val="nil"/>
              <w:bottom w:val="nil"/>
              <w:right w:val="nil"/>
            </w:tcBorders>
            <w:vAlign w:val="center"/>
          </w:tcPr>
          <w:p w14:paraId="79C8D219">
            <w:pPr>
              <w:spacing w:after="0" w:line="240" w:lineRule="auto"/>
              <w:jc w:val="center"/>
              <w:rPr>
                <w:rFonts w:eastAsia="宋体" w:cs="Times New Roman"/>
                <w:szCs w:val="21"/>
                <w:lang w:eastAsia="en-US"/>
              </w:rPr>
            </w:pPr>
            <w:r>
              <w:rPr>
                <w:rFonts w:eastAsia="宋体" w:cs="Times New Roman"/>
                <w:color w:val="000000"/>
                <w:szCs w:val="21"/>
                <w:lang w:eastAsia="en-US"/>
              </w:rPr>
              <w:t>1.60 (0.60-3.39)</w:t>
            </w:r>
          </w:p>
        </w:tc>
        <w:tc>
          <w:tcPr>
            <w:tcW w:w="2126" w:type="dxa"/>
            <w:tcBorders>
              <w:top w:val="nil"/>
              <w:left w:val="nil"/>
              <w:bottom w:val="nil"/>
              <w:right w:val="nil"/>
            </w:tcBorders>
            <w:vAlign w:val="center"/>
          </w:tcPr>
          <w:p w14:paraId="283102EB">
            <w:pPr>
              <w:spacing w:after="0" w:line="240" w:lineRule="auto"/>
              <w:jc w:val="center"/>
              <w:rPr>
                <w:rFonts w:eastAsia="宋体" w:cs="Times New Roman"/>
                <w:szCs w:val="21"/>
                <w:lang w:eastAsia="en-US"/>
              </w:rPr>
            </w:pPr>
            <w:r>
              <w:rPr>
                <w:rFonts w:eastAsia="宋体" w:cs="Times New Roman"/>
                <w:color w:val="000000"/>
                <w:szCs w:val="21"/>
                <w:lang w:eastAsia="en-US"/>
              </w:rPr>
              <w:t>1.50 (0.60-3.75)</w:t>
            </w:r>
          </w:p>
        </w:tc>
        <w:tc>
          <w:tcPr>
            <w:tcW w:w="1735" w:type="dxa"/>
            <w:tcBorders>
              <w:top w:val="nil"/>
              <w:left w:val="nil"/>
              <w:bottom w:val="nil"/>
              <w:right w:val="nil"/>
            </w:tcBorders>
            <w:vAlign w:val="center"/>
          </w:tcPr>
          <w:p w14:paraId="7B49B255">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.031</w:t>
            </w:r>
          </w:p>
        </w:tc>
        <w:tc>
          <w:tcPr>
            <w:tcW w:w="2268" w:type="dxa"/>
            <w:tcBorders>
              <w:top w:val="nil"/>
              <w:left w:val="nil"/>
              <w:bottom w:val="nil"/>
              <w:right w:val="nil"/>
            </w:tcBorders>
            <w:vAlign w:val="center"/>
          </w:tcPr>
          <w:p w14:paraId="554B5339">
            <w:pPr>
              <w:spacing w:after="0" w:line="240" w:lineRule="auto"/>
              <w:jc w:val="center"/>
              <w:rPr>
                <w:rFonts w:eastAsia="宋体" w:cs="Times New Roman"/>
                <w:szCs w:val="21"/>
                <w:lang w:eastAsia="en-US"/>
              </w:rPr>
            </w:pPr>
            <w:r>
              <w:rPr>
                <w:rFonts w:eastAsia="宋体" w:cs="Times New Roman"/>
                <w:color w:val="000000"/>
                <w:szCs w:val="21"/>
                <w:lang w:eastAsia="en-US"/>
              </w:rPr>
              <w:t>1.20 (0.46-2.60)</w:t>
            </w:r>
          </w:p>
        </w:tc>
        <w:tc>
          <w:tcPr>
            <w:tcW w:w="1809" w:type="dxa"/>
            <w:tcBorders>
              <w:top w:val="nil"/>
              <w:left w:val="nil"/>
              <w:bottom w:val="nil"/>
              <w:right w:val="nil"/>
            </w:tcBorders>
            <w:vAlign w:val="center"/>
          </w:tcPr>
          <w:p w14:paraId="45C4A4B9">
            <w:pPr>
              <w:spacing w:after="0" w:line="240" w:lineRule="auto"/>
              <w:jc w:val="center"/>
              <w:rPr>
                <w:rFonts w:eastAsia="宋体" w:cs="Times New Roman"/>
                <w:szCs w:val="21"/>
                <w:lang w:eastAsia="en-US"/>
              </w:rPr>
            </w:pPr>
            <w:r>
              <w:rPr>
                <w:rFonts w:eastAsia="宋体" w:cs="Times New Roman"/>
                <w:color w:val="000000"/>
                <w:szCs w:val="21"/>
                <w:lang w:eastAsia="en-US"/>
              </w:rPr>
              <w:t>1.10 (0.41-2.90)</w:t>
            </w:r>
          </w:p>
        </w:tc>
        <w:tc>
          <w:tcPr>
            <w:tcW w:w="1734" w:type="dxa"/>
            <w:tcBorders>
              <w:top w:val="nil"/>
              <w:left w:val="nil"/>
              <w:bottom w:val="nil"/>
              <w:right w:val="nil"/>
            </w:tcBorders>
            <w:vAlign w:val="center"/>
          </w:tcPr>
          <w:p w14:paraId="23F02014">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.000</w:t>
            </w:r>
          </w:p>
        </w:tc>
      </w:tr>
      <w:tr w14:paraId="6D3E1D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28969977">
            <w:pPr>
              <w:spacing w:after="0" w:line="240" w:lineRule="auto"/>
              <w:jc w:val="both"/>
              <w:rPr>
                <w:rFonts w:eastAsia="宋体" w:cs="Times New Roman"/>
                <w:szCs w:val="21"/>
                <w:lang w:eastAsia="en-US"/>
              </w:rPr>
            </w:pPr>
            <w:r>
              <w:rPr>
                <w:rFonts w:eastAsia="宋体" w:cs="Times New Roman"/>
                <w:szCs w:val="21"/>
                <w:lang w:eastAsia="en-US"/>
              </w:rPr>
              <w:t>eGFR mL/min</w:t>
            </w:r>
          </w:p>
        </w:tc>
        <w:tc>
          <w:tcPr>
            <w:tcW w:w="2518" w:type="dxa"/>
            <w:tcBorders>
              <w:top w:val="nil"/>
              <w:left w:val="nil"/>
              <w:bottom w:val="nil"/>
              <w:right w:val="nil"/>
            </w:tcBorders>
            <w:vAlign w:val="center"/>
          </w:tcPr>
          <w:p w14:paraId="348A3BFA">
            <w:pPr>
              <w:spacing w:after="0" w:line="240" w:lineRule="auto"/>
              <w:jc w:val="center"/>
              <w:rPr>
                <w:rFonts w:eastAsia="宋体" w:cs="Times New Roman"/>
                <w:szCs w:val="21"/>
                <w:lang w:eastAsia="en-US"/>
              </w:rPr>
            </w:pPr>
            <w:r>
              <w:rPr>
                <w:rFonts w:eastAsia="宋体" w:cs="Times New Roman"/>
                <w:color w:val="000000"/>
                <w:szCs w:val="21"/>
                <w:lang w:eastAsia="en-US"/>
              </w:rPr>
              <w:t>75.4 ± 18.6</w:t>
            </w:r>
          </w:p>
        </w:tc>
        <w:tc>
          <w:tcPr>
            <w:tcW w:w="2126" w:type="dxa"/>
            <w:tcBorders>
              <w:top w:val="nil"/>
              <w:left w:val="nil"/>
              <w:bottom w:val="nil"/>
              <w:right w:val="nil"/>
            </w:tcBorders>
            <w:vAlign w:val="center"/>
          </w:tcPr>
          <w:p w14:paraId="362BC62E">
            <w:pPr>
              <w:spacing w:after="0" w:line="240" w:lineRule="auto"/>
              <w:jc w:val="center"/>
              <w:rPr>
                <w:rFonts w:eastAsia="宋体" w:cs="Times New Roman"/>
                <w:szCs w:val="21"/>
                <w:lang w:eastAsia="en-US"/>
              </w:rPr>
            </w:pPr>
            <w:r>
              <w:rPr>
                <w:rFonts w:eastAsia="宋体" w:cs="Times New Roman"/>
                <w:color w:val="000000"/>
                <w:szCs w:val="21"/>
                <w:lang w:eastAsia="en-US"/>
              </w:rPr>
              <w:t>75.07 ± 19.7</w:t>
            </w:r>
          </w:p>
        </w:tc>
        <w:tc>
          <w:tcPr>
            <w:tcW w:w="1735" w:type="dxa"/>
            <w:tcBorders>
              <w:top w:val="nil"/>
              <w:left w:val="nil"/>
              <w:bottom w:val="nil"/>
              <w:right w:val="nil"/>
            </w:tcBorders>
            <w:vAlign w:val="center"/>
          </w:tcPr>
          <w:p w14:paraId="485E9CD1">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0.017</w:t>
            </w:r>
          </w:p>
        </w:tc>
        <w:tc>
          <w:tcPr>
            <w:tcW w:w="2268" w:type="dxa"/>
            <w:tcBorders>
              <w:top w:val="nil"/>
              <w:left w:val="nil"/>
              <w:bottom w:val="nil"/>
              <w:right w:val="nil"/>
            </w:tcBorders>
            <w:vAlign w:val="center"/>
          </w:tcPr>
          <w:p w14:paraId="70B2CA0D">
            <w:pPr>
              <w:spacing w:after="0" w:line="240" w:lineRule="auto"/>
              <w:jc w:val="center"/>
              <w:rPr>
                <w:rFonts w:eastAsia="宋体" w:cs="Times New Roman"/>
                <w:szCs w:val="21"/>
                <w:lang w:eastAsia="en-US"/>
              </w:rPr>
            </w:pPr>
            <w:r>
              <w:rPr>
                <w:rFonts w:eastAsia="宋体" w:cs="Times New Roman"/>
                <w:color w:val="000000"/>
                <w:szCs w:val="21"/>
                <w:lang w:eastAsia="en-US"/>
              </w:rPr>
              <w:t>81.4 ± 20.7</w:t>
            </w:r>
          </w:p>
        </w:tc>
        <w:tc>
          <w:tcPr>
            <w:tcW w:w="1809" w:type="dxa"/>
            <w:tcBorders>
              <w:top w:val="nil"/>
              <w:left w:val="nil"/>
              <w:bottom w:val="nil"/>
              <w:right w:val="nil"/>
            </w:tcBorders>
            <w:vAlign w:val="center"/>
          </w:tcPr>
          <w:p w14:paraId="15FE438B">
            <w:pPr>
              <w:spacing w:after="0" w:line="240" w:lineRule="auto"/>
              <w:jc w:val="center"/>
              <w:rPr>
                <w:rFonts w:eastAsia="宋体" w:cs="Times New Roman"/>
                <w:szCs w:val="21"/>
                <w:lang w:eastAsia="en-US"/>
              </w:rPr>
            </w:pPr>
            <w:r>
              <w:rPr>
                <w:rFonts w:eastAsia="宋体" w:cs="Times New Roman"/>
                <w:color w:val="000000"/>
                <w:szCs w:val="21"/>
                <w:lang w:eastAsia="en-US"/>
              </w:rPr>
              <w:t>81.5 ± 21.6</w:t>
            </w:r>
          </w:p>
        </w:tc>
        <w:tc>
          <w:tcPr>
            <w:tcW w:w="1734" w:type="dxa"/>
            <w:tcBorders>
              <w:top w:val="nil"/>
              <w:left w:val="nil"/>
              <w:bottom w:val="nil"/>
              <w:right w:val="nil"/>
            </w:tcBorders>
            <w:vAlign w:val="center"/>
          </w:tcPr>
          <w:p w14:paraId="5671F7D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2F93408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02F2C715">
            <w:pPr>
              <w:spacing w:after="0" w:line="240" w:lineRule="auto"/>
              <w:jc w:val="both"/>
              <w:rPr>
                <w:rFonts w:eastAsia="宋体" w:cs="Times New Roman"/>
                <w:szCs w:val="21"/>
                <w:lang w:eastAsia="en-US"/>
              </w:rPr>
            </w:pPr>
            <w:r>
              <w:rPr>
                <w:rFonts w:eastAsia="宋体" w:cs="Times New Roman"/>
                <w:szCs w:val="21"/>
                <w:lang w:eastAsia="en-US"/>
              </w:rPr>
              <w:t>Hypertension n (%)</w:t>
            </w:r>
          </w:p>
        </w:tc>
        <w:tc>
          <w:tcPr>
            <w:tcW w:w="2518" w:type="dxa"/>
            <w:tcBorders>
              <w:top w:val="nil"/>
              <w:left w:val="nil"/>
              <w:bottom w:val="nil"/>
              <w:right w:val="nil"/>
            </w:tcBorders>
            <w:vAlign w:val="center"/>
          </w:tcPr>
          <w:p w14:paraId="36CC21DC">
            <w:pPr>
              <w:spacing w:after="0" w:line="240" w:lineRule="auto"/>
              <w:jc w:val="center"/>
              <w:rPr>
                <w:rFonts w:eastAsia="宋体" w:cs="Times New Roman"/>
                <w:szCs w:val="21"/>
                <w:lang w:eastAsia="en-US"/>
              </w:rPr>
            </w:pPr>
            <w:r>
              <w:rPr>
                <w:rFonts w:eastAsia="宋体" w:cs="Times New Roman"/>
                <w:color w:val="000000"/>
                <w:szCs w:val="21"/>
                <w:lang w:eastAsia="en-US"/>
              </w:rPr>
              <w:t>2197 (61.6)</w:t>
            </w:r>
          </w:p>
        </w:tc>
        <w:tc>
          <w:tcPr>
            <w:tcW w:w="2126" w:type="dxa"/>
            <w:tcBorders>
              <w:top w:val="nil"/>
              <w:left w:val="nil"/>
              <w:bottom w:val="nil"/>
              <w:right w:val="nil"/>
            </w:tcBorders>
            <w:vAlign w:val="center"/>
          </w:tcPr>
          <w:p w14:paraId="503BB55D">
            <w:pPr>
              <w:spacing w:after="0" w:line="240" w:lineRule="auto"/>
              <w:jc w:val="center"/>
              <w:rPr>
                <w:rFonts w:eastAsia="宋体" w:cs="Times New Roman"/>
                <w:szCs w:val="21"/>
                <w:lang w:eastAsia="en-US"/>
              </w:rPr>
            </w:pPr>
            <w:r>
              <w:rPr>
                <w:rFonts w:eastAsia="宋体" w:cs="Times New Roman"/>
                <w:color w:val="000000"/>
                <w:szCs w:val="21"/>
                <w:lang w:eastAsia="en-US"/>
              </w:rPr>
              <w:t>546 (61.7)</w:t>
            </w:r>
          </w:p>
        </w:tc>
        <w:tc>
          <w:tcPr>
            <w:tcW w:w="1735" w:type="dxa"/>
            <w:tcBorders>
              <w:top w:val="nil"/>
              <w:left w:val="nil"/>
              <w:bottom w:val="nil"/>
              <w:right w:val="nil"/>
            </w:tcBorders>
            <w:vAlign w:val="center"/>
          </w:tcPr>
          <w:p w14:paraId="1DA9835C">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0.003</w:t>
            </w:r>
          </w:p>
        </w:tc>
        <w:tc>
          <w:tcPr>
            <w:tcW w:w="2268" w:type="dxa"/>
            <w:tcBorders>
              <w:top w:val="nil"/>
              <w:left w:val="nil"/>
              <w:bottom w:val="nil"/>
              <w:right w:val="nil"/>
            </w:tcBorders>
            <w:vAlign w:val="center"/>
          </w:tcPr>
          <w:p w14:paraId="0B211A58">
            <w:pPr>
              <w:spacing w:after="0" w:line="240" w:lineRule="auto"/>
              <w:jc w:val="center"/>
              <w:rPr>
                <w:rFonts w:eastAsia="宋体" w:cs="Times New Roman"/>
                <w:szCs w:val="21"/>
                <w:lang w:eastAsia="en-US"/>
              </w:rPr>
            </w:pPr>
            <w:r>
              <w:rPr>
                <w:rFonts w:eastAsia="宋体" w:cs="Times New Roman"/>
                <w:color w:val="000000"/>
                <w:szCs w:val="21"/>
                <w:lang w:eastAsia="en-US"/>
              </w:rPr>
              <w:t>13,460 (49.9)</w:t>
            </w:r>
          </w:p>
        </w:tc>
        <w:tc>
          <w:tcPr>
            <w:tcW w:w="1809" w:type="dxa"/>
            <w:tcBorders>
              <w:top w:val="nil"/>
              <w:left w:val="nil"/>
              <w:bottom w:val="nil"/>
              <w:right w:val="nil"/>
            </w:tcBorders>
            <w:vAlign w:val="center"/>
          </w:tcPr>
          <w:p w14:paraId="0FFC651C">
            <w:pPr>
              <w:spacing w:after="0" w:line="240" w:lineRule="auto"/>
              <w:jc w:val="center"/>
              <w:rPr>
                <w:rFonts w:eastAsia="宋体" w:cs="Times New Roman"/>
                <w:szCs w:val="21"/>
                <w:lang w:eastAsia="en-US"/>
              </w:rPr>
            </w:pPr>
            <w:r>
              <w:rPr>
                <w:rFonts w:eastAsia="宋体" w:cs="Times New Roman"/>
                <w:color w:val="000000"/>
                <w:szCs w:val="21"/>
                <w:lang w:eastAsia="en-US"/>
              </w:rPr>
              <w:t>3358 (49.8)</w:t>
            </w:r>
          </w:p>
        </w:tc>
        <w:tc>
          <w:tcPr>
            <w:tcW w:w="1734" w:type="dxa"/>
            <w:tcBorders>
              <w:top w:val="nil"/>
              <w:left w:val="nil"/>
              <w:bottom w:val="nil"/>
              <w:right w:val="nil"/>
            </w:tcBorders>
            <w:vAlign w:val="center"/>
          </w:tcPr>
          <w:p w14:paraId="60BF8D0E">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191FA0C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3F1F7135">
            <w:pPr>
              <w:spacing w:after="0" w:line="240" w:lineRule="auto"/>
              <w:jc w:val="both"/>
              <w:rPr>
                <w:rFonts w:eastAsia="宋体" w:cs="Times New Roman"/>
                <w:szCs w:val="21"/>
                <w:lang w:eastAsia="en-US"/>
              </w:rPr>
            </w:pPr>
            <w:r>
              <w:rPr>
                <w:rFonts w:eastAsia="宋体" w:cs="Times New Roman"/>
                <w:szCs w:val="21"/>
                <w:lang w:eastAsia="en-US"/>
              </w:rPr>
              <w:t>Diabetes n (%)</w:t>
            </w:r>
          </w:p>
        </w:tc>
        <w:tc>
          <w:tcPr>
            <w:tcW w:w="2518" w:type="dxa"/>
            <w:tcBorders>
              <w:top w:val="nil"/>
              <w:left w:val="nil"/>
              <w:bottom w:val="nil"/>
              <w:right w:val="nil"/>
            </w:tcBorders>
            <w:vAlign w:val="center"/>
          </w:tcPr>
          <w:p w14:paraId="3446C2E4">
            <w:pPr>
              <w:spacing w:after="0" w:line="240" w:lineRule="auto"/>
              <w:jc w:val="center"/>
              <w:rPr>
                <w:rFonts w:eastAsia="宋体" w:cs="Times New Roman"/>
                <w:szCs w:val="21"/>
                <w:lang w:eastAsia="en-US"/>
              </w:rPr>
            </w:pPr>
            <w:r>
              <w:rPr>
                <w:rFonts w:eastAsia="宋体" w:cs="Times New Roman"/>
                <w:color w:val="000000"/>
                <w:szCs w:val="21"/>
                <w:lang w:eastAsia="en-US"/>
              </w:rPr>
              <w:t>812 (22.9)</w:t>
            </w:r>
          </w:p>
        </w:tc>
        <w:tc>
          <w:tcPr>
            <w:tcW w:w="2126" w:type="dxa"/>
            <w:tcBorders>
              <w:top w:val="nil"/>
              <w:left w:val="nil"/>
              <w:bottom w:val="nil"/>
              <w:right w:val="nil"/>
            </w:tcBorders>
            <w:vAlign w:val="center"/>
          </w:tcPr>
          <w:p w14:paraId="19AF66FE">
            <w:pPr>
              <w:spacing w:after="0" w:line="240" w:lineRule="auto"/>
              <w:jc w:val="center"/>
              <w:rPr>
                <w:rFonts w:eastAsia="宋体" w:cs="Times New Roman"/>
                <w:szCs w:val="21"/>
                <w:lang w:eastAsia="en-US"/>
              </w:rPr>
            </w:pPr>
            <w:r>
              <w:rPr>
                <w:rFonts w:eastAsia="宋体" w:cs="Times New Roman"/>
                <w:color w:val="000000"/>
                <w:szCs w:val="21"/>
                <w:lang w:eastAsia="en-US"/>
              </w:rPr>
              <w:t>196 (22.2)</w:t>
            </w:r>
          </w:p>
        </w:tc>
        <w:tc>
          <w:tcPr>
            <w:tcW w:w="1735" w:type="dxa"/>
            <w:tcBorders>
              <w:top w:val="nil"/>
              <w:left w:val="nil"/>
              <w:bottom w:val="nil"/>
              <w:right w:val="nil"/>
            </w:tcBorders>
            <w:vAlign w:val="center"/>
          </w:tcPr>
          <w:p w14:paraId="790EE0A8">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0.020</w:t>
            </w:r>
          </w:p>
        </w:tc>
        <w:tc>
          <w:tcPr>
            <w:tcW w:w="2268" w:type="dxa"/>
            <w:tcBorders>
              <w:top w:val="nil"/>
              <w:left w:val="nil"/>
              <w:bottom w:val="nil"/>
              <w:right w:val="nil"/>
            </w:tcBorders>
            <w:vAlign w:val="center"/>
          </w:tcPr>
          <w:p w14:paraId="4ACD8AB0">
            <w:pPr>
              <w:spacing w:after="0" w:line="240" w:lineRule="auto"/>
              <w:jc w:val="center"/>
              <w:rPr>
                <w:rFonts w:eastAsia="宋体" w:cs="Times New Roman"/>
                <w:szCs w:val="21"/>
                <w:lang w:eastAsia="en-US"/>
              </w:rPr>
            </w:pPr>
            <w:r>
              <w:rPr>
                <w:rFonts w:eastAsia="宋体" w:cs="Times New Roman"/>
                <w:color w:val="000000"/>
                <w:szCs w:val="21"/>
                <w:lang w:eastAsia="en-US"/>
              </w:rPr>
              <w:t>5138 (19.1)</w:t>
            </w:r>
          </w:p>
        </w:tc>
        <w:tc>
          <w:tcPr>
            <w:tcW w:w="1809" w:type="dxa"/>
            <w:tcBorders>
              <w:top w:val="nil"/>
              <w:left w:val="nil"/>
              <w:bottom w:val="nil"/>
              <w:right w:val="nil"/>
            </w:tcBorders>
            <w:vAlign w:val="center"/>
          </w:tcPr>
          <w:p w14:paraId="4A4E4CF1">
            <w:pPr>
              <w:spacing w:after="0" w:line="240" w:lineRule="auto"/>
              <w:jc w:val="center"/>
              <w:rPr>
                <w:rFonts w:eastAsia="宋体" w:cs="Times New Roman"/>
                <w:szCs w:val="21"/>
                <w:lang w:eastAsia="en-US"/>
              </w:rPr>
            </w:pPr>
            <w:r>
              <w:rPr>
                <w:rFonts w:eastAsia="宋体" w:cs="Times New Roman"/>
                <w:color w:val="000000"/>
                <w:szCs w:val="21"/>
                <w:lang w:eastAsia="en-US"/>
              </w:rPr>
              <w:t>1276 (18.9)</w:t>
            </w:r>
          </w:p>
        </w:tc>
        <w:tc>
          <w:tcPr>
            <w:tcW w:w="1734" w:type="dxa"/>
            <w:tcBorders>
              <w:top w:val="nil"/>
              <w:left w:val="nil"/>
              <w:bottom w:val="nil"/>
              <w:right w:val="nil"/>
            </w:tcBorders>
            <w:vAlign w:val="center"/>
          </w:tcPr>
          <w:p w14:paraId="38EA8C92">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0.003</w:t>
            </w:r>
          </w:p>
        </w:tc>
      </w:tr>
      <w:tr w14:paraId="6DBC403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6D677656">
            <w:pPr>
              <w:spacing w:after="0" w:line="240" w:lineRule="auto"/>
              <w:jc w:val="both"/>
              <w:rPr>
                <w:rFonts w:eastAsia="宋体" w:cs="Times New Roman"/>
                <w:szCs w:val="21"/>
                <w:lang w:eastAsia="en-US"/>
              </w:rPr>
            </w:pPr>
            <w:r>
              <w:rPr>
                <w:rFonts w:eastAsia="宋体" w:cs="Times New Roman"/>
                <w:szCs w:val="21"/>
                <w:lang w:eastAsia="en-US"/>
              </w:rPr>
              <w:t>Hypotensive drugs n (%)</w:t>
            </w:r>
          </w:p>
        </w:tc>
        <w:tc>
          <w:tcPr>
            <w:tcW w:w="2518" w:type="dxa"/>
            <w:tcBorders>
              <w:top w:val="nil"/>
              <w:left w:val="nil"/>
              <w:bottom w:val="nil"/>
              <w:right w:val="nil"/>
            </w:tcBorders>
            <w:vAlign w:val="center"/>
          </w:tcPr>
          <w:p w14:paraId="3533BA1A">
            <w:pPr>
              <w:spacing w:after="0" w:line="240" w:lineRule="auto"/>
              <w:jc w:val="center"/>
              <w:rPr>
                <w:rFonts w:eastAsia="宋体" w:cs="Times New Roman"/>
                <w:szCs w:val="21"/>
                <w:lang w:eastAsia="en-US"/>
              </w:rPr>
            </w:pPr>
            <w:r>
              <w:rPr>
                <w:rFonts w:eastAsia="宋体" w:cs="Times New Roman"/>
                <w:color w:val="000000"/>
                <w:szCs w:val="21"/>
                <w:lang w:eastAsia="en-US"/>
              </w:rPr>
              <w:t>1234 (34.9)</w:t>
            </w:r>
          </w:p>
        </w:tc>
        <w:tc>
          <w:tcPr>
            <w:tcW w:w="2126" w:type="dxa"/>
            <w:tcBorders>
              <w:top w:val="nil"/>
              <w:left w:val="nil"/>
              <w:bottom w:val="nil"/>
              <w:right w:val="nil"/>
            </w:tcBorders>
            <w:vAlign w:val="center"/>
          </w:tcPr>
          <w:p w14:paraId="1C7750D6">
            <w:pPr>
              <w:spacing w:after="0" w:line="240" w:lineRule="auto"/>
              <w:jc w:val="center"/>
              <w:rPr>
                <w:rFonts w:eastAsia="宋体" w:cs="Times New Roman"/>
                <w:szCs w:val="21"/>
                <w:lang w:eastAsia="en-US"/>
              </w:rPr>
            </w:pPr>
            <w:r>
              <w:rPr>
                <w:rFonts w:eastAsia="宋体" w:cs="Times New Roman"/>
                <w:color w:val="000000"/>
                <w:szCs w:val="21"/>
                <w:lang w:eastAsia="en-US"/>
              </w:rPr>
              <w:t>317 (35.8)</w:t>
            </w:r>
          </w:p>
        </w:tc>
        <w:tc>
          <w:tcPr>
            <w:tcW w:w="1735" w:type="dxa"/>
            <w:tcBorders>
              <w:top w:val="nil"/>
              <w:left w:val="nil"/>
              <w:bottom w:val="nil"/>
              <w:right w:val="nil"/>
            </w:tcBorders>
            <w:vAlign w:val="center"/>
          </w:tcPr>
          <w:p w14:paraId="2864EFF8">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-0.022</w:t>
            </w:r>
          </w:p>
        </w:tc>
        <w:tc>
          <w:tcPr>
            <w:tcW w:w="2268" w:type="dxa"/>
            <w:tcBorders>
              <w:top w:val="nil"/>
              <w:left w:val="nil"/>
              <w:bottom w:val="nil"/>
              <w:right w:val="nil"/>
            </w:tcBorders>
            <w:vAlign w:val="center"/>
          </w:tcPr>
          <w:p w14:paraId="4356C8D9">
            <w:pPr>
              <w:spacing w:after="0" w:line="240" w:lineRule="auto"/>
              <w:jc w:val="center"/>
              <w:rPr>
                <w:rFonts w:eastAsia="宋体" w:cs="Times New Roman"/>
                <w:szCs w:val="21"/>
                <w:lang w:eastAsia="en-US"/>
              </w:rPr>
            </w:pPr>
            <w:r>
              <w:rPr>
                <w:rFonts w:eastAsia="宋体" w:cs="Times New Roman"/>
                <w:color w:val="000000"/>
                <w:szCs w:val="21"/>
                <w:lang w:eastAsia="en-US"/>
              </w:rPr>
              <w:t>7230 (26.8)</w:t>
            </w:r>
          </w:p>
        </w:tc>
        <w:tc>
          <w:tcPr>
            <w:tcW w:w="1809" w:type="dxa"/>
            <w:tcBorders>
              <w:top w:val="nil"/>
              <w:left w:val="nil"/>
              <w:bottom w:val="nil"/>
              <w:right w:val="nil"/>
            </w:tcBorders>
            <w:vAlign w:val="center"/>
          </w:tcPr>
          <w:p w14:paraId="7363F8CE">
            <w:pPr>
              <w:spacing w:after="0" w:line="240" w:lineRule="auto"/>
              <w:jc w:val="center"/>
              <w:rPr>
                <w:rFonts w:eastAsia="宋体" w:cs="Times New Roman"/>
                <w:szCs w:val="21"/>
                <w:lang w:eastAsia="en-US"/>
              </w:rPr>
            </w:pPr>
            <w:r>
              <w:rPr>
                <w:rFonts w:eastAsia="宋体" w:cs="Times New Roman"/>
                <w:color w:val="000000"/>
                <w:szCs w:val="21"/>
                <w:lang w:eastAsia="en-US"/>
              </w:rPr>
              <w:t>1802 (26.7)</w:t>
            </w:r>
          </w:p>
        </w:tc>
        <w:tc>
          <w:tcPr>
            <w:tcW w:w="1734" w:type="dxa"/>
            <w:tcBorders>
              <w:top w:val="nil"/>
              <w:left w:val="nil"/>
              <w:bottom w:val="nil"/>
              <w:right w:val="nil"/>
            </w:tcBorders>
            <w:vAlign w:val="center"/>
          </w:tcPr>
          <w:p w14:paraId="5D4CFE14">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4C211BA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69F8A751">
            <w:pPr>
              <w:spacing w:after="0" w:line="240" w:lineRule="auto"/>
              <w:jc w:val="both"/>
              <w:rPr>
                <w:rFonts w:eastAsia="宋体" w:cs="Times New Roman"/>
                <w:szCs w:val="21"/>
                <w:lang w:eastAsia="en-US"/>
              </w:rPr>
            </w:pPr>
            <w:r>
              <w:rPr>
                <w:rFonts w:eastAsia="宋体" w:cs="Times New Roman"/>
                <w:szCs w:val="21"/>
                <w:lang w:eastAsia="en-US"/>
              </w:rPr>
              <w:t>Lipid lowing treatment n (%)</w:t>
            </w:r>
          </w:p>
        </w:tc>
        <w:tc>
          <w:tcPr>
            <w:tcW w:w="2518" w:type="dxa"/>
            <w:tcBorders>
              <w:top w:val="nil"/>
              <w:left w:val="nil"/>
              <w:bottom w:val="nil"/>
              <w:right w:val="nil"/>
            </w:tcBorders>
            <w:vAlign w:val="center"/>
          </w:tcPr>
          <w:p w14:paraId="0337BBC0">
            <w:pPr>
              <w:spacing w:after="0" w:line="240" w:lineRule="auto"/>
              <w:jc w:val="center"/>
              <w:rPr>
                <w:rFonts w:eastAsia="宋体" w:cs="Times New Roman"/>
                <w:szCs w:val="21"/>
                <w:lang w:eastAsia="en-US"/>
              </w:rPr>
            </w:pPr>
            <w:r>
              <w:rPr>
                <w:rFonts w:eastAsia="宋体" w:cs="Times New Roman"/>
                <w:color w:val="000000"/>
                <w:szCs w:val="21"/>
                <w:lang w:eastAsia="en-US"/>
              </w:rPr>
              <w:t>117 (3.31)</w:t>
            </w:r>
          </w:p>
        </w:tc>
        <w:tc>
          <w:tcPr>
            <w:tcW w:w="2126" w:type="dxa"/>
            <w:tcBorders>
              <w:top w:val="nil"/>
              <w:left w:val="nil"/>
              <w:bottom w:val="nil"/>
              <w:right w:val="nil"/>
            </w:tcBorders>
            <w:vAlign w:val="center"/>
          </w:tcPr>
          <w:p w14:paraId="0C2A68C1">
            <w:pPr>
              <w:spacing w:after="0" w:line="240" w:lineRule="auto"/>
              <w:jc w:val="center"/>
              <w:rPr>
                <w:rFonts w:eastAsia="宋体" w:cs="Times New Roman"/>
                <w:szCs w:val="21"/>
                <w:lang w:eastAsia="en-US"/>
              </w:rPr>
            </w:pPr>
            <w:r>
              <w:rPr>
                <w:rFonts w:eastAsia="宋体" w:cs="Times New Roman"/>
                <w:color w:val="000000"/>
                <w:szCs w:val="21"/>
                <w:lang w:eastAsia="en-US"/>
              </w:rPr>
              <w:t>32 (3.62)</w:t>
            </w:r>
          </w:p>
        </w:tc>
        <w:tc>
          <w:tcPr>
            <w:tcW w:w="1735" w:type="dxa"/>
            <w:tcBorders>
              <w:top w:val="nil"/>
              <w:left w:val="nil"/>
              <w:bottom w:val="nil"/>
              <w:right w:val="nil"/>
            </w:tcBorders>
            <w:vAlign w:val="center"/>
          </w:tcPr>
          <w:p w14:paraId="520169D7">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0.018</w:t>
            </w:r>
          </w:p>
        </w:tc>
        <w:tc>
          <w:tcPr>
            <w:tcW w:w="2268" w:type="dxa"/>
            <w:tcBorders>
              <w:top w:val="nil"/>
              <w:left w:val="nil"/>
              <w:bottom w:val="nil"/>
              <w:right w:val="nil"/>
            </w:tcBorders>
            <w:vAlign w:val="center"/>
          </w:tcPr>
          <w:p w14:paraId="1B4630A5">
            <w:pPr>
              <w:spacing w:after="0" w:line="240" w:lineRule="auto"/>
              <w:jc w:val="center"/>
              <w:rPr>
                <w:rFonts w:eastAsia="宋体" w:cs="Times New Roman"/>
                <w:szCs w:val="21"/>
                <w:lang w:eastAsia="en-US"/>
              </w:rPr>
            </w:pPr>
            <w:r>
              <w:rPr>
                <w:rFonts w:eastAsia="宋体" w:cs="Times New Roman"/>
                <w:color w:val="000000"/>
                <w:szCs w:val="21"/>
                <w:lang w:eastAsia="en-US"/>
              </w:rPr>
              <w:t>811 (3.01)</w:t>
            </w:r>
          </w:p>
        </w:tc>
        <w:tc>
          <w:tcPr>
            <w:tcW w:w="1809" w:type="dxa"/>
            <w:tcBorders>
              <w:top w:val="nil"/>
              <w:left w:val="nil"/>
              <w:bottom w:val="nil"/>
              <w:right w:val="nil"/>
            </w:tcBorders>
            <w:vAlign w:val="center"/>
          </w:tcPr>
          <w:p w14:paraId="6EC4E26F">
            <w:pPr>
              <w:spacing w:after="0" w:line="240" w:lineRule="auto"/>
              <w:jc w:val="center"/>
              <w:rPr>
                <w:rFonts w:eastAsia="宋体" w:cs="Times New Roman"/>
                <w:szCs w:val="21"/>
                <w:lang w:eastAsia="en-US"/>
              </w:rPr>
            </w:pPr>
            <w:r>
              <w:rPr>
                <w:rFonts w:eastAsia="宋体" w:cs="Times New Roman"/>
                <w:color w:val="000000"/>
                <w:szCs w:val="21"/>
                <w:lang w:eastAsia="en-US"/>
              </w:rPr>
              <w:t>201 (2.98)</w:t>
            </w:r>
          </w:p>
        </w:tc>
        <w:tc>
          <w:tcPr>
            <w:tcW w:w="1734" w:type="dxa"/>
            <w:tcBorders>
              <w:top w:val="nil"/>
              <w:left w:val="nil"/>
              <w:bottom w:val="nil"/>
              <w:right w:val="nil"/>
            </w:tcBorders>
            <w:vAlign w:val="center"/>
          </w:tcPr>
          <w:p w14:paraId="122FBAE2">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78E6BDE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2D2E0426">
            <w:pPr>
              <w:spacing w:after="0" w:line="240" w:lineRule="auto"/>
              <w:jc w:val="both"/>
              <w:rPr>
                <w:rFonts w:eastAsia="宋体" w:cs="Times New Roman"/>
                <w:szCs w:val="21"/>
                <w:lang w:eastAsia="en-US"/>
              </w:rPr>
            </w:pPr>
            <w:r>
              <w:rPr>
                <w:rFonts w:eastAsia="宋体" w:cs="Times New Roman"/>
                <w:szCs w:val="21"/>
                <w:lang w:eastAsia="en-US"/>
              </w:rPr>
              <w:t>Hypoglycemic drugs n (%)</w:t>
            </w:r>
          </w:p>
        </w:tc>
        <w:tc>
          <w:tcPr>
            <w:tcW w:w="2518" w:type="dxa"/>
            <w:tcBorders>
              <w:top w:val="nil"/>
              <w:left w:val="nil"/>
              <w:bottom w:val="nil"/>
              <w:right w:val="nil"/>
            </w:tcBorders>
            <w:vAlign w:val="center"/>
          </w:tcPr>
          <w:p w14:paraId="5961E7AA">
            <w:pPr>
              <w:spacing w:after="0" w:line="240" w:lineRule="auto"/>
              <w:jc w:val="center"/>
              <w:rPr>
                <w:rFonts w:eastAsia="宋体" w:cs="Times New Roman"/>
                <w:szCs w:val="21"/>
                <w:lang w:eastAsia="en-US"/>
              </w:rPr>
            </w:pPr>
            <w:r>
              <w:rPr>
                <w:rFonts w:eastAsia="宋体" w:cs="Times New Roman"/>
                <w:color w:val="000000"/>
                <w:szCs w:val="21"/>
                <w:lang w:eastAsia="en-US"/>
              </w:rPr>
              <w:t>377 (10.7)</w:t>
            </w:r>
          </w:p>
        </w:tc>
        <w:tc>
          <w:tcPr>
            <w:tcW w:w="2126" w:type="dxa"/>
            <w:tcBorders>
              <w:top w:val="nil"/>
              <w:left w:val="nil"/>
              <w:bottom w:val="nil"/>
              <w:right w:val="nil"/>
            </w:tcBorders>
            <w:vAlign w:val="center"/>
          </w:tcPr>
          <w:p w14:paraId="1C015800">
            <w:pPr>
              <w:spacing w:after="0" w:line="240" w:lineRule="auto"/>
              <w:jc w:val="center"/>
              <w:rPr>
                <w:rFonts w:eastAsia="宋体" w:cs="Times New Roman"/>
                <w:szCs w:val="21"/>
                <w:lang w:eastAsia="en-US"/>
              </w:rPr>
            </w:pPr>
            <w:r>
              <w:rPr>
                <w:rFonts w:eastAsia="宋体" w:cs="Times New Roman"/>
                <w:color w:val="000000"/>
                <w:szCs w:val="21"/>
                <w:lang w:eastAsia="en-US"/>
              </w:rPr>
              <w:t>86 (9.72)</w:t>
            </w:r>
          </w:p>
        </w:tc>
        <w:tc>
          <w:tcPr>
            <w:tcW w:w="1735" w:type="dxa"/>
            <w:tcBorders>
              <w:top w:val="nil"/>
              <w:left w:val="nil"/>
              <w:bottom w:val="nil"/>
              <w:right w:val="nil"/>
            </w:tcBorders>
            <w:vAlign w:val="center"/>
          </w:tcPr>
          <w:p w14:paraId="7A99B96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.034</w:t>
            </w:r>
          </w:p>
        </w:tc>
        <w:tc>
          <w:tcPr>
            <w:tcW w:w="2268" w:type="dxa"/>
            <w:tcBorders>
              <w:top w:val="nil"/>
              <w:left w:val="nil"/>
              <w:bottom w:val="nil"/>
              <w:right w:val="nil"/>
            </w:tcBorders>
            <w:vAlign w:val="center"/>
          </w:tcPr>
          <w:p w14:paraId="766AE0EF">
            <w:pPr>
              <w:spacing w:after="0" w:line="240" w:lineRule="auto"/>
              <w:jc w:val="center"/>
              <w:rPr>
                <w:rFonts w:eastAsia="宋体" w:cs="Times New Roman"/>
                <w:szCs w:val="21"/>
                <w:lang w:eastAsia="en-US"/>
              </w:rPr>
            </w:pPr>
            <w:r>
              <w:rPr>
                <w:rFonts w:eastAsia="宋体" w:cs="Times New Roman"/>
                <w:color w:val="000000"/>
                <w:szCs w:val="21"/>
                <w:lang w:eastAsia="en-US"/>
              </w:rPr>
              <w:t>2419 (8.97)</w:t>
            </w:r>
          </w:p>
        </w:tc>
        <w:tc>
          <w:tcPr>
            <w:tcW w:w="1809" w:type="dxa"/>
            <w:tcBorders>
              <w:top w:val="nil"/>
              <w:left w:val="nil"/>
              <w:bottom w:val="nil"/>
              <w:right w:val="nil"/>
            </w:tcBorders>
            <w:vAlign w:val="center"/>
          </w:tcPr>
          <w:p w14:paraId="7D443153">
            <w:pPr>
              <w:spacing w:after="0" w:line="240" w:lineRule="auto"/>
              <w:jc w:val="center"/>
              <w:rPr>
                <w:rFonts w:eastAsia="宋体" w:cs="Times New Roman"/>
                <w:szCs w:val="21"/>
                <w:lang w:eastAsia="en-US"/>
              </w:rPr>
            </w:pPr>
            <w:r>
              <w:rPr>
                <w:rFonts w:eastAsia="宋体" w:cs="Times New Roman"/>
                <w:color w:val="000000"/>
                <w:szCs w:val="21"/>
                <w:lang w:eastAsia="en-US"/>
              </w:rPr>
              <w:t>601 (8.91)</w:t>
            </w:r>
          </w:p>
        </w:tc>
        <w:tc>
          <w:tcPr>
            <w:tcW w:w="1734" w:type="dxa"/>
            <w:tcBorders>
              <w:top w:val="nil"/>
              <w:left w:val="nil"/>
              <w:bottom w:val="nil"/>
              <w:right w:val="nil"/>
            </w:tcBorders>
            <w:vAlign w:val="center"/>
          </w:tcPr>
          <w:p w14:paraId="3C252AC6">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647CA25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nil"/>
              <w:right w:val="nil"/>
            </w:tcBorders>
            <w:vAlign w:val="center"/>
          </w:tcPr>
          <w:p w14:paraId="470F334F">
            <w:pPr>
              <w:spacing w:after="0" w:line="240" w:lineRule="auto"/>
              <w:jc w:val="both"/>
              <w:rPr>
                <w:rFonts w:eastAsia="宋体" w:cs="Times New Roman"/>
                <w:szCs w:val="21"/>
                <w:lang w:eastAsia="en-US"/>
              </w:rPr>
            </w:pPr>
            <w:r>
              <w:rPr>
                <w:rFonts w:eastAsia="宋体" w:cs="Times New Roman"/>
                <w:szCs w:val="21"/>
                <w:lang w:eastAsia="en-US"/>
              </w:rPr>
              <w:t>Antiplatelet drugs n (%)</w:t>
            </w:r>
          </w:p>
        </w:tc>
        <w:tc>
          <w:tcPr>
            <w:tcW w:w="2518" w:type="dxa"/>
            <w:tcBorders>
              <w:top w:val="nil"/>
              <w:left w:val="nil"/>
              <w:bottom w:val="nil"/>
              <w:right w:val="nil"/>
            </w:tcBorders>
            <w:vAlign w:val="center"/>
          </w:tcPr>
          <w:p w14:paraId="2D303E22">
            <w:pPr>
              <w:spacing w:after="0" w:line="240" w:lineRule="auto"/>
              <w:jc w:val="center"/>
              <w:rPr>
                <w:rFonts w:eastAsia="宋体" w:cs="Times New Roman"/>
                <w:szCs w:val="21"/>
                <w:lang w:eastAsia="en-US"/>
              </w:rPr>
            </w:pPr>
            <w:r>
              <w:rPr>
                <w:rFonts w:eastAsia="宋体" w:cs="Times New Roman"/>
                <w:color w:val="000000"/>
                <w:szCs w:val="21"/>
                <w:lang w:eastAsia="en-US"/>
              </w:rPr>
              <w:t>26 (0.73)</w:t>
            </w:r>
          </w:p>
        </w:tc>
        <w:tc>
          <w:tcPr>
            <w:tcW w:w="2126" w:type="dxa"/>
            <w:tcBorders>
              <w:top w:val="nil"/>
              <w:left w:val="nil"/>
              <w:bottom w:val="nil"/>
              <w:right w:val="nil"/>
            </w:tcBorders>
            <w:vAlign w:val="center"/>
          </w:tcPr>
          <w:p w14:paraId="2ECC6F6D">
            <w:pPr>
              <w:spacing w:after="0" w:line="240" w:lineRule="auto"/>
              <w:jc w:val="center"/>
              <w:rPr>
                <w:rFonts w:eastAsia="宋体" w:cs="Times New Roman"/>
                <w:szCs w:val="21"/>
                <w:lang w:eastAsia="en-US"/>
              </w:rPr>
            </w:pPr>
            <w:r>
              <w:rPr>
                <w:rFonts w:eastAsia="宋体" w:cs="Times New Roman"/>
                <w:color w:val="000000"/>
                <w:szCs w:val="21"/>
                <w:lang w:eastAsia="en-US"/>
              </w:rPr>
              <w:t>7 (0.79)</w:t>
            </w:r>
          </w:p>
        </w:tc>
        <w:tc>
          <w:tcPr>
            <w:tcW w:w="1735" w:type="dxa"/>
            <w:tcBorders>
              <w:top w:val="nil"/>
              <w:left w:val="nil"/>
              <w:bottom w:val="nil"/>
              <w:right w:val="nil"/>
            </w:tcBorders>
            <w:vAlign w:val="center"/>
          </w:tcPr>
          <w:p w14:paraId="73DB709A">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0.007</w:t>
            </w:r>
          </w:p>
        </w:tc>
        <w:tc>
          <w:tcPr>
            <w:tcW w:w="2268" w:type="dxa"/>
            <w:tcBorders>
              <w:top w:val="nil"/>
              <w:left w:val="nil"/>
              <w:bottom w:val="nil"/>
              <w:right w:val="nil"/>
            </w:tcBorders>
            <w:vAlign w:val="center"/>
          </w:tcPr>
          <w:p w14:paraId="447BB324">
            <w:pPr>
              <w:spacing w:after="0" w:line="240" w:lineRule="auto"/>
              <w:jc w:val="center"/>
              <w:rPr>
                <w:rFonts w:eastAsia="宋体" w:cs="Times New Roman"/>
                <w:szCs w:val="21"/>
                <w:lang w:eastAsia="en-US"/>
              </w:rPr>
            </w:pPr>
            <w:r>
              <w:rPr>
                <w:rFonts w:eastAsia="宋体" w:cs="Times New Roman"/>
                <w:color w:val="000000"/>
                <w:szCs w:val="21"/>
                <w:lang w:eastAsia="en-US"/>
              </w:rPr>
              <w:t>171 (0.63)</w:t>
            </w:r>
          </w:p>
        </w:tc>
        <w:tc>
          <w:tcPr>
            <w:tcW w:w="1809" w:type="dxa"/>
            <w:tcBorders>
              <w:top w:val="nil"/>
              <w:left w:val="nil"/>
              <w:bottom w:val="nil"/>
              <w:right w:val="nil"/>
            </w:tcBorders>
            <w:vAlign w:val="center"/>
          </w:tcPr>
          <w:p w14:paraId="589434D5">
            <w:pPr>
              <w:spacing w:after="0" w:line="240" w:lineRule="auto"/>
              <w:jc w:val="center"/>
              <w:rPr>
                <w:rFonts w:eastAsia="宋体" w:cs="Times New Roman"/>
                <w:szCs w:val="21"/>
                <w:lang w:eastAsia="en-US"/>
              </w:rPr>
            </w:pPr>
            <w:r>
              <w:rPr>
                <w:rFonts w:eastAsia="宋体" w:cs="Times New Roman"/>
                <w:color w:val="000000"/>
                <w:szCs w:val="21"/>
                <w:lang w:eastAsia="en-US"/>
              </w:rPr>
              <w:t>45 (0.67)</w:t>
            </w:r>
          </w:p>
        </w:tc>
        <w:tc>
          <w:tcPr>
            <w:tcW w:w="1734" w:type="dxa"/>
            <w:tcBorders>
              <w:top w:val="nil"/>
              <w:left w:val="nil"/>
              <w:bottom w:val="nil"/>
              <w:right w:val="nil"/>
            </w:tcBorders>
            <w:vAlign w:val="center"/>
          </w:tcPr>
          <w:p w14:paraId="48BBB787">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0.004</w:t>
            </w:r>
          </w:p>
        </w:tc>
      </w:tr>
      <w:tr w14:paraId="172CC2C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53" w:type="dxa"/>
            <w:tcBorders>
              <w:top w:val="nil"/>
              <w:left w:val="nil"/>
              <w:bottom w:val="single" w:color="auto" w:sz="12" w:space="0"/>
              <w:right w:val="nil"/>
            </w:tcBorders>
            <w:vAlign w:val="center"/>
          </w:tcPr>
          <w:p w14:paraId="1C6BC2F6">
            <w:pPr>
              <w:spacing w:after="0" w:line="240" w:lineRule="auto"/>
              <w:jc w:val="both"/>
              <w:rPr>
                <w:rFonts w:eastAsia="宋体" w:cs="Times New Roman"/>
                <w:szCs w:val="21"/>
                <w:lang w:eastAsia="en-US"/>
              </w:rPr>
            </w:pPr>
            <w:r>
              <w:rPr>
                <w:rFonts w:eastAsia="宋体" w:cs="Times New Roman"/>
                <w:szCs w:val="21"/>
                <w:lang w:eastAsia="en-US"/>
              </w:rPr>
              <w:t>Family history of CVD n (%)</w:t>
            </w:r>
          </w:p>
        </w:tc>
        <w:tc>
          <w:tcPr>
            <w:tcW w:w="2518" w:type="dxa"/>
            <w:tcBorders>
              <w:top w:val="nil"/>
              <w:left w:val="nil"/>
              <w:bottom w:val="single" w:color="auto" w:sz="12" w:space="0"/>
              <w:right w:val="nil"/>
            </w:tcBorders>
            <w:vAlign w:val="center"/>
          </w:tcPr>
          <w:p w14:paraId="6D23206B">
            <w:pPr>
              <w:spacing w:after="0" w:line="240" w:lineRule="auto"/>
              <w:jc w:val="center"/>
              <w:rPr>
                <w:rFonts w:eastAsia="宋体" w:cs="Times New Roman"/>
                <w:szCs w:val="21"/>
                <w:lang w:eastAsia="en-US"/>
              </w:rPr>
            </w:pPr>
            <w:r>
              <w:rPr>
                <w:rFonts w:eastAsia="宋体" w:cs="Times New Roman"/>
                <w:color w:val="000000"/>
                <w:szCs w:val="21"/>
                <w:lang w:eastAsia="en-US"/>
              </w:rPr>
              <w:t>281 (7.94)</w:t>
            </w:r>
          </w:p>
        </w:tc>
        <w:tc>
          <w:tcPr>
            <w:tcW w:w="2126" w:type="dxa"/>
            <w:tcBorders>
              <w:top w:val="nil"/>
              <w:left w:val="nil"/>
              <w:bottom w:val="single" w:color="auto" w:sz="12" w:space="0"/>
              <w:right w:val="nil"/>
            </w:tcBorders>
            <w:vAlign w:val="center"/>
          </w:tcPr>
          <w:p w14:paraId="779FACE4">
            <w:pPr>
              <w:spacing w:after="0" w:line="240" w:lineRule="auto"/>
              <w:jc w:val="center"/>
              <w:rPr>
                <w:rFonts w:eastAsia="宋体" w:cs="Times New Roman"/>
                <w:szCs w:val="21"/>
                <w:lang w:eastAsia="en-US"/>
              </w:rPr>
            </w:pPr>
            <w:r>
              <w:rPr>
                <w:rFonts w:eastAsia="宋体" w:cs="Times New Roman"/>
                <w:color w:val="000000"/>
                <w:szCs w:val="21"/>
                <w:lang w:eastAsia="en-US"/>
              </w:rPr>
              <w:t>71 (8.02)</w:t>
            </w:r>
          </w:p>
        </w:tc>
        <w:tc>
          <w:tcPr>
            <w:tcW w:w="1735" w:type="dxa"/>
            <w:tcBorders>
              <w:top w:val="nil"/>
              <w:left w:val="nil"/>
              <w:bottom w:val="single" w:color="auto" w:sz="12" w:space="0"/>
              <w:right w:val="nil"/>
            </w:tcBorders>
            <w:vAlign w:val="center"/>
          </w:tcPr>
          <w:p w14:paraId="43B8A921">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0.003</w:t>
            </w:r>
          </w:p>
        </w:tc>
        <w:tc>
          <w:tcPr>
            <w:tcW w:w="2268" w:type="dxa"/>
            <w:tcBorders>
              <w:top w:val="nil"/>
              <w:left w:val="nil"/>
              <w:bottom w:val="single" w:color="auto" w:sz="12" w:space="0"/>
              <w:right w:val="nil"/>
            </w:tcBorders>
            <w:vAlign w:val="center"/>
          </w:tcPr>
          <w:p w14:paraId="1E3D2C09">
            <w:pPr>
              <w:spacing w:after="0" w:line="240" w:lineRule="auto"/>
              <w:jc w:val="center"/>
              <w:rPr>
                <w:rFonts w:eastAsia="宋体" w:cs="Times New Roman"/>
                <w:szCs w:val="21"/>
                <w:lang w:eastAsia="en-US"/>
              </w:rPr>
            </w:pPr>
            <w:r>
              <w:rPr>
                <w:rFonts w:eastAsia="宋体" w:cs="Times New Roman"/>
                <w:color w:val="000000"/>
                <w:szCs w:val="21"/>
                <w:lang w:eastAsia="en-US"/>
              </w:rPr>
              <w:t>2611 (9.68)</w:t>
            </w:r>
          </w:p>
        </w:tc>
        <w:tc>
          <w:tcPr>
            <w:tcW w:w="1809" w:type="dxa"/>
            <w:tcBorders>
              <w:top w:val="nil"/>
              <w:left w:val="nil"/>
              <w:bottom w:val="single" w:color="auto" w:sz="12" w:space="0"/>
              <w:right w:val="nil"/>
            </w:tcBorders>
            <w:vAlign w:val="center"/>
          </w:tcPr>
          <w:p w14:paraId="2BCF0EF7">
            <w:pPr>
              <w:spacing w:after="0" w:line="240" w:lineRule="auto"/>
              <w:jc w:val="center"/>
              <w:rPr>
                <w:rFonts w:eastAsia="宋体" w:cs="Times New Roman"/>
                <w:szCs w:val="21"/>
                <w:lang w:eastAsia="en-US"/>
              </w:rPr>
            </w:pPr>
            <w:r>
              <w:rPr>
                <w:rFonts w:eastAsia="宋体" w:cs="Times New Roman"/>
                <w:color w:val="000000"/>
                <w:szCs w:val="21"/>
                <w:lang w:eastAsia="en-US"/>
              </w:rPr>
              <w:t>660 (9.79)</w:t>
            </w:r>
          </w:p>
        </w:tc>
        <w:tc>
          <w:tcPr>
            <w:tcW w:w="1734" w:type="dxa"/>
            <w:tcBorders>
              <w:top w:val="nil"/>
              <w:left w:val="nil"/>
              <w:bottom w:val="single" w:color="auto" w:sz="12" w:space="0"/>
              <w:right w:val="nil"/>
            </w:tcBorders>
            <w:vAlign w:val="center"/>
          </w:tcPr>
          <w:p w14:paraId="417DEE53">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0.004</w:t>
            </w:r>
          </w:p>
        </w:tc>
      </w:tr>
      <w:tr w14:paraId="606D031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5343" w:type="dxa"/>
            <w:gridSpan w:val="7"/>
            <w:tcBorders>
              <w:top w:val="single" w:color="auto" w:sz="12" w:space="0"/>
              <w:left w:val="nil"/>
              <w:bottom w:val="nil"/>
              <w:right w:val="nil"/>
            </w:tcBorders>
            <w:vAlign w:val="center"/>
          </w:tcPr>
          <w:p w14:paraId="2B38A029">
            <w:pPr>
              <w:spacing w:after="0" w:line="480" w:lineRule="auto"/>
              <w:jc w:val="both"/>
              <w:rPr>
                <w:rFonts w:eastAsia="宋体" w:cs="Times New Roman"/>
                <w:color w:val="000000"/>
                <w:szCs w:val="21"/>
                <w:lang w:eastAsia="en-US"/>
              </w:rPr>
            </w:pPr>
            <w:r>
              <w:rPr>
                <w:rFonts w:eastAsia="宋体" w:cs="Times New Roman"/>
                <w:color w:val="000000"/>
                <w:szCs w:val="21"/>
                <w:lang w:eastAsia="en-US"/>
              </w:rPr>
              <w:t>Data are presented as mean ± SD, median (IQR) or N (%).</w:t>
            </w:r>
          </w:p>
          <w:p w14:paraId="36651F42">
            <w:pPr>
              <w:spacing w:after="0" w:line="480" w:lineRule="auto"/>
              <w:jc w:val="both"/>
              <w:rPr>
                <w:rFonts w:eastAsia="宋体" w:cs="Times New Roman"/>
                <w:color w:val="000000"/>
                <w:szCs w:val="21"/>
                <w:lang w:eastAsia="en-US"/>
              </w:rPr>
            </w:pPr>
            <w:r>
              <w:rPr>
                <w:rFonts w:eastAsia="宋体" w:cs="Times New Roman"/>
                <w:color w:val="000000"/>
                <w:szCs w:val="21"/>
                <w:lang w:eastAsia="en-US"/>
              </w:rPr>
              <w:t>Abbreviations: BMI, body mass index; CRP, C-reactive protein; CVD, cardiovascular disease; eGFR, estimated glomerular filtration rate; HDL-C, high density lipoprotein cholesterol; LDL-C, low density lipoprotein cholesterol.</w:t>
            </w:r>
          </w:p>
        </w:tc>
      </w:tr>
    </w:tbl>
    <w:p w14:paraId="11D4FF4F">
      <w:pPr>
        <w:spacing w:after="0" w:line="480" w:lineRule="auto"/>
        <w:jc w:val="both"/>
        <w:rPr>
          <w:rFonts w:cs="Times New Roman"/>
          <w:szCs w:val="24"/>
        </w:rPr>
        <w:sectPr>
          <w:pgSz w:w="16839" w:h="11907" w:orient="landscape"/>
          <w:pgMar w:top="1440" w:right="1440" w:bottom="1440" w:left="1440" w:header="720" w:footer="720" w:gutter="0"/>
          <w:lnNumType w:countBy="1" w:restart="continuous"/>
          <w:cols w:space="720" w:num="1"/>
          <w:docGrid w:linePitch="360" w:charSpace="0"/>
        </w:sectPr>
      </w:pPr>
    </w:p>
    <w:tbl>
      <w:tblPr>
        <w:tblStyle w:val="5"/>
        <w:tblW w:w="15414"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82"/>
        <w:gridCol w:w="2693"/>
        <w:gridCol w:w="2164"/>
        <w:gridCol w:w="1521"/>
        <w:gridCol w:w="2268"/>
        <w:gridCol w:w="2127"/>
        <w:gridCol w:w="1559"/>
      </w:tblGrid>
      <w:tr w14:paraId="29DC8C4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4" w:type="dxa"/>
            <w:gridSpan w:val="7"/>
            <w:tcBorders>
              <w:top w:val="nil"/>
              <w:left w:val="nil"/>
              <w:bottom w:val="single" w:color="auto" w:sz="12" w:space="0"/>
              <w:right w:val="nil"/>
            </w:tcBorders>
          </w:tcPr>
          <w:p w14:paraId="07A396CB">
            <w:pPr>
              <w:spacing w:after="0" w:line="240" w:lineRule="auto"/>
              <w:jc w:val="both"/>
              <w:rPr>
                <w:rFonts w:eastAsia="宋体" w:cs="Times New Roman"/>
                <w:szCs w:val="21"/>
                <w:lang w:eastAsia="en-US"/>
              </w:rPr>
            </w:pPr>
            <w:r>
              <w:rPr>
                <w:rFonts w:eastAsia="宋体" w:cs="Times New Roman"/>
                <w:b/>
                <w:bCs/>
                <w:iCs/>
                <w:color w:val="000000"/>
                <w:szCs w:val="24"/>
                <w:lang w:eastAsia="en-US"/>
              </w:rPr>
              <w:t>Supplemental Table 4.</w:t>
            </w:r>
            <w:r>
              <w:rPr>
                <w:rFonts w:eastAsia="宋体" w:cs="Times New Roman"/>
                <w:iCs/>
                <w:color w:val="000000"/>
                <w:szCs w:val="24"/>
                <w:lang w:eastAsia="en-US"/>
              </w:rPr>
              <w:t xml:space="preserve"> Baseline characteristics of the </w:t>
            </w:r>
            <w:r>
              <w:rPr>
                <w:rFonts w:eastAsia="宋体" w:cs="Times New Roman"/>
                <w:szCs w:val="24"/>
                <w:lang w:eastAsia="en-US"/>
              </w:rPr>
              <w:t xml:space="preserve">1:4 </w:t>
            </w:r>
            <w:r>
              <w:rPr>
                <w:rFonts w:eastAsia="宋体" w:cs="Times New Roman"/>
                <w:iCs/>
                <w:color w:val="000000"/>
                <w:szCs w:val="24"/>
                <w:lang w:eastAsia="en-US"/>
              </w:rPr>
              <w:t>propensity score matched cohort</w:t>
            </w:r>
            <w:r>
              <w:rPr>
                <w:rFonts w:eastAsia="宋体" w:cs="Times New Roman"/>
                <w:szCs w:val="24"/>
                <w:lang w:eastAsia="en-US"/>
              </w:rPr>
              <w:t xml:space="preserve"> for the all-cause mortality analysis</w:t>
            </w:r>
          </w:p>
        </w:tc>
      </w:tr>
      <w:tr w14:paraId="4B6D22C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single" w:color="auto" w:sz="12" w:space="0"/>
              <w:left w:val="nil"/>
              <w:bottom w:val="single" w:color="auto" w:sz="12" w:space="0"/>
              <w:right w:val="nil"/>
            </w:tcBorders>
          </w:tcPr>
          <w:p w14:paraId="0CFEC29C">
            <w:pPr>
              <w:spacing w:after="0" w:line="240" w:lineRule="auto"/>
              <w:jc w:val="both"/>
              <w:rPr>
                <w:rFonts w:eastAsia="宋体" w:cs="Times New Roman"/>
                <w:szCs w:val="21"/>
                <w:lang w:eastAsia="en-US"/>
              </w:rPr>
            </w:pPr>
          </w:p>
        </w:tc>
        <w:tc>
          <w:tcPr>
            <w:tcW w:w="2693" w:type="dxa"/>
            <w:tcBorders>
              <w:top w:val="single" w:color="auto" w:sz="12" w:space="0"/>
              <w:left w:val="nil"/>
              <w:bottom w:val="single" w:color="auto" w:sz="12" w:space="0"/>
              <w:right w:val="nil"/>
            </w:tcBorders>
            <w:vAlign w:val="center"/>
          </w:tcPr>
          <w:p w14:paraId="247C9857">
            <w:pPr>
              <w:spacing w:after="0" w:line="240" w:lineRule="auto"/>
              <w:jc w:val="center"/>
              <w:rPr>
                <w:rFonts w:eastAsia="宋体" w:cs="Times New Roman"/>
                <w:szCs w:val="21"/>
                <w:lang w:eastAsia="en-US"/>
              </w:rPr>
            </w:pPr>
            <w:r>
              <w:rPr>
                <w:rFonts w:eastAsia="宋体" w:cs="Times New Roman"/>
                <w:szCs w:val="21"/>
                <w:lang w:eastAsia="en-US"/>
              </w:rPr>
              <w:t>Non-atrial fibrillation (n=4124)</w:t>
            </w:r>
          </w:p>
        </w:tc>
        <w:tc>
          <w:tcPr>
            <w:tcW w:w="2164" w:type="dxa"/>
            <w:tcBorders>
              <w:top w:val="single" w:color="auto" w:sz="12" w:space="0"/>
              <w:left w:val="nil"/>
              <w:bottom w:val="single" w:color="auto" w:sz="12" w:space="0"/>
              <w:right w:val="nil"/>
            </w:tcBorders>
            <w:vAlign w:val="center"/>
          </w:tcPr>
          <w:p w14:paraId="5AED07E3">
            <w:pPr>
              <w:spacing w:after="0" w:line="240" w:lineRule="auto"/>
              <w:jc w:val="center"/>
              <w:rPr>
                <w:rFonts w:eastAsia="宋体" w:cs="Times New Roman"/>
                <w:szCs w:val="21"/>
                <w:lang w:eastAsia="en-US"/>
              </w:rPr>
            </w:pPr>
            <w:r>
              <w:rPr>
                <w:rFonts w:eastAsia="宋体" w:cs="Times New Roman"/>
                <w:szCs w:val="21"/>
                <w:lang w:eastAsia="en-US"/>
              </w:rPr>
              <w:t>Atrial fibrillation (n=1013)</w:t>
            </w:r>
          </w:p>
        </w:tc>
        <w:tc>
          <w:tcPr>
            <w:tcW w:w="1521" w:type="dxa"/>
            <w:tcBorders>
              <w:top w:val="single" w:color="auto" w:sz="12" w:space="0"/>
              <w:left w:val="nil"/>
              <w:bottom w:val="single" w:color="auto" w:sz="12" w:space="0"/>
              <w:right w:val="nil"/>
            </w:tcBorders>
            <w:vAlign w:val="center"/>
          </w:tcPr>
          <w:p w14:paraId="525477D7">
            <w:pPr>
              <w:spacing w:after="0" w:line="240" w:lineRule="auto"/>
              <w:jc w:val="center"/>
              <w:rPr>
                <w:rFonts w:eastAsia="宋体" w:cs="Times New Roman"/>
                <w:szCs w:val="21"/>
                <w:lang w:eastAsia="en-US"/>
              </w:rPr>
            </w:pPr>
            <w:r>
              <w:rPr>
                <w:rFonts w:eastAsia="宋体" w:cs="Times New Roman"/>
                <w:szCs w:val="21"/>
                <w:lang w:eastAsia="en-US"/>
              </w:rPr>
              <w:t>Standardized</w:t>
            </w:r>
          </w:p>
          <w:p w14:paraId="0D864DEC">
            <w:pPr>
              <w:spacing w:after="0" w:line="240" w:lineRule="auto"/>
              <w:jc w:val="center"/>
              <w:rPr>
                <w:rFonts w:eastAsia="宋体" w:cs="Times New Roman"/>
                <w:szCs w:val="21"/>
                <w:lang w:eastAsia="en-US"/>
              </w:rPr>
            </w:pPr>
            <w:r>
              <w:rPr>
                <w:rFonts w:eastAsia="宋体" w:cs="Times New Roman"/>
                <w:szCs w:val="21"/>
                <w:lang w:eastAsia="en-US"/>
              </w:rPr>
              <w:t>difference</w:t>
            </w:r>
          </w:p>
        </w:tc>
        <w:tc>
          <w:tcPr>
            <w:tcW w:w="2268" w:type="dxa"/>
            <w:tcBorders>
              <w:top w:val="single" w:color="auto" w:sz="12" w:space="0"/>
              <w:left w:val="nil"/>
              <w:bottom w:val="single" w:color="auto" w:sz="12" w:space="0"/>
              <w:right w:val="nil"/>
            </w:tcBorders>
            <w:vAlign w:val="center"/>
          </w:tcPr>
          <w:p w14:paraId="74680FE7">
            <w:pPr>
              <w:spacing w:after="0" w:line="240" w:lineRule="auto"/>
              <w:jc w:val="center"/>
              <w:rPr>
                <w:rFonts w:eastAsia="宋体" w:cs="Times New Roman"/>
                <w:szCs w:val="21"/>
                <w:lang w:eastAsia="en-US"/>
              </w:rPr>
            </w:pPr>
            <w:r>
              <w:rPr>
                <w:rFonts w:eastAsia="宋体" w:cs="Times New Roman"/>
                <w:szCs w:val="21"/>
                <w:lang w:eastAsia="en-US"/>
              </w:rPr>
              <w:t>Non-heart block (n=29,100)</w:t>
            </w:r>
          </w:p>
        </w:tc>
        <w:tc>
          <w:tcPr>
            <w:tcW w:w="2127" w:type="dxa"/>
            <w:tcBorders>
              <w:top w:val="single" w:color="auto" w:sz="12" w:space="0"/>
              <w:left w:val="nil"/>
              <w:bottom w:val="single" w:color="auto" w:sz="12" w:space="0"/>
              <w:right w:val="nil"/>
            </w:tcBorders>
            <w:vAlign w:val="center"/>
          </w:tcPr>
          <w:p w14:paraId="57370176">
            <w:pPr>
              <w:spacing w:after="0" w:line="240" w:lineRule="auto"/>
              <w:jc w:val="center"/>
              <w:rPr>
                <w:rFonts w:eastAsia="宋体" w:cs="Times New Roman"/>
                <w:i/>
                <w:iCs/>
                <w:szCs w:val="21"/>
                <w:lang w:eastAsia="en-US"/>
              </w:rPr>
            </w:pPr>
            <w:r>
              <w:rPr>
                <w:rFonts w:eastAsia="宋体" w:cs="Times New Roman"/>
                <w:szCs w:val="21"/>
                <w:lang w:eastAsia="en-US"/>
              </w:rPr>
              <w:t>Heart block (n=7275)</w:t>
            </w:r>
          </w:p>
        </w:tc>
        <w:tc>
          <w:tcPr>
            <w:tcW w:w="1559" w:type="dxa"/>
            <w:tcBorders>
              <w:top w:val="single" w:color="auto" w:sz="12" w:space="0"/>
              <w:left w:val="nil"/>
              <w:bottom w:val="single" w:color="auto" w:sz="12" w:space="0"/>
              <w:right w:val="nil"/>
            </w:tcBorders>
            <w:vAlign w:val="center"/>
          </w:tcPr>
          <w:p w14:paraId="743FDF1C">
            <w:pPr>
              <w:spacing w:after="0" w:line="240" w:lineRule="auto"/>
              <w:jc w:val="center"/>
              <w:rPr>
                <w:rFonts w:eastAsia="宋体" w:cs="Times New Roman"/>
                <w:szCs w:val="21"/>
                <w:lang w:eastAsia="en-US"/>
              </w:rPr>
            </w:pPr>
            <w:r>
              <w:rPr>
                <w:rFonts w:eastAsia="宋体" w:cs="Times New Roman"/>
                <w:szCs w:val="21"/>
                <w:lang w:eastAsia="en-US"/>
              </w:rPr>
              <w:t>Standardized</w:t>
            </w:r>
          </w:p>
          <w:p w14:paraId="515F2DCE">
            <w:pPr>
              <w:spacing w:after="0" w:line="240" w:lineRule="auto"/>
              <w:jc w:val="center"/>
              <w:rPr>
                <w:rFonts w:eastAsia="宋体" w:cs="Times New Roman"/>
                <w:szCs w:val="21"/>
                <w:lang w:eastAsia="en-US"/>
              </w:rPr>
            </w:pPr>
            <w:r>
              <w:rPr>
                <w:rFonts w:eastAsia="宋体" w:cs="Times New Roman"/>
                <w:szCs w:val="21"/>
                <w:lang w:eastAsia="en-US"/>
              </w:rPr>
              <w:t>difference</w:t>
            </w:r>
          </w:p>
        </w:tc>
      </w:tr>
      <w:tr w14:paraId="2F6E842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single" w:color="auto" w:sz="12" w:space="0"/>
              <w:left w:val="nil"/>
              <w:bottom w:val="nil"/>
              <w:right w:val="nil"/>
            </w:tcBorders>
          </w:tcPr>
          <w:p w14:paraId="34DB4E09">
            <w:pPr>
              <w:spacing w:after="0" w:line="240" w:lineRule="auto"/>
              <w:jc w:val="both"/>
              <w:rPr>
                <w:rFonts w:eastAsia="宋体" w:cs="Times New Roman"/>
                <w:szCs w:val="21"/>
                <w:lang w:eastAsia="en-US"/>
              </w:rPr>
            </w:pPr>
            <w:r>
              <w:rPr>
                <w:rFonts w:eastAsia="宋体" w:cs="Times New Roman"/>
                <w:szCs w:val="21"/>
                <w:lang w:eastAsia="en-US"/>
              </w:rPr>
              <w:t>Male n (%)</w:t>
            </w:r>
          </w:p>
        </w:tc>
        <w:tc>
          <w:tcPr>
            <w:tcW w:w="2693" w:type="dxa"/>
            <w:tcBorders>
              <w:top w:val="single" w:color="auto" w:sz="12" w:space="0"/>
              <w:left w:val="nil"/>
              <w:bottom w:val="nil"/>
              <w:right w:val="nil"/>
            </w:tcBorders>
            <w:vAlign w:val="center"/>
          </w:tcPr>
          <w:p w14:paraId="5C4D75C7">
            <w:pPr>
              <w:spacing w:after="0" w:line="240" w:lineRule="auto"/>
              <w:jc w:val="center"/>
              <w:rPr>
                <w:rFonts w:eastAsia="宋体" w:cs="Times New Roman"/>
                <w:szCs w:val="21"/>
                <w:lang w:eastAsia="en-US"/>
              </w:rPr>
            </w:pPr>
            <w:r>
              <w:rPr>
                <w:rFonts w:eastAsia="宋体" w:cs="Times New Roman"/>
                <w:color w:val="000000"/>
                <w:szCs w:val="21"/>
                <w:lang w:eastAsia="en-US"/>
              </w:rPr>
              <w:t>3631 (88.1)</w:t>
            </w:r>
          </w:p>
        </w:tc>
        <w:tc>
          <w:tcPr>
            <w:tcW w:w="2164" w:type="dxa"/>
            <w:tcBorders>
              <w:top w:val="single" w:color="auto" w:sz="12" w:space="0"/>
              <w:left w:val="nil"/>
              <w:bottom w:val="nil"/>
              <w:right w:val="nil"/>
            </w:tcBorders>
            <w:vAlign w:val="center"/>
          </w:tcPr>
          <w:p w14:paraId="22AC2A36">
            <w:pPr>
              <w:spacing w:after="0" w:line="240" w:lineRule="auto"/>
              <w:jc w:val="center"/>
              <w:rPr>
                <w:rFonts w:eastAsia="宋体" w:cs="Times New Roman"/>
                <w:szCs w:val="21"/>
                <w:lang w:eastAsia="en-US"/>
              </w:rPr>
            </w:pPr>
            <w:r>
              <w:rPr>
                <w:rFonts w:eastAsia="宋体" w:cs="Times New Roman"/>
                <w:color w:val="000000"/>
                <w:szCs w:val="21"/>
                <w:lang w:eastAsia="en-US"/>
              </w:rPr>
              <w:t>909 (88.2)</w:t>
            </w:r>
          </w:p>
        </w:tc>
        <w:tc>
          <w:tcPr>
            <w:tcW w:w="1521" w:type="dxa"/>
            <w:tcBorders>
              <w:top w:val="single" w:color="auto" w:sz="12" w:space="0"/>
              <w:left w:val="nil"/>
              <w:bottom w:val="nil"/>
              <w:right w:val="nil"/>
            </w:tcBorders>
            <w:vAlign w:val="center"/>
          </w:tcPr>
          <w:p w14:paraId="41DC281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c>
          <w:tcPr>
            <w:tcW w:w="2268" w:type="dxa"/>
            <w:tcBorders>
              <w:top w:val="single" w:color="auto" w:sz="12" w:space="0"/>
              <w:left w:val="nil"/>
              <w:bottom w:val="nil"/>
              <w:right w:val="nil"/>
            </w:tcBorders>
            <w:vAlign w:val="center"/>
          </w:tcPr>
          <w:p w14:paraId="35F9F4D6">
            <w:pPr>
              <w:spacing w:after="0" w:line="240" w:lineRule="auto"/>
              <w:jc w:val="center"/>
              <w:rPr>
                <w:rFonts w:eastAsia="宋体" w:cs="Times New Roman"/>
                <w:szCs w:val="21"/>
                <w:lang w:eastAsia="en-US"/>
              </w:rPr>
            </w:pPr>
            <w:r>
              <w:rPr>
                <w:rFonts w:eastAsia="宋体" w:cs="Times New Roman"/>
                <w:color w:val="000000"/>
                <w:szCs w:val="21"/>
                <w:lang w:eastAsia="en-US"/>
              </w:rPr>
              <w:t>26,356 (90.6)</w:t>
            </w:r>
          </w:p>
        </w:tc>
        <w:tc>
          <w:tcPr>
            <w:tcW w:w="2127" w:type="dxa"/>
            <w:tcBorders>
              <w:top w:val="single" w:color="auto" w:sz="12" w:space="0"/>
              <w:left w:val="nil"/>
              <w:bottom w:val="nil"/>
              <w:right w:val="nil"/>
            </w:tcBorders>
            <w:vAlign w:val="center"/>
          </w:tcPr>
          <w:p w14:paraId="5132755B">
            <w:pPr>
              <w:spacing w:after="0" w:line="240" w:lineRule="auto"/>
              <w:jc w:val="center"/>
              <w:rPr>
                <w:rFonts w:eastAsia="宋体" w:cs="Times New Roman"/>
                <w:szCs w:val="21"/>
                <w:lang w:eastAsia="en-US"/>
              </w:rPr>
            </w:pPr>
            <w:r>
              <w:rPr>
                <w:rFonts w:eastAsia="宋体" w:cs="Times New Roman"/>
                <w:color w:val="000000"/>
                <w:szCs w:val="21"/>
                <w:lang w:eastAsia="en-US"/>
              </w:rPr>
              <w:t>6596 (90.7)</w:t>
            </w:r>
          </w:p>
        </w:tc>
        <w:tc>
          <w:tcPr>
            <w:tcW w:w="1559" w:type="dxa"/>
            <w:tcBorders>
              <w:top w:val="single" w:color="auto" w:sz="12" w:space="0"/>
              <w:left w:val="nil"/>
              <w:bottom w:val="nil"/>
              <w:right w:val="nil"/>
            </w:tcBorders>
            <w:vAlign w:val="center"/>
          </w:tcPr>
          <w:p w14:paraId="17CD061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r>
      <w:tr w14:paraId="53EEEDC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3DCFCA8B">
            <w:pPr>
              <w:spacing w:after="0" w:line="240" w:lineRule="auto"/>
              <w:jc w:val="both"/>
              <w:rPr>
                <w:rFonts w:eastAsia="宋体" w:cs="Times New Roman"/>
                <w:szCs w:val="21"/>
                <w:lang w:eastAsia="en-US"/>
              </w:rPr>
            </w:pPr>
            <w:r>
              <w:rPr>
                <w:rFonts w:eastAsia="宋体" w:cs="Times New Roman"/>
                <w:szCs w:val="21"/>
                <w:lang w:eastAsia="en-US"/>
              </w:rPr>
              <w:t>Age (Years)</w:t>
            </w:r>
          </w:p>
        </w:tc>
        <w:tc>
          <w:tcPr>
            <w:tcW w:w="2693" w:type="dxa"/>
            <w:tcBorders>
              <w:top w:val="nil"/>
              <w:left w:val="nil"/>
              <w:bottom w:val="nil"/>
              <w:right w:val="nil"/>
            </w:tcBorders>
            <w:vAlign w:val="center"/>
          </w:tcPr>
          <w:p w14:paraId="679A0731">
            <w:pPr>
              <w:spacing w:after="0" w:line="240" w:lineRule="auto"/>
              <w:jc w:val="center"/>
              <w:rPr>
                <w:rFonts w:eastAsia="宋体" w:cs="Times New Roman"/>
                <w:szCs w:val="21"/>
                <w:lang w:eastAsia="en-US"/>
              </w:rPr>
            </w:pPr>
            <w:r>
              <w:rPr>
                <w:rFonts w:eastAsia="宋体" w:cs="Times New Roman"/>
                <w:color w:val="000000"/>
                <w:szCs w:val="21"/>
                <w:lang w:eastAsia="en-US"/>
              </w:rPr>
              <w:t>64.4 ± 11.1</w:t>
            </w:r>
          </w:p>
        </w:tc>
        <w:tc>
          <w:tcPr>
            <w:tcW w:w="2164" w:type="dxa"/>
            <w:tcBorders>
              <w:top w:val="nil"/>
              <w:left w:val="nil"/>
              <w:bottom w:val="nil"/>
              <w:right w:val="nil"/>
            </w:tcBorders>
            <w:vAlign w:val="center"/>
          </w:tcPr>
          <w:p w14:paraId="1B12D4B2">
            <w:pPr>
              <w:spacing w:after="0" w:line="240" w:lineRule="auto"/>
              <w:jc w:val="center"/>
              <w:rPr>
                <w:rFonts w:eastAsia="宋体" w:cs="Times New Roman"/>
                <w:szCs w:val="21"/>
                <w:lang w:eastAsia="en-US"/>
              </w:rPr>
            </w:pPr>
            <w:r>
              <w:rPr>
                <w:rFonts w:eastAsia="宋体" w:cs="Times New Roman"/>
                <w:color w:val="000000"/>
                <w:szCs w:val="21"/>
                <w:lang w:eastAsia="en-US"/>
              </w:rPr>
              <w:t>64.2 ± 11.1</w:t>
            </w:r>
          </w:p>
        </w:tc>
        <w:tc>
          <w:tcPr>
            <w:tcW w:w="1521" w:type="dxa"/>
            <w:tcBorders>
              <w:top w:val="nil"/>
              <w:left w:val="nil"/>
              <w:bottom w:val="nil"/>
              <w:right w:val="nil"/>
            </w:tcBorders>
            <w:vAlign w:val="center"/>
          </w:tcPr>
          <w:p w14:paraId="3C7667BD">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0.012</w:t>
            </w:r>
          </w:p>
        </w:tc>
        <w:tc>
          <w:tcPr>
            <w:tcW w:w="2268" w:type="dxa"/>
            <w:tcBorders>
              <w:top w:val="nil"/>
              <w:left w:val="nil"/>
              <w:bottom w:val="nil"/>
              <w:right w:val="nil"/>
            </w:tcBorders>
            <w:vAlign w:val="center"/>
          </w:tcPr>
          <w:p w14:paraId="2576848B">
            <w:pPr>
              <w:spacing w:after="0" w:line="240" w:lineRule="auto"/>
              <w:jc w:val="center"/>
              <w:rPr>
                <w:rFonts w:eastAsia="宋体" w:cs="Times New Roman"/>
                <w:szCs w:val="21"/>
                <w:lang w:eastAsia="en-US"/>
              </w:rPr>
            </w:pPr>
            <w:r>
              <w:rPr>
                <w:rFonts w:eastAsia="宋体" w:cs="Times New Roman"/>
                <w:color w:val="000000"/>
                <w:szCs w:val="21"/>
                <w:lang w:eastAsia="en-US"/>
              </w:rPr>
              <w:t>57.29 ± 13.25</w:t>
            </w:r>
          </w:p>
        </w:tc>
        <w:tc>
          <w:tcPr>
            <w:tcW w:w="2127" w:type="dxa"/>
            <w:tcBorders>
              <w:top w:val="nil"/>
              <w:left w:val="nil"/>
              <w:bottom w:val="nil"/>
              <w:right w:val="nil"/>
            </w:tcBorders>
            <w:vAlign w:val="center"/>
          </w:tcPr>
          <w:p w14:paraId="4EC79BE4">
            <w:pPr>
              <w:spacing w:after="0" w:line="240" w:lineRule="auto"/>
              <w:jc w:val="center"/>
              <w:rPr>
                <w:rFonts w:eastAsia="宋体" w:cs="Times New Roman"/>
                <w:szCs w:val="21"/>
                <w:lang w:eastAsia="en-US"/>
              </w:rPr>
            </w:pPr>
            <w:r>
              <w:rPr>
                <w:rFonts w:eastAsia="宋体" w:cs="Times New Roman"/>
                <w:color w:val="000000"/>
                <w:szCs w:val="21"/>
                <w:lang w:eastAsia="en-US"/>
              </w:rPr>
              <w:t>57.3 ± 13.5</w:t>
            </w:r>
          </w:p>
        </w:tc>
        <w:tc>
          <w:tcPr>
            <w:tcW w:w="1559" w:type="dxa"/>
            <w:tcBorders>
              <w:top w:val="nil"/>
              <w:left w:val="nil"/>
              <w:bottom w:val="nil"/>
              <w:right w:val="nil"/>
            </w:tcBorders>
            <w:vAlign w:val="center"/>
          </w:tcPr>
          <w:p w14:paraId="5AB45A09">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r>
      <w:tr w14:paraId="5D6C9B9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1025A5D8">
            <w:pPr>
              <w:spacing w:after="0" w:line="240" w:lineRule="auto"/>
              <w:jc w:val="both"/>
              <w:rPr>
                <w:rFonts w:eastAsia="宋体" w:cs="Times New Roman"/>
                <w:szCs w:val="21"/>
                <w:lang w:eastAsia="en-US"/>
              </w:rPr>
            </w:pPr>
            <w:r>
              <w:rPr>
                <w:rFonts w:eastAsia="宋体" w:cs="Times New Roman"/>
                <w:szCs w:val="21"/>
                <w:lang w:eastAsia="en-US"/>
              </w:rPr>
              <w:t>Current smoking n (%)</w:t>
            </w:r>
          </w:p>
        </w:tc>
        <w:tc>
          <w:tcPr>
            <w:tcW w:w="2693" w:type="dxa"/>
            <w:tcBorders>
              <w:top w:val="nil"/>
              <w:left w:val="nil"/>
              <w:bottom w:val="nil"/>
              <w:right w:val="nil"/>
            </w:tcBorders>
            <w:vAlign w:val="center"/>
          </w:tcPr>
          <w:p w14:paraId="0F58172E">
            <w:pPr>
              <w:spacing w:after="0" w:line="240" w:lineRule="auto"/>
              <w:jc w:val="center"/>
              <w:rPr>
                <w:rFonts w:eastAsia="宋体" w:cs="Times New Roman"/>
                <w:szCs w:val="21"/>
                <w:lang w:eastAsia="en-US"/>
              </w:rPr>
            </w:pPr>
            <w:r>
              <w:rPr>
                <w:rFonts w:eastAsia="宋体" w:cs="Times New Roman"/>
                <w:color w:val="000000"/>
                <w:szCs w:val="21"/>
                <w:lang w:eastAsia="en-US"/>
              </w:rPr>
              <w:t>1036 (25.1)</w:t>
            </w:r>
          </w:p>
        </w:tc>
        <w:tc>
          <w:tcPr>
            <w:tcW w:w="2164" w:type="dxa"/>
            <w:tcBorders>
              <w:top w:val="nil"/>
              <w:left w:val="nil"/>
              <w:bottom w:val="nil"/>
              <w:right w:val="nil"/>
            </w:tcBorders>
            <w:vAlign w:val="center"/>
          </w:tcPr>
          <w:p w14:paraId="417DECAB">
            <w:pPr>
              <w:spacing w:after="0" w:line="240" w:lineRule="auto"/>
              <w:jc w:val="center"/>
              <w:rPr>
                <w:rFonts w:eastAsia="宋体" w:cs="Times New Roman"/>
                <w:szCs w:val="21"/>
                <w:lang w:eastAsia="en-US"/>
              </w:rPr>
            </w:pPr>
            <w:r>
              <w:rPr>
                <w:rFonts w:eastAsia="宋体" w:cs="Times New Roman"/>
                <w:color w:val="000000"/>
                <w:szCs w:val="21"/>
                <w:lang w:eastAsia="en-US"/>
              </w:rPr>
              <w:t>266 (25.8)</w:t>
            </w:r>
          </w:p>
        </w:tc>
        <w:tc>
          <w:tcPr>
            <w:tcW w:w="1521" w:type="dxa"/>
            <w:tcBorders>
              <w:top w:val="nil"/>
              <w:left w:val="nil"/>
              <w:bottom w:val="nil"/>
              <w:right w:val="nil"/>
            </w:tcBorders>
            <w:vAlign w:val="center"/>
          </w:tcPr>
          <w:p w14:paraId="16ED355D">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-0.015</w:t>
            </w:r>
          </w:p>
        </w:tc>
        <w:tc>
          <w:tcPr>
            <w:tcW w:w="2268" w:type="dxa"/>
            <w:tcBorders>
              <w:top w:val="nil"/>
              <w:left w:val="nil"/>
              <w:bottom w:val="nil"/>
              <w:right w:val="nil"/>
            </w:tcBorders>
            <w:vAlign w:val="center"/>
          </w:tcPr>
          <w:p w14:paraId="2524F113">
            <w:pPr>
              <w:spacing w:after="0" w:line="240" w:lineRule="auto"/>
              <w:jc w:val="center"/>
              <w:rPr>
                <w:rFonts w:eastAsia="宋体" w:cs="Times New Roman"/>
                <w:szCs w:val="21"/>
                <w:lang w:eastAsia="en-US"/>
              </w:rPr>
            </w:pPr>
            <w:r>
              <w:rPr>
                <w:rFonts w:eastAsia="宋体" w:cs="Times New Roman"/>
                <w:color w:val="000000"/>
                <w:szCs w:val="21"/>
                <w:lang w:eastAsia="en-US"/>
              </w:rPr>
              <w:t>10,287 (35.4)</w:t>
            </w:r>
          </w:p>
        </w:tc>
        <w:tc>
          <w:tcPr>
            <w:tcW w:w="2127" w:type="dxa"/>
            <w:tcBorders>
              <w:top w:val="nil"/>
              <w:left w:val="nil"/>
              <w:bottom w:val="nil"/>
              <w:right w:val="nil"/>
            </w:tcBorders>
            <w:vAlign w:val="center"/>
          </w:tcPr>
          <w:p w14:paraId="154139E6">
            <w:pPr>
              <w:spacing w:after="0" w:line="240" w:lineRule="auto"/>
              <w:jc w:val="center"/>
              <w:rPr>
                <w:rFonts w:eastAsia="宋体" w:cs="Times New Roman"/>
                <w:szCs w:val="21"/>
                <w:lang w:eastAsia="en-US"/>
              </w:rPr>
            </w:pPr>
            <w:r>
              <w:rPr>
                <w:rFonts w:eastAsia="宋体" w:cs="Times New Roman"/>
                <w:color w:val="000000"/>
                <w:szCs w:val="21"/>
                <w:lang w:eastAsia="en-US"/>
              </w:rPr>
              <w:t>2596 (35.7)</w:t>
            </w:r>
          </w:p>
        </w:tc>
        <w:tc>
          <w:tcPr>
            <w:tcW w:w="1559" w:type="dxa"/>
            <w:tcBorders>
              <w:top w:val="nil"/>
              <w:left w:val="nil"/>
              <w:bottom w:val="nil"/>
              <w:right w:val="nil"/>
            </w:tcBorders>
            <w:vAlign w:val="center"/>
          </w:tcPr>
          <w:p w14:paraId="0256F7C9">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-0.007</w:t>
            </w:r>
          </w:p>
        </w:tc>
      </w:tr>
      <w:tr w14:paraId="5D8DBB1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2A997A80">
            <w:pPr>
              <w:spacing w:after="0" w:line="240" w:lineRule="auto"/>
              <w:jc w:val="both"/>
              <w:rPr>
                <w:rFonts w:eastAsia="宋体" w:cs="Times New Roman"/>
                <w:szCs w:val="21"/>
                <w:lang w:eastAsia="en-US"/>
              </w:rPr>
            </w:pPr>
            <w:r>
              <w:rPr>
                <w:rFonts w:eastAsia="宋体" w:cs="Times New Roman"/>
                <w:szCs w:val="21"/>
                <w:lang w:eastAsia="en-US"/>
              </w:rPr>
              <w:t>Current drinking n (%)</w:t>
            </w:r>
          </w:p>
        </w:tc>
        <w:tc>
          <w:tcPr>
            <w:tcW w:w="2693" w:type="dxa"/>
            <w:tcBorders>
              <w:top w:val="nil"/>
              <w:left w:val="nil"/>
              <w:bottom w:val="nil"/>
              <w:right w:val="nil"/>
            </w:tcBorders>
            <w:vAlign w:val="center"/>
          </w:tcPr>
          <w:p w14:paraId="5CFD4309">
            <w:pPr>
              <w:spacing w:after="0" w:line="240" w:lineRule="auto"/>
              <w:jc w:val="center"/>
              <w:rPr>
                <w:rFonts w:eastAsia="宋体" w:cs="Times New Roman"/>
                <w:szCs w:val="21"/>
                <w:lang w:eastAsia="en-US"/>
              </w:rPr>
            </w:pPr>
            <w:r>
              <w:rPr>
                <w:rFonts w:eastAsia="宋体" w:cs="Times New Roman"/>
                <w:color w:val="000000"/>
                <w:szCs w:val="21"/>
                <w:lang w:eastAsia="en-US"/>
              </w:rPr>
              <w:t>1148 (27.8)</w:t>
            </w:r>
          </w:p>
        </w:tc>
        <w:tc>
          <w:tcPr>
            <w:tcW w:w="2164" w:type="dxa"/>
            <w:tcBorders>
              <w:top w:val="nil"/>
              <w:left w:val="nil"/>
              <w:bottom w:val="nil"/>
              <w:right w:val="nil"/>
            </w:tcBorders>
            <w:vAlign w:val="center"/>
          </w:tcPr>
          <w:p w14:paraId="7B01957F">
            <w:pPr>
              <w:spacing w:after="0" w:line="240" w:lineRule="auto"/>
              <w:jc w:val="center"/>
              <w:rPr>
                <w:rFonts w:eastAsia="宋体" w:cs="Times New Roman"/>
                <w:szCs w:val="21"/>
                <w:lang w:eastAsia="en-US"/>
              </w:rPr>
            </w:pPr>
            <w:r>
              <w:rPr>
                <w:rFonts w:eastAsia="宋体" w:cs="Times New Roman"/>
                <w:color w:val="000000"/>
                <w:szCs w:val="21"/>
                <w:lang w:eastAsia="en-US"/>
              </w:rPr>
              <w:t>289 (28.0)</w:t>
            </w:r>
          </w:p>
        </w:tc>
        <w:tc>
          <w:tcPr>
            <w:tcW w:w="1521" w:type="dxa"/>
            <w:tcBorders>
              <w:top w:val="nil"/>
              <w:left w:val="nil"/>
              <w:bottom w:val="nil"/>
              <w:right w:val="nil"/>
            </w:tcBorders>
            <w:vAlign w:val="center"/>
          </w:tcPr>
          <w:p w14:paraId="06D1123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-0.004</w:t>
            </w:r>
          </w:p>
        </w:tc>
        <w:tc>
          <w:tcPr>
            <w:tcW w:w="2268" w:type="dxa"/>
            <w:tcBorders>
              <w:top w:val="nil"/>
              <w:left w:val="nil"/>
              <w:bottom w:val="nil"/>
              <w:right w:val="nil"/>
            </w:tcBorders>
            <w:vAlign w:val="center"/>
          </w:tcPr>
          <w:p w14:paraId="1DB38864">
            <w:pPr>
              <w:spacing w:after="0" w:line="240" w:lineRule="auto"/>
              <w:jc w:val="center"/>
              <w:rPr>
                <w:rFonts w:eastAsia="宋体" w:cs="Times New Roman"/>
                <w:szCs w:val="21"/>
                <w:lang w:eastAsia="en-US"/>
              </w:rPr>
            </w:pPr>
            <w:r>
              <w:rPr>
                <w:rFonts w:eastAsia="宋体" w:cs="Times New Roman"/>
                <w:color w:val="000000"/>
                <w:szCs w:val="21"/>
                <w:lang w:eastAsia="en-US"/>
              </w:rPr>
              <w:t>10,562 (36.3)</w:t>
            </w:r>
          </w:p>
        </w:tc>
        <w:tc>
          <w:tcPr>
            <w:tcW w:w="2127" w:type="dxa"/>
            <w:tcBorders>
              <w:top w:val="nil"/>
              <w:left w:val="nil"/>
              <w:bottom w:val="nil"/>
              <w:right w:val="nil"/>
            </w:tcBorders>
            <w:vAlign w:val="center"/>
          </w:tcPr>
          <w:p w14:paraId="0B842CB6">
            <w:pPr>
              <w:spacing w:after="0" w:line="240" w:lineRule="auto"/>
              <w:jc w:val="center"/>
              <w:rPr>
                <w:rFonts w:eastAsia="宋体" w:cs="Times New Roman"/>
                <w:szCs w:val="21"/>
                <w:lang w:eastAsia="en-US"/>
              </w:rPr>
            </w:pPr>
            <w:r>
              <w:rPr>
                <w:rFonts w:eastAsia="宋体" w:cs="Times New Roman"/>
                <w:color w:val="000000"/>
                <w:szCs w:val="21"/>
                <w:lang w:eastAsia="en-US"/>
              </w:rPr>
              <w:t>2668 (36.7)</w:t>
            </w:r>
          </w:p>
        </w:tc>
        <w:tc>
          <w:tcPr>
            <w:tcW w:w="1559" w:type="dxa"/>
            <w:tcBorders>
              <w:top w:val="nil"/>
              <w:left w:val="nil"/>
              <w:bottom w:val="nil"/>
              <w:right w:val="nil"/>
            </w:tcBorders>
            <w:vAlign w:val="center"/>
          </w:tcPr>
          <w:p w14:paraId="68B4076C">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-0.008</w:t>
            </w:r>
          </w:p>
        </w:tc>
      </w:tr>
      <w:tr w14:paraId="15AF990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21500B33">
            <w:pPr>
              <w:spacing w:after="0" w:line="240" w:lineRule="auto"/>
              <w:jc w:val="both"/>
              <w:rPr>
                <w:rFonts w:eastAsia="宋体" w:cs="Times New Roman"/>
                <w:szCs w:val="21"/>
                <w:lang w:eastAsia="en-US"/>
              </w:rPr>
            </w:pPr>
            <w:r>
              <w:rPr>
                <w:rFonts w:eastAsia="宋体" w:cs="Times New Roman"/>
                <w:szCs w:val="21"/>
                <w:lang w:eastAsia="en-US"/>
              </w:rPr>
              <w:t>Higher education n (%)</w:t>
            </w:r>
          </w:p>
        </w:tc>
        <w:tc>
          <w:tcPr>
            <w:tcW w:w="2693" w:type="dxa"/>
            <w:tcBorders>
              <w:top w:val="nil"/>
              <w:left w:val="nil"/>
              <w:bottom w:val="nil"/>
              <w:right w:val="nil"/>
            </w:tcBorders>
            <w:vAlign w:val="center"/>
          </w:tcPr>
          <w:p w14:paraId="16CA57D5">
            <w:pPr>
              <w:spacing w:after="0" w:line="240" w:lineRule="auto"/>
              <w:jc w:val="center"/>
              <w:rPr>
                <w:rFonts w:eastAsia="宋体" w:cs="Times New Roman"/>
                <w:szCs w:val="21"/>
                <w:lang w:eastAsia="en-US"/>
              </w:rPr>
            </w:pPr>
            <w:r>
              <w:rPr>
                <w:rFonts w:eastAsia="宋体" w:cs="Times New Roman"/>
                <w:color w:val="000000"/>
                <w:szCs w:val="21"/>
                <w:lang w:eastAsia="en-US"/>
              </w:rPr>
              <w:t>271 (6.57)</w:t>
            </w:r>
          </w:p>
        </w:tc>
        <w:tc>
          <w:tcPr>
            <w:tcW w:w="2164" w:type="dxa"/>
            <w:tcBorders>
              <w:top w:val="nil"/>
              <w:left w:val="nil"/>
              <w:bottom w:val="nil"/>
              <w:right w:val="nil"/>
            </w:tcBorders>
            <w:vAlign w:val="center"/>
          </w:tcPr>
          <w:p w14:paraId="6B98319C">
            <w:pPr>
              <w:spacing w:after="0" w:line="240" w:lineRule="auto"/>
              <w:jc w:val="center"/>
              <w:rPr>
                <w:rFonts w:eastAsia="宋体" w:cs="Times New Roman"/>
                <w:szCs w:val="21"/>
                <w:lang w:eastAsia="en-US"/>
              </w:rPr>
            </w:pPr>
            <w:r>
              <w:rPr>
                <w:rFonts w:eastAsia="宋体" w:cs="Times New Roman"/>
                <w:color w:val="000000"/>
                <w:szCs w:val="21"/>
                <w:lang w:eastAsia="en-US"/>
              </w:rPr>
              <w:t>72 (7.11)</w:t>
            </w:r>
          </w:p>
        </w:tc>
        <w:tc>
          <w:tcPr>
            <w:tcW w:w="1521" w:type="dxa"/>
            <w:tcBorders>
              <w:top w:val="nil"/>
              <w:left w:val="nil"/>
              <w:bottom w:val="nil"/>
              <w:right w:val="nil"/>
            </w:tcBorders>
            <w:vAlign w:val="center"/>
          </w:tcPr>
          <w:p w14:paraId="48B42675">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-0.013</w:t>
            </w:r>
          </w:p>
        </w:tc>
        <w:tc>
          <w:tcPr>
            <w:tcW w:w="2268" w:type="dxa"/>
            <w:tcBorders>
              <w:top w:val="nil"/>
              <w:left w:val="nil"/>
              <w:bottom w:val="nil"/>
              <w:right w:val="nil"/>
            </w:tcBorders>
            <w:vAlign w:val="center"/>
          </w:tcPr>
          <w:p w14:paraId="423428DA">
            <w:pPr>
              <w:spacing w:after="0" w:line="240" w:lineRule="auto"/>
              <w:jc w:val="center"/>
              <w:rPr>
                <w:rFonts w:eastAsia="宋体" w:cs="Times New Roman"/>
                <w:szCs w:val="21"/>
                <w:lang w:eastAsia="en-US"/>
              </w:rPr>
            </w:pPr>
            <w:r>
              <w:rPr>
                <w:rFonts w:eastAsia="宋体" w:cs="Times New Roman"/>
                <w:color w:val="000000"/>
                <w:szCs w:val="21"/>
                <w:lang w:eastAsia="en-US"/>
              </w:rPr>
              <w:t>2860 (9.83)</w:t>
            </w:r>
          </w:p>
        </w:tc>
        <w:tc>
          <w:tcPr>
            <w:tcW w:w="2127" w:type="dxa"/>
            <w:tcBorders>
              <w:top w:val="nil"/>
              <w:left w:val="nil"/>
              <w:bottom w:val="nil"/>
              <w:right w:val="nil"/>
            </w:tcBorders>
            <w:vAlign w:val="center"/>
          </w:tcPr>
          <w:p w14:paraId="660FFE92">
            <w:pPr>
              <w:spacing w:after="0" w:line="240" w:lineRule="auto"/>
              <w:jc w:val="center"/>
              <w:rPr>
                <w:rFonts w:eastAsia="宋体" w:cs="Times New Roman"/>
                <w:szCs w:val="21"/>
                <w:lang w:eastAsia="en-US"/>
              </w:rPr>
            </w:pPr>
            <w:r>
              <w:rPr>
                <w:rFonts w:eastAsia="宋体" w:cs="Times New Roman"/>
                <w:color w:val="000000"/>
                <w:szCs w:val="21"/>
                <w:lang w:eastAsia="en-US"/>
              </w:rPr>
              <w:t>712 (9.79)</w:t>
            </w:r>
          </w:p>
        </w:tc>
        <w:tc>
          <w:tcPr>
            <w:tcW w:w="1559" w:type="dxa"/>
            <w:tcBorders>
              <w:top w:val="nil"/>
              <w:left w:val="nil"/>
              <w:bottom w:val="nil"/>
              <w:right w:val="nil"/>
            </w:tcBorders>
            <w:vAlign w:val="center"/>
          </w:tcPr>
          <w:p w14:paraId="0EA61CE8">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0.001</w:t>
            </w:r>
          </w:p>
        </w:tc>
      </w:tr>
      <w:tr w14:paraId="143A145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0C8F0DA5">
            <w:pPr>
              <w:spacing w:after="0" w:line="240" w:lineRule="auto"/>
              <w:jc w:val="both"/>
              <w:rPr>
                <w:rFonts w:eastAsia="宋体" w:cs="Times New Roman"/>
                <w:szCs w:val="21"/>
                <w:lang w:eastAsia="en-US"/>
              </w:rPr>
            </w:pPr>
            <w:r>
              <w:rPr>
                <w:rFonts w:eastAsia="宋体" w:cs="Times New Roman"/>
                <w:szCs w:val="21"/>
                <w:lang w:eastAsia="en-US"/>
              </w:rPr>
              <w:t>Physical exercise n (%)</w:t>
            </w:r>
          </w:p>
        </w:tc>
        <w:tc>
          <w:tcPr>
            <w:tcW w:w="2693" w:type="dxa"/>
            <w:tcBorders>
              <w:top w:val="nil"/>
              <w:left w:val="nil"/>
              <w:bottom w:val="nil"/>
              <w:right w:val="nil"/>
            </w:tcBorders>
            <w:vAlign w:val="center"/>
          </w:tcPr>
          <w:p w14:paraId="670B33D4">
            <w:pPr>
              <w:spacing w:after="0" w:line="240" w:lineRule="auto"/>
              <w:jc w:val="center"/>
              <w:rPr>
                <w:rFonts w:eastAsia="宋体" w:cs="Times New Roman"/>
                <w:szCs w:val="21"/>
                <w:lang w:eastAsia="en-US"/>
              </w:rPr>
            </w:pPr>
            <w:r>
              <w:rPr>
                <w:rFonts w:eastAsia="宋体" w:cs="Times New Roman"/>
                <w:color w:val="000000"/>
                <w:szCs w:val="21"/>
                <w:lang w:eastAsia="en-US"/>
              </w:rPr>
              <w:t>957 (23.2)</w:t>
            </w:r>
          </w:p>
        </w:tc>
        <w:tc>
          <w:tcPr>
            <w:tcW w:w="2164" w:type="dxa"/>
            <w:tcBorders>
              <w:top w:val="nil"/>
              <w:left w:val="nil"/>
              <w:bottom w:val="nil"/>
              <w:right w:val="nil"/>
            </w:tcBorders>
            <w:vAlign w:val="center"/>
          </w:tcPr>
          <w:p w14:paraId="33D03165">
            <w:pPr>
              <w:spacing w:after="0" w:line="240" w:lineRule="auto"/>
              <w:jc w:val="center"/>
              <w:rPr>
                <w:rFonts w:eastAsia="宋体" w:cs="Times New Roman"/>
                <w:szCs w:val="21"/>
                <w:lang w:eastAsia="en-US"/>
              </w:rPr>
            </w:pPr>
            <w:r>
              <w:rPr>
                <w:rFonts w:eastAsia="宋体" w:cs="Times New Roman"/>
                <w:color w:val="000000"/>
                <w:szCs w:val="21"/>
                <w:lang w:eastAsia="en-US"/>
              </w:rPr>
              <w:t>228 (22.1)</w:t>
            </w:r>
          </w:p>
        </w:tc>
        <w:tc>
          <w:tcPr>
            <w:tcW w:w="1521" w:type="dxa"/>
            <w:tcBorders>
              <w:top w:val="nil"/>
              <w:left w:val="nil"/>
              <w:bottom w:val="nil"/>
              <w:right w:val="nil"/>
            </w:tcBorders>
            <w:vAlign w:val="center"/>
          </w:tcPr>
          <w:p w14:paraId="5503C050">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0.028</w:t>
            </w:r>
          </w:p>
        </w:tc>
        <w:tc>
          <w:tcPr>
            <w:tcW w:w="2268" w:type="dxa"/>
            <w:tcBorders>
              <w:top w:val="nil"/>
              <w:left w:val="nil"/>
              <w:bottom w:val="nil"/>
              <w:right w:val="nil"/>
            </w:tcBorders>
            <w:vAlign w:val="center"/>
          </w:tcPr>
          <w:p w14:paraId="0BF5A7FD">
            <w:pPr>
              <w:spacing w:after="0" w:line="240" w:lineRule="auto"/>
              <w:jc w:val="center"/>
              <w:rPr>
                <w:rFonts w:eastAsia="宋体" w:cs="Times New Roman"/>
                <w:szCs w:val="21"/>
                <w:lang w:eastAsia="en-US"/>
              </w:rPr>
            </w:pPr>
            <w:r>
              <w:rPr>
                <w:rFonts w:eastAsia="宋体" w:cs="Times New Roman"/>
                <w:color w:val="000000"/>
                <w:szCs w:val="21"/>
                <w:lang w:eastAsia="en-US"/>
              </w:rPr>
              <w:t>5531 (19.0)</w:t>
            </w:r>
          </w:p>
        </w:tc>
        <w:tc>
          <w:tcPr>
            <w:tcW w:w="2127" w:type="dxa"/>
            <w:tcBorders>
              <w:top w:val="nil"/>
              <w:left w:val="nil"/>
              <w:bottom w:val="nil"/>
              <w:right w:val="nil"/>
            </w:tcBorders>
            <w:vAlign w:val="center"/>
          </w:tcPr>
          <w:p w14:paraId="6A3A501A">
            <w:pPr>
              <w:spacing w:after="0" w:line="240" w:lineRule="auto"/>
              <w:jc w:val="center"/>
              <w:rPr>
                <w:rFonts w:eastAsia="宋体" w:cs="Times New Roman"/>
                <w:szCs w:val="21"/>
                <w:lang w:eastAsia="en-US"/>
              </w:rPr>
            </w:pPr>
            <w:r>
              <w:rPr>
                <w:rFonts w:eastAsia="宋体" w:cs="Times New Roman"/>
                <w:color w:val="000000"/>
                <w:szCs w:val="21"/>
                <w:lang w:eastAsia="en-US"/>
              </w:rPr>
              <w:t>1394 (19.2)</w:t>
            </w:r>
          </w:p>
        </w:tc>
        <w:tc>
          <w:tcPr>
            <w:tcW w:w="1559" w:type="dxa"/>
            <w:tcBorders>
              <w:top w:val="nil"/>
              <w:left w:val="nil"/>
              <w:bottom w:val="nil"/>
              <w:right w:val="nil"/>
            </w:tcBorders>
            <w:vAlign w:val="center"/>
          </w:tcPr>
          <w:p w14:paraId="5A1FE25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-0.004</w:t>
            </w:r>
          </w:p>
        </w:tc>
      </w:tr>
      <w:tr w14:paraId="3EE5558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132B426C">
            <w:pPr>
              <w:spacing w:after="0" w:line="240" w:lineRule="auto"/>
              <w:jc w:val="both"/>
              <w:rPr>
                <w:rFonts w:eastAsia="宋体" w:cs="Times New Roman"/>
                <w:szCs w:val="21"/>
                <w:lang w:eastAsia="en-US"/>
              </w:rPr>
            </w:pPr>
            <w:r>
              <w:rPr>
                <w:rFonts w:eastAsia="宋体" w:cs="Times New Roman"/>
                <w:szCs w:val="21"/>
                <w:lang w:eastAsia="en-US"/>
              </w:rPr>
              <w:t>BMI kg/m</w:t>
            </w:r>
            <w:r>
              <w:rPr>
                <w:rFonts w:eastAsia="宋体" w:cs="Times New Roman"/>
                <w:szCs w:val="21"/>
                <w:vertAlign w:val="superscript"/>
                <w:lang w:eastAsia="en-US"/>
              </w:rPr>
              <w:t>2</w:t>
            </w:r>
          </w:p>
        </w:tc>
        <w:tc>
          <w:tcPr>
            <w:tcW w:w="2693" w:type="dxa"/>
            <w:tcBorders>
              <w:top w:val="nil"/>
              <w:left w:val="nil"/>
              <w:bottom w:val="nil"/>
              <w:right w:val="nil"/>
            </w:tcBorders>
            <w:vAlign w:val="center"/>
          </w:tcPr>
          <w:p w14:paraId="7D9FE386">
            <w:pPr>
              <w:spacing w:after="0" w:line="240" w:lineRule="auto"/>
              <w:jc w:val="center"/>
              <w:rPr>
                <w:rFonts w:eastAsia="宋体" w:cs="Times New Roman"/>
                <w:szCs w:val="21"/>
                <w:lang w:eastAsia="en-US"/>
              </w:rPr>
            </w:pPr>
            <w:r>
              <w:rPr>
                <w:rFonts w:eastAsia="宋体" w:cs="Times New Roman"/>
                <w:color w:val="000000"/>
                <w:szCs w:val="21"/>
                <w:lang w:eastAsia="en-US"/>
              </w:rPr>
              <w:t>25.6 ± 3.54</w:t>
            </w:r>
          </w:p>
        </w:tc>
        <w:tc>
          <w:tcPr>
            <w:tcW w:w="2164" w:type="dxa"/>
            <w:tcBorders>
              <w:top w:val="nil"/>
              <w:left w:val="nil"/>
              <w:bottom w:val="nil"/>
              <w:right w:val="nil"/>
            </w:tcBorders>
            <w:vAlign w:val="center"/>
          </w:tcPr>
          <w:p w14:paraId="79E89804">
            <w:pPr>
              <w:spacing w:after="0" w:line="240" w:lineRule="auto"/>
              <w:jc w:val="center"/>
              <w:rPr>
                <w:rFonts w:eastAsia="宋体" w:cs="Times New Roman"/>
                <w:szCs w:val="21"/>
                <w:lang w:eastAsia="en-US"/>
              </w:rPr>
            </w:pPr>
            <w:r>
              <w:rPr>
                <w:rFonts w:eastAsia="宋体" w:cs="Times New Roman"/>
                <w:color w:val="000000"/>
                <w:szCs w:val="21"/>
                <w:lang w:eastAsia="en-US"/>
              </w:rPr>
              <w:t>25.6 ± 3.74</w:t>
            </w:r>
          </w:p>
        </w:tc>
        <w:tc>
          <w:tcPr>
            <w:tcW w:w="1521" w:type="dxa"/>
            <w:tcBorders>
              <w:top w:val="nil"/>
              <w:left w:val="nil"/>
              <w:bottom w:val="nil"/>
              <w:right w:val="nil"/>
            </w:tcBorders>
            <w:vAlign w:val="center"/>
          </w:tcPr>
          <w:p w14:paraId="6B1CD9E5">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-0.009</w:t>
            </w:r>
          </w:p>
        </w:tc>
        <w:tc>
          <w:tcPr>
            <w:tcW w:w="2268" w:type="dxa"/>
            <w:tcBorders>
              <w:top w:val="nil"/>
              <w:left w:val="nil"/>
              <w:bottom w:val="nil"/>
              <w:right w:val="nil"/>
            </w:tcBorders>
            <w:vAlign w:val="center"/>
          </w:tcPr>
          <w:p w14:paraId="4CE01D8D">
            <w:pPr>
              <w:spacing w:after="0" w:line="240" w:lineRule="auto"/>
              <w:jc w:val="center"/>
              <w:rPr>
                <w:rFonts w:eastAsia="宋体" w:cs="Times New Roman"/>
                <w:szCs w:val="21"/>
                <w:lang w:eastAsia="en-US"/>
              </w:rPr>
            </w:pPr>
            <w:r>
              <w:rPr>
                <w:rFonts w:eastAsia="宋体" w:cs="Times New Roman"/>
                <w:color w:val="000000"/>
                <w:szCs w:val="21"/>
                <w:lang w:eastAsia="en-US"/>
              </w:rPr>
              <w:t>25.19 ± 3.42</w:t>
            </w:r>
          </w:p>
        </w:tc>
        <w:tc>
          <w:tcPr>
            <w:tcW w:w="2127" w:type="dxa"/>
            <w:tcBorders>
              <w:top w:val="nil"/>
              <w:left w:val="nil"/>
              <w:bottom w:val="nil"/>
              <w:right w:val="nil"/>
            </w:tcBorders>
            <w:vAlign w:val="center"/>
          </w:tcPr>
          <w:p w14:paraId="4CDA91B3">
            <w:pPr>
              <w:spacing w:after="0" w:line="240" w:lineRule="auto"/>
              <w:jc w:val="center"/>
              <w:rPr>
                <w:rFonts w:eastAsia="宋体" w:cs="Times New Roman"/>
                <w:szCs w:val="21"/>
                <w:lang w:eastAsia="en-US"/>
              </w:rPr>
            </w:pPr>
            <w:r>
              <w:rPr>
                <w:rFonts w:eastAsia="宋体" w:cs="Times New Roman"/>
                <w:color w:val="000000"/>
                <w:szCs w:val="21"/>
                <w:lang w:eastAsia="en-US"/>
              </w:rPr>
              <w:t>25.2 ± 3.61</w:t>
            </w:r>
          </w:p>
        </w:tc>
        <w:tc>
          <w:tcPr>
            <w:tcW w:w="1559" w:type="dxa"/>
            <w:tcBorders>
              <w:top w:val="nil"/>
              <w:left w:val="nil"/>
              <w:bottom w:val="nil"/>
              <w:right w:val="nil"/>
            </w:tcBorders>
            <w:vAlign w:val="center"/>
          </w:tcPr>
          <w:p w14:paraId="781453F2">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0.004</w:t>
            </w:r>
          </w:p>
        </w:tc>
      </w:tr>
      <w:tr w14:paraId="617C1F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7F0F54E3">
            <w:pPr>
              <w:spacing w:after="0" w:line="240" w:lineRule="auto"/>
              <w:jc w:val="both"/>
              <w:rPr>
                <w:rFonts w:eastAsia="宋体" w:cs="Times New Roman"/>
                <w:szCs w:val="21"/>
                <w:lang w:eastAsia="en-US"/>
              </w:rPr>
            </w:pPr>
            <w:r>
              <w:rPr>
                <w:rFonts w:eastAsia="宋体" w:cs="Times New Roman"/>
                <w:szCs w:val="21"/>
                <w:lang w:eastAsia="en-US"/>
              </w:rPr>
              <w:t>LDL-c mmol/L</w:t>
            </w:r>
          </w:p>
        </w:tc>
        <w:tc>
          <w:tcPr>
            <w:tcW w:w="2693" w:type="dxa"/>
            <w:tcBorders>
              <w:top w:val="nil"/>
              <w:left w:val="nil"/>
              <w:bottom w:val="nil"/>
              <w:right w:val="nil"/>
            </w:tcBorders>
            <w:vAlign w:val="center"/>
          </w:tcPr>
          <w:p w14:paraId="0A388CCB">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2.26 ± 0.90</w:t>
            </w:r>
          </w:p>
        </w:tc>
        <w:tc>
          <w:tcPr>
            <w:tcW w:w="2164" w:type="dxa"/>
            <w:tcBorders>
              <w:top w:val="nil"/>
              <w:left w:val="nil"/>
              <w:bottom w:val="nil"/>
              <w:right w:val="nil"/>
            </w:tcBorders>
            <w:vAlign w:val="center"/>
          </w:tcPr>
          <w:p w14:paraId="367DF2D5">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2.24 ± 0.98</w:t>
            </w:r>
          </w:p>
        </w:tc>
        <w:tc>
          <w:tcPr>
            <w:tcW w:w="1521" w:type="dxa"/>
            <w:tcBorders>
              <w:top w:val="nil"/>
              <w:left w:val="nil"/>
              <w:bottom w:val="nil"/>
              <w:right w:val="nil"/>
            </w:tcBorders>
            <w:vAlign w:val="center"/>
          </w:tcPr>
          <w:p w14:paraId="18D999DE">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-0.021</w:t>
            </w:r>
          </w:p>
        </w:tc>
        <w:tc>
          <w:tcPr>
            <w:tcW w:w="2268" w:type="dxa"/>
            <w:tcBorders>
              <w:top w:val="nil"/>
              <w:left w:val="nil"/>
              <w:bottom w:val="nil"/>
              <w:right w:val="nil"/>
            </w:tcBorders>
            <w:vAlign w:val="center"/>
          </w:tcPr>
          <w:p w14:paraId="6EF08DDF">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2.32 ± 0.90</w:t>
            </w:r>
          </w:p>
        </w:tc>
        <w:tc>
          <w:tcPr>
            <w:tcW w:w="2127" w:type="dxa"/>
            <w:tcBorders>
              <w:top w:val="nil"/>
              <w:left w:val="nil"/>
              <w:bottom w:val="nil"/>
              <w:right w:val="nil"/>
            </w:tcBorders>
            <w:vAlign w:val="center"/>
          </w:tcPr>
          <w:p w14:paraId="1D7F9502">
            <w:pPr>
              <w:spacing w:after="0" w:line="240" w:lineRule="auto"/>
              <w:jc w:val="center"/>
              <w:rPr>
                <w:rFonts w:eastAsia="宋体" w:cs="Times New Roman"/>
                <w:color w:val="FF0000"/>
                <w:szCs w:val="21"/>
                <w:lang w:eastAsia="en-US"/>
              </w:rPr>
            </w:pPr>
            <w:r>
              <w:rPr>
                <w:rFonts w:eastAsia="宋体" w:cs="Times New Roman"/>
                <w:color w:val="000000"/>
                <w:szCs w:val="21"/>
                <w:lang w:eastAsia="en-US"/>
              </w:rPr>
              <w:t>2.32 ± 0.94</w:t>
            </w:r>
          </w:p>
        </w:tc>
        <w:tc>
          <w:tcPr>
            <w:tcW w:w="1559" w:type="dxa"/>
            <w:tcBorders>
              <w:top w:val="nil"/>
              <w:left w:val="nil"/>
              <w:bottom w:val="nil"/>
              <w:right w:val="nil"/>
            </w:tcBorders>
            <w:vAlign w:val="center"/>
          </w:tcPr>
          <w:p w14:paraId="42841DE8">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r>
      <w:tr w14:paraId="5ACE462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71C7CF83">
            <w:pPr>
              <w:spacing w:after="0" w:line="240" w:lineRule="auto"/>
              <w:jc w:val="both"/>
              <w:rPr>
                <w:rFonts w:eastAsia="宋体" w:cs="Times New Roman"/>
                <w:szCs w:val="21"/>
                <w:lang w:eastAsia="en-US"/>
              </w:rPr>
            </w:pPr>
            <w:r>
              <w:rPr>
                <w:rFonts w:eastAsia="宋体" w:cs="Times New Roman"/>
                <w:szCs w:val="21"/>
                <w:lang w:eastAsia="en-US"/>
              </w:rPr>
              <w:t>HDL-c mmol/L</w:t>
            </w:r>
          </w:p>
        </w:tc>
        <w:tc>
          <w:tcPr>
            <w:tcW w:w="2693" w:type="dxa"/>
            <w:tcBorders>
              <w:top w:val="nil"/>
              <w:left w:val="nil"/>
              <w:bottom w:val="nil"/>
              <w:right w:val="nil"/>
            </w:tcBorders>
            <w:vAlign w:val="center"/>
          </w:tcPr>
          <w:p w14:paraId="1970B8B2">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0.44</w:t>
            </w:r>
          </w:p>
        </w:tc>
        <w:tc>
          <w:tcPr>
            <w:tcW w:w="2164" w:type="dxa"/>
            <w:tcBorders>
              <w:top w:val="nil"/>
              <w:left w:val="nil"/>
              <w:bottom w:val="nil"/>
              <w:right w:val="nil"/>
            </w:tcBorders>
            <w:vAlign w:val="center"/>
          </w:tcPr>
          <w:p w14:paraId="146A51EB">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0.44</w:t>
            </w:r>
          </w:p>
        </w:tc>
        <w:tc>
          <w:tcPr>
            <w:tcW w:w="1521" w:type="dxa"/>
            <w:tcBorders>
              <w:top w:val="nil"/>
              <w:left w:val="nil"/>
              <w:bottom w:val="nil"/>
              <w:right w:val="nil"/>
            </w:tcBorders>
            <w:vAlign w:val="center"/>
          </w:tcPr>
          <w:p w14:paraId="4DD56243">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0.000</w:t>
            </w:r>
          </w:p>
        </w:tc>
        <w:tc>
          <w:tcPr>
            <w:tcW w:w="2268" w:type="dxa"/>
            <w:tcBorders>
              <w:top w:val="nil"/>
              <w:left w:val="nil"/>
              <w:bottom w:val="nil"/>
              <w:right w:val="nil"/>
            </w:tcBorders>
            <w:vAlign w:val="center"/>
          </w:tcPr>
          <w:p w14:paraId="0E277F88">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0.43</w:t>
            </w:r>
          </w:p>
        </w:tc>
        <w:tc>
          <w:tcPr>
            <w:tcW w:w="2127" w:type="dxa"/>
            <w:tcBorders>
              <w:top w:val="nil"/>
              <w:left w:val="nil"/>
              <w:bottom w:val="nil"/>
              <w:right w:val="nil"/>
            </w:tcBorders>
            <w:vAlign w:val="center"/>
          </w:tcPr>
          <w:p w14:paraId="1C543A0F">
            <w:pPr>
              <w:spacing w:after="0" w:line="240" w:lineRule="auto"/>
              <w:jc w:val="center"/>
              <w:rPr>
                <w:rFonts w:eastAsia="宋体" w:cs="Times New Roman"/>
                <w:color w:val="FF0000"/>
                <w:szCs w:val="21"/>
                <w:lang w:eastAsia="en-US"/>
              </w:rPr>
            </w:pPr>
            <w:r>
              <w:rPr>
                <w:rFonts w:eastAsia="宋体" w:cs="Times New Roman"/>
                <w:color w:val="000000"/>
                <w:szCs w:val="21"/>
                <w:lang w:eastAsia="en-US"/>
              </w:rPr>
              <w:t>1.54 ± 0.42</w:t>
            </w:r>
          </w:p>
        </w:tc>
        <w:tc>
          <w:tcPr>
            <w:tcW w:w="1559" w:type="dxa"/>
            <w:tcBorders>
              <w:top w:val="nil"/>
              <w:left w:val="nil"/>
              <w:bottom w:val="nil"/>
              <w:right w:val="nil"/>
            </w:tcBorders>
            <w:vAlign w:val="center"/>
          </w:tcPr>
          <w:p w14:paraId="66440705">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-0.001</w:t>
            </w:r>
          </w:p>
        </w:tc>
      </w:tr>
      <w:tr w14:paraId="4C2F215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3665F8E5">
            <w:pPr>
              <w:spacing w:after="0" w:line="240" w:lineRule="auto"/>
              <w:jc w:val="both"/>
              <w:rPr>
                <w:rFonts w:eastAsia="宋体" w:cs="Times New Roman"/>
                <w:szCs w:val="21"/>
                <w:lang w:eastAsia="en-US"/>
              </w:rPr>
            </w:pPr>
            <w:r>
              <w:rPr>
                <w:rFonts w:eastAsia="宋体" w:cs="Times New Roman"/>
                <w:szCs w:val="21"/>
                <w:lang w:eastAsia="en-US"/>
              </w:rPr>
              <w:t>CRP mg/L</w:t>
            </w:r>
          </w:p>
        </w:tc>
        <w:tc>
          <w:tcPr>
            <w:tcW w:w="2693" w:type="dxa"/>
            <w:tcBorders>
              <w:top w:val="nil"/>
              <w:left w:val="nil"/>
              <w:bottom w:val="nil"/>
              <w:right w:val="nil"/>
            </w:tcBorders>
            <w:vAlign w:val="center"/>
          </w:tcPr>
          <w:p w14:paraId="010A41E9">
            <w:pPr>
              <w:spacing w:after="0" w:line="240" w:lineRule="auto"/>
              <w:jc w:val="center"/>
              <w:rPr>
                <w:rFonts w:eastAsia="宋体" w:cs="Times New Roman"/>
                <w:szCs w:val="21"/>
                <w:lang w:eastAsia="en-US"/>
              </w:rPr>
            </w:pPr>
            <w:r>
              <w:rPr>
                <w:rFonts w:eastAsia="宋体" w:cs="Times New Roman"/>
                <w:color w:val="000000"/>
                <w:szCs w:val="21"/>
                <w:lang w:eastAsia="en-US"/>
              </w:rPr>
              <w:t>1.56 (0.60-3.51)</w:t>
            </w:r>
          </w:p>
        </w:tc>
        <w:tc>
          <w:tcPr>
            <w:tcW w:w="2164" w:type="dxa"/>
            <w:tcBorders>
              <w:top w:val="nil"/>
              <w:left w:val="nil"/>
              <w:bottom w:val="nil"/>
              <w:right w:val="nil"/>
            </w:tcBorders>
            <w:vAlign w:val="center"/>
          </w:tcPr>
          <w:p w14:paraId="018F3D86">
            <w:pPr>
              <w:spacing w:after="0" w:line="240" w:lineRule="auto"/>
              <w:jc w:val="center"/>
              <w:rPr>
                <w:rFonts w:eastAsia="宋体" w:cs="Times New Roman"/>
                <w:szCs w:val="21"/>
                <w:lang w:eastAsia="en-US"/>
              </w:rPr>
            </w:pPr>
            <w:r>
              <w:rPr>
                <w:rFonts w:eastAsia="宋体" w:cs="Times New Roman"/>
                <w:color w:val="000000"/>
                <w:szCs w:val="21"/>
                <w:lang w:eastAsia="en-US"/>
              </w:rPr>
              <w:t>1.58 (0.61-3.75)</w:t>
            </w:r>
          </w:p>
        </w:tc>
        <w:tc>
          <w:tcPr>
            <w:tcW w:w="1521" w:type="dxa"/>
            <w:tcBorders>
              <w:top w:val="nil"/>
              <w:left w:val="nil"/>
              <w:bottom w:val="nil"/>
              <w:right w:val="nil"/>
            </w:tcBorders>
            <w:vAlign w:val="center"/>
          </w:tcPr>
          <w:p w14:paraId="6F37E1CB">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0.024</w:t>
            </w:r>
          </w:p>
        </w:tc>
        <w:tc>
          <w:tcPr>
            <w:tcW w:w="2268" w:type="dxa"/>
            <w:tcBorders>
              <w:top w:val="nil"/>
              <w:left w:val="nil"/>
              <w:bottom w:val="nil"/>
              <w:right w:val="nil"/>
            </w:tcBorders>
            <w:vAlign w:val="center"/>
          </w:tcPr>
          <w:p w14:paraId="4DDE2337">
            <w:pPr>
              <w:spacing w:after="0" w:line="240" w:lineRule="auto"/>
              <w:jc w:val="center"/>
              <w:rPr>
                <w:rFonts w:eastAsia="宋体" w:cs="Times New Roman"/>
                <w:szCs w:val="21"/>
                <w:lang w:eastAsia="en-US"/>
              </w:rPr>
            </w:pPr>
            <w:r>
              <w:rPr>
                <w:rFonts w:eastAsia="宋体" w:cs="Times New Roman"/>
                <w:color w:val="000000"/>
                <w:szCs w:val="21"/>
                <w:lang w:eastAsia="en-US"/>
              </w:rPr>
              <w:t>1.20 (0.49-2.70)</w:t>
            </w:r>
          </w:p>
        </w:tc>
        <w:tc>
          <w:tcPr>
            <w:tcW w:w="2127" w:type="dxa"/>
            <w:tcBorders>
              <w:top w:val="nil"/>
              <w:left w:val="nil"/>
              <w:bottom w:val="nil"/>
              <w:right w:val="nil"/>
            </w:tcBorders>
            <w:vAlign w:val="center"/>
          </w:tcPr>
          <w:p w14:paraId="5DF9C6E0">
            <w:pPr>
              <w:spacing w:after="0" w:line="240" w:lineRule="auto"/>
              <w:jc w:val="center"/>
              <w:rPr>
                <w:rFonts w:eastAsia="宋体" w:cs="Times New Roman"/>
                <w:szCs w:val="21"/>
                <w:lang w:eastAsia="en-US"/>
              </w:rPr>
            </w:pPr>
            <w:r>
              <w:rPr>
                <w:rFonts w:eastAsia="宋体" w:cs="Times New Roman"/>
                <w:color w:val="000000"/>
                <w:szCs w:val="21"/>
                <w:lang w:eastAsia="en-US"/>
              </w:rPr>
              <w:t>1.15 (0.42-1.75)</w:t>
            </w:r>
          </w:p>
        </w:tc>
        <w:tc>
          <w:tcPr>
            <w:tcW w:w="1559" w:type="dxa"/>
            <w:tcBorders>
              <w:top w:val="nil"/>
              <w:left w:val="nil"/>
              <w:bottom w:val="nil"/>
              <w:right w:val="nil"/>
            </w:tcBorders>
            <w:vAlign w:val="center"/>
          </w:tcPr>
          <w:p w14:paraId="524F6DAB">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0.006</w:t>
            </w:r>
          </w:p>
        </w:tc>
      </w:tr>
      <w:tr w14:paraId="36D79A52">
        <w:tblPrEx>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471F2035">
            <w:pPr>
              <w:spacing w:after="0" w:line="240" w:lineRule="auto"/>
              <w:jc w:val="both"/>
              <w:rPr>
                <w:rFonts w:eastAsia="宋体" w:cs="Times New Roman"/>
                <w:szCs w:val="21"/>
                <w:lang w:eastAsia="en-US"/>
              </w:rPr>
            </w:pPr>
            <w:r>
              <w:rPr>
                <w:rFonts w:eastAsia="宋体" w:cs="Times New Roman"/>
                <w:szCs w:val="21"/>
                <w:lang w:eastAsia="en-US"/>
              </w:rPr>
              <w:t>eGFR mL/min</w:t>
            </w:r>
          </w:p>
        </w:tc>
        <w:tc>
          <w:tcPr>
            <w:tcW w:w="2693" w:type="dxa"/>
            <w:tcBorders>
              <w:top w:val="nil"/>
              <w:left w:val="nil"/>
              <w:bottom w:val="nil"/>
              <w:right w:val="nil"/>
            </w:tcBorders>
            <w:vAlign w:val="center"/>
          </w:tcPr>
          <w:p w14:paraId="10237908">
            <w:pPr>
              <w:spacing w:after="0" w:line="240" w:lineRule="auto"/>
              <w:jc w:val="center"/>
              <w:rPr>
                <w:rFonts w:eastAsia="宋体" w:cs="Times New Roman"/>
                <w:szCs w:val="21"/>
                <w:lang w:eastAsia="en-US"/>
              </w:rPr>
            </w:pPr>
            <w:r>
              <w:rPr>
                <w:rFonts w:eastAsia="宋体" w:cs="Times New Roman"/>
                <w:color w:val="000000"/>
                <w:szCs w:val="21"/>
                <w:lang w:eastAsia="en-US"/>
              </w:rPr>
              <w:t>75.1 ± 18.1</w:t>
            </w:r>
          </w:p>
        </w:tc>
        <w:tc>
          <w:tcPr>
            <w:tcW w:w="2164" w:type="dxa"/>
            <w:tcBorders>
              <w:top w:val="nil"/>
              <w:left w:val="nil"/>
              <w:bottom w:val="nil"/>
              <w:right w:val="nil"/>
            </w:tcBorders>
            <w:vAlign w:val="center"/>
          </w:tcPr>
          <w:p w14:paraId="3BE6F156">
            <w:pPr>
              <w:spacing w:after="0" w:line="240" w:lineRule="auto"/>
              <w:jc w:val="center"/>
              <w:rPr>
                <w:rFonts w:eastAsia="宋体" w:cs="Times New Roman"/>
                <w:szCs w:val="21"/>
                <w:lang w:eastAsia="en-US"/>
              </w:rPr>
            </w:pPr>
            <w:r>
              <w:rPr>
                <w:rFonts w:eastAsia="宋体" w:cs="Times New Roman"/>
                <w:color w:val="000000"/>
                <w:szCs w:val="21"/>
                <w:lang w:eastAsia="en-US"/>
              </w:rPr>
              <w:t>74.7 ± 19.9</w:t>
            </w:r>
          </w:p>
        </w:tc>
        <w:tc>
          <w:tcPr>
            <w:tcW w:w="1521" w:type="dxa"/>
            <w:tcBorders>
              <w:top w:val="nil"/>
              <w:left w:val="nil"/>
              <w:bottom w:val="nil"/>
              <w:right w:val="nil"/>
            </w:tcBorders>
            <w:vAlign w:val="center"/>
          </w:tcPr>
          <w:p w14:paraId="25C54A62">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-0.022</w:t>
            </w:r>
          </w:p>
        </w:tc>
        <w:tc>
          <w:tcPr>
            <w:tcW w:w="2268" w:type="dxa"/>
            <w:tcBorders>
              <w:top w:val="nil"/>
              <w:left w:val="nil"/>
              <w:bottom w:val="nil"/>
              <w:right w:val="nil"/>
            </w:tcBorders>
            <w:vAlign w:val="center"/>
          </w:tcPr>
          <w:p w14:paraId="1CC358C9">
            <w:pPr>
              <w:spacing w:after="0" w:line="240" w:lineRule="auto"/>
              <w:jc w:val="center"/>
              <w:rPr>
                <w:rFonts w:eastAsia="宋体" w:cs="Times New Roman"/>
                <w:szCs w:val="21"/>
                <w:lang w:eastAsia="en-US"/>
              </w:rPr>
            </w:pPr>
            <w:r>
              <w:rPr>
                <w:rFonts w:eastAsia="宋体" w:cs="Times New Roman"/>
                <w:color w:val="000000"/>
                <w:szCs w:val="21"/>
                <w:lang w:eastAsia="en-US"/>
              </w:rPr>
              <w:t>80.89 ± 20.74</w:t>
            </w:r>
          </w:p>
        </w:tc>
        <w:tc>
          <w:tcPr>
            <w:tcW w:w="2127" w:type="dxa"/>
            <w:tcBorders>
              <w:top w:val="nil"/>
              <w:left w:val="nil"/>
              <w:bottom w:val="nil"/>
              <w:right w:val="nil"/>
            </w:tcBorders>
            <w:vAlign w:val="center"/>
          </w:tcPr>
          <w:p w14:paraId="0D31DFEE">
            <w:pPr>
              <w:spacing w:after="0" w:line="240" w:lineRule="auto"/>
              <w:jc w:val="center"/>
              <w:rPr>
                <w:rFonts w:eastAsia="宋体" w:cs="Times New Roman"/>
                <w:szCs w:val="21"/>
                <w:lang w:eastAsia="en-US"/>
              </w:rPr>
            </w:pPr>
            <w:r>
              <w:rPr>
                <w:rFonts w:eastAsia="宋体" w:cs="Times New Roman"/>
                <w:color w:val="000000"/>
                <w:szCs w:val="21"/>
                <w:lang w:eastAsia="en-US"/>
              </w:rPr>
              <w:t>80.87 ± 21.44</w:t>
            </w:r>
          </w:p>
        </w:tc>
        <w:tc>
          <w:tcPr>
            <w:tcW w:w="1559" w:type="dxa"/>
            <w:tcBorders>
              <w:top w:val="nil"/>
              <w:left w:val="nil"/>
              <w:bottom w:val="nil"/>
              <w:right w:val="nil"/>
            </w:tcBorders>
            <w:vAlign w:val="center"/>
          </w:tcPr>
          <w:p w14:paraId="4D6856D2">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-0.001</w:t>
            </w:r>
          </w:p>
        </w:tc>
      </w:tr>
      <w:tr w14:paraId="590B55A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08480213">
            <w:pPr>
              <w:spacing w:after="0" w:line="240" w:lineRule="auto"/>
              <w:jc w:val="both"/>
              <w:rPr>
                <w:rFonts w:eastAsia="宋体" w:cs="Times New Roman"/>
                <w:szCs w:val="21"/>
                <w:lang w:eastAsia="en-US"/>
              </w:rPr>
            </w:pPr>
            <w:r>
              <w:rPr>
                <w:rFonts w:eastAsia="宋体" w:cs="Times New Roman"/>
                <w:szCs w:val="21"/>
                <w:lang w:eastAsia="en-US"/>
              </w:rPr>
              <w:t>Hypertension n (%)</w:t>
            </w:r>
          </w:p>
        </w:tc>
        <w:tc>
          <w:tcPr>
            <w:tcW w:w="2693" w:type="dxa"/>
            <w:tcBorders>
              <w:top w:val="nil"/>
              <w:left w:val="nil"/>
              <w:bottom w:val="nil"/>
              <w:right w:val="nil"/>
            </w:tcBorders>
            <w:vAlign w:val="center"/>
          </w:tcPr>
          <w:p w14:paraId="4D8454EA">
            <w:pPr>
              <w:spacing w:after="0" w:line="240" w:lineRule="auto"/>
              <w:jc w:val="center"/>
              <w:rPr>
                <w:rFonts w:eastAsia="宋体" w:cs="Times New Roman"/>
                <w:szCs w:val="21"/>
                <w:lang w:eastAsia="en-US"/>
              </w:rPr>
            </w:pPr>
            <w:r>
              <w:rPr>
                <w:rFonts w:eastAsia="宋体" w:cs="Times New Roman"/>
                <w:color w:val="000000"/>
                <w:szCs w:val="21"/>
                <w:lang w:eastAsia="en-US"/>
              </w:rPr>
              <w:t>2558 (62.0)</w:t>
            </w:r>
          </w:p>
        </w:tc>
        <w:tc>
          <w:tcPr>
            <w:tcW w:w="2164" w:type="dxa"/>
            <w:tcBorders>
              <w:top w:val="nil"/>
              <w:left w:val="nil"/>
              <w:bottom w:val="nil"/>
              <w:right w:val="nil"/>
            </w:tcBorders>
            <w:vAlign w:val="center"/>
          </w:tcPr>
          <w:p w14:paraId="68BA6FD2">
            <w:pPr>
              <w:spacing w:after="0" w:line="240" w:lineRule="auto"/>
              <w:jc w:val="center"/>
              <w:rPr>
                <w:rFonts w:eastAsia="宋体" w:cs="Times New Roman"/>
                <w:szCs w:val="21"/>
                <w:lang w:eastAsia="en-US"/>
              </w:rPr>
            </w:pPr>
            <w:r>
              <w:rPr>
                <w:rFonts w:eastAsia="宋体" w:cs="Times New Roman"/>
                <w:color w:val="000000"/>
                <w:szCs w:val="21"/>
                <w:lang w:eastAsia="en-US"/>
              </w:rPr>
              <w:t>644 (62.5)</w:t>
            </w:r>
          </w:p>
        </w:tc>
        <w:tc>
          <w:tcPr>
            <w:tcW w:w="1521" w:type="dxa"/>
            <w:tcBorders>
              <w:top w:val="nil"/>
              <w:left w:val="nil"/>
              <w:bottom w:val="nil"/>
              <w:right w:val="nil"/>
            </w:tcBorders>
            <w:vAlign w:val="center"/>
          </w:tcPr>
          <w:p w14:paraId="5360AAD2">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-0.009</w:t>
            </w:r>
          </w:p>
        </w:tc>
        <w:tc>
          <w:tcPr>
            <w:tcW w:w="2268" w:type="dxa"/>
            <w:tcBorders>
              <w:top w:val="nil"/>
              <w:left w:val="nil"/>
              <w:bottom w:val="nil"/>
              <w:right w:val="nil"/>
            </w:tcBorders>
            <w:vAlign w:val="center"/>
          </w:tcPr>
          <w:p w14:paraId="3E862AD5">
            <w:pPr>
              <w:spacing w:after="0" w:line="240" w:lineRule="auto"/>
              <w:jc w:val="center"/>
              <w:rPr>
                <w:rFonts w:eastAsia="宋体" w:cs="Times New Roman"/>
                <w:szCs w:val="21"/>
                <w:lang w:eastAsia="en-US"/>
              </w:rPr>
            </w:pPr>
            <w:r>
              <w:rPr>
                <w:rFonts w:eastAsia="宋体" w:cs="Times New Roman"/>
                <w:color w:val="000000"/>
                <w:szCs w:val="21"/>
                <w:lang w:eastAsia="en-US"/>
              </w:rPr>
              <w:t>14,979 (51.5)</w:t>
            </w:r>
          </w:p>
        </w:tc>
        <w:tc>
          <w:tcPr>
            <w:tcW w:w="2127" w:type="dxa"/>
            <w:tcBorders>
              <w:top w:val="nil"/>
              <w:left w:val="nil"/>
              <w:bottom w:val="nil"/>
              <w:right w:val="nil"/>
            </w:tcBorders>
            <w:vAlign w:val="center"/>
          </w:tcPr>
          <w:p w14:paraId="3C26007A">
            <w:pPr>
              <w:spacing w:after="0" w:line="240" w:lineRule="auto"/>
              <w:jc w:val="center"/>
              <w:rPr>
                <w:rFonts w:eastAsia="宋体" w:cs="Times New Roman"/>
                <w:szCs w:val="21"/>
                <w:lang w:eastAsia="en-US"/>
              </w:rPr>
            </w:pPr>
            <w:r>
              <w:rPr>
                <w:rFonts w:eastAsia="宋体" w:cs="Times New Roman"/>
                <w:color w:val="000000"/>
                <w:szCs w:val="21"/>
                <w:lang w:eastAsia="en-US"/>
              </w:rPr>
              <w:t>3748 (51.5)</w:t>
            </w:r>
          </w:p>
        </w:tc>
        <w:tc>
          <w:tcPr>
            <w:tcW w:w="1559" w:type="dxa"/>
            <w:tcBorders>
              <w:top w:val="nil"/>
              <w:left w:val="nil"/>
              <w:bottom w:val="nil"/>
              <w:right w:val="nil"/>
            </w:tcBorders>
            <w:vAlign w:val="center"/>
          </w:tcPr>
          <w:p w14:paraId="18ED0CA8">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0.001</w:t>
            </w:r>
          </w:p>
        </w:tc>
      </w:tr>
      <w:tr w14:paraId="2A491E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22E2ED72">
            <w:pPr>
              <w:spacing w:after="0" w:line="240" w:lineRule="auto"/>
              <w:jc w:val="both"/>
              <w:rPr>
                <w:rFonts w:eastAsia="宋体" w:cs="Times New Roman"/>
                <w:szCs w:val="21"/>
                <w:lang w:eastAsia="en-US"/>
              </w:rPr>
            </w:pPr>
            <w:r>
              <w:rPr>
                <w:rFonts w:eastAsia="宋体" w:cs="Times New Roman"/>
                <w:szCs w:val="21"/>
                <w:lang w:eastAsia="en-US"/>
              </w:rPr>
              <w:t>Diabetes n (%)</w:t>
            </w:r>
          </w:p>
        </w:tc>
        <w:tc>
          <w:tcPr>
            <w:tcW w:w="2693" w:type="dxa"/>
            <w:tcBorders>
              <w:top w:val="nil"/>
              <w:left w:val="nil"/>
              <w:bottom w:val="nil"/>
              <w:right w:val="nil"/>
            </w:tcBorders>
            <w:vAlign w:val="center"/>
          </w:tcPr>
          <w:p w14:paraId="76BC0434">
            <w:pPr>
              <w:spacing w:after="0" w:line="240" w:lineRule="auto"/>
              <w:jc w:val="center"/>
              <w:rPr>
                <w:rFonts w:eastAsia="宋体" w:cs="Times New Roman"/>
                <w:szCs w:val="21"/>
                <w:lang w:eastAsia="en-US"/>
              </w:rPr>
            </w:pPr>
            <w:r>
              <w:rPr>
                <w:rFonts w:eastAsia="宋体" w:cs="Times New Roman"/>
                <w:color w:val="000000"/>
                <w:szCs w:val="21"/>
                <w:lang w:eastAsia="en-US"/>
              </w:rPr>
              <w:t>974 (23.6)</w:t>
            </w:r>
          </w:p>
        </w:tc>
        <w:tc>
          <w:tcPr>
            <w:tcW w:w="2164" w:type="dxa"/>
            <w:tcBorders>
              <w:top w:val="nil"/>
              <w:left w:val="nil"/>
              <w:bottom w:val="nil"/>
              <w:right w:val="nil"/>
            </w:tcBorders>
            <w:vAlign w:val="center"/>
          </w:tcPr>
          <w:p w14:paraId="25FA3E45">
            <w:pPr>
              <w:spacing w:after="0" w:line="240" w:lineRule="auto"/>
              <w:jc w:val="center"/>
              <w:rPr>
                <w:rFonts w:eastAsia="宋体" w:cs="Times New Roman"/>
                <w:szCs w:val="21"/>
                <w:lang w:eastAsia="en-US"/>
              </w:rPr>
            </w:pPr>
            <w:r>
              <w:rPr>
                <w:rFonts w:eastAsia="宋体" w:cs="Times New Roman"/>
                <w:color w:val="000000"/>
                <w:szCs w:val="21"/>
                <w:lang w:eastAsia="en-US"/>
              </w:rPr>
              <w:t>238 (23.1)</w:t>
            </w:r>
          </w:p>
        </w:tc>
        <w:tc>
          <w:tcPr>
            <w:tcW w:w="1521" w:type="dxa"/>
            <w:tcBorders>
              <w:top w:val="nil"/>
              <w:left w:val="nil"/>
              <w:bottom w:val="nil"/>
              <w:right w:val="nil"/>
            </w:tcBorders>
            <w:vAlign w:val="center"/>
          </w:tcPr>
          <w:p w14:paraId="0C33AED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-0.014</w:t>
            </w:r>
          </w:p>
        </w:tc>
        <w:tc>
          <w:tcPr>
            <w:tcW w:w="2268" w:type="dxa"/>
            <w:tcBorders>
              <w:top w:val="nil"/>
              <w:left w:val="nil"/>
              <w:bottom w:val="nil"/>
              <w:right w:val="nil"/>
            </w:tcBorders>
            <w:vAlign w:val="center"/>
          </w:tcPr>
          <w:p w14:paraId="35C641EC">
            <w:pPr>
              <w:spacing w:after="0" w:line="240" w:lineRule="auto"/>
              <w:jc w:val="center"/>
              <w:rPr>
                <w:rFonts w:eastAsia="宋体" w:cs="Times New Roman"/>
                <w:szCs w:val="21"/>
                <w:lang w:eastAsia="en-US"/>
              </w:rPr>
            </w:pPr>
            <w:r>
              <w:rPr>
                <w:rFonts w:eastAsia="宋体" w:cs="Times New Roman"/>
                <w:color w:val="000000"/>
                <w:szCs w:val="21"/>
                <w:lang w:eastAsia="en-US"/>
              </w:rPr>
              <w:t>5619 (19.3)</w:t>
            </w:r>
          </w:p>
        </w:tc>
        <w:tc>
          <w:tcPr>
            <w:tcW w:w="2127" w:type="dxa"/>
            <w:tcBorders>
              <w:top w:val="nil"/>
              <w:left w:val="nil"/>
              <w:bottom w:val="nil"/>
              <w:right w:val="nil"/>
            </w:tcBorders>
            <w:vAlign w:val="center"/>
          </w:tcPr>
          <w:p w14:paraId="11DBC4D7">
            <w:pPr>
              <w:spacing w:after="0" w:line="240" w:lineRule="auto"/>
              <w:jc w:val="center"/>
              <w:rPr>
                <w:rFonts w:eastAsia="宋体" w:cs="Times New Roman"/>
                <w:szCs w:val="21"/>
                <w:lang w:eastAsia="en-US"/>
              </w:rPr>
            </w:pPr>
            <w:r>
              <w:rPr>
                <w:rFonts w:eastAsia="宋体" w:cs="Times New Roman"/>
                <w:color w:val="000000"/>
                <w:szCs w:val="21"/>
                <w:lang w:eastAsia="en-US"/>
              </w:rPr>
              <w:t>1418 (19.5)</w:t>
            </w:r>
          </w:p>
        </w:tc>
        <w:tc>
          <w:tcPr>
            <w:tcW w:w="1559" w:type="dxa"/>
            <w:tcBorders>
              <w:top w:val="nil"/>
              <w:left w:val="nil"/>
              <w:bottom w:val="nil"/>
              <w:right w:val="nil"/>
            </w:tcBorders>
            <w:vAlign w:val="center"/>
          </w:tcPr>
          <w:p w14:paraId="371B383C">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0.000</w:t>
            </w:r>
          </w:p>
        </w:tc>
      </w:tr>
      <w:tr w14:paraId="7EBE00D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521A6FE4">
            <w:pPr>
              <w:spacing w:after="0" w:line="240" w:lineRule="auto"/>
              <w:jc w:val="both"/>
              <w:rPr>
                <w:rFonts w:eastAsia="宋体" w:cs="Times New Roman"/>
                <w:szCs w:val="21"/>
                <w:lang w:eastAsia="en-US"/>
              </w:rPr>
            </w:pPr>
            <w:r>
              <w:rPr>
                <w:rFonts w:eastAsia="宋体" w:cs="Times New Roman"/>
                <w:szCs w:val="21"/>
                <w:lang w:eastAsia="en-US"/>
              </w:rPr>
              <w:t>Hypotensive drugs n (%)</w:t>
            </w:r>
          </w:p>
        </w:tc>
        <w:tc>
          <w:tcPr>
            <w:tcW w:w="2693" w:type="dxa"/>
            <w:tcBorders>
              <w:top w:val="nil"/>
              <w:left w:val="nil"/>
              <w:bottom w:val="nil"/>
              <w:right w:val="nil"/>
            </w:tcBorders>
            <w:vAlign w:val="center"/>
          </w:tcPr>
          <w:p w14:paraId="5B435438">
            <w:pPr>
              <w:spacing w:after="0" w:line="240" w:lineRule="auto"/>
              <w:jc w:val="center"/>
              <w:rPr>
                <w:rFonts w:eastAsia="宋体" w:cs="Times New Roman"/>
                <w:szCs w:val="21"/>
                <w:lang w:eastAsia="en-US"/>
              </w:rPr>
            </w:pPr>
            <w:r>
              <w:rPr>
                <w:rFonts w:eastAsia="宋体" w:cs="Times New Roman"/>
                <w:color w:val="000000"/>
                <w:szCs w:val="21"/>
                <w:lang w:eastAsia="en-US"/>
              </w:rPr>
              <w:t>1605 (38.9)</w:t>
            </w:r>
          </w:p>
        </w:tc>
        <w:tc>
          <w:tcPr>
            <w:tcW w:w="2164" w:type="dxa"/>
            <w:tcBorders>
              <w:top w:val="nil"/>
              <w:left w:val="nil"/>
              <w:bottom w:val="nil"/>
              <w:right w:val="nil"/>
            </w:tcBorders>
            <w:vAlign w:val="center"/>
          </w:tcPr>
          <w:p w14:paraId="4102D2BE">
            <w:pPr>
              <w:spacing w:after="0" w:line="240" w:lineRule="auto"/>
              <w:jc w:val="center"/>
              <w:rPr>
                <w:rFonts w:eastAsia="宋体" w:cs="Times New Roman"/>
                <w:szCs w:val="21"/>
                <w:lang w:eastAsia="en-US"/>
              </w:rPr>
            </w:pPr>
            <w:r>
              <w:rPr>
                <w:rFonts w:eastAsia="宋体" w:cs="Times New Roman"/>
                <w:color w:val="000000"/>
                <w:szCs w:val="21"/>
                <w:lang w:eastAsia="en-US"/>
              </w:rPr>
              <w:t>395 (38.3)</w:t>
            </w:r>
          </w:p>
        </w:tc>
        <w:tc>
          <w:tcPr>
            <w:tcW w:w="1521" w:type="dxa"/>
            <w:tcBorders>
              <w:top w:val="nil"/>
              <w:left w:val="nil"/>
              <w:bottom w:val="nil"/>
              <w:right w:val="nil"/>
            </w:tcBorders>
            <w:vAlign w:val="center"/>
          </w:tcPr>
          <w:p w14:paraId="245B9A2B">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0.014</w:t>
            </w:r>
          </w:p>
        </w:tc>
        <w:tc>
          <w:tcPr>
            <w:tcW w:w="2268" w:type="dxa"/>
            <w:tcBorders>
              <w:top w:val="nil"/>
              <w:left w:val="nil"/>
              <w:bottom w:val="nil"/>
              <w:right w:val="nil"/>
            </w:tcBorders>
            <w:vAlign w:val="center"/>
          </w:tcPr>
          <w:p w14:paraId="6936209C">
            <w:pPr>
              <w:spacing w:after="0" w:line="240" w:lineRule="auto"/>
              <w:jc w:val="center"/>
              <w:rPr>
                <w:rFonts w:eastAsia="宋体" w:cs="Times New Roman"/>
                <w:szCs w:val="21"/>
                <w:lang w:eastAsia="en-US"/>
              </w:rPr>
            </w:pPr>
            <w:r>
              <w:rPr>
                <w:rFonts w:eastAsia="宋体" w:cs="Times New Roman"/>
                <w:color w:val="000000"/>
                <w:szCs w:val="21"/>
                <w:lang w:eastAsia="en-US"/>
              </w:rPr>
              <w:t>8360 (28.3)</w:t>
            </w:r>
          </w:p>
        </w:tc>
        <w:tc>
          <w:tcPr>
            <w:tcW w:w="2127" w:type="dxa"/>
            <w:tcBorders>
              <w:top w:val="nil"/>
              <w:left w:val="nil"/>
              <w:bottom w:val="nil"/>
              <w:right w:val="nil"/>
            </w:tcBorders>
            <w:vAlign w:val="center"/>
          </w:tcPr>
          <w:p w14:paraId="5C8DFB54">
            <w:pPr>
              <w:spacing w:after="0" w:line="240" w:lineRule="auto"/>
              <w:jc w:val="center"/>
              <w:rPr>
                <w:rFonts w:eastAsia="宋体" w:cs="Times New Roman"/>
                <w:szCs w:val="21"/>
                <w:lang w:eastAsia="en-US"/>
              </w:rPr>
            </w:pPr>
            <w:r>
              <w:rPr>
                <w:rFonts w:eastAsia="宋体" w:cs="Times New Roman"/>
                <w:color w:val="000000"/>
                <w:szCs w:val="21"/>
                <w:lang w:eastAsia="en-US"/>
              </w:rPr>
              <w:t>2091 (28.7)</w:t>
            </w:r>
          </w:p>
        </w:tc>
        <w:tc>
          <w:tcPr>
            <w:tcW w:w="1559" w:type="dxa"/>
            <w:tcBorders>
              <w:top w:val="nil"/>
              <w:left w:val="nil"/>
              <w:bottom w:val="nil"/>
              <w:right w:val="nil"/>
            </w:tcBorders>
            <w:vAlign w:val="center"/>
          </w:tcPr>
          <w:p w14:paraId="4DEFAC9E">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7149BB4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5A3310F8">
            <w:pPr>
              <w:spacing w:after="0" w:line="240" w:lineRule="auto"/>
              <w:jc w:val="both"/>
              <w:rPr>
                <w:rFonts w:eastAsia="宋体" w:cs="Times New Roman"/>
                <w:szCs w:val="21"/>
                <w:lang w:eastAsia="en-US"/>
              </w:rPr>
            </w:pPr>
            <w:r>
              <w:rPr>
                <w:rFonts w:eastAsia="宋体" w:cs="Times New Roman"/>
                <w:szCs w:val="21"/>
                <w:lang w:eastAsia="en-US"/>
              </w:rPr>
              <w:t>Lipid lowing treatment n (%)</w:t>
            </w:r>
          </w:p>
        </w:tc>
        <w:tc>
          <w:tcPr>
            <w:tcW w:w="2693" w:type="dxa"/>
            <w:tcBorders>
              <w:top w:val="nil"/>
              <w:left w:val="nil"/>
              <w:bottom w:val="nil"/>
              <w:right w:val="nil"/>
            </w:tcBorders>
            <w:vAlign w:val="center"/>
          </w:tcPr>
          <w:p w14:paraId="741EE46A">
            <w:pPr>
              <w:spacing w:after="0" w:line="240" w:lineRule="auto"/>
              <w:jc w:val="center"/>
              <w:rPr>
                <w:rFonts w:eastAsia="宋体" w:cs="Times New Roman"/>
                <w:szCs w:val="21"/>
                <w:lang w:eastAsia="en-US"/>
              </w:rPr>
            </w:pPr>
            <w:r>
              <w:rPr>
                <w:rFonts w:eastAsia="宋体" w:cs="Times New Roman"/>
                <w:color w:val="000000"/>
                <w:szCs w:val="21"/>
                <w:lang w:eastAsia="en-US"/>
              </w:rPr>
              <w:t>175 (4.24)</w:t>
            </w:r>
          </w:p>
        </w:tc>
        <w:tc>
          <w:tcPr>
            <w:tcW w:w="2164" w:type="dxa"/>
            <w:tcBorders>
              <w:top w:val="nil"/>
              <w:left w:val="nil"/>
              <w:bottom w:val="nil"/>
              <w:right w:val="nil"/>
            </w:tcBorders>
            <w:vAlign w:val="center"/>
          </w:tcPr>
          <w:p w14:paraId="602DAD0B">
            <w:pPr>
              <w:spacing w:after="0" w:line="240" w:lineRule="auto"/>
              <w:jc w:val="center"/>
              <w:rPr>
                <w:rFonts w:eastAsia="宋体" w:cs="Times New Roman"/>
                <w:szCs w:val="21"/>
                <w:lang w:eastAsia="en-US"/>
              </w:rPr>
            </w:pPr>
            <w:r>
              <w:rPr>
                <w:rFonts w:eastAsia="宋体" w:cs="Times New Roman"/>
                <w:color w:val="000000"/>
                <w:szCs w:val="21"/>
                <w:lang w:eastAsia="en-US"/>
              </w:rPr>
              <w:t>45 (4.44)</w:t>
            </w:r>
          </w:p>
        </w:tc>
        <w:tc>
          <w:tcPr>
            <w:tcW w:w="1521" w:type="dxa"/>
            <w:tcBorders>
              <w:top w:val="nil"/>
              <w:left w:val="nil"/>
              <w:bottom w:val="nil"/>
              <w:right w:val="nil"/>
            </w:tcBorders>
            <w:vAlign w:val="center"/>
          </w:tcPr>
          <w:p w14:paraId="5354669F">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-0.007</w:t>
            </w:r>
          </w:p>
        </w:tc>
        <w:tc>
          <w:tcPr>
            <w:tcW w:w="2268" w:type="dxa"/>
            <w:tcBorders>
              <w:top w:val="nil"/>
              <w:left w:val="nil"/>
              <w:bottom w:val="nil"/>
              <w:right w:val="nil"/>
            </w:tcBorders>
            <w:vAlign w:val="center"/>
          </w:tcPr>
          <w:p w14:paraId="67F1C39E">
            <w:pPr>
              <w:spacing w:after="0" w:line="240" w:lineRule="auto"/>
              <w:jc w:val="center"/>
              <w:rPr>
                <w:rFonts w:eastAsia="宋体" w:cs="Times New Roman"/>
                <w:szCs w:val="21"/>
                <w:lang w:eastAsia="en-US"/>
              </w:rPr>
            </w:pPr>
            <w:r>
              <w:rPr>
                <w:rFonts w:eastAsia="宋体" w:cs="Times New Roman"/>
                <w:color w:val="000000"/>
                <w:szCs w:val="21"/>
                <w:lang w:eastAsia="en-US"/>
              </w:rPr>
              <w:t>1011 (3.47)</w:t>
            </w:r>
          </w:p>
        </w:tc>
        <w:tc>
          <w:tcPr>
            <w:tcW w:w="2127" w:type="dxa"/>
            <w:tcBorders>
              <w:top w:val="nil"/>
              <w:left w:val="nil"/>
              <w:bottom w:val="nil"/>
              <w:right w:val="nil"/>
            </w:tcBorders>
            <w:vAlign w:val="center"/>
          </w:tcPr>
          <w:p w14:paraId="40EA66C8">
            <w:pPr>
              <w:spacing w:after="0" w:line="240" w:lineRule="auto"/>
              <w:jc w:val="center"/>
              <w:rPr>
                <w:rFonts w:eastAsia="宋体" w:cs="Times New Roman"/>
                <w:szCs w:val="21"/>
                <w:lang w:eastAsia="en-US"/>
              </w:rPr>
            </w:pPr>
            <w:r>
              <w:rPr>
                <w:rFonts w:eastAsia="宋体" w:cs="Times New Roman"/>
                <w:color w:val="000000"/>
                <w:szCs w:val="21"/>
                <w:lang w:eastAsia="en-US"/>
              </w:rPr>
              <w:t>253 (3.48)</w:t>
            </w:r>
          </w:p>
        </w:tc>
        <w:tc>
          <w:tcPr>
            <w:tcW w:w="1559" w:type="dxa"/>
            <w:tcBorders>
              <w:top w:val="nil"/>
              <w:left w:val="nil"/>
              <w:bottom w:val="nil"/>
              <w:right w:val="nil"/>
            </w:tcBorders>
            <w:vAlign w:val="center"/>
          </w:tcPr>
          <w:p w14:paraId="7B75CD16">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0.000</w:t>
            </w:r>
          </w:p>
        </w:tc>
      </w:tr>
      <w:tr w14:paraId="4BB3975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34A371FC">
            <w:pPr>
              <w:spacing w:after="0" w:line="240" w:lineRule="auto"/>
              <w:jc w:val="both"/>
              <w:rPr>
                <w:rFonts w:eastAsia="宋体" w:cs="Times New Roman"/>
                <w:szCs w:val="21"/>
                <w:lang w:eastAsia="en-US"/>
              </w:rPr>
            </w:pPr>
            <w:r>
              <w:rPr>
                <w:rFonts w:eastAsia="宋体" w:cs="Times New Roman"/>
                <w:szCs w:val="21"/>
                <w:lang w:eastAsia="en-US"/>
              </w:rPr>
              <w:t>Hypoglycemic drugs n (%)</w:t>
            </w:r>
          </w:p>
        </w:tc>
        <w:tc>
          <w:tcPr>
            <w:tcW w:w="2693" w:type="dxa"/>
            <w:tcBorders>
              <w:top w:val="nil"/>
              <w:left w:val="nil"/>
              <w:bottom w:val="nil"/>
              <w:right w:val="nil"/>
            </w:tcBorders>
            <w:vAlign w:val="center"/>
          </w:tcPr>
          <w:p w14:paraId="7D589182">
            <w:pPr>
              <w:spacing w:after="0" w:line="240" w:lineRule="auto"/>
              <w:jc w:val="center"/>
              <w:rPr>
                <w:rFonts w:eastAsia="宋体" w:cs="Times New Roman"/>
                <w:szCs w:val="21"/>
                <w:lang w:eastAsia="en-US"/>
              </w:rPr>
            </w:pPr>
            <w:r>
              <w:rPr>
                <w:rFonts w:eastAsia="宋体" w:cs="Times New Roman"/>
                <w:color w:val="000000"/>
                <w:szCs w:val="21"/>
                <w:lang w:eastAsia="en-US"/>
              </w:rPr>
              <w:t>456 (11.1)</w:t>
            </w:r>
          </w:p>
        </w:tc>
        <w:tc>
          <w:tcPr>
            <w:tcW w:w="2164" w:type="dxa"/>
            <w:tcBorders>
              <w:top w:val="nil"/>
              <w:left w:val="nil"/>
              <w:bottom w:val="nil"/>
              <w:right w:val="nil"/>
            </w:tcBorders>
            <w:vAlign w:val="center"/>
          </w:tcPr>
          <w:p w14:paraId="49D31493">
            <w:pPr>
              <w:spacing w:after="0" w:line="240" w:lineRule="auto"/>
              <w:jc w:val="center"/>
              <w:rPr>
                <w:rFonts w:eastAsia="宋体" w:cs="Times New Roman"/>
                <w:szCs w:val="21"/>
                <w:lang w:eastAsia="en-US"/>
              </w:rPr>
            </w:pPr>
            <w:r>
              <w:rPr>
                <w:rFonts w:eastAsia="宋体" w:cs="Times New Roman"/>
                <w:color w:val="000000"/>
                <w:szCs w:val="21"/>
                <w:lang w:eastAsia="en-US"/>
              </w:rPr>
              <w:t>106 (10.3)</w:t>
            </w:r>
          </w:p>
        </w:tc>
        <w:tc>
          <w:tcPr>
            <w:tcW w:w="1521" w:type="dxa"/>
            <w:tcBorders>
              <w:top w:val="nil"/>
              <w:left w:val="nil"/>
              <w:bottom w:val="nil"/>
              <w:right w:val="nil"/>
            </w:tcBorders>
            <w:vAlign w:val="center"/>
          </w:tcPr>
          <w:p w14:paraId="41C9180E">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0.028</w:t>
            </w:r>
          </w:p>
        </w:tc>
        <w:tc>
          <w:tcPr>
            <w:tcW w:w="2268" w:type="dxa"/>
            <w:tcBorders>
              <w:top w:val="nil"/>
              <w:left w:val="nil"/>
              <w:bottom w:val="nil"/>
              <w:right w:val="nil"/>
            </w:tcBorders>
            <w:vAlign w:val="center"/>
          </w:tcPr>
          <w:p w14:paraId="5AACA3F5">
            <w:pPr>
              <w:spacing w:after="0" w:line="240" w:lineRule="auto"/>
              <w:jc w:val="center"/>
              <w:rPr>
                <w:rFonts w:eastAsia="宋体" w:cs="Times New Roman"/>
                <w:szCs w:val="21"/>
                <w:lang w:eastAsia="en-US"/>
              </w:rPr>
            </w:pPr>
            <w:r>
              <w:rPr>
                <w:rFonts w:eastAsia="宋体" w:cs="Times New Roman"/>
                <w:color w:val="000000"/>
                <w:szCs w:val="21"/>
                <w:lang w:eastAsia="en-US"/>
              </w:rPr>
              <w:t>2776 (9.53)</w:t>
            </w:r>
          </w:p>
        </w:tc>
        <w:tc>
          <w:tcPr>
            <w:tcW w:w="2127" w:type="dxa"/>
            <w:tcBorders>
              <w:top w:val="nil"/>
              <w:left w:val="nil"/>
              <w:bottom w:val="nil"/>
              <w:right w:val="nil"/>
            </w:tcBorders>
            <w:vAlign w:val="center"/>
          </w:tcPr>
          <w:p w14:paraId="2C1AC3CC">
            <w:pPr>
              <w:spacing w:after="0" w:line="240" w:lineRule="auto"/>
              <w:jc w:val="center"/>
              <w:rPr>
                <w:rFonts w:eastAsia="宋体" w:cs="Times New Roman"/>
                <w:szCs w:val="21"/>
                <w:lang w:eastAsia="en-US"/>
              </w:rPr>
            </w:pPr>
            <w:r>
              <w:rPr>
                <w:rFonts w:eastAsia="宋体" w:cs="Times New Roman"/>
                <w:color w:val="000000"/>
                <w:szCs w:val="21"/>
                <w:lang w:eastAsia="en-US"/>
              </w:rPr>
              <w:t>688 (9.46)</w:t>
            </w:r>
          </w:p>
        </w:tc>
        <w:tc>
          <w:tcPr>
            <w:tcW w:w="1559" w:type="dxa"/>
            <w:tcBorders>
              <w:top w:val="nil"/>
              <w:left w:val="nil"/>
              <w:bottom w:val="nil"/>
              <w:right w:val="nil"/>
            </w:tcBorders>
            <w:vAlign w:val="center"/>
          </w:tcPr>
          <w:p w14:paraId="19D64220">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r>
      <w:tr w14:paraId="2ABC841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43C2F7DF">
            <w:pPr>
              <w:spacing w:after="0" w:line="240" w:lineRule="auto"/>
              <w:jc w:val="both"/>
              <w:rPr>
                <w:rFonts w:eastAsia="宋体" w:cs="Times New Roman"/>
                <w:szCs w:val="21"/>
                <w:lang w:eastAsia="en-US"/>
              </w:rPr>
            </w:pPr>
            <w:r>
              <w:rPr>
                <w:rFonts w:eastAsia="宋体" w:cs="Times New Roman"/>
                <w:szCs w:val="21"/>
                <w:lang w:eastAsia="en-US"/>
              </w:rPr>
              <w:t>Antiplatelet drugs n (%)</w:t>
            </w:r>
          </w:p>
        </w:tc>
        <w:tc>
          <w:tcPr>
            <w:tcW w:w="2693" w:type="dxa"/>
            <w:tcBorders>
              <w:top w:val="nil"/>
              <w:left w:val="nil"/>
              <w:bottom w:val="nil"/>
              <w:right w:val="nil"/>
            </w:tcBorders>
            <w:vAlign w:val="center"/>
          </w:tcPr>
          <w:p w14:paraId="29ABF01E">
            <w:pPr>
              <w:spacing w:after="0" w:line="240" w:lineRule="auto"/>
              <w:jc w:val="center"/>
              <w:rPr>
                <w:rFonts w:eastAsia="宋体" w:cs="Times New Roman"/>
                <w:szCs w:val="21"/>
                <w:lang w:eastAsia="en-US"/>
              </w:rPr>
            </w:pPr>
            <w:r>
              <w:rPr>
                <w:rFonts w:eastAsia="宋体" w:cs="Times New Roman"/>
                <w:color w:val="000000"/>
                <w:szCs w:val="21"/>
                <w:lang w:eastAsia="en-US"/>
              </w:rPr>
              <w:t>49 (1.19)</w:t>
            </w:r>
          </w:p>
        </w:tc>
        <w:tc>
          <w:tcPr>
            <w:tcW w:w="2164" w:type="dxa"/>
            <w:tcBorders>
              <w:top w:val="nil"/>
              <w:left w:val="nil"/>
              <w:bottom w:val="nil"/>
              <w:right w:val="nil"/>
            </w:tcBorders>
            <w:vAlign w:val="center"/>
          </w:tcPr>
          <w:p w14:paraId="44277B07">
            <w:pPr>
              <w:spacing w:after="0" w:line="240" w:lineRule="auto"/>
              <w:jc w:val="center"/>
              <w:rPr>
                <w:rFonts w:eastAsia="宋体" w:cs="Times New Roman"/>
                <w:szCs w:val="21"/>
                <w:lang w:eastAsia="en-US"/>
              </w:rPr>
            </w:pPr>
            <w:r>
              <w:rPr>
                <w:rFonts w:eastAsia="宋体" w:cs="Times New Roman"/>
                <w:color w:val="000000"/>
                <w:szCs w:val="21"/>
                <w:lang w:eastAsia="en-US"/>
              </w:rPr>
              <w:t>12 (1.18)</w:t>
            </w:r>
          </w:p>
        </w:tc>
        <w:tc>
          <w:tcPr>
            <w:tcW w:w="1521" w:type="dxa"/>
            <w:tcBorders>
              <w:top w:val="nil"/>
              <w:left w:val="nil"/>
              <w:bottom w:val="nil"/>
              <w:right w:val="nil"/>
            </w:tcBorders>
            <w:vAlign w:val="center"/>
          </w:tcPr>
          <w:p w14:paraId="39A78400">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0.003</w:t>
            </w:r>
          </w:p>
        </w:tc>
        <w:tc>
          <w:tcPr>
            <w:tcW w:w="2268" w:type="dxa"/>
            <w:tcBorders>
              <w:top w:val="nil"/>
              <w:left w:val="nil"/>
              <w:bottom w:val="nil"/>
              <w:right w:val="nil"/>
            </w:tcBorders>
            <w:vAlign w:val="center"/>
          </w:tcPr>
          <w:p w14:paraId="6A7FC046">
            <w:pPr>
              <w:spacing w:after="0" w:line="240" w:lineRule="auto"/>
              <w:jc w:val="center"/>
              <w:rPr>
                <w:rFonts w:eastAsia="宋体" w:cs="Times New Roman"/>
                <w:szCs w:val="21"/>
                <w:lang w:eastAsia="en-US"/>
              </w:rPr>
            </w:pPr>
            <w:r>
              <w:rPr>
                <w:rFonts w:eastAsia="宋体" w:cs="Times New Roman"/>
                <w:color w:val="000000"/>
                <w:szCs w:val="21"/>
                <w:lang w:eastAsia="en-US"/>
              </w:rPr>
              <w:t>204 (0.70)</w:t>
            </w:r>
          </w:p>
        </w:tc>
        <w:tc>
          <w:tcPr>
            <w:tcW w:w="2127" w:type="dxa"/>
            <w:tcBorders>
              <w:top w:val="nil"/>
              <w:left w:val="nil"/>
              <w:bottom w:val="nil"/>
              <w:right w:val="nil"/>
            </w:tcBorders>
            <w:vAlign w:val="center"/>
          </w:tcPr>
          <w:p w14:paraId="42003A2F">
            <w:pPr>
              <w:spacing w:after="0" w:line="240" w:lineRule="auto"/>
              <w:jc w:val="center"/>
              <w:rPr>
                <w:rFonts w:eastAsia="宋体" w:cs="Times New Roman"/>
                <w:szCs w:val="21"/>
                <w:lang w:eastAsia="en-US"/>
              </w:rPr>
            </w:pPr>
            <w:r>
              <w:rPr>
                <w:rFonts w:eastAsia="宋体" w:cs="Times New Roman"/>
                <w:color w:val="000000"/>
                <w:szCs w:val="21"/>
                <w:lang w:eastAsia="en-US"/>
              </w:rPr>
              <w:t>45 (0.62)</w:t>
            </w:r>
          </w:p>
        </w:tc>
        <w:tc>
          <w:tcPr>
            <w:tcW w:w="1559" w:type="dxa"/>
            <w:tcBorders>
              <w:top w:val="nil"/>
              <w:left w:val="nil"/>
              <w:bottom w:val="nil"/>
              <w:right w:val="nil"/>
            </w:tcBorders>
            <w:vAlign w:val="center"/>
          </w:tcPr>
          <w:p w14:paraId="1DC5077A">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0.005</w:t>
            </w:r>
          </w:p>
        </w:tc>
      </w:tr>
      <w:tr w14:paraId="04335A0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nil"/>
              <w:right w:val="nil"/>
            </w:tcBorders>
          </w:tcPr>
          <w:p w14:paraId="1D249670">
            <w:pPr>
              <w:spacing w:after="0" w:line="240" w:lineRule="auto"/>
              <w:jc w:val="both"/>
              <w:rPr>
                <w:rFonts w:eastAsia="宋体" w:cs="Times New Roman"/>
                <w:szCs w:val="21"/>
                <w:lang w:eastAsia="en-US"/>
              </w:rPr>
            </w:pPr>
            <w:r>
              <w:rPr>
                <w:rFonts w:hint="eastAsia" w:eastAsia="宋体" w:cs="Times New Roman"/>
                <w:szCs w:val="21"/>
                <w:lang w:eastAsia="en-US"/>
              </w:rPr>
              <w:t>C</w:t>
            </w:r>
            <w:r>
              <w:rPr>
                <w:rFonts w:eastAsia="宋体" w:cs="Times New Roman"/>
                <w:szCs w:val="21"/>
                <w:lang w:eastAsia="en-US"/>
              </w:rPr>
              <w:t>ardiovascular disease</w:t>
            </w:r>
          </w:p>
        </w:tc>
        <w:tc>
          <w:tcPr>
            <w:tcW w:w="2693" w:type="dxa"/>
            <w:tcBorders>
              <w:top w:val="nil"/>
              <w:left w:val="nil"/>
              <w:bottom w:val="nil"/>
              <w:right w:val="nil"/>
            </w:tcBorders>
            <w:vAlign w:val="center"/>
          </w:tcPr>
          <w:p w14:paraId="1FAC1AFC">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1</w:t>
            </w:r>
            <w:r>
              <w:rPr>
                <w:rFonts w:eastAsia="宋体" w:cs="Times New Roman"/>
                <w:color w:val="000000"/>
                <w:szCs w:val="21"/>
                <w:lang w:eastAsia="en-US"/>
              </w:rPr>
              <w:t>353 (32.8)</w:t>
            </w:r>
          </w:p>
        </w:tc>
        <w:tc>
          <w:tcPr>
            <w:tcW w:w="2164" w:type="dxa"/>
            <w:tcBorders>
              <w:top w:val="nil"/>
              <w:left w:val="nil"/>
              <w:bottom w:val="nil"/>
              <w:right w:val="nil"/>
            </w:tcBorders>
            <w:vAlign w:val="center"/>
          </w:tcPr>
          <w:p w14:paraId="2893F64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3</w:t>
            </w:r>
            <w:r>
              <w:rPr>
                <w:rFonts w:eastAsia="宋体" w:cs="Times New Roman"/>
                <w:color w:val="000000"/>
                <w:szCs w:val="21"/>
                <w:lang w:eastAsia="en-US"/>
              </w:rPr>
              <w:t>46 (33.6)</w:t>
            </w:r>
          </w:p>
        </w:tc>
        <w:tc>
          <w:tcPr>
            <w:tcW w:w="1521" w:type="dxa"/>
            <w:tcBorders>
              <w:top w:val="nil"/>
              <w:left w:val="nil"/>
              <w:bottom w:val="nil"/>
              <w:right w:val="nil"/>
            </w:tcBorders>
            <w:vAlign w:val="center"/>
          </w:tcPr>
          <w:p w14:paraId="4F5C25F6">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w:t>
            </w:r>
            <w:r>
              <w:rPr>
                <w:rFonts w:eastAsia="宋体" w:cs="Times New Roman"/>
                <w:color w:val="000000"/>
                <w:szCs w:val="21"/>
                <w:lang w:eastAsia="en-US"/>
              </w:rPr>
              <w:t>0.019</w:t>
            </w:r>
          </w:p>
        </w:tc>
        <w:tc>
          <w:tcPr>
            <w:tcW w:w="2268" w:type="dxa"/>
            <w:tcBorders>
              <w:top w:val="nil"/>
              <w:left w:val="nil"/>
              <w:bottom w:val="nil"/>
              <w:right w:val="nil"/>
            </w:tcBorders>
            <w:vAlign w:val="center"/>
          </w:tcPr>
          <w:p w14:paraId="1D29273C">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4</w:t>
            </w:r>
            <w:r>
              <w:rPr>
                <w:rFonts w:eastAsia="宋体" w:cs="Times New Roman"/>
                <w:color w:val="000000"/>
                <w:szCs w:val="21"/>
                <w:lang w:eastAsia="en-US"/>
              </w:rPr>
              <w:t>709 (16.2)</w:t>
            </w:r>
          </w:p>
        </w:tc>
        <w:tc>
          <w:tcPr>
            <w:tcW w:w="2127" w:type="dxa"/>
            <w:tcBorders>
              <w:top w:val="nil"/>
              <w:left w:val="nil"/>
              <w:bottom w:val="nil"/>
              <w:right w:val="nil"/>
            </w:tcBorders>
            <w:vAlign w:val="center"/>
          </w:tcPr>
          <w:p w14:paraId="4ED2EC9B">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1</w:t>
            </w:r>
            <w:r>
              <w:rPr>
                <w:rFonts w:eastAsia="宋体" w:cs="Times New Roman"/>
                <w:color w:val="000000"/>
                <w:szCs w:val="21"/>
                <w:lang w:eastAsia="en-US"/>
              </w:rPr>
              <w:t>173 (16.1)</w:t>
            </w:r>
          </w:p>
        </w:tc>
        <w:tc>
          <w:tcPr>
            <w:tcW w:w="1559" w:type="dxa"/>
            <w:tcBorders>
              <w:top w:val="nil"/>
              <w:left w:val="nil"/>
              <w:bottom w:val="nil"/>
              <w:right w:val="nil"/>
            </w:tcBorders>
            <w:vAlign w:val="center"/>
          </w:tcPr>
          <w:p w14:paraId="0CCBDEE9">
            <w:pPr>
              <w:spacing w:after="0" w:line="240" w:lineRule="auto"/>
              <w:jc w:val="center"/>
              <w:rPr>
                <w:rFonts w:eastAsia="宋体" w:cs="Times New Roman"/>
                <w:color w:val="000000"/>
                <w:szCs w:val="21"/>
                <w:lang w:eastAsia="en-US"/>
              </w:rPr>
            </w:pPr>
            <w:r>
              <w:rPr>
                <w:rFonts w:hint="eastAsia" w:eastAsia="宋体" w:cs="Times New Roman"/>
                <w:color w:val="000000"/>
                <w:szCs w:val="21"/>
                <w:lang w:eastAsia="en-US"/>
              </w:rPr>
              <w:t>0</w:t>
            </w:r>
            <w:r>
              <w:rPr>
                <w:rFonts w:eastAsia="宋体" w:cs="Times New Roman"/>
                <w:color w:val="000000"/>
                <w:szCs w:val="21"/>
                <w:lang w:eastAsia="en-US"/>
              </w:rPr>
              <w:t>.002</w:t>
            </w:r>
          </w:p>
        </w:tc>
      </w:tr>
      <w:tr w14:paraId="0D7FE0E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2" w:type="dxa"/>
            <w:tcBorders>
              <w:top w:val="nil"/>
              <w:left w:val="nil"/>
              <w:bottom w:val="single" w:color="auto" w:sz="12" w:space="0"/>
              <w:right w:val="nil"/>
            </w:tcBorders>
          </w:tcPr>
          <w:p w14:paraId="4110852C">
            <w:pPr>
              <w:spacing w:after="0" w:line="240" w:lineRule="auto"/>
              <w:jc w:val="both"/>
              <w:rPr>
                <w:rFonts w:eastAsia="宋体" w:cs="Times New Roman"/>
                <w:szCs w:val="21"/>
                <w:lang w:eastAsia="en-US"/>
              </w:rPr>
            </w:pPr>
            <w:r>
              <w:rPr>
                <w:rFonts w:eastAsia="宋体" w:cs="Times New Roman"/>
                <w:szCs w:val="21"/>
                <w:lang w:eastAsia="en-US"/>
              </w:rPr>
              <w:t>Family history of CVD n (%)</w:t>
            </w:r>
          </w:p>
        </w:tc>
        <w:tc>
          <w:tcPr>
            <w:tcW w:w="2693" w:type="dxa"/>
            <w:tcBorders>
              <w:top w:val="nil"/>
              <w:left w:val="nil"/>
              <w:bottom w:val="single" w:color="auto" w:sz="12" w:space="0"/>
              <w:right w:val="nil"/>
            </w:tcBorders>
            <w:vAlign w:val="center"/>
          </w:tcPr>
          <w:p w14:paraId="31D1B44A">
            <w:pPr>
              <w:spacing w:after="0" w:line="240" w:lineRule="auto"/>
              <w:jc w:val="center"/>
              <w:rPr>
                <w:rFonts w:eastAsia="宋体" w:cs="Times New Roman"/>
                <w:szCs w:val="21"/>
                <w:lang w:eastAsia="en-US"/>
              </w:rPr>
            </w:pPr>
            <w:r>
              <w:rPr>
                <w:rFonts w:eastAsia="宋体" w:cs="Times New Roman"/>
                <w:color w:val="000000"/>
                <w:szCs w:val="21"/>
                <w:lang w:eastAsia="en-US"/>
              </w:rPr>
              <w:t>370 (8.97)</w:t>
            </w:r>
          </w:p>
        </w:tc>
        <w:tc>
          <w:tcPr>
            <w:tcW w:w="2164" w:type="dxa"/>
            <w:tcBorders>
              <w:top w:val="nil"/>
              <w:left w:val="nil"/>
              <w:bottom w:val="single" w:color="auto" w:sz="12" w:space="0"/>
              <w:right w:val="nil"/>
            </w:tcBorders>
            <w:vAlign w:val="center"/>
          </w:tcPr>
          <w:p w14:paraId="54FE436A">
            <w:pPr>
              <w:spacing w:after="0" w:line="240" w:lineRule="auto"/>
              <w:jc w:val="center"/>
              <w:rPr>
                <w:rFonts w:eastAsia="宋体" w:cs="Times New Roman"/>
                <w:szCs w:val="21"/>
                <w:lang w:eastAsia="en-US"/>
              </w:rPr>
            </w:pPr>
            <w:r>
              <w:rPr>
                <w:rFonts w:eastAsia="宋体" w:cs="Times New Roman"/>
                <w:color w:val="000000"/>
                <w:szCs w:val="21"/>
                <w:lang w:eastAsia="en-US"/>
              </w:rPr>
              <w:t>91 (8.98)</w:t>
            </w:r>
          </w:p>
        </w:tc>
        <w:tc>
          <w:tcPr>
            <w:tcW w:w="1521" w:type="dxa"/>
            <w:tcBorders>
              <w:top w:val="nil"/>
              <w:left w:val="nil"/>
              <w:bottom w:val="single" w:color="auto" w:sz="12" w:space="0"/>
              <w:right w:val="nil"/>
            </w:tcBorders>
            <w:vAlign w:val="center"/>
          </w:tcPr>
          <w:p w14:paraId="396D0CC1">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0.005</w:t>
            </w:r>
          </w:p>
        </w:tc>
        <w:tc>
          <w:tcPr>
            <w:tcW w:w="2268" w:type="dxa"/>
            <w:tcBorders>
              <w:top w:val="nil"/>
              <w:left w:val="nil"/>
              <w:bottom w:val="single" w:color="auto" w:sz="12" w:space="0"/>
              <w:right w:val="nil"/>
            </w:tcBorders>
            <w:vAlign w:val="center"/>
          </w:tcPr>
          <w:p w14:paraId="278F1A63">
            <w:pPr>
              <w:spacing w:after="0" w:line="240" w:lineRule="auto"/>
              <w:jc w:val="center"/>
              <w:rPr>
                <w:rFonts w:eastAsia="宋体" w:cs="Times New Roman"/>
                <w:szCs w:val="21"/>
                <w:lang w:eastAsia="en-US"/>
              </w:rPr>
            </w:pPr>
            <w:r>
              <w:rPr>
                <w:rFonts w:eastAsia="宋体" w:cs="Times New Roman"/>
                <w:color w:val="000000"/>
                <w:szCs w:val="21"/>
                <w:lang w:eastAsia="en-US"/>
              </w:rPr>
              <w:t>2874 (9.88)</w:t>
            </w:r>
          </w:p>
        </w:tc>
        <w:tc>
          <w:tcPr>
            <w:tcW w:w="2127" w:type="dxa"/>
            <w:tcBorders>
              <w:top w:val="nil"/>
              <w:left w:val="nil"/>
              <w:bottom w:val="single" w:color="auto" w:sz="12" w:space="0"/>
              <w:right w:val="nil"/>
            </w:tcBorders>
            <w:vAlign w:val="center"/>
          </w:tcPr>
          <w:p w14:paraId="37F40C60">
            <w:pPr>
              <w:spacing w:after="0" w:line="240" w:lineRule="auto"/>
              <w:jc w:val="center"/>
              <w:rPr>
                <w:rFonts w:eastAsia="宋体" w:cs="Times New Roman"/>
                <w:szCs w:val="21"/>
                <w:lang w:eastAsia="en-US"/>
              </w:rPr>
            </w:pPr>
            <w:r>
              <w:rPr>
                <w:rFonts w:eastAsia="宋体" w:cs="Times New Roman"/>
                <w:color w:val="000000"/>
                <w:szCs w:val="21"/>
                <w:lang w:eastAsia="en-US"/>
              </w:rPr>
              <w:t>729 (10.0)</w:t>
            </w:r>
          </w:p>
        </w:tc>
        <w:tc>
          <w:tcPr>
            <w:tcW w:w="1559" w:type="dxa"/>
            <w:tcBorders>
              <w:top w:val="nil"/>
              <w:left w:val="nil"/>
              <w:bottom w:val="single" w:color="auto" w:sz="12" w:space="0"/>
              <w:right w:val="nil"/>
            </w:tcBorders>
            <w:vAlign w:val="center"/>
          </w:tcPr>
          <w:p w14:paraId="288B927F">
            <w:pPr>
              <w:spacing w:after="0" w:line="240" w:lineRule="auto"/>
              <w:jc w:val="center"/>
              <w:rPr>
                <w:rFonts w:eastAsia="宋体" w:cs="Times New Roman"/>
                <w:color w:val="000000"/>
                <w:szCs w:val="21"/>
                <w:lang w:eastAsia="en-US"/>
              </w:rPr>
            </w:pPr>
            <w:r>
              <w:rPr>
                <w:rFonts w:eastAsia="宋体" w:cs="Times New Roman"/>
                <w:color w:val="000000"/>
                <w:szCs w:val="21"/>
                <w:lang w:eastAsia="en-US"/>
              </w:rPr>
              <w:t>-0.005</w:t>
            </w:r>
          </w:p>
        </w:tc>
      </w:tr>
      <w:tr w14:paraId="58F7C9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4" w:type="dxa"/>
            <w:gridSpan w:val="7"/>
            <w:tcBorders>
              <w:top w:val="single" w:color="auto" w:sz="12" w:space="0"/>
              <w:left w:val="nil"/>
              <w:bottom w:val="nil"/>
              <w:right w:val="nil"/>
            </w:tcBorders>
          </w:tcPr>
          <w:p w14:paraId="7DE33AA1">
            <w:pPr>
              <w:spacing w:after="0" w:line="360" w:lineRule="auto"/>
              <w:jc w:val="both"/>
              <w:rPr>
                <w:rFonts w:eastAsia="宋体" w:cs="Times New Roman"/>
                <w:color w:val="000000"/>
                <w:szCs w:val="21"/>
                <w:lang w:eastAsia="en-US"/>
              </w:rPr>
            </w:pPr>
            <w:r>
              <w:rPr>
                <w:rFonts w:eastAsia="宋体" w:cs="Times New Roman"/>
                <w:color w:val="000000"/>
                <w:szCs w:val="21"/>
                <w:lang w:eastAsia="en-US"/>
              </w:rPr>
              <w:t>Data are presented as mean ± SD, median (IQR) or N (%).</w:t>
            </w:r>
          </w:p>
          <w:p w14:paraId="114D2E59">
            <w:pPr>
              <w:spacing w:after="0" w:line="360" w:lineRule="auto"/>
              <w:jc w:val="both"/>
              <w:rPr>
                <w:rFonts w:eastAsia="宋体" w:cs="Times New Roman"/>
                <w:color w:val="000000"/>
                <w:szCs w:val="21"/>
                <w:lang w:eastAsia="en-US"/>
              </w:rPr>
            </w:pPr>
            <w:r>
              <w:rPr>
                <w:rFonts w:eastAsia="宋体" w:cs="Times New Roman"/>
                <w:color w:val="000000"/>
                <w:szCs w:val="21"/>
                <w:lang w:eastAsia="en-US"/>
              </w:rPr>
              <w:t>Abbreviations: BMI, body mass index; CRP, C-reactive protein; CVD, cardiovascular disease; eGFR, estimated glomerular filtration rate; HDL-C, high density lipoprotein cholesterol; LDL-C, low density lipoprotein cholesterol.</w:t>
            </w:r>
          </w:p>
        </w:tc>
      </w:tr>
    </w:tbl>
    <w:p w14:paraId="1FC6FCF4">
      <w:pPr>
        <w:spacing w:after="0" w:line="480" w:lineRule="auto"/>
        <w:jc w:val="both"/>
        <w:rPr>
          <w:rFonts w:cs="Times New Roman"/>
          <w:szCs w:val="24"/>
        </w:rPr>
        <w:sectPr>
          <w:pgSz w:w="16839" w:h="11907" w:orient="landscape"/>
          <w:pgMar w:top="1440" w:right="1440" w:bottom="1440" w:left="1440" w:header="720" w:footer="720" w:gutter="0"/>
          <w:lnNumType w:countBy="1" w:restart="continuous"/>
          <w:cols w:space="720" w:num="1"/>
          <w:docGrid w:linePitch="360" w:charSpace="0"/>
        </w:sectPr>
      </w:pPr>
    </w:p>
    <w:tbl>
      <w:tblPr>
        <w:tblStyle w:val="5"/>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3685"/>
        <w:gridCol w:w="1701"/>
        <w:gridCol w:w="1951"/>
      </w:tblGrid>
      <w:tr w14:paraId="12D6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jc w:val="center"/>
        </w:trPr>
        <w:tc>
          <w:tcPr>
            <w:tcW w:w="9781" w:type="dxa"/>
            <w:gridSpan w:val="4"/>
            <w:tcBorders>
              <w:top w:val="nil"/>
              <w:left w:val="nil"/>
              <w:bottom w:val="single" w:color="auto" w:sz="12" w:space="0"/>
              <w:right w:val="nil"/>
            </w:tcBorders>
            <w:vAlign w:val="center"/>
          </w:tcPr>
          <w:p w14:paraId="2C214165">
            <w:pPr>
              <w:spacing w:after="0" w:line="360" w:lineRule="auto"/>
              <w:jc w:val="both"/>
              <w:rPr>
                <w:rFonts w:eastAsia="宋体" w:cs="Times New Roman"/>
                <w:b/>
                <w:bCs/>
                <w:szCs w:val="24"/>
                <w:lang w:eastAsia="en-US"/>
              </w:rPr>
            </w:pPr>
            <w:r>
              <w:rPr>
                <w:rFonts w:eastAsia="宋体" w:cs="Times New Roman"/>
                <w:b/>
                <w:bCs/>
                <w:iCs/>
                <w:color w:val="000000"/>
                <w:szCs w:val="24"/>
                <w:lang w:eastAsia="en-US"/>
              </w:rPr>
              <w:t>Supplemental Table 5.</w:t>
            </w:r>
            <w:r>
              <w:rPr>
                <w:rFonts w:eastAsia="宋体" w:cs="Times New Roman"/>
                <w:iCs/>
                <w:color w:val="000000"/>
                <w:szCs w:val="24"/>
                <w:lang w:eastAsia="en-US"/>
              </w:rPr>
              <w:t xml:space="preserve"> Cox proportional hazards model analysis of the incidence of endpoint events in the 1:4 propensity score matched cohort</w:t>
            </w:r>
          </w:p>
        </w:tc>
      </w:tr>
      <w:tr w14:paraId="06A6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jc w:val="center"/>
        </w:trPr>
        <w:tc>
          <w:tcPr>
            <w:tcW w:w="2444" w:type="dxa"/>
            <w:tcBorders>
              <w:top w:val="single" w:color="auto" w:sz="12" w:space="0"/>
              <w:left w:val="nil"/>
              <w:bottom w:val="single" w:color="auto" w:sz="12" w:space="0"/>
              <w:right w:val="nil"/>
            </w:tcBorders>
            <w:vAlign w:val="center"/>
          </w:tcPr>
          <w:p w14:paraId="49015F4D">
            <w:pPr>
              <w:spacing w:after="0" w:line="240" w:lineRule="auto"/>
              <w:jc w:val="both"/>
              <w:rPr>
                <w:rFonts w:eastAsia="宋体" w:cs="Times New Roman"/>
                <w:b/>
                <w:bCs/>
                <w:szCs w:val="24"/>
                <w:lang w:eastAsia="en-US"/>
              </w:rPr>
            </w:pPr>
            <w:r>
              <w:rPr>
                <w:rFonts w:eastAsia="宋体" w:cs="Times New Roman"/>
                <w:b/>
                <w:bCs/>
                <w:szCs w:val="24"/>
                <w:lang w:eastAsia="en-US"/>
              </w:rPr>
              <w:t>Outcome</w:t>
            </w:r>
          </w:p>
        </w:tc>
        <w:tc>
          <w:tcPr>
            <w:tcW w:w="3685" w:type="dxa"/>
            <w:tcBorders>
              <w:top w:val="single" w:color="auto" w:sz="12" w:space="0"/>
              <w:left w:val="nil"/>
              <w:bottom w:val="single" w:color="auto" w:sz="12" w:space="0"/>
              <w:right w:val="nil"/>
            </w:tcBorders>
            <w:vAlign w:val="center"/>
          </w:tcPr>
          <w:p w14:paraId="54B1E157">
            <w:pPr>
              <w:spacing w:after="0" w:line="240" w:lineRule="auto"/>
              <w:jc w:val="both"/>
              <w:rPr>
                <w:rFonts w:eastAsia="宋体" w:cs="Times New Roman"/>
                <w:b/>
                <w:bCs/>
                <w:szCs w:val="24"/>
                <w:lang w:eastAsia="en-US"/>
              </w:rPr>
            </w:pPr>
            <w:r>
              <w:rPr>
                <w:rFonts w:eastAsia="黑体" w:cs="Times New Roman"/>
                <w:b/>
                <w:bCs/>
                <w:szCs w:val="21"/>
                <w:lang w:eastAsia="en-US"/>
              </w:rPr>
              <w:t>Arrhythmia status</w:t>
            </w:r>
          </w:p>
        </w:tc>
        <w:tc>
          <w:tcPr>
            <w:tcW w:w="1701" w:type="dxa"/>
            <w:tcBorders>
              <w:top w:val="single" w:color="auto" w:sz="12" w:space="0"/>
              <w:left w:val="nil"/>
              <w:bottom w:val="single" w:color="auto" w:sz="12" w:space="0"/>
              <w:right w:val="nil"/>
            </w:tcBorders>
            <w:vAlign w:val="center"/>
          </w:tcPr>
          <w:p w14:paraId="471EB4AD">
            <w:pPr>
              <w:spacing w:after="0" w:line="240" w:lineRule="auto"/>
              <w:jc w:val="center"/>
              <w:rPr>
                <w:rFonts w:eastAsia="宋体" w:cs="Times New Roman"/>
                <w:b/>
                <w:bCs/>
                <w:szCs w:val="24"/>
                <w:lang w:eastAsia="en-US"/>
              </w:rPr>
            </w:pPr>
            <w:r>
              <w:rPr>
                <w:rFonts w:eastAsia="宋体" w:cs="Times New Roman"/>
                <w:b/>
                <w:bCs/>
                <w:szCs w:val="24"/>
                <w:lang w:eastAsia="en-US"/>
              </w:rPr>
              <w:t>Case</w:t>
            </w:r>
          </w:p>
        </w:tc>
        <w:tc>
          <w:tcPr>
            <w:tcW w:w="1951" w:type="dxa"/>
            <w:tcBorders>
              <w:top w:val="single" w:color="auto" w:sz="12" w:space="0"/>
              <w:left w:val="nil"/>
              <w:bottom w:val="single" w:color="auto" w:sz="12" w:space="0"/>
              <w:right w:val="nil"/>
            </w:tcBorders>
            <w:vAlign w:val="center"/>
          </w:tcPr>
          <w:p w14:paraId="0006242C">
            <w:pPr>
              <w:spacing w:after="0" w:line="240" w:lineRule="auto"/>
              <w:jc w:val="center"/>
              <w:rPr>
                <w:rFonts w:eastAsia="宋体" w:cs="Times New Roman"/>
                <w:b/>
                <w:bCs/>
                <w:szCs w:val="24"/>
                <w:lang w:eastAsia="en-US"/>
              </w:rPr>
            </w:pPr>
            <w:r>
              <w:rPr>
                <w:rFonts w:eastAsia="宋体" w:cs="Times New Roman"/>
                <w:b/>
                <w:bCs/>
                <w:szCs w:val="24"/>
                <w:lang w:eastAsia="en-US"/>
              </w:rPr>
              <w:t>HR (95%CI)</w:t>
            </w:r>
          </w:p>
        </w:tc>
      </w:tr>
      <w:tr w14:paraId="2604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single" w:color="auto" w:sz="12" w:space="0"/>
              <w:left w:val="nil"/>
              <w:bottom w:val="nil"/>
              <w:right w:val="nil"/>
            </w:tcBorders>
            <w:vAlign w:val="center"/>
          </w:tcPr>
          <w:p w14:paraId="37920493">
            <w:pPr>
              <w:spacing w:after="0" w:line="240" w:lineRule="auto"/>
              <w:jc w:val="both"/>
              <w:rPr>
                <w:rFonts w:eastAsia="宋体" w:cs="Times New Roman"/>
                <w:szCs w:val="24"/>
                <w:lang w:eastAsia="en-US"/>
              </w:rPr>
            </w:pPr>
            <w:r>
              <w:rPr>
                <w:rFonts w:eastAsia="宋体" w:cs="Times New Roman"/>
                <w:szCs w:val="24"/>
                <w:lang w:eastAsia="en-US"/>
              </w:rPr>
              <w:t>Cardiovascular disease</w:t>
            </w:r>
          </w:p>
        </w:tc>
        <w:tc>
          <w:tcPr>
            <w:tcW w:w="3685" w:type="dxa"/>
            <w:tcBorders>
              <w:top w:val="nil"/>
              <w:left w:val="nil"/>
              <w:bottom w:val="nil"/>
              <w:right w:val="nil"/>
            </w:tcBorders>
            <w:vAlign w:val="center"/>
          </w:tcPr>
          <w:p w14:paraId="77C65D0D">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0FECA7B3">
            <w:pPr>
              <w:spacing w:after="0" w:line="240" w:lineRule="auto"/>
              <w:jc w:val="center"/>
              <w:rPr>
                <w:rFonts w:eastAsia="宋体" w:cs="Times New Roman"/>
                <w:color w:val="000000"/>
                <w:szCs w:val="24"/>
                <w:lang w:eastAsia="en-US"/>
              </w:rPr>
            </w:pPr>
            <w:r>
              <w:rPr>
                <w:rFonts w:eastAsia="宋体" w:cs="Times New Roman"/>
                <w:color w:val="000000"/>
                <w:szCs w:val="24"/>
                <w:lang w:eastAsia="en-US"/>
              </w:rPr>
              <w:t>611</w:t>
            </w:r>
          </w:p>
        </w:tc>
        <w:tc>
          <w:tcPr>
            <w:tcW w:w="1951" w:type="dxa"/>
            <w:tcBorders>
              <w:top w:val="nil"/>
              <w:left w:val="nil"/>
              <w:bottom w:val="nil"/>
              <w:right w:val="nil"/>
            </w:tcBorders>
            <w:vAlign w:val="center"/>
          </w:tcPr>
          <w:p w14:paraId="04EA27C4">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7266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nil"/>
              <w:right w:val="nil"/>
            </w:tcBorders>
            <w:vAlign w:val="center"/>
          </w:tcPr>
          <w:p w14:paraId="0CBEE260">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11FF40C3">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0864420C">
            <w:pPr>
              <w:spacing w:after="0" w:line="240" w:lineRule="auto"/>
              <w:jc w:val="center"/>
              <w:rPr>
                <w:rFonts w:eastAsia="宋体" w:cs="Times New Roman"/>
                <w:szCs w:val="24"/>
                <w:lang w:eastAsia="en-US"/>
              </w:rPr>
            </w:pPr>
            <w:r>
              <w:rPr>
                <w:rFonts w:eastAsia="宋体" w:cs="Times New Roman"/>
                <w:color w:val="000000"/>
                <w:szCs w:val="24"/>
                <w:lang w:eastAsia="en-US"/>
              </w:rPr>
              <w:t>251</w:t>
            </w:r>
          </w:p>
        </w:tc>
        <w:tc>
          <w:tcPr>
            <w:tcW w:w="1951" w:type="dxa"/>
            <w:tcBorders>
              <w:top w:val="nil"/>
              <w:left w:val="nil"/>
              <w:bottom w:val="nil"/>
              <w:right w:val="nil"/>
            </w:tcBorders>
            <w:vAlign w:val="center"/>
          </w:tcPr>
          <w:p w14:paraId="09468B99">
            <w:pPr>
              <w:spacing w:after="0" w:line="240" w:lineRule="auto"/>
              <w:jc w:val="center"/>
              <w:rPr>
                <w:rFonts w:eastAsia="宋体" w:cs="Times New Roman"/>
                <w:szCs w:val="24"/>
                <w:lang w:eastAsia="en-US"/>
              </w:rPr>
            </w:pPr>
            <w:r>
              <w:rPr>
                <w:rFonts w:eastAsia="宋体" w:cs="Times New Roman"/>
                <w:color w:val="000000"/>
                <w:szCs w:val="24"/>
                <w:lang w:eastAsia="en-US"/>
              </w:rPr>
              <w:t>2.10 (1.81-2.43)</w:t>
            </w:r>
          </w:p>
        </w:tc>
      </w:tr>
      <w:tr w14:paraId="23AF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nil"/>
              <w:right w:val="nil"/>
            </w:tcBorders>
            <w:vAlign w:val="center"/>
          </w:tcPr>
          <w:p w14:paraId="51F73BFC">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14C50CFD">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6690029A">
            <w:pPr>
              <w:spacing w:after="0" w:line="240" w:lineRule="auto"/>
              <w:jc w:val="center"/>
              <w:rPr>
                <w:rFonts w:eastAsia="宋体" w:cs="Times New Roman"/>
                <w:color w:val="000000"/>
                <w:szCs w:val="24"/>
                <w:lang w:eastAsia="en-US"/>
              </w:rPr>
            </w:pPr>
            <w:r>
              <w:rPr>
                <w:rFonts w:eastAsia="宋体" w:cs="Times New Roman"/>
                <w:color w:val="000000"/>
                <w:szCs w:val="24"/>
                <w:lang w:eastAsia="en-US"/>
              </w:rPr>
              <w:t>3566</w:t>
            </w:r>
          </w:p>
        </w:tc>
        <w:tc>
          <w:tcPr>
            <w:tcW w:w="1951" w:type="dxa"/>
            <w:tcBorders>
              <w:top w:val="nil"/>
              <w:left w:val="nil"/>
              <w:bottom w:val="nil"/>
              <w:right w:val="nil"/>
            </w:tcBorders>
            <w:vAlign w:val="center"/>
          </w:tcPr>
          <w:p w14:paraId="3DC0ACBB">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4EBD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nil"/>
              <w:right w:val="nil"/>
            </w:tcBorders>
            <w:vAlign w:val="center"/>
          </w:tcPr>
          <w:p w14:paraId="1815FB7A">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1E5D37E9">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7936AF25">
            <w:pPr>
              <w:spacing w:after="0" w:line="240" w:lineRule="auto"/>
              <w:jc w:val="center"/>
              <w:rPr>
                <w:rFonts w:eastAsia="宋体" w:cs="Times New Roman"/>
                <w:color w:val="000000"/>
                <w:szCs w:val="24"/>
                <w:lang w:eastAsia="en-US"/>
              </w:rPr>
            </w:pPr>
            <w:r>
              <w:rPr>
                <w:rFonts w:eastAsia="宋体" w:cs="Times New Roman"/>
                <w:color w:val="000000"/>
                <w:szCs w:val="24"/>
                <w:lang w:eastAsia="en-US"/>
              </w:rPr>
              <w:t>918</w:t>
            </w:r>
          </w:p>
        </w:tc>
        <w:tc>
          <w:tcPr>
            <w:tcW w:w="1951" w:type="dxa"/>
            <w:tcBorders>
              <w:top w:val="nil"/>
              <w:left w:val="nil"/>
              <w:bottom w:val="nil"/>
              <w:right w:val="nil"/>
            </w:tcBorders>
            <w:vAlign w:val="center"/>
          </w:tcPr>
          <w:p w14:paraId="41EA25E9">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1.25 (1.16-1.34)</w:t>
            </w:r>
          </w:p>
        </w:tc>
      </w:tr>
      <w:tr w14:paraId="5F2B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bottom w:val="nil"/>
              <w:right w:val="nil"/>
            </w:tcBorders>
            <w:vAlign w:val="center"/>
          </w:tcPr>
          <w:p w14:paraId="4E0F8CD2">
            <w:pPr>
              <w:spacing w:after="0" w:line="240" w:lineRule="auto"/>
              <w:jc w:val="both"/>
              <w:rPr>
                <w:rFonts w:eastAsia="宋体" w:cs="Times New Roman"/>
                <w:szCs w:val="24"/>
                <w:lang w:eastAsia="en-US"/>
              </w:rPr>
            </w:pPr>
            <w:r>
              <w:rPr>
                <w:rFonts w:eastAsia="宋体" w:cs="Times New Roman"/>
                <w:szCs w:val="24"/>
                <w:lang w:eastAsia="en-US"/>
              </w:rPr>
              <w:t>Myocardial infarction</w:t>
            </w:r>
          </w:p>
        </w:tc>
        <w:tc>
          <w:tcPr>
            <w:tcW w:w="3685" w:type="dxa"/>
            <w:tcBorders>
              <w:top w:val="nil"/>
              <w:left w:val="nil"/>
              <w:bottom w:val="nil"/>
              <w:right w:val="nil"/>
            </w:tcBorders>
            <w:vAlign w:val="center"/>
          </w:tcPr>
          <w:p w14:paraId="459A207E">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44DD5133">
            <w:pPr>
              <w:spacing w:after="0" w:line="240" w:lineRule="auto"/>
              <w:jc w:val="center"/>
              <w:rPr>
                <w:rFonts w:eastAsia="宋体" w:cs="Times New Roman"/>
                <w:color w:val="000000"/>
                <w:szCs w:val="24"/>
                <w:lang w:eastAsia="en-US"/>
              </w:rPr>
            </w:pPr>
            <w:r>
              <w:rPr>
                <w:rFonts w:eastAsia="宋体" w:cs="Times New Roman"/>
                <w:color w:val="000000"/>
                <w:szCs w:val="24"/>
                <w:lang w:eastAsia="en-US"/>
              </w:rPr>
              <w:t>75</w:t>
            </w:r>
          </w:p>
        </w:tc>
        <w:tc>
          <w:tcPr>
            <w:tcW w:w="1951" w:type="dxa"/>
            <w:tcBorders>
              <w:top w:val="nil"/>
              <w:left w:val="nil"/>
              <w:bottom w:val="nil"/>
              <w:right w:val="nil"/>
            </w:tcBorders>
            <w:vAlign w:val="center"/>
          </w:tcPr>
          <w:p w14:paraId="7980D9AE">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0E9C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320A21A2">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49B91453">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5C4D9123">
            <w:pPr>
              <w:spacing w:after="0" w:line="240" w:lineRule="auto"/>
              <w:jc w:val="center"/>
              <w:rPr>
                <w:rFonts w:eastAsia="宋体" w:cs="Times New Roman"/>
                <w:szCs w:val="24"/>
                <w:lang w:eastAsia="en-US"/>
              </w:rPr>
            </w:pPr>
            <w:r>
              <w:rPr>
                <w:rFonts w:eastAsia="宋体" w:cs="Times New Roman"/>
                <w:color w:val="000000"/>
                <w:szCs w:val="24"/>
                <w:lang w:eastAsia="en-US"/>
              </w:rPr>
              <w:t>20</w:t>
            </w:r>
          </w:p>
        </w:tc>
        <w:tc>
          <w:tcPr>
            <w:tcW w:w="1951" w:type="dxa"/>
            <w:tcBorders>
              <w:top w:val="nil"/>
              <w:left w:val="nil"/>
              <w:bottom w:val="nil"/>
              <w:right w:val="nil"/>
            </w:tcBorders>
            <w:vAlign w:val="center"/>
          </w:tcPr>
          <w:p w14:paraId="26C5D584">
            <w:pPr>
              <w:spacing w:after="0" w:line="240" w:lineRule="auto"/>
              <w:jc w:val="center"/>
              <w:rPr>
                <w:rFonts w:eastAsia="宋体" w:cs="Times New Roman"/>
                <w:szCs w:val="24"/>
                <w:lang w:eastAsia="en-US"/>
              </w:rPr>
            </w:pPr>
            <w:r>
              <w:rPr>
                <w:rFonts w:eastAsia="宋体" w:cs="Times New Roman"/>
                <w:color w:val="000000"/>
                <w:szCs w:val="24"/>
                <w:lang w:eastAsia="en-US"/>
              </w:rPr>
              <w:t>1.22 (0.73-2.02)</w:t>
            </w:r>
          </w:p>
        </w:tc>
      </w:tr>
      <w:tr w14:paraId="58B0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357E9A14">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54E9C290">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26D9EB3A">
            <w:pPr>
              <w:spacing w:after="0" w:line="240" w:lineRule="auto"/>
              <w:jc w:val="center"/>
              <w:rPr>
                <w:rFonts w:eastAsia="宋体" w:cs="Times New Roman"/>
                <w:color w:val="000000"/>
                <w:szCs w:val="24"/>
                <w:lang w:eastAsia="en-US"/>
              </w:rPr>
            </w:pPr>
            <w:r>
              <w:rPr>
                <w:rFonts w:eastAsia="宋体" w:cs="Times New Roman"/>
                <w:color w:val="000000"/>
                <w:szCs w:val="24"/>
                <w:lang w:eastAsia="en-US"/>
              </w:rPr>
              <w:t>558</w:t>
            </w:r>
          </w:p>
        </w:tc>
        <w:tc>
          <w:tcPr>
            <w:tcW w:w="1951" w:type="dxa"/>
            <w:tcBorders>
              <w:top w:val="nil"/>
              <w:left w:val="nil"/>
              <w:bottom w:val="nil"/>
              <w:right w:val="nil"/>
            </w:tcBorders>
            <w:vAlign w:val="center"/>
          </w:tcPr>
          <w:p w14:paraId="1121CC8A">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2076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092B14AE">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54C505AA">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25773C47">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115</w:t>
            </w:r>
          </w:p>
        </w:tc>
        <w:tc>
          <w:tcPr>
            <w:tcW w:w="1951" w:type="dxa"/>
            <w:tcBorders>
              <w:top w:val="nil"/>
              <w:left w:val="nil"/>
              <w:bottom w:val="nil"/>
              <w:right w:val="nil"/>
            </w:tcBorders>
            <w:vAlign w:val="center"/>
          </w:tcPr>
          <w:p w14:paraId="6A502A62">
            <w:pPr>
              <w:spacing w:after="0" w:line="240" w:lineRule="auto"/>
              <w:jc w:val="center"/>
              <w:rPr>
                <w:rFonts w:eastAsia="宋体" w:cs="Times New Roman"/>
                <w:color w:val="000000"/>
                <w:szCs w:val="24"/>
                <w:lang w:eastAsia="en-US"/>
              </w:rPr>
            </w:pPr>
            <w:r>
              <w:rPr>
                <w:rFonts w:eastAsia="宋体" w:cs="Times New Roman"/>
                <w:color w:val="000000"/>
                <w:szCs w:val="24"/>
                <w:lang w:eastAsia="en-US"/>
              </w:rPr>
              <w:t>0.98 (0.80-1.20)</w:t>
            </w:r>
          </w:p>
        </w:tc>
      </w:tr>
      <w:tr w14:paraId="25DA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bottom w:val="nil"/>
              <w:right w:val="nil"/>
            </w:tcBorders>
            <w:vAlign w:val="center"/>
          </w:tcPr>
          <w:p w14:paraId="0E667AAA">
            <w:pPr>
              <w:spacing w:after="0" w:line="240" w:lineRule="auto"/>
              <w:jc w:val="both"/>
              <w:rPr>
                <w:rFonts w:eastAsia="宋体" w:cs="Times New Roman"/>
                <w:szCs w:val="24"/>
                <w:lang w:eastAsia="en-US"/>
              </w:rPr>
            </w:pPr>
            <w:r>
              <w:rPr>
                <w:rFonts w:eastAsia="宋体" w:cs="Times New Roman"/>
                <w:szCs w:val="24"/>
                <w:lang w:eastAsia="en-US"/>
              </w:rPr>
              <w:t>Stroke</w:t>
            </w:r>
          </w:p>
        </w:tc>
        <w:tc>
          <w:tcPr>
            <w:tcW w:w="3685" w:type="dxa"/>
            <w:tcBorders>
              <w:top w:val="nil"/>
              <w:left w:val="nil"/>
              <w:bottom w:val="nil"/>
              <w:right w:val="nil"/>
            </w:tcBorders>
            <w:vAlign w:val="center"/>
          </w:tcPr>
          <w:p w14:paraId="0C7C9737">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22C1C916">
            <w:pPr>
              <w:spacing w:after="0" w:line="240" w:lineRule="auto"/>
              <w:jc w:val="center"/>
              <w:rPr>
                <w:rFonts w:eastAsia="宋体" w:cs="Times New Roman"/>
                <w:color w:val="000000"/>
                <w:szCs w:val="24"/>
                <w:lang w:eastAsia="en-US"/>
              </w:rPr>
            </w:pPr>
            <w:r>
              <w:rPr>
                <w:rFonts w:eastAsia="宋体" w:cs="Times New Roman"/>
                <w:color w:val="000000"/>
                <w:szCs w:val="24"/>
                <w:lang w:eastAsia="en-US"/>
              </w:rPr>
              <w:t>381</w:t>
            </w:r>
          </w:p>
        </w:tc>
        <w:tc>
          <w:tcPr>
            <w:tcW w:w="1951" w:type="dxa"/>
            <w:tcBorders>
              <w:top w:val="nil"/>
              <w:left w:val="nil"/>
              <w:bottom w:val="nil"/>
              <w:right w:val="nil"/>
            </w:tcBorders>
            <w:vAlign w:val="center"/>
          </w:tcPr>
          <w:p w14:paraId="7F4C1BFE">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47AC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57B688C2">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10A9719E">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4F786688">
            <w:pPr>
              <w:spacing w:after="0" w:line="240" w:lineRule="auto"/>
              <w:jc w:val="center"/>
              <w:rPr>
                <w:rFonts w:eastAsia="宋体" w:cs="Times New Roman"/>
                <w:szCs w:val="24"/>
                <w:lang w:eastAsia="en-US"/>
              </w:rPr>
            </w:pPr>
            <w:r>
              <w:rPr>
                <w:rFonts w:eastAsia="宋体" w:cs="Times New Roman"/>
                <w:color w:val="000000"/>
                <w:szCs w:val="24"/>
                <w:lang w:eastAsia="en-US"/>
              </w:rPr>
              <w:t>111</w:t>
            </w:r>
          </w:p>
        </w:tc>
        <w:tc>
          <w:tcPr>
            <w:tcW w:w="1951" w:type="dxa"/>
            <w:tcBorders>
              <w:top w:val="nil"/>
              <w:left w:val="nil"/>
              <w:bottom w:val="nil"/>
              <w:right w:val="nil"/>
            </w:tcBorders>
            <w:vAlign w:val="center"/>
          </w:tcPr>
          <w:p w14:paraId="590248B8">
            <w:pPr>
              <w:spacing w:after="0" w:line="240" w:lineRule="auto"/>
              <w:jc w:val="center"/>
              <w:rPr>
                <w:rFonts w:eastAsia="宋体" w:cs="Times New Roman"/>
                <w:szCs w:val="24"/>
                <w:lang w:eastAsia="en-US"/>
              </w:rPr>
            </w:pPr>
            <w:r>
              <w:rPr>
                <w:rFonts w:eastAsia="宋体" w:cs="Times New Roman"/>
                <w:color w:val="000000"/>
                <w:szCs w:val="24"/>
                <w:lang w:eastAsia="en-US"/>
              </w:rPr>
              <w:t>1.51 (1.22-1.87)</w:t>
            </w:r>
          </w:p>
        </w:tc>
      </w:tr>
      <w:tr w14:paraId="1CB9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45C7AD1B">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1848B06A">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37A4908D">
            <w:pPr>
              <w:spacing w:after="0" w:line="240" w:lineRule="auto"/>
              <w:jc w:val="center"/>
              <w:rPr>
                <w:rFonts w:eastAsia="宋体" w:cs="Times New Roman"/>
                <w:color w:val="000000"/>
                <w:szCs w:val="24"/>
                <w:lang w:eastAsia="en-US"/>
              </w:rPr>
            </w:pPr>
            <w:r>
              <w:rPr>
                <w:rFonts w:eastAsia="宋体" w:cs="Times New Roman"/>
                <w:color w:val="000000"/>
                <w:szCs w:val="24"/>
                <w:lang w:eastAsia="en-US"/>
              </w:rPr>
              <w:t>2186</w:t>
            </w:r>
          </w:p>
        </w:tc>
        <w:tc>
          <w:tcPr>
            <w:tcW w:w="1951" w:type="dxa"/>
            <w:tcBorders>
              <w:top w:val="nil"/>
              <w:left w:val="nil"/>
              <w:bottom w:val="nil"/>
              <w:right w:val="nil"/>
            </w:tcBorders>
            <w:vAlign w:val="center"/>
          </w:tcPr>
          <w:p w14:paraId="3F4A33FC">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616A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04CCE61E">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43A4B476">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20ABE91D">
            <w:pPr>
              <w:spacing w:after="0" w:line="240" w:lineRule="auto"/>
              <w:jc w:val="center"/>
              <w:rPr>
                <w:rFonts w:eastAsia="宋体" w:cs="Times New Roman"/>
                <w:color w:val="000000"/>
                <w:szCs w:val="24"/>
                <w:lang w:eastAsia="en-US"/>
              </w:rPr>
            </w:pPr>
            <w:r>
              <w:rPr>
                <w:rFonts w:eastAsia="宋体" w:cs="Times New Roman"/>
                <w:color w:val="000000"/>
                <w:szCs w:val="24"/>
                <w:lang w:eastAsia="en-US"/>
              </w:rPr>
              <w:t>555</w:t>
            </w:r>
          </w:p>
        </w:tc>
        <w:tc>
          <w:tcPr>
            <w:tcW w:w="1951" w:type="dxa"/>
            <w:tcBorders>
              <w:top w:val="nil"/>
              <w:left w:val="nil"/>
              <w:bottom w:val="nil"/>
              <w:right w:val="nil"/>
            </w:tcBorders>
            <w:vAlign w:val="center"/>
          </w:tcPr>
          <w:p w14:paraId="7E1AB3A1">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1.26 (1.14-1.38)</w:t>
            </w:r>
          </w:p>
        </w:tc>
      </w:tr>
      <w:tr w14:paraId="6146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bottom w:val="nil"/>
              <w:right w:val="nil"/>
            </w:tcBorders>
            <w:vAlign w:val="center"/>
          </w:tcPr>
          <w:p w14:paraId="4156397A">
            <w:pPr>
              <w:spacing w:after="0" w:line="240" w:lineRule="auto"/>
              <w:jc w:val="both"/>
              <w:rPr>
                <w:rFonts w:eastAsia="宋体" w:cs="Times New Roman"/>
                <w:szCs w:val="24"/>
                <w:lang w:eastAsia="en-US"/>
              </w:rPr>
            </w:pPr>
            <w:r>
              <w:rPr>
                <w:rFonts w:eastAsia="宋体" w:cs="Times New Roman"/>
                <w:szCs w:val="24"/>
                <w:lang w:eastAsia="en-US"/>
              </w:rPr>
              <w:t>Hemorrhagic stroke</w:t>
            </w:r>
          </w:p>
        </w:tc>
        <w:tc>
          <w:tcPr>
            <w:tcW w:w="3685" w:type="dxa"/>
            <w:tcBorders>
              <w:top w:val="nil"/>
              <w:left w:val="nil"/>
              <w:bottom w:val="nil"/>
              <w:right w:val="nil"/>
            </w:tcBorders>
            <w:vAlign w:val="center"/>
          </w:tcPr>
          <w:p w14:paraId="23E7DFA1">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117AE2F5">
            <w:pPr>
              <w:spacing w:after="0" w:line="240" w:lineRule="auto"/>
              <w:jc w:val="center"/>
              <w:rPr>
                <w:rFonts w:eastAsia="宋体" w:cs="Times New Roman"/>
                <w:color w:val="000000"/>
                <w:szCs w:val="24"/>
                <w:lang w:eastAsia="en-US"/>
              </w:rPr>
            </w:pPr>
            <w:r>
              <w:rPr>
                <w:rFonts w:eastAsia="宋体" w:cs="Times New Roman"/>
                <w:color w:val="000000"/>
                <w:szCs w:val="24"/>
                <w:lang w:eastAsia="en-US"/>
              </w:rPr>
              <w:t>69</w:t>
            </w:r>
          </w:p>
        </w:tc>
        <w:tc>
          <w:tcPr>
            <w:tcW w:w="1951" w:type="dxa"/>
            <w:tcBorders>
              <w:top w:val="nil"/>
              <w:left w:val="nil"/>
              <w:bottom w:val="nil"/>
              <w:right w:val="nil"/>
            </w:tcBorders>
            <w:vAlign w:val="center"/>
          </w:tcPr>
          <w:p w14:paraId="32617EB6">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13EF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76CB86DD">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7901CA63">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54BE2CC7">
            <w:pPr>
              <w:spacing w:after="0" w:line="240" w:lineRule="auto"/>
              <w:jc w:val="center"/>
              <w:rPr>
                <w:rFonts w:eastAsia="宋体" w:cs="Times New Roman"/>
                <w:szCs w:val="24"/>
                <w:lang w:eastAsia="en-US"/>
              </w:rPr>
            </w:pPr>
            <w:r>
              <w:rPr>
                <w:rFonts w:eastAsia="宋体" w:cs="Times New Roman"/>
                <w:color w:val="000000"/>
                <w:szCs w:val="24"/>
                <w:lang w:eastAsia="en-US"/>
              </w:rPr>
              <w:t>19</w:t>
            </w:r>
          </w:p>
        </w:tc>
        <w:tc>
          <w:tcPr>
            <w:tcW w:w="1951" w:type="dxa"/>
            <w:tcBorders>
              <w:top w:val="nil"/>
              <w:left w:val="nil"/>
              <w:bottom w:val="nil"/>
              <w:right w:val="nil"/>
            </w:tcBorders>
            <w:vAlign w:val="center"/>
          </w:tcPr>
          <w:p w14:paraId="1EC8AF07">
            <w:pPr>
              <w:spacing w:after="0" w:line="240" w:lineRule="auto"/>
              <w:jc w:val="center"/>
              <w:rPr>
                <w:rFonts w:eastAsia="宋体" w:cs="Times New Roman"/>
                <w:szCs w:val="24"/>
                <w:lang w:eastAsia="en-US"/>
              </w:rPr>
            </w:pPr>
            <w:r>
              <w:rPr>
                <w:rFonts w:eastAsia="宋体" w:cs="Times New Roman"/>
                <w:color w:val="000000"/>
                <w:szCs w:val="24"/>
                <w:lang w:eastAsia="en-US"/>
              </w:rPr>
              <w:t>1.37 (0.82-2.28)</w:t>
            </w:r>
          </w:p>
        </w:tc>
      </w:tr>
      <w:tr w14:paraId="6326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622DB782">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0EE5E6EC">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24D8A668">
            <w:pPr>
              <w:spacing w:after="0" w:line="240" w:lineRule="auto"/>
              <w:jc w:val="center"/>
              <w:rPr>
                <w:rFonts w:eastAsia="宋体" w:cs="Times New Roman"/>
                <w:color w:val="000000"/>
                <w:szCs w:val="24"/>
                <w:lang w:eastAsia="en-US"/>
              </w:rPr>
            </w:pPr>
            <w:r>
              <w:rPr>
                <w:rFonts w:eastAsia="宋体" w:cs="Times New Roman"/>
                <w:color w:val="000000"/>
                <w:szCs w:val="24"/>
                <w:lang w:eastAsia="en-US"/>
              </w:rPr>
              <w:t>324</w:t>
            </w:r>
          </w:p>
        </w:tc>
        <w:tc>
          <w:tcPr>
            <w:tcW w:w="1951" w:type="dxa"/>
            <w:tcBorders>
              <w:top w:val="nil"/>
              <w:left w:val="nil"/>
              <w:bottom w:val="nil"/>
              <w:right w:val="nil"/>
            </w:tcBorders>
            <w:vAlign w:val="center"/>
          </w:tcPr>
          <w:p w14:paraId="26749FE0">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1FBD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48EA9B1F">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6B4DC734">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21E01904">
            <w:pPr>
              <w:spacing w:after="0" w:line="240" w:lineRule="auto"/>
              <w:jc w:val="center"/>
              <w:rPr>
                <w:rFonts w:eastAsia="宋体" w:cs="Times New Roman"/>
                <w:color w:val="000000"/>
                <w:szCs w:val="24"/>
                <w:lang w:eastAsia="en-US"/>
              </w:rPr>
            </w:pPr>
            <w:r>
              <w:rPr>
                <w:rFonts w:eastAsia="宋体" w:cs="Times New Roman"/>
                <w:color w:val="000000"/>
                <w:szCs w:val="24"/>
                <w:lang w:eastAsia="en-US"/>
              </w:rPr>
              <w:t>91</w:t>
            </w:r>
          </w:p>
        </w:tc>
        <w:tc>
          <w:tcPr>
            <w:tcW w:w="1951" w:type="dxa"/>
            <w:tcBorders>
              <w:top w:val="nil"/>
              <w:left w:val="nil"/>
              <w:bottom w:val="nil"/>
              <w:right w:val="nil"/>
            </w:tcBorders>
            <w:vAlign w:val="center"/>
          </w:tcPr>
          <w:p w14:paraId="2D2C8380">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1.28 (1.01-1.62)</w:t>
            </w:r>
          </w:p>
        </w:tc>
      </w:tr>
      <w:tr w14:paraId="11B0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bottom w:val="nil"/>
              <w:right w:val="nil"/>
            </w:tcBorders>
            <w:vAlign w:val="center"/>
          </w:tcPr>
          <w:p w14:paraId="43C575C2">
            <w:pPr>
              <w:spacing w:after="0" w:line="240" w:lineRule="auto"/>
              <w:jc w:val="both"/>
              <w:rPr>
                <w:rFonts w:eastAsia="宋体" w:cs="Times New Roman"/>
                <w:szCs w:val="24"/>
                <w:lang w:eastAsia="en-US"/>
              </w:rPr>
            </w:pPr>
            <w:r>
              <w:rPr>
                <w:rFonts w:eastAsia="宋体" w:cs="Times New Roman"/>
                <w:szCs w:val="24"/>
                <w:lang w:eastAsia="en-US"/>
              </w:rPr>
              <w:t>Ischemic stroke</w:t>
            </w:r>
          </w:p>
        </w:tc>
        <w:tc>
          <w:tcPr>
            <w:tcW w:w="3685" w:type="dxa"/>
            <w:tcBorders>
              <w:top w:val="nil"/>
              <w:left w:val="nil"/>
              <w:bottom w:val="nil"/>
              <w:right w:val="nil"/>
            </w:tcBorders>
            <w:vAlign w:val="center"/>
          </w:tcPr>
          <w:p w14:paraId="09437017">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7B2FE94F">
            <w:pPr>
              <w:spacing w:after="0" w:line="240" w:lineRule="auto"/>
              <w:jc w:val="center"/>
              <w:rPr>
                <w:rFonts w:eastAsia="宋体" w:cs="Times New Roman"/>
                <w:color w:val="000000"/>
                <w:szCs w:val="24"/>
                <w:lang w:eastAsia="en-US"/>
              </w:rPr>
            </w:pPr>
            <w:r>
              <w:rPr>
                <w:rFonts w:eastAsia="宋体" w:cs="Times New Roman"/>
                <w:color w:val="000000"/>
                <w:szCs w:val="24"/>
                <w:lang w:eastAsia="en-US"/>
              </w:rPr>
              <w:t>318</w:t>
            </w:r>
          </w:p>
        </w:tc>
        <w:tc>
          <w:tcPr>
            <w:tcW w:w="1951" w:type="dxa"/>
            <w:tcBorders>
              <w:top w:val="nil"/>
              <w:left w:val="nil"/>
              <w:bottom w:val="nil"/>
              <w:right w:val="nil"/>
            </w:tcBorders>
            <w:vAlign w:val="center"/>
          </w:tcPr>
          <w:p w14:paraId="78167C6C">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12B2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3141054C">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2675042F">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722E552A">
            <w:pPr>
              <w:spacing w:after="0" w:line="240" w:lineRule="auto"/>
              <w:jc w:val="center"/>
              <w:rPr>
                <w:rFonts w:eastAsia="宋体" w:cs="Times New Roman"/>
                <w:szCs w:val="24"/>
                <w:lang w:eastAsia="en-US"/>
              </w:rPr>
            </w:pPr>
            <w:r>
              <w:rPr>
                <w:rFonts w:eastAsia="宋体" w:cs="Times New Roman"/>
                <w:color w:val="000000"/>
                <w:szCs w:val="24"/>
                <w:lang w:eastAsia="en-US"/>
              </w:rPr>
              <w:t>95</w:t>
            </w:r>
          </w:p>
        </w:tc>
        <w:tc>
          <w:tcPr>
            <w:tcW w:w="1951" w:type="dxa"/>
            <w:tcBorders>
              <w:top w:val="nil"/>
              <w:left w:val="nil"/>
              <w:bottom w:val="nil"/>
              <w:right w:val="nil"/>
            </w:tcBorders>
            <w:vAlign w:val="center"/>
          </w:tcPr>
          <w:p w14:paraId="76862125">
            <w:pPr>
              <w:spacing w:after="0" w:line="240" w:lineRule="auto"/>
              <w:jc w:val="center"/>
              <w:rPr>
                <w:rFonts w:eastAsia="宋体" w:cs="Times New Roman"/>
                <w:szCs w:val="24"/>
                <w:lang w:eastAsia="en-US"/>
              </w:rPr>
            </w:pPr>
            <w:r>
              <w:rPr>
                <w:rFonts w:eastAsia="宋体" w:cs="Times New Roman"/>
                <w:color w:val="000000"/>
                <w:szCs w:val="24"/>
                <w:lang w:eastAsia="en-US"/>
              </w:rPr>
              <w:t>1.57 (1.25-1.98)</w:t>
            </w:r>
          </w:p>
        </w:tc>
      </w:tr>
      <w:tr w14:paraId="51BE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62821E1B">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34C9DB29">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3EE97635">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1896</w:t>
            </w:r>
          </w:p>
        </w:tc>
        <w:tc>
          <w:tcPr>
            <w:tcW w:w="1951" w:type="dxa"/>
            <w:tcBorders>
              <w:top w:val="nil"/>
              <w:left w:val="nil"/>
              <w:bottom w:val="nil"/>
              <w:right w:val="nil"/>
            </w:tcBorders>
            <w:vAlign w:val="center"/>
          </w:tcPr>
          <w:p w14:paraId="1D689F94">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7E9B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1DD1809B">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093F7F52">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64042B6D">
            <w:pPr>
              <w:spacing w:after="0" w:line="240" w:lineRule="auto"/>
              <w:jc w:val="center"/>
              <w:rPr>
                <w:rFonts w:eastAsia="宋体" w:cs="Times New Roman"/>
                <w:color w:val="000000"/>
                <w:szCs w:val="24"/>
                <w:lang w:eastAsia="en-US"/>
              </w:rPr>
            </w:pPr>
            <w:r>
              <w:rPr>
                <w:rFonts w:eastAsia="宋体" w:cs="Times New Roman"/>
                <w:color w:val="000000"/>
                <w:szCs w:val="24"/>
                <w:lang w:eastAsia="en-US"/>
              </w:rPr>
              <w:t>477</w:t>
            </w:r>
          </w:p>
        </w:tc>
        <w:tc>
          <w:tcPr>
            <w:tcW w:w="1951" w:type="dxa"/>
            <w:tcBorders>
              <w:top w:val="nil"/>
              <w:left w:val="nil"/>
              <w:bottom w:val="nil"/>
              <w:right w:val="nil"/>
            </w:tcBorders>
            <w:vAlign w:val="center"/>
          </w:tcPr>
          <w:p w14:paraId="0F02EF1C">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1.27 (1.15-1.40)</w:t>
            </w:r>
          </w:p>
        </w:tc>
      </w:tr>
      <w:tr w14:paraId="0DA7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bottom w:val="nil"/>
              <w:right w:val="nil"/>
            </w:tcBorders>
            <w:vAlign w:val="center"/>
          </w:tcPr>
          <w:p w14:paraId="36EDAB24">
            <w:pPr>
              <w:spacing w:after="0" w:line="240" w:lineRule="auto"/>
              <w:jc w:val="both"/>
              <w:rPr>
                <w:rFonts w:eastAsia="宋体" w:cs="Times New Roman"/>
                <w:szCs w:val="24"/>
                <w:lang w:eastAsia="en-US"/>
              </w:rPr>
            </w:pPr>
            <w:r>
              <w:rPr>
                <w:rFonts w:eastAsia="宋体" w:cs="Times New Roman"/>
                <w:szCs w:val="24"/>
                <w:lang w:eastAsia="en-US"/>
              </w:rPr>
              <w:t>Heart failure</w:t>
            </w:r>
          </w:p>
        </w:tc>
        <w:tc>
          <w:tcPr>
            <w:tcW w:w="3685" w:type="dxa"/>
            <w:tcBorders>
              <w:top w:val="nil"/>
              <w:left w:val="nil"/>
              <w:bottom w:val="nil"/>
              <w:right w:val="nil"/>
            </w:tcBorders>
            <w:vAlign w:val="center"/>
          </w:tcPr>
          <w:p w14:paraId="56CB5C45">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529F94E3">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170</w:t>
            </w:r>
          </w:p>
        </w:tc>
        <w:tc>
          <w:tcPr>
            <w:tcW w:w="1951" w:type="dxa"/>
            <w:tcBorders>
              <w:top w:val="nil"/>
              <w:left w:val="nil"/>
              <w:bottom w:val="nil"/>
              <w:right w:val="nil"/>
            </w:tcBorders>
            <w:vAlign w:val="center"/>
          </w:tcPr>
          <w:p w14:paraId="4F1FAFCA">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1EE6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top w:val="nil"/>
              <w:left w:val="nil"/>
              <w:bottom w:val="nil"/>
              <w:right w:val="nil"/>
            </w:tcBorders>
            <w:vAlign w:val="center"/>
          </w:tcPr>
          <w:p w14:paraId="7833066F">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588ABB9F">
            <w:pPr>
              <w:spacing w:after="0" w:line="240" w:lineRule="auto"/>
              <w:jc w:val="both"/>
              <w:rPr>
                <w:rFonts w:eastAsia="宋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5D4CA0CC">
            <w:pPr>
              <w:spacing w:after="0" w:line="240" w:lineRule="auto"/>
              <w:jc w:val="center"/>
              <w:rPr>
                <w:rFonts w:eastAsia="宋体" w:cs="Times New Roman"/>
                <w:szCs w:val="24"/>
                <w:lang w:eastAsia="en-US"/>
              </w:rPr>
            </w:pPr>
            <w:r>
              <w:rPr>
                <w:rFonts w:eastAsia="宋体" w:cs="Times New Roman"/>
                <w:color w:val="000000"/>
                <w:szCs w:val="24"/>
                <w:lang w:eastAsia="en-US"/>
              </w:rPr>
              <w:t>127</w:t>
            </w:r>
          </w:p>
        </w:tc>
        <w:tc>
          <w:tcPr>
            <w:tcW w:w="1951" w:type="dxa"/>
            <w:tcBorders>
              <w:top w:val="nil"/>
              <w:left w:val="nil"/>
              <w:bottom w:val="nil"/>
              <w:right w:val="nil"/>
            </w:tcBorders>
            <w:vAlign w:val="center"/>
          </w:tcPr>
          <w:p w14:paraId="5FC18A60">
            <w:pPr>
              <w:spacing w:after="0" w:line="240" w:lineRule="auto"/>
              <w:jc w:val="center"/>
              <w:rPr>
                <w:rFonts w:eastAsia="宋体" w:cs="Times New Roman"/>
                <w:szCs w:val="24"/>
                <w:lang w:eastAsia="en-US"/>
              </w:rPr>
            </w:pPr>
            <w:r>
              <w:rPr>
                <w:rFonts w:eastAsia="宋体" w:cs="Times New Roman"/>
                <w:color w:val="000000"/>
                <w:szCs w:val="24"/>
                <w:lang w:eastAsia="en-US"/>
              </w:rPr>
              <w:t>3.84 (3.05-4.84)</w:t>
            </w:r>
          </w:p>
        </w:tc>
      </w:tr>
      <w:tr w14:paraId="07FA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nil"/>
              <w:right w:val="nil"/>
            </w:tcBorders>
            <w:vAlign w:val="center"/>
          </w:tcPr>
          <w:p w14:paraId="06A425F7">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62513B16">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6154AA55">
            <w:pPr>
              <w:spacing w:after="0" w:line="240" w:lineRule="auto"/>
              <w:jc w:val="center"/>
              <w:rPr>
                <w:rFonts w:eastAsia="宋体" w:cs="Times New Roman"/>
                <w:color w:val="000000"/>
                <w:szCs w:val="24"/>
                <w:lang w:eastAsia="en-US"/>
              </w:rPr>
            </w:pPr>
            <w:r>
              <w:rPr>
                <w:rFonts w:eastAsia="宋体" w:cs="Times New Roman"/>
                <w:color w:val="000000"/>
                <w:szCs w:val="24"/>
                <w:lang w:eastAsia="en-US"/>
              </w:rPr>
              <w:t>897</w:t>
            </w:r>
          </w:p>
        </w:tc>
        <w:tc>
          <w:tcPr>
            <w:tcW w:w="1951" w:type="dxa"/>
            <w:tcBorders>
              <w:top w:val="nil"/>
              <w:left w:val="nil"/>
              <w:bottom w:val="nil"/>
              <w:right w:val="nil"/>
            </w:tcBorders>
            <w:vAlign w:val="center"/>
          </w:tcPr>
          <w:p w14:paraId="08177BF0">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1DE0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nil"/>
              <w:right w:val="nil"/>
            </w:tcBorders>
            <w:vAlign w:val="center"/>
          </w:tcPr>
          <w:p w14:paraId="2B3775F5">
            <w:pPr>
              <w:spacing w:after="0" w:line="240" w:lineRule="auto"/>
              <w:jc w:val="both"/>
              <w:rPr>
                <w:rFonts w:eastAsia="宋体" w:cs="Times New Roman"/>
                <w:szCs w:val="24"/>
                <w:lang w:eastAsia="en-US"/>
              </w:rPr>
            </w:pPr>
          </w:p>
        </w:tc>
        <w:tc>
          <w:tcPr>
            <w:tcW w:w="3685" w:type="dxa"/>
            <w:tcBorders>
              <w:top w:val="nil"/>
              <w:left w:val="nil"/>
              <w:bottom w:val="nil"/>
              <w:right w:val="nil"/>
            </w:tcBorders>
            <w:vAlign w:val="center"/>
          </w:tcPr>
          <w:p w14:paraId="09B4F67F">
            <w:pPr>
              <w:spacing w:after="0" w:line="240" w:lineRule="auto"/>
              <w:jc w:val="both"/>
              <w:rPr>
                <w:rFonts w:eastAsia="黑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nil"/>
              <w:right w:val="nil"/>
            </w:tcBorders>
            <w:vAlign w:val="center"/>
          </w:tcPr>
          <w:p w14:paraId="7E612C57">
            <w:pPr>
              <w:spacing w:after="0" w:line="240" w:lineRule="auto"/>
              <w:jc w:val="center"/>
              <w:rPr>
                <w:rFonts w:eastAsia="宋体" w:cs="Times New Roman"/>
                <w:color w:val="000000"/>
                <w:szCs w:val="24"/>
                <w:lang w:eastAsia="en-US"/>
              </w:rPr>
            </w:pPr>
            <w:r>
              <w:rPr>
                <w:rFonts w:eastAsia="宋体" w:cs="Times New Roman"/>
                <w:color w:val="000000"/>
                <w:szCs w:val="24"/>
                <w:lang w:eastAsia="en-US"/>
              </w:rPr>
              <w:t>258</w:t>
            </w:r>
          </w:p>
        </w:tc>
        <w:tc>
          <w:tcPr>
            <w:tcW w:w="1951" w:type="dxa"/>
            <w:tcBorders>
              <w:top w:val="nil"/>
              <w:left w:val="nil"/>
              <w:bottom w:val="nil"/>
              <w:right w:val="nil"/>
            </w:tcBorders>
            <w:vAlign w:val="center"/>
          </w:tcPr>
          <w:p w14:paraId="70EF0D5F">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1.33 (1.15-1.52)</w:t>
            </w:r>
          </w:p>
        </w:tc>
      </w:tr>
      <w:tr w14:paraId="763E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restart"/>
            <w:tcBorders>
              <w:top w:val="nil"/>
              <w:left w:val="nil"/>
              <w:right w:val="nil"/>
            </w:tcBorders>
            <w:vAlign w:val="center"/>
          </w:tcPr>
          <w:p w14:paraId="5B02B66F">
            <w:pPr>
              <w:spacing w:after="0" w:line="240" w:lineRule="auto"/>
              <w:jc w:val="both"/>
              <w:rPr>
                <w:rFonts w:eastAsia="宋体" w:cs="Times New Roman"/>
                <w:szCs w:val="24"/>
                <w:lang w:eastAsia="en-US"/>
              </w:rPr>
            </w:pPr>
            <w:r>
              <w:rPr>
                <w:rFonts w:eastAsia="宋体" w:cs="Times New Roman"/>
                <w:szCs w:val="24"/>
                <w:lang w:eastAsia="en-US"/>
              </w:rPr>
              <w:t>All-cause mortality</w:t>
            </w:r>
          </w:p>
        </w:tc>
        <w:tc>
          <w:tcPr>
            <w:tcW w:w="3685" w:type="dxa"/>
            <w:tcBorders>
              <w:top w:val="nil"/>
              <w:left w:val="nil"/>
              <w:bottom w:val="nil"/>
              <w:right w:val="nil"/>
            </w:tcBorders>
            <w:vAlign w:val="center"/>
          </w:tcPr>
          <w:p w14:paraId="121D94FF">
            <w:pPr>
              <w:spacing w:after="0" w:line="240" w:lineRule="auto"/>
              <w:jc w:val="both"/>
              <w:rPr>
                <w:rFonts w:eastAsia="黑体" w:cs="Times New Roman"/>
                <w:szCs w:val="24"/>
                <w:lang w:eastAsia="en-US"/>
              </w:rPr>
            </w:pPr>
            <w:r>
              <w:rPr>
                <w:rFonts w:eastAsia="黑体" w:cs="Times New Roman"/>
                <w:szCs w:val="24"/>
                <w:lang w:eastAsia="en-US"/>
              </w:rPr>
              <w:t xml:space="preserve">Non- atrial fibrillation </w:t>
            </w:r>
          </w:p>
        </w:tc>
        <w:tc>
          <w:tcPr>
            <w:tcW w:w="1701" w:type="dxa"/>
            <w:tcBorders>
              <w:top w:val="nil"/>
              <w:left w:val="nil"/>
              <w:bottom w:val="nil"/>
              <w:right w:val="nil"/>
            </w:tcBorders>
            <w:vAlign w:val="center"/>
          </w:tcPr>
          <w:p w14:paraId="13E9B7DB">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1366</w:t>
            </w:r>
          </w:p>
        </w:tc>
        <w:tc>
          <w:tcPr>
            <w:tcW w:w="1951" w:type="dxa"/>
            <w:tcBorders>
              <w:top w:val="nil"/>
              <w:left w:val="nil"/>
              <w:bottom w:val="nil"/>
              <w:right w:val="nil"/>
            </w:tcBorders>
            <w:vAlign w:val="center"/>
          </w:tcPr>
          <w:p w14:paraId="083F0F66">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70E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right w:val="nil"/>
            </w:tcBorders>
            <w:vAlign w:val="center"/>
          </w:tcPr>
          <w:p w14:paraId="546C0486">
            <w:pPr>
              <w:spacing w:after="0" w:line="240" w:lineRule="auto"/>
              <w:jc w:val="both"/>
              <w:rPr>
                <w:rFonts w:eastAsia="宋体" w:cs="Times New Roman"/>
                <w:b/>
                <w:bCs/>
                <w:szCs w:val="24"/>
                <w:lang w:eastAsia="en-US"/>
              </w:rPr>
            </w:pPr>
          </w:p>
        </w:tc>
        <w:tc>
          <w:tcPr>
            <w:tcW w:w="3685" w:type="dxa"/>
            <w:tcBorders>
              <w:top w:val="nil"/>
              <w:left w:val="nil"/>
              <w:bottom w:val="nil"/>
              <w:right w:val="nil"/>
            </w:tcBorders>
            <w:vAlign w:val="center"/>
          </w:tcPr>
          <w:p w14:paraId="4EF67D7E">
            <w:pPr>
              <w:spacing w:after="0" w:line="240" w:lineRule="auto"/>
              <w:jc w:val="both"/>
              <w:rPr>
                <w:rFonts w:eastAsia="黑体" w:cs="Times New Roman"/>
                <w:szCs w:val="24"/>
                <w:lang w:eastAsia="en-US"/>
              </w:rPr>
            </w:pPr>
            <w:r>
              <w:rPr>
                <w:rFonts w:eastAsia="黑体" w:cs="Times New Roman"/>
                <w:szCs w:val="24"/>
                <w:lang w:eastAsia="en-US"/>
              </w:rPr>
              <w:t xml:space="preserve">Atrial fibrillation </w:t>
            </w:r>
          </w:p>
        </w:tc>
        <w:tc>
          <w:tcPr>
            <w:tcW w:w="1701" w:type="dxa"/>
            <w:tcBorders>
              <w:top w:val="nil"/>
              <w:left w:val="nil"/>
              <w:bottom w:val="nil"/>
              <w:right w:val="nil"/>
            </w:tcBorders>
            <w:vAlign w:val="center"/>
          </w:tcPr>
          <w:p w14:paraId="61392B6E">
            <w:pPr>
              <w:spacing w:after="0" w:line="240" w:lineRule="auto"/>
              <w:jc w:val="center"/>
              <w:rPr>
                <w:rFonts w:eastAsia="宋体" w:cs="Times New Roman"/>
                <w:color w:val="000000"/>
                <w:szCs w:val="24"/>
                <w:lang w:eastAsia="en-US"/>
              </w:rPr>
            </w:pPr>
            <w:r>
              <w:rPr>
                <w:rFonts w:eastAsia="宋体" w:cs="Times New Roman"/>
                <w:color w:val="000000"/>
                <w:szCs w:val="24"/>
                <w:lang w:eastAsia="en-US"/>
              </w:rPr>
              <w:t>477</w:t>
            </w:r>
          </w:p>
        </w:tc>
        <w:tc>
          <w:tcPr>
            <w:tcW w:w="1951" w:type="dxa"/>
            <w:tcBorders>
              <w:top w:val="nil"/>
              <w:left w:val="nil"/>
              <w:bottom w:val="nil"/>
              <w:right w:val="nil"/>
            </w:tcBorders>
            <w:vAlign w:val="center"/>
          </w:tcPr>
          <w:p w14:paraId="694400F0">
            <w:pPr>
              <w:spacing w:after="0" w:line="240" w:lineRule="auto"/>
              <w:jc w:val="center"/>
              <w:rPr>
                <w:rFonts w:eastAsia="宋体" w:cs="Times New Roman"/>
                <w:color w:val="000000"/>
                <w:szCs w:val="24"/>
                <w:lang w:eastAsia="en-US"/>
              </w:rPr>
            </w:pPr>
            <w:r>
              <w:rPr>
                <w:rFonts w:eastAsia="宋体" w:cs="Times New Roman"/>
                <w:color w:val="000000"/>
                <w:szCs w:val="24"/>
                <w:lang w:eastAsia="en-US"/>
              </w:rPr>
              <w:t>1.79 (1.61-1.99)</w:t>
            </w:r>
          </w:p>
        </w:tc>
      </w:tr>
      <w:tr w14:paraId="1B51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right w:val="nil"/>
            </w:tcBorders>
            <w:vAlign w:val="center"/>
          </w:tcPr>
          <w:p w14:paraId="166D1D1F">
            <w:pPr>
              <w:spacing w:after="0" w:line="240" w:lineRule="auto"/>
              <w:jc w:val="both"/>
              <w:rPr>
                <w:rFonts w:eastAsia="宋体" w:cs="Times New Roman"/>
                <w:b/>
                <w:bCs/>
                <w:szCs w:val="24"/>
                <w:lang w:eastAsia="en-US"/>
              </w:rPr>
            </w:pPr>
          </w:p>
        </w:tc>
        <w:tc>
          <w:tcPr>
            <w:tcW w:w="3685" w:type="dxa"/>
            <w:tcBorders>
              <w:top w:val="nil"/>
              <w:left w:val="nil"/>
              <w:bottom w:val="nil"/>
              <w:right w:val="nil"/>
            </w:tcBorders>
            <w:vAlign w:val="center"/>
          </w:tcPr>
          <w:p w14:paraId="7302EC86">
            <w:pPr>
              <w:spacing w:after="0" w:line="240" w:lineRule="auto"/>
              <w:jc w:val="both"/>
              <w:rPr>
                <w:rFonts w:eastAsia="黑体" w:cs="Times New Roman"/>
                <w:szCs w:val="24"/>
                <w:lang w:eastAsia="en-US"/>
              </w:rPr>
            </w:pPr>
            <w:r>
              <w:rPr>
                <w:rFonts w:eastAsia="黑体" w:cs="Times New Roman"/>
                <w:szCs w:val="24"/>
                <w:lang w:eastAsia="en-US"/>
              </w:rPr>
              <w:t xml:space="preserve">Non-heart block </w:t>
            </w:r>
          </w:p>
        </w:tc>
        <w:tc>
          <w:tcPr>
            <w:tcW w:w="1701" w:type="dxa"/>
            <w:tcBorders>
              <w:top w:val="nil"/>
              <w:left w:val="nil"/>
              <w:bottom w:val="nil"/>
              <w:right w:val="nil"/>
            </w:tcBorders>
            <w:vAlign w:val="center"/>
          </w:tcPr>
          <w:p w14:paraId="5238CEB5">
            <w:pPr>
              <w:spacing w:after="0" w:line="240" w:lineRule="auto"/>
              <w:jc w:val="center"/>
              <w:rPr>
                <w:rFonts w:eastAsia="宋体" w:cs="Times New Roman"/>
                <w:color w:val="000000"/>
                <w:szCs w:val="24"/>
                <w:lang w:eastAsia="en-US"/>
              </w:rPr>
            </w:pPr>
            <w:r>
              <w:rPr>
                <w:rFonts w:eastAsia="宋体" w:cs="Times New Roman"/>
                <w:color w:val="000000"/>
                <w:szCs w:val="24"/>
                <w:lang w:eastAsia="en-US"/>
              </w:rPr>
              <w:t>6358</w:t>
            </w:r>
          </w:p>
        </w:tc>
        <w:tc>
          <w:tcPr>
            <w:tcW w:w="1951" w:type="dxa"/>
            <w:tcBorders>
              <w:top w:val="nil"/>
              <w:left w:val="nil"/>
              <w:bottom w:val="nil"/>
              <w:right w:val="nil"/>
            </w:tcBorders>
            <w:vAlign w:val="center"/>
          </w:tcPr>
          <w:p w14:paraId="685EE3AC">
            <w:pPr>
              <w:spacing w:after="0" w:line="240" w:lineRule="auto"/>
              <w:jc w:val="center"/>
              <w:rPr>
                <w:rFonts w:eastAsia="宋体" w:cs="Times New Roman"/>
                <w:color w:val="000000"/>
                <w:szCs w:val="24"/>
                <w:lang w:eastAsia="en-US"/>
              </w:rPr>
            </w:pPr>
            <w:r>
              <w:rPr>
                <w:rFonts w:eastAsia="宋体" w:cs="Times New Roman"/>
                <w:color w:val="000000"/>
                <w:szCs w:val="24"/>
                <w:lang w:eastAsia="en-US"/>
              </w:rPr>
              <w:t>Ref</w:t>
            </w:r>
          </w:p>
        </w:tc>
      </w:tr>
      <w:tr w14:paraId="3971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444" w:type="dxa"/>
            <w:vMerge w:val="continue"/>
            <w:tcBorders>
              <w:left w:val="nil"/>
              <w:bottom w:val="single" w:color="auto" w:sz="12" w:space="0"/>
              <w:right w:val="nil"/>
            </w:tcBorders>
            <w:vAlign w:val="center"/>
          </w:tcPr>
          <w:p w14:paraId="13A79DEB">
            <w:pPr>
              <w:spacing w:after="0" w:line="240" w:lineRule="auto"/>
              <w:jc w:val="both"/>
              <w:rPr>
                <w:rFonts w:eastAsia="宋体" w:cs="Times New Roman"/>
                <w:szCs w:val="24"/>
                <w:lang w:eastAsia="en-US"/>
              </w:rPr>
            </w:pPr>
          </w:p>
        </w:tc>
        <w:tc>
          <w:tcPr>
            <w:tcW w:w="3685" w:type="dxa"/>
            <w:tcBorders>
              <w:top w:val="nil"/>
              <w:left w:val="nil"/>
              <w:bottom w:val="single" w:color="auto" w:sz="12" w:space="0"/>
              <w:right w:val="nil"/>
            </w:tcBorders>
            <w:vAlign w:val="center"/>
          </w:tcPr>
          <w:p w14:paraId="2061FFEA">
            <w:pPr>
              <w:spacing w:after="0" w:line="240" w:lineRule="auto"/>
              <w:jc w:val="both"/>
              <w:rPr>
                <w:rFonts w:eastAsia="宋体" w:cs="Times New Roman"/>
                <w:szCs w:val="24"/>
                <w:lang w:eastAsia="en-US"/>
              </w:rPr>
            </w:pPr>
            <w:r>
              <w:rPr>
                <w:rFonts w:eastAsia="黑体" w:cs="Times New Roman"/>
                <w:szCs w:val="24"/>
                <w:lang w:eastAsia="en-US"/>
              </w:rPr>
              <w:t xml:space="preserve">Heart block </w:t>
            </w:r>
          </w:p>
        </w:tc>
        <w:tc>
          <w:tcPr>
            <w:tcW w:w="1701" w:type="dxa"/>
            <w:tcBorders>
              <w:top w:val="nil"/>
              <w:left w:val="nil"/>
              <w:bottom w:val="single" w:color="auto" w:sz="12" w:space="0"/>
              <w:right w:val="nil"/>
            </w:tcBorders>
            <w:vAlign w:val="center"/>
          </w:tcPr>
          <w:p w14:paraId="6AA368AE">
            <w:pPr>
              <w:spacing w:after="0" w:line="240" w:lineRule="auto"/>
              <w:jc w:val="center"/>
              <w:rPr>
                <w:rFonts w:eastAsia="宋体" w:cs="Times New Roman"/>
                <w:szCs w:val="24"/>
                <w:lang w:eastAsia="en-US"/>
              </w:rPr>
            </w:pPr>
            <w:r>
              <w:rPr>
                <w:rFonts w:eastAsia="宋体" w:cs="Times New Roman"/>
                <w:color w:val="000000"/>
                <w:szCs w:val="24"/>
                <w:lang w:eastAsia="en-US"/>
              </w:rPr>
              <w:t>1682</w:t>
            </w:r>
          </w:p>
        </w:tc>
        <w:tc>
          <w:tcPr>
            <w:tcW w:w="1951" w:type="dxa"/>
            <w:tcBorders>
              <w:top w:val="nil"/>
              <w:left w:val="nil"/>
              <w:bottom w:val="single" w:color="auto" w:sz="12" w:space="0"/>
              <w:right w:val="nil"/>
            </w:tcBorders>
            <w:vAlign w:val="center"/>
          </w:tcPr>
          <w:p w14:paraId="19F3CFA7">
            <w:pPr>
              <w:spacing w:after="0" w:line="240" w:lineRule="auto"/>
              <w:jc w:val="center"/>
              <w:rPr>
                <w:rFonts w:eastAsia="宋体" w:cs="Times New Roman"/>
                <w:szCs w:val="24"/>
                <w:lang w:eastAsia="en-US"/>
              </w:rPr>
            </w:pPr>
            <w:r>
              <w:rPr>
                <w:rFonts w:eastAsia="宋体" w:cs="Times New Roman"/>
                <w:color w:val="000000"/>
                <w:szCs w:val="24"/>
                <w:lang w:eastAsia="en-US"/>
              </w:rPr>
              <w:t>1.32 (1.25-1.40)</w:t>
            </w:r>
          </w:p>
        </w:tc>
      </w:tr>
    </w:tbl>
    <w:p w14:paraId="3555037B">
      <w:pPr>
        <w:rPr>
          <w:lang w:val="en-SG"/>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BoldM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96DC4"/>
    <w:multiLevelType w:val="singleLevel"/>
    <w:tmpl w:val="B4296DC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W1NDYzMje2NDI3MLFU0lEKTi0uzszPAykwqgUA3PkobSwAAAA="/>
    <w:docVar w:name="commondata" w:val="eyJoZGlkIjoiNTExZTk1M2VkNzQyZTBlZjIwNDY1ZmRlZDY5ZjVjZDgifQ=="/>
  </w:docVars>
  <w:rsids>
    <w:rsidRoot w:val="00EF685D"/>
    <w:rsid w:val="00487D49"/>
    <w:rsid w:val="00497ADA"/>
    <w:rsid w:val="005F2331"/>
    <w:rsid w:val="009D27CF"/>
    <w:rsid w:val="00BA590D"/>
    <w:rsid w:val="00C55050"/>
    <w:rsid w:val="00DB148A"/>
    <w:rsid w:val="00ED6824"/>
    <w:rsid w:val="00EF685D"/>
    <w:rsid w:val="3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kern w:val="0"/>
      <w:sz w:val="24"/>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pPr>
    <w:rPr>
      <w:sz w:val="18"/>
      <w:szCs w:val="18"/>
    </w:rPr>
  </w:style>
  <w:style w:type="paragraph" w:styleId="3">
    <w:name w:val="header"/>
    <w:basedOn w:val="1"/>
    <w:link w:val="8"/>
    <w:unhideWhenUsed/>
    <w:uiPriority w:val="99"/>
    <w:pPr>
      <w:tabs>
        <w:tab w:val="center" w:pos="4153"/>
        <w:tab w:val="right" w:pos="8306"/>
      </w:tabs>
      <w:snapToGrid w:val="0"/>
      <w:jc w:val="center"/>
    </w:pPr>
    <w:rPr>
      <w:sz w:val="18"/>
      <w:szCs w:val="18"/>
    </w:rPr>
  </w:style>
  <w:style w:type="table" w:styleId="5">
    <w:name w:val="Table Grid"/>
    <w:basedOn w:val="4"/>
    <w:qFormat/>
    <w:uiPriority w:val="39"/>
    <w:rPr>
      <w:rFonts w:ascii="Calibri" w:hAnsi="Calibri" w:eastAsia="宋体" w:cs="Calibri"/>
      <w:kern w:val="0"/>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line number"/>
    <w:basedOn w:val="6"/>
    <w:semiHidden/>
    <w:unhideWhenUsed/>
    <w:qFormat/>
    <w:uiPriority w:val="99"/>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1289</Words>
  <Characters>7623</Characters>
  <Lines>64</Lines>
  <Paragraphs>18</Paragraphs>
  <TotalTime>1</TotalTime>
  <ScaleCrop>false</ScaleCrop>
  <LinksUpToDate>false</LinksUpToDate>
  <CharactersWithSpaces>8445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2023-08-04T03:33:00Z</dcterms:created>
  <dc:creator>xuemei yang</dc:creator>
  <cp:lastModifiedBy>安好</cp:lastModifiedBy>
  <cp:lastPrinted>2023-08-04T03:53:00Z</cp:lastPrinted>
  <dcterms:modified xsi:type="dcterms:W3CDTF">2024-10-27T03:51:14Z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7A0CABD8C32341B8920BD6F32CEED8A7_12</vt:lpwstr>
  </property>
</Properties>
</file>