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1B382B" w14:textId="183A06B7" w:rsidR="001F0C63" w:rsidRPr="004D7FB1" w:rsidRDefault="004D7FB1">
      <w:pPr>
        <w:rPr>
          <w:rFonts w:ascii="Times New Roman" w:hAnsi="Times New Roman" w:cs="Times New Roman"/>
          <w:sz w:val="24"/>
          <w:szCs w:val="24"/>
          <w:u w:val="single"/>
        </w:rPr>
      </w:pPr>
      <w:r w:rsidRPr="004D7FB1">
        <w:rPr>
          <w:rFonts w:ascii="Times New Roman" w:hAnsi="Times New Roman" w:cs="Times New Roman"/>
          <w:sz w:val="24"/>
          <w:szCs w:val="24"/>
          <w:u w:val="single"/>
        </w:rPr>
        <w:t xml:space="preserve">Supplementary Table 2, </w:t>
      </w:r>
      <w:r w:rsidR="00A00EFE">
        <w:rPr>
          <w:rFonts w:ascii="Times New Roman" w:hAnsi="Times New Roman" w:cs="Times New Roman"/>
          <w:sz w:val="24"/>
          <w:szCs w:val="24"/>
          <w:u w:val="single"/>
        </w:rPr>
        <w:t xml:space="preserve">Additional file 2. </w:t>
      </w:r>
      <w:r w:rsidRPr="004D7FB1">
        <w:rPr>
          <w:rFonts w:ascii="Times New Roman" w:hAnsi="Times New Roman" w:cs="Times New Roman"/>
          <w:sz w:val="24"/>
          <w:szCs w:val="24"/>
          <w:u w:val="single"/>
        </w:rPr>
        <w:t xml:space="preserve">Summary table of results </w:t>
      </w:r>
    </w:p>
    <w:p w14:paraId="5491F3BF" w14:textId="77777777" w:rsidR="004D7FB1" w:rsidRDefault="004D7FB1"/>
    <w:tbl>
      <w:tblPr>
        <w:tblStyle w:val="TableGrid"/>
        <w:tblW w:w="5731" w:type="pct"/>
        <w:tblInd w:w="-856" w:type="dxa"/>
        <w:tblLayout w:type="fixed"/>
        <w:tblLook w:val="04A0" w:firstRow="1" w:lastRow="0" w:firstColumn="1" w:lastColumn="0" w:noHBand="0" w:noVBand="1"/>
      </w:tblPr>
      <w:tblGrid>
        <w:gridCol w:w="1135"/>
        <w:gridCol w:w="851"/>
        <w:gridCol w:w="1135"/>
        <w:gridCol w:w="994"/>
        <w:gridCol w:w="1241"/>
        <w:gridCol w:w="1164"/>
        <w:gridCol w:w="1279"/>
        <w:gridCol w:w="1157"/>
        <w:gridCol w:w="1413"/>
        <w:gridCol w:w="1832"/>
        <w:gridCol w:w="2552"/>
        <w:gridCol w:w="1234"/>
      </w:tblGrid>
      <w:tr w:rsidR="002C4147" w:rsidRPr="002C4147" w14:paraId="4FF552EF" w14:textId="77777777" w:rsidTr="005A3094">
        <w:tc>
          <w:tcPr>
            <w:tcW w:w="355" w:type="pct"/>
          </w:tcPr>
          <w:p w14:paraId="3543A6E8" w14:textId="77777777" w:rsidR="004D7FB1" w:rsidRPr="002C4147" w:rsidRDefault="004D7FB1" w:rsidP="0091738F">
            <w:pPr>
              <w:rPr>
                <w:rFonts w:ascii="Times New Roman" w:hAnsi="Times New Roman" w:cs="Times New Roman"/>
                <w:b/>
                <w:bCs/>
                <w:color w:val="000000" w:themeColor="text1"/>
                <w:sz w:val="16"/>
                <w:szCs w:val="16"/>
              </w:rPr>
            </w:pPr>
            <w:r w:rsidRPr="002C4147">
              <w:rPr>
                <w:rFonts w:ascii="Times New Roman" w:hAnsi="Times New Roman" w:cs="Times New Roman"/>
                <w:b/>
                <w:bCs/>
                <w:color w:val="000000" w:themeColor="text1"/>
                <w:sz w:val="16"/>
                <w:szCs w:val="16"/>
              </w:rPr>
              <w:t xml:space="preserve">Author, Year </w:t>
            </w:r>
          </w:p>
        </w:tc>
        <w:tc>
          <w:tcPr>
            <w:tcW w:w="266" w:type="pct"/>
          </w:tcPr>
          <w:p w14:paraId="7F66D32A" w14:textId="77777777" w:rsidR="004D7FB1" w:rsidRPr="002C4147" w:rsidRDefault="004D7FB1" w:rsidP="0091738F">
            <w:pPr>
              <w:rPr>
                <w:rFonts w:ascii="Times New Roman" w:hAnsi="Times New Roman" w:cs="Times New Roman"/>
                <w:b/>
                <w:bCs/>
                <w:color w:val="000000" w:themeColor="text1"/>
                <w:sz w:val="16"/>
                <w:szCs w:val="16"/>
              </w:rPr>
            </w:pPr>
            <w:r w:rsidRPr="002C4147">
              <w:rPr>
                <w:rFonts w:ascii="Times New Roman" w:hAnsi="Times New Roman" w:cs="Times New Roman"/>
                <w:b/>
                <w:bCs/>
                <w:color w:val="000000" w:themeColor="text1"/>
                <w:sz w:val="16"/>
                <w:szCs w:val="16"/>
              </w:rPr>
              <w:t xml:space="preserve">Country </w:t>
            </w:r>
          </w:p>
        </w:tc>
        <w:tc>
          <w:tcPr>
            <w:tcW w:w="355" w:type="pct"/>
          </w:tcPr>
          <w:p w14:paraId="26BFFE00" w14:textId="77777777" w:rsidR="004D7FB1" w:rsidRPr="002C4147" w:rsidRDefault="004D7FB1" w:rsidP="0091738F">
            <w:pPr>
              <w:rPr>
                <w:rFonts w:ascii="Times New Roman" w:hAnsi="Times New Roman" w:cs="Times New Roman"/>
                <w:b/>
                <w:bCs/>
                <w:color w:val="000000" w:themeColor="text1"/>
                <w:sz w:val="16"/>
                <w:szCs w:val="16"/>
              </w:rPr>
            </w:pPr>
            <w:r w:rsidRPr="002C4147">
              <w:rPr>
                <w:rFonts w:ascii="Times New Roman" w:hAnsi="Times New Roman" w:cs="Times New Roman"/>
                <w:b/>
                <w:bCs/>
                <w:color w:val="000000" w:themeColor="text1"/>
                <w:sz w:val="16"/>
                <w:szCs w:val="16"/>
              </w:rPr>
              <w:t xml:space="preserve">Aim </w:t>
            </w:r>
          </w:p>
        </w:tc>
        <w:tc>
          <w:tcPr>
            <w:tcW w:w="311" w:type="pct"/>
          </w:tcPr>
          <w:p w14:paraId="2E8016B3" w14:textId="77777777" w:rsidR="004D7FB1" w:rsidRPr="002C4147" w:rsidRDefault="004D7FB1" w:rsidP="0091738F">
            <w:pPr>
              <w:rPr>
                <w:rFonts w:ascii="Times New Roman" w:hAnsi="Times New Roman" w:cs="Times New Roman"/>
                <w:b/>
                <w:bCs/>
                <w:color w:val="000000" w:themeColor="text1"/>
                <w:sz w:val="16"/>
                <w:szCs w:val="16"/>
              </w:rPr>
            </w:pPr>
            <w:r w:rsidRPr="002C4147">
              <w:rPr>
                <w:rFonts w:ascii="Times New Roman" w:hAnsi="Times New Roman" w:cs="Times New Roman"/>
                <w:b/>
                <w:bCs/>
                <w:color w:val="000000" w:themeColor="text1"/>
                <w:sz w:val="16"/>
                <w:szCs w:val="16"/>
              </w:rPr>
              <w:t xml:space="preserve">Design </w:t>
            </w:r>
          </w:p>
        </w:tc>
        <w:tc>
          <w:tcPr>
            <w:tcW w:w="388" w:type="pct"/>
          </w:tcPr>
          <w:p w14:paraId="02F39C8F" w14:textId="77777777" w:rsidR="004D7FB1" w:rsidRPr="002C4147" w:rsidRDefault="004D7FB1" w:rsidP="0091738F">
            <w:pPr>
              <w:jc w:val="center"/>
              <w:rPr>
                <w:rFonts w:ascii="Times New Roman" w:hAnsi="Times New Roman" w:cs="Times New Roman"/>
                <w:b/>
                <w:bCs/>
                <w:color w:val="000000" w:themeColor="text1"/>
                <w:sz w:val="16"/>
                <w:szCs w:val="16"/>
              </w:rPr>
            </w:pPr>
            <w:r w:rsidRPr="002C4147">
              <w:rPr>
                <w:rFonts w:ascii="Times New Roman" w:hAnsi="Times New Roman" w:cs="Times New Roman"/>
                <w:b/>
                <w:bCs/>
                <w:color w:val="000000" w:themeColor="text1"/>
                <w:sz w:val="16"/>
                <w:szCs w:val="16"/>
              </w:rPr>
              <w:t>Target population</w:t>
            </w:r>
          </w:p>
        </w:tc>
        <w:tc>
          <w:tcPr>
            <w:tcW w:w="364" w:type="pct"/>
          </w:tcPr>
          <w:p w14:paraId="56C9D105" w14:textId="77777777" w:rsidR="004D7FB1" w:rsidRPr="002C4147" w:rsidRDefault="004D7FB1" w:rsidP="0091738F">
            <w:pPr>
              <w:rPr>
                <w:rFonts w:ascii="Times New Roman" w:hAnsi="Times New Roman" w:cs="Times New Roman"/>
                <w:b/>
                <w:bCs/>
                <w:color w:val="000000" w:themeColor="text1"/>
                <w:sz w:val="16"/>
                <w:szCs w:val="16"/>
              </w:rPr>
            </w:pPr>
            <w:r w:rsidRPr="002C4147">
              <w:rPr>
                <w:rFonts w:ascii="Times New Roman" w:hAnsi="Times New Roman" w:cs="Times New Roman"/>
                <w:b/>
                <w:bCs/>
                <w:color w:val="000000" w:themeColor="text1"/>
                <w:sz w:val="16"/>
                <w:szCs w:val="16"/>
              </w:rPr>
              <w:t xml:space="preserve">Study sample </w:t>
            </w:r>
          </w:p>
        </w:tc>
        <w:tc>
          <w:tcPr>
            <w:tcW w:w="400" w:type="pct"/>
          </w:tcPr>
          <w:p w14:paraId="17649A11" w14:textId="77777777" w:rsidR="004D7FB1" w:rsidRPr="002C4147" w:rsidRDefault="004D7FB1" w:rsidP="0091738F">
            <w:pPr>
              <w:rPr>
                <w:rFonts w:ascii="Times New Roman" w:hAnsi="Times New Roman" w:cs="Times New Roman"/>
                <w:b/>
                <w:bCs/>
                <w:color w:val="000000" w:themeColor="text1"/>
                <w:sz w:val="16"/>
                <w:szCs w:val="16"/>
              </w:rPr>
            </w:pPr>
            <w:r w:rsidRPr="002C4147">
              <w:rPr>
                <w:rFonts w:ascii="Times New Roman" w:hAnsi="Times New Roman" w:cs="Times New Roman"/>
                <w:b/>
                <w:bCs/>
                <w:color w:val="000000" w:themeColor="text1"/>
                <w:sz w:val="16"/>
                <w:szCs w:val="16"/>
              </w:rPr>
              <w:t xml:space="preserve">Theory/development </w:t>
            </w:r>
          </w:p>
        </w:tc>
        <w:tc>
          <w:tcPr>
            <w:tcW w:w="362" w:type="pct"/>
          </w:tcPr>
          <w:p w14:paraId="09774237" w14:textId="77777777" w:rsidR="004D7FB1" w:rsidRPr="002C4147" w:rsidRDefault="004D7FB1" w:rsidP="0091738F">
            <w:pPr>
              <w:rPr>
                <w:rFonts w:ascii="Times New Roman" w:hAnsi="Times New Roman" w:cs="Times New Roman"/>
                <w:b/>
                <w:bCs/>
                <w:color w:val="000000" w:themeColor="text1"/>
                <w:sz w:val="16"/>
                <w:szCs w:val="16"/>
              </w:rPr>
            </w:pPr>
            <w:r w:rsidRPr="002C4147">
              <w:rPr>
                <w:rFonts w:ascii="Times New Roman" w:hAnsi="Times New Roman" w:cs="Times New Roman"/>
                <w:b/>
                <w:bCs/>
                <w:color w:val="000000" w:themeColor="text1"/>
                <w:sz w:val="16"/>
                <w:szCs w:val="16"/>
              </w:rPr>
              <w:t xml:space="preserve">HL domain </w:t>
            </w:r>
          </w:p>
        </w:tc>
        <w:tc>
          <w:tcPr>
            <w:tcW w:w="442" w:type="pct"/>
          </w:tcPr>
          <w:p w14:paraId="3F33E8C2" w14:textId="77777777" w:rsidR="004D7FB1" w:rsidRPr="002C4147" w:rsidRDefault="004D7FB1" w:rsidP="0091738F">
            <w:pPr>
              <w:rPr>
                <w:rFonts w:ascii="Times New Roman" w:hAnsi="Times New Roman" w:cs="Times New Roman"/>
                <w:b/>
                <w:bCs/>
                <w:color w:val="000000" w:themeColor="text1"/>
                <w:sz w:val="16"/>
                <w:szCs w:val="16"/>
              </w:rPr>
            </w:pPr>
            <w:r w:rsidRPr="002C4147">
              <w:rPr>
                <w:rFonts w:ascii="Times New Roman" w:hAnsi="Times New Roman" w:cs="Times New Roman"/>
                <w:b/>
                <w:bCs/>
                <w:color w:val="000000" w:themeColor="text1"/>
                <w:sz w:val="16"/>
                <w:szCs w:val="16"/>
              </w:rPr>
              <w:t xml:space="preserve">Intervention description </w:t>
            </w:r>
          </w:p>
        </w:tc>
        <w:tc>
          <w:tcPr>
            <w:tcW w:w="573" w:type="pct"/>
          </w:tcPr>
          <w:p w14:paraId="45753DD5" w14:textId="77777777" w:rsidR="004D7FB1" w:rsidRPr="002C4147" w:rsidRDefault="004D7FB1" w:rsidP="0091738F">
            <w:pPr>
              <w:rPr>
                <w:rFonts w:ascii="Times New Roman" w:hAnsi="Times New Roman" w:cs="Times New Roman"/>
                <w:b/>
                <w:bCs/>
                <w:color w:val="000000" w:themeColor="text1"/>
                <w:sz w:val="16"/>
                <w:szCs w:val="16"/>
              </w:rPr>
            </w:pPr>
            <w:r w:rsidRPr="002C4147">
              <w:rPr>
                <w:rFonts w:ascii="Times New Roman" w:hAnsi="Times New Roman" w:cs="Times New Roman"/>
                <w:b/>
                <w:bCs/>
                <w:color w:val="000000" w:themeColor="text1"/>
                <w:sz w:val="16"/>
                <w:szCs w:val="16"/>
              </w:rPr>
              <w:t>Outcome measures</w:t>
            </w:r>
          </w:p>
        </w:tc>
        <w:tc>
          <w:tcPr>
            <w:tcW w:w="798" w:type="pct"/>
          </w:tcPr>
          <w:p w14:paraId="3DD1E8AC" w14:textId="77777777" w:rsidR="004D7FB1" w:rsidRPr="002C4147" w:rsidRDefault="004D7FB1" w:rsidP="0091738F">
            <w:pPr>
              <w:rPr>
                <w:rFonts w:ascii="Times New Roman" w:hAnsi="Times New Roman" w:cs="Times New Roman"/>
                <w:b/>
                <w:bCs/>
                <w:color w:val="000000" w:themeColor="text1"/>
                <w:sz w:val="16"/>
                <w:szCs w:val="16"/>
              </w:rPr>
            </w:pPr>
            <w:r w:rsidRPr="002C4147">
              <w:rPr>
                <w:rFonts w:ascii="Times New Roman" w:hAnsi="Times New Roman" w:cs="Times New Roman"/>
                <w:b/>
                <w:bCs/>
                <w:color w:val="000000" w:themeColor="text1"/>
                <w:sz w:val="16"/>
                <w:szCs w:val="16"/>
              </w:rPr>
              <w:t xml:space="preserve">Key findings </w:t>
            </w:r>
          </w:p>
        </w:tc>
        <w:tc>
          <w:tcPr>
            <w:tcW w:w="386" w:type="pct"/>
          </w:tcPr>
          <w:p w14:paraId="38D7F596" w14:textId="77777777" w:rsidR="004D7FB1" w:rsidRPr="002C4147" w:rsidRDefault="004D7FB1" w:rsidP="0091738F">
            <w:pPr>
              <w:rPr>
                <w:rFonts w:ascii="Times New Roman" w:hAnsi="Times New Roman" w:cs="Times New Roman"/>
                <w:b/>
                <w:bCs/>
                <w:color w:val="000000" w:themeColor="text1"/>
                <w:sz w:val="16"/>
                <w:szCs w:val="16"/>
              </w:rPr>
            </w:pPr>
            <w:r w:rsidRPr="002C4147">
              <w:rPr>
                <w:rFonts w:ascii="Times New Roman" w:hAnsi="Times New Roman" w:cs="Times New Roman"/>
                <w:b/>
                <w:bCs/>
                <w:color w:val="000000" w:themeColor="text1"/>
                <w:sz w:val="16"/>
                <w:szCs w:val="16"/>
              </w:rPr>
              <w:t xml:space="preserve">Quality of evidence </w:t>
            </w:r>
          </w:p>
        </w:tc>
      </w:tr>
      <w:tr w:rsidR="002C4147" w:rsidRPr="002C4147" w14:paraId="6ECE541A" w14:textId="77777777" w:rsidTr="005A3094">
        <w:tc>
          <w:tcPr>
            <w:tcW w:w="355" w:type="pct"/>
          </w:tcPr>
          <w:p w14:paraId="117B73B1"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 xml:space="preserve">Rasmussen et al. [57] 2023 </w:t>
            </w:r>
          </w:p>
        </w:tc>
        <w:tc>
          <w:tcPr>
            <w:tcW w:w="266" w:type="pct"/>
          </w:tcPr>
          <w:p w14:paraId="4812111C"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 xml:space="preserve">Denmark </w:t>
            </w:r>
          </w:p>
        </w:tc>
        <w:tc>
          <w:tcPr>
            <w:tcW w:w="355" w:type="pct"/>
          </w:tcPr>
          <w:p w14:paraId="782747C5"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To reduce ethnic and social disparities in stillbirth and infant death by improving communication between pregnant women and midwives regarding warning signs of pregnancy complications</w:t>
            </w:r>
          </w:p>
        </w:tc>
        <w:tc>
          <w:tcPr>
            <w:tcW w:w="311" w:type="pct"/>
          </w:tcPr>
          <w:p w14:paraId="15F9404A"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 xml:space="preserve">Cluster randomised controlled trial </w:t>
            </w:r>
          </w:p>
        </w:tc>
        <w:tc>
          <w:tcPr>
            <w:tcW w:w="388" w:type="pct"/>
          </w:tcPr>
          <w:p w14:paraId="162403C5"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 xml:space="preserve">Pregnant women in Denmark who </w:t>
            </w:r>
            <w:proofErr w:type="gramStart"/>
            <w:r w:rsidRPr="002C4147">
              <w:rPr>
                <w:rFonts w:ascii="Times New Roman" w:hAnsi="Times New Roman" w:cs="Times New Roman"/>
                <w:color w:val="000000" w:themeColor="text1"/>
                <w:sz w:val="16"/>
                <w:szCs w:val="16"/>
              </w:rPr>
              <w:t>were :</w:t>
            </w:r>
            <w:proofErr w:type="gramEnd"/>
          </w:p>
          <w:p w14:paraId="7EB14879"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 xml:space="preserve">18-22 weeks at recruitment  </w:t>
            </w:r>
          </w:p>
          <w:p w14:paraId="723634BA" w14:textId="77777777" w:rsidR="004D7FB1" w:rsidRPr="002C4147" w:rsidRDefault="004D7FB1" w:rsidP="0091738F">
            <w:pPr>
              <w:rPr>
                <w:rFonts w:ascii="Times New Roman" w:hAnsi="Times New Roman" w:cs="Times New Roman"/>
                <w:color w:val="000000" w:themeColor="text1"/>
                <w:sz w:val="16"/>
                <w:szCs w:val="16"/>
              </w:rPr>
            </w:pPr>
          </w:p>
          <w:p w14:paraId="2491BDA1"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Able to fulfil telephone interviews in Danish, English, Arabic, Turkish, Somali or Urdu</w:t>
            </w:r>
          </w:p>
          <w:p w14:paraId="06249F49" w14:textId="77777777" w:rsidR="004D7FB1" w:rsidRPr="002C4147" w:rsidRDefault="004D7FB1" w:rsidP="0091738F">
            <w:pPr>
              <w:rPr>
                <w:rFonts w:ascii="Times New Roman" w:hAnsi="Times New Roman" w:cs="Times New Roman"/>
                <w:color w:val="000000" w:themeColor="text1"/>
                <w:sz w:val="16"/>
                <w:szCs w:val="16"/>
              </w:rPr>
            </w:pPr>
          </w:p>
          <w:p w14:paraId="45FF662C"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 xml:space="preserve">Expected to follow midwife antenatal care visits and to give birth at the hospital of recruitment </w:t>
            </w:r>
          </w:p>
        </w:tc>
        <w:tc>
          <w:tcPr>
            <w:tcW w:w="364" w:type="pct"/>
          </w:tcPr>
          <w:p w14:paraId="71FF77BA"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 xml:space="preserve">4150 pregnant women, 670 with a Non-Western immigrant background </w:t>
            </w:r>
          </w:p>
        </w:tc>
        <w:tc>
          <w:tcPr>
            <w:tcW w:w="400" w:type="pct"/>
          </w:tcPr>
          <w:p w14:paraId="07ED5FF7" w14:textId="77777777" w:rsidR="002D0262" w:rsidRDefault="004D7FB1" w:rsidP="0091738F">
            <w:pPr>
              <w:rPr>
                <w:rFonts w:ascii="Times New Roman" w:hAnsi="Times New Roman" w:cs="Times New Roman"/>
                <w:color w:val="000000" w:themeColor="text1"/>
                <w:sz w:val="16"/>
                <w:szCs w:val="16"/>
                <w:shd w:val="clear" w:color="auto" w:fill="FFFFFF"/>
              </w:rPr>
            </w:pPr>
            <w:r w:rsidRPr="002C4147">
              <w:rPr>
                <w:rFonts w:ascii="Times New Roman" w:hAnsi="Times New Roman" w:cs="Times New Roman"/>
                <w:color w:val="000000" w:themeColor="text1"/>
                <w:sz w:val="16"/>
                <w:szCs w:val="16"/>
                <w:shd w:val="clear" w:color="auto" w:fill="FFFFFF"/>
              </w:rPr>
              <w:t>Based on theories of cultural competence and cultural health capital to guide interpersonal interaction between midwives and pregnant women and health system navigation.</w:t>
            </w:r>
          </w:p>
          <w:p w14:paraId="18558B08" w14:textId="77777777" w:rsidR="002D0262" w:rsidRDefault="002D0262" w:rsidP="0091738F">
            <w:pPr>
              <w:rPr>
                <w:rFonts w:ascii="Times New Roman" w:hAnsi="Times New Roman" w:cs="Times New Roman"/>
                <w:color w:val="000000" w:themeColor="text1"/>
                <w:sz w:val="16"/>
                <w:szCs w:val="16"/>
                <w:shd w:val="clear" w:color="auto" w:fill="FFFFFF"/>
              </w:rPr>
            </w:pPr>
          </w:p>
          <w:p w14:paraId="70A1214A" w14:textId="349D79C7" w:rsidR="004D7FB1" w:rsidRDefault="004D7FB1" w:rsidP="0091738F">
            <w:pPr>
              <w:rPr>
                <w:rFonts w:ascii="Times New Roman" w:hAnsi="Times New Roman" w:cs="Times New Roman"/>
                <w:color w:val="000000" w:themeColor="text1"/>
                <w:sz w:val="16"/>
                <w:szCs w:val="16"/>
                <w:shd w:val="clear" w:color="auto" w:fill="FFFFFF"/>
              </w:rPr>
            </w:pPr>
            <w:r w:rsidRPr="002C4147">
              <w:rPr>
                <w:rFonts w:ascii="Times New Roman" w:hAnsi="Times New Roman" w:cs="Times New Roman"/>
                <w:color w:val="000000" w:themeColor="text1"/>
                <w:sz w:val="16"/>
                <w:szCs w:val="16"/>
                <w:shd w:val="clear" w:color="auto" w:fill="FFFFFF"/>
              </w:rPr>
              <w:t>A logic model was developed to illustrate the intervention activities, the expected outcomes, and future impact.</w:t>
            </w:r>
          </w:p>
          <w:p w14:paraId="784024D2" w14:textId="77777777" w:rsidR="002D0262" w:rsidRPr="002C4147" w:rsidRDefault="002D0262" w:rsidP="0091738F">
            <w:pPr>
              <w:rPr>
                <w:rFonts w:ascii="Times New Roman" w:hAnsi="Times New Roman" w:cs="Times New Roman"/>
                <w:color w:val="000000" w:themeColor="text1"/>
                <w:sz w:val="16"/>
                <w:szCs w:val="16"/>
              </w:rPr>
            </w:pPr>
          </w:p>
          <w:p w14:paraId="7087047F" w14:textId="0FD460F3"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shd w:val="clear" w:color="auto" w:fill="FFFFFF"/>
              </w:rPr>
              <w:t xml:space="preserve">The hypothesis of MAMAACT was that training midwives in cultural competence and intercultural communication and introducing health education materials about when to react to body symptoms and where to go in the healthcare system among </w:t>
            </w:r>
            <w:r w:rsidRPr="002C4147">
              <w:rPr>
                <w:rFonts w:ascii="Times New Roman" w:hAnsi="Times New Roman" w:cs="Times New Roman"/>
                <w:color w:val="000000" w:themeColor="text1"/>
                <w:sz w:val="16"/>
                <w:szCs w:val="16"/>
                <w:shd w:val="clear" w:color="auto" w:fill="FFFFFF"/>
              </w:rPr>
              <w:lastRenderedPageBreak/>
              <w:t>pregnant women, would improve communication between pregnant women and midwives regarding pregnancy complications, and thus improve care and perinatal health in the disadvantag</w:t>
            </w:r>
            <w:r w:rsidR="002D0262">
              <w:rPr>
                <w:rFonts w:ascii="Times New Roman" w:hAnsi="Times New Roman" w:cs="Times New Roman"/>
                <w:color w:val="000000" w:themeColor="text1"/>
                <w:sz w:val="16"/>
                <w:szCs w:val="16"/>
                <w:shd w:val="clear" w:color="auto" w:fill="FFFFFF"/>
              </w:rPr>
              <w:t>e</w:t>
            </w:r>
            <w:r w:rsidRPr="002C4147">
              <w:rPr>
                <w:rFonts w:ascii="Times New Roman" w:hAnsi="Times New Roman" w:cs="Times New Roman"/>
                <w:color w:val="000000" w:themeColor="text1"/>
                <w:sz w:val="16"/>
                <w:szCs w:val="16"/>
                <w:shd w:val="clear" w:color="auto" w:fill="FFFFFF"/>
              </w:rPr>
              <w:t>d groups.</w:t>
            </w:r>
          </w:p>
          <w:p w14:paraId="06C47CA4" w14:textId="77777777" w:rsidR="004D7FB1" w:rsidRPr="002C4147" w:rsidRDefault="004D7FB1" w:rsidP="0091738F">
            <w:pPr>
              <w:rPr>
                <w:rFonts w:ascii="Times New Roman" w:hAnsi="Times New Roman" w:cs="Times New Roman"/>
                <w:color w:val="000000" w:themeColor="text1"/>
                <w:sz w:val="16"/>
                <w:szCs w:val="16"/>
              </w:rPr>
            </w:pPr>
          </w:p>
        </w:tc>
        <w:tc>
          <w:tcPr>
            <w:tcW w:w="362" w:type="pct"/>
          </w:tcPr>
          <w:p w14:paraId="3AEE66D6"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lastRenderedPageBreak/>
              <w:t>Active engagement with health care providers</w:t>
            </w:r>
          </w:p>
          <w:p w14:paraId="66EBEF9D" w14:textId="77777777" w:rsidR="004D7FB1" w:rsidRPr="002C4147" w:rsidRDefault="004D7FB1" w:rsidP="0091738F">
            <w:pPr>
              <w:rPr>
                <w:rFonts w:ascii="Times New Roman" w:hAnsi="Times New Roman" w:cs="Times New Roman"/>
                <w:color w:val="000000" w:themeColor="text1"/>
                <w:sz w:val="16"/>
                <w:szCs w:val="16"/>
              </w:rPr>
            </w:pPr>
          </w:p>
          <w:p w14:paraId="04544C01"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 xml:space="preserve">Navigating the health care system </w:t>
            </w:r>
          </w:p>
          <w:p w14:paraId="30F48068" w14:textId="77777777" w:rsidR="004D7FB1" w:rsidRPr="002C4147" w:rsidRDefault="004D7FB1" w:rsidP="0091738F">
            <w:pPr>
              <w:rPr>
                <w:rFonts w:ascii="Times New Roman" w:hAnsi="Times New Roman" w:cs="Times New Roman"/>
                <w:color w:val="000000" w:themeColor="text1"/>
                <w:sz w:val="16"/>
                <w:szCs w:val="16"/>
              </w:rPr>
            </w:pPr>
          </w:p>
          <w:p w14:paraId="2EEED88B" w14:textId="77777777" w:rsidR="004D7FB1" w:rsidRPr="002C4147" w:rsidRDefault="004D7FB1" w:rsidP="0091738F">
            <w:pPr>
              <w:rPr>
                <w:rFonts w:ascii="Times New Roman" w:hAnsi="Times New Roman" w:cs="Times New Roman"/>
                <w:i/>
                <w:iCs/>
                <w:color w:val="000000" w:themeColor="text1"/>
                <w:sz w:val="16"/>
                <w:szCs w:val="16"/>
              </w:rPr>
            </w:pPr>
            <w:r w:rsidRPr="002C4147">
              <w:rPr>
                <w:rFonts w:ascii="Times New Roman" w:hAnsi="Times New Roman" w:cs="Times New Roman"/>
                <w:color w:val="000000" w:themeColor="text1"/>
                <w:sz w:val="16"/>
                <w:szCs w:val="16"/>
              </w:rPr>
              <w:t>How to respond to pregnancy complications</w:t>
            </w:r>
            <w:r w:rsidRPr="002C4147">
              <w:rPr>
                <w:rFonts w:ascii="Times New Roman" w:hAnsi="Times New Roman" w:cs="Times New Roman"/>
                <w:i/>
                <w:iCs/>
                <w:color w:val="000000" w:themeColor="text1"/>
                <w:sz w:val="16"/>
                <w:szCs w:val="16"/>
              </w:rPr>
              <w:t xml:space="preserve"> </w:t>
            </w:r>
          </w:p>
        </w:tc>
        <w:tc>
          <w:tcPr>
            <w:tcW w:w="442" w:type="pct"/>
          </w:tcPr>
          <w:p w14:paraId="1BF62045"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 xml:space="preserve">6-hour training session for midwives in intercultural communication and cultural competencies </w:t>
            </w:r>
          </w:p>
          <w:p w14:paraId="4C40AD64" w14:textId="77777777" w:rsidR="004D7FB1" w:rsidRPr="002C4147" w:rsidRDefault="004D7FB1" w:rsidP="0091738F">
            <w:pPr>
              <w:rPr>
                <w:rFonts w:ascii="Times New Roman" w:hAnsi="Times New Roman" w:cs="Times New Roman"/>
                <w:color w:val="000000" w:themeColor="text1"/>
                <w:sz w:val="16"/>
                <w:szCs w:val="16"/>
              </w:rPr>
            </w:pPr>
          </w:p>
          <w:p w14:paraId="6848A340"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 xml:space="preserve">Two dialogue meetings with midwives following training sessions </w:t>
            </w:r>
          </w:p>
          <w:p w14:paraId="45ABCADB" w14:textId="77777777" w:rsidR="004D7FB1" w:rsidRPr="002C4147" w:rsidRDefault="004D7FB1" w:rsidP="0091738F">
            <w:pPr>
              <w:rPr>
                <w:rFonts w:ascii="Times New Roman" w:hAnsi="Times New Roman" w:cs="Times New Roman"/>
                <w:color w:val="000000" w:themeColor="text1"/>
                <w:sz w:val="16"/>
                <w:szCs w:val="16"/>
              </w:rPr>
            </w:pPr>
          </w:p>
          <w:p w14:paraId="6A921005"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MAMAACT leaflet and smartphone application in 6 languages on the warning signs of pregnancy complication – distributed to maternity wards</w:t>
            </w:r>
          </w:p>
          <w:p w14:paraId="007D6F34" w14:textId="77777777" w:rsidR="004D7FB1" w:rsidRPr="002C4147" w:rsidRDefault="004D7FB1" w:rsidP="0091738F">
            <w:pPr>
              <w:rPr>
                <w:rFonts w:ascii="Times New Roman" w:hAnsi="Times New Roman" w:cs="Times New Roman"/>
                <w:color w:val="000000" w:themeColor="text1"/>
                <w:sz w:val="16"/>
                <w:szCs w:val="16"/>
              </w:rPr>
            </w:pPr>
          </w:p>
        </w:tc>
        <w:tc>
          <w:tcPr>
            <w:tcW w:w="573" w:type="pct"/>
          </w:tcPr>
          <w:p w14:paraId="671FDA22"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MAMAACT survey – included questions taken from a validated Health literacy questionnaire</w:t>
            </w:r>
          </w:p>
          <w:p w14:paraId="4C0025B1" w14:textId="77777777" w:rsidR="004D7FB1" w:rsidRPr="002C4147" w:rsidRDefault="004D7FB1" w:rsidP="0091738F">
            <w:pPr>
              <w:rPr>
                <w:rFonts w:ascii="Times New Roman" w:hAnsi="Times New Roman" w:cs="Times New Roman"/>
                <w:color w:val="000000" w:themeColor="text1"/>
                <w:sz w:val="16"/>
                <w:szCs w:val="16"/>
              </w:rPr>
            </w:pPr>
          </w:p>
        </w:tc>
        <w:tc>
          <w:tcPr>
            <w:tcW w:w="798" w:type="pct"/>
          </w:tcPr>
          <w:p w14:paraId="3CB2C65A"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 xml:space="preserve">No difference was observed in women’s level of active engagement or navigating the healthcare system </w:t>
            </w:r>
          </w:p>
          <w:p w14:paraId="31703660"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 xml:space="preserve">Women from the intervention group were more certain of how to respond to complication signs </w:t>
            </w:r>
          </w:p>
        </w:tc>
        <w:tc>
          <w:tcPr>
            <w:tcW w:w="386" w:type="pct"/>
          </w:tcPr>
          <w:p w14:paraId="38E2C5E2"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 xml:space="preserve">Moderate </w:t>
            </w:r>
          </w:p>
        </w:tc>
      </w:tr>
      <w:tr w:rsidR="002C4147" w:rsidRPr="002C4147" w14:paraId="11868DA2" w14:textId="77777777" w:rsidTr="005A3094">
        <w:tc>
          <w:tcPr>
            <w:tcW w:w="355" w:type="pct"/>
          </w:tcPr>
          <w:p w14:paraId="7C7D63F3"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Bartlett et al. [58] 2022</w:t>
            </w:r>
          </w:p>
        </w:tc>
        <w:tc>
          <w:tcPr>
            <w:tcW w:w="266" w:type="pct"/>
          </w:tcPr>
          <w:p w14:paraId="717060E1"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 xml:space="preserve">Australia </w:t>
            </w:r>
          </w:p>
        </w:tc>
        <w:tc>
          <w:tcPr>
            <w:tcW w:w="355" w:type="pct"/>
          </w:tcPr>
          <w:p w14:paraId="55A42448" w14:textId="77777777" w:rsidR="002B33A6"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This research sought to answer the question “how can we use design thinking to create accessible, online resources that are acceptable to women, improve their maternal health awareness, and can be shared effectively through their communities?”</w:t>
            </w:r>
          </w:p>
          <w:p w14:paraId="7F417E76" w14:textId="5DD853CE"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This paper specifically aim</w:t>
            </w:r>
            <w:r w:rsidR="002B33A6">
              <w:rPr>
                <w:rFonts w:ascii="Times New Roman" w:hAnsi="Times New Roman" w:cs="Times New Roman"/>
                <w:color w:val="000000" w:themeColor="text1"/>
                <w:sz w:val="16"/>
                <w:szCs w:val="16"/>
              </w:rPr>
              <w:t>ed</w:t>
            </w:r>
            <w:r w:rsidRPr="002C4147">
              <w:rPr>
                <w:rFonts w:ascii="Times New Roman" w:hAnsi="Times New Roman" w:cs="Times New Roman"/>
                <w:color w:val="000000" w:themeColor="text1"/>
                <w:sz w:val="16"/>
                <w:szCs w:val="16"/>
              </w:rPr>
              <w:t xml:space="preserve"> to describe the design process involved with </w:t>
            </w:r>
            <w:r w:rsidRPr="002C4147">
              <w:rPr>
                <w:rFonts w:ascii="Times New Roman" w:hAnsi="Times New Roman" w:cs="Times New Roman"/>
                <w:color w:val="000000" w:themeColor="text1"/>
                <w:sz w:val="16"/>
                <w:szCs w:val="16"/>
              </w:rPr>
              <w:lastRenderedPageBreak/>
              <w:t xml:space="preserve">developing animated videos focused on preconception, pregnancy, and postnatal care with women from Arabic- and Dari-speaking communities living in Southeast Melbourne. </w:t>
            </w:r>
          </w:p>
        </w:tc>
        <w:tc>
          <w:tcPr>
            <w:tcW w:w="311" w:type="pct"/>
          </w:tcPr>
          <w:p w14:paraId="0E9D7646"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lastRenderedPageBreak/>
              <w:t>Qualitative research. Design thinking methodology</w:t>
            </w:r>
          </w:p>
        </w:tc>
        <w:tc>
          <w:tcPr>
            <w:tcW w:w="388" w:type="pct"/>
          </w:tcPr>
          <w:p w14:paraId="49CF0337"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 xml:space="preserve">Women who spoke Arabic or Dari as their first language </w:t>
            </w:r>
          </w:p>
        </w:tc>
        <w:tc>
          <w:tcPr>
            <w:tcW w:w="364" w:type="pct"/>
          </w:tcPr>
          <w:p w14:paraId="25BB4021"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There was no sample as this study focused on the development of the health literacy intervention</w:t>
            </w:r>
          </w:p>
        </w:tc>
        <w:tc>
          <w:tcPr>
            <w:tcW w:w="400" w:type="pct"/>
          </w:tcPr>
          <w:p w14:paraId="1B980217"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 xml:space="preserve">Community user testing sessions with Arabic and Dari speaking women (had used maternity services in Australia previously) </w:t>
            </w:r>
          </w:p>
          <w:p w14:paraId="3194E680" w14:textId="66E3FE2F" w:rsidR="004D7FB1" w:rsidRPr="002C4147" w:rsidRDefault="00DA00E4"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(1)</w:t>
            </w:r>
            <w:r w:rsidR="004D7FB1" w:rsidRPr="002C4147">
              <w:rPr>
                <w:rFonts w:ascii="Times New Roman" w:hAnsi="Times New Roman" w:cs="Times New Roman"/>
                <w:color w:val="000000" w:themeColor="text1"/>
                <w:sz w:val="16"/>
                <w:szCs w:val="16"/>
              </w:rPr>
              <w:t xml:space="preserve"> User journey maps and draft posters developed</w:t>
            </w:r>
          </w:p>
          <w:p w14:paraId="385B948B" w14:textId="553FB2D4" w:rsidR="004D7FB1" w:rsidRPr="002C4147" w:rsidRDefault="00DA00E4"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(2)</w:t>
            </w:r>
            <w:r w:rsidR="004D7FB1" w:rsidRPr="002C4147">
              <w:rPr>
                <w:rFonts w:ascii="Times New Roman" w:hAnsi="Times New Roman" w:cs="Times New Roman"/>
                <w:color w:val="000000" w:themeColor="text1"/>
                <w:sz w:val="16"/>
                <w:szCs w:val="16"/>
              </w:rPr>
              <w:t xml:space="preserve"> Posters user </w:t>
            </w:r>
            <w:proofErr w:type="gramStart"/>
            <w:r w:rsidR="004D7FB1" w:rsidRPr="002C4147">
              <w:rPr>
                <w:rFonts w:ascii="Times New Roman" w:hAnsi="Times New Roman" w:cs="Times New Roman"/>
                <w:color w:val="000000" w:themeColor="text1"/>
                <w:sz w:val="16"/>
                <w:szCs w:val="16"/>
              </w:rPr>
              <w:t>tested,</w:t>
            </w:r>
            <w:proofErr w:type="gramEnd"/>
            <w:r w:rsidR="004D7FB1" w:rsidRPr="002C4147">
              <w:rPr>
                <w:rFonts w:ascii="Times New Roman" w:hAnsi="Times New Roman" w:cs="Times New Roman"/>
                <w:color w:val="000000" w:themeColor="text1"/>
                <w:sz w:val="16"/>
                <w:szCs w:val="16"/>
              </w:rPr>
              <w:t xml:space="preserve"> scripts developed</w:t>
            </w:r>
          </w:p>
          <w:p w14:paraId="2C5E5C62" w14:textId="4A4D8956" w:rsidR="004D7FB1" w:rsidRPr="002C4147" w:rsidRDefault="00DA00E4"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(3)</w:t>
            </w:r>
            <w:r w:rsidR="004D7FB1" w:rsidRPr="002C4147">
              <w:rPr>
                <w:rFonts w:ascii="Times New Roman" w:hAnsi="Times New Roman" w:cs="Times New Roman"/>
                <w:color w:val="000000" w:themeColor="text1"/>
                <w:sz w:val="16"/>
                <w:szCs w:val="16"/>
              </w:rPr>
              <w:t xml:space="preserve"> Videos developed and user tested</w:t>
            </w:r>
          </w:p>
          <w:p w14:paraId="3B0AE4CF" w14:textId="261A2B99"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 xml:space="preserve">Stage </w:t>
            </w:r>
            <w:r w:rsidR="00DA00E4" w:rsidRPr="002C4147">
              <w:rPr>
                <w:rFonts w:ascii="Times New Roman" w:hAnsi="Times New Roman" w:cs="Times New Roman"/>
                <w:color w:val="000000" w:themeColor="text1"/>
                <w:sz w:val="16"/>
                <w:szCs w:val="16"/>
              </w:rPr>
              <w:t>(</w:t>
            </w:r>
            <w:r w:rsidRPr="002C4147">
              <w:rPr>
                <w:rFonts w:ascii="Times New Roman" w:hAnsi="Times New Roman" w:cs="Times New Roman"/>
                <w:color w:val="000000" w:themeColor="text1"/>
                <w:sz w:val="16"/>
                <w:szCs w:val="16"/>
              </w:rPr>
              <w:t>4</w:t>
            </w:r>
            <w:r w:rsidR="00DA00E4" w:rsidRPr="002C4147">
              <w:rPr>
                <w:rFonts w:ascii="Times New Roman" w:hAnsi="Times New Roman" w:cs="Times New Roman"/>
                <w:color w:val="000000" w:themeColor="text1"/>
                <w:sz w:val="16"/>
                <w:szCs w:val="16"/>
              </w:rPr>
              <w:t>)</w:t>
            </w:r>
            <w:r w:rsidRPr="002C4147">
              <w:rPr>
                <w:rFonts w:ascii="Times New Roman" w:hAnsi="Times New Roman" w:cs="Times New Roman"/>
                <w:color w:val="000000" w:themeColor="text1"/>
                <w:sz w:val="16"/>
                <w:szCs w:val="16"/>
              </w:rPr>
              <w:t xml:space="preserve"> and </w:t>
            </w:r>
            <w:r w:rsidR="00DA00E4" w:rsidRPr="002C4147">
              <w:rPr>
                <w:rFonts w:ascii="Times New Roman" w:hAnsi="Times New Roman" w:cs="Times New Roman"/>
                <w:color w:val="000000" w:themeColor="text1"/>
                <w:sz w:val="16"/>
                <w:szCs w:val="16"/>
              </w:rPr>
              <w:t>(</w:t>
            </w:r>
            <w:r w:rsidRPr="002C4147">
              <w:rPr>
                <w:rFonts w:ascii="Times New Roman" w:hAnsi="Times New Roman" w:cs="Times New Roman"/>
                <w:color w:val="000000" w:themeColor="text1"/>
                <w:sz w:val="16"/>
                <w:szCs w:val="16"/>
              </w:rPr>
              <w:t>5</w:t>
            </w:r>
            <w:r w:rsidR="00DA00E4" w:rsidRPr="002C4147">
              <w:rPr>
                <w:rFonts w:ascii="Times New Roman" w:hAnsi="Times New Roman" w:cs="Times New Roman"/>
                <w:color w:val="000000" w:themeColor="text1"/>
                <w:sz w:val="16"/>
                <w:szCs w:val="16"/>
              </w:rPr>
              <w:t>)</w:t>
            </w:r>
            <w:r w:rsidRPr="002C4147">
              <w:rPr>
                <w:rFonts w:ascii="Times New Roman" w:hAnsi="Times New Roman" w:cs="Times New Roman"/>
                <w:color w:val="000000" w:themeColor="text1"/>
                <w:sz w:val="16"/>
                <w:szCs w:val="16"/>
              </w:rPr>
              <w:t xml:space="preserve"> are implementation/ dissemination/ evaluation stages which were still underway at the time of </w:t>
            </w:r>
            <w:r w:rsidRPr="002C4147">
              <w:rPr>
                <w:rFonts w:ascii="Times New Roman" w:hAnsi="Times New Roman" w:cs="Times New Roman"/>
                <w:color w:val="000000" w:themeColor="text1"/>
                <w:sz w:val="16"/>
                <w:szCs w:val="16"/>
              </w:rPr>
              <w:lastRenderedPageBreak/>
              <w:t xml:space="preserve">publishing this article </w:t>
            </w:r>
          </w:p>
        </w:tc>
        <w:tc>
          <w:tcPr>
            <w:tcW w:w="362" w:type="pct"/>
          </w:tcPr>
          <w:p w14:paraId="2BF89E6F"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lastRenderedPageBreak/>
              <w:t xml:space="preserve">Knowledge of health and health care systems in pregnancy </w:t>
            </w:r>
          </w:p>
          <w:p w14:paraId="7BE2DBDE" w14:textId="77777777" w:rsidR="004D7FB1" w:rsidRPr="002C4147" w:rsidRDefault="004D7FB1" w:rsidP="0091738F">
            <w:pPr>
              <w:rPr>
                <w:rFonts w:ascii="Times New Roman" w:hAnsi="Times New Roman" w:cs="Times New Roman"/>
                <w:i/>
                <w:iCs/>
                <w:color w:val="000000" w:themeColor="text1"/>
                <w:sz w:val="16"/>
                <w:szCs w:val="16"/>
              </w:rPr>
            </w:pPr>
          </w:p>
        </w:tc>
        <w:tc>
          <w:tcPr>
            <w:tcW w:w="442" w:type="pct"/>
          </w:tcPr>
          <w:p w14:paraId="4919C1CB" w14:textId="42DF48B4"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 xml:space="preserve">Mode of intervention in Arabic and </w:t>
            </w:r>
            <w:proofErr w:type="gramStart"/>
            <w:r w:rsidRPr="002C4147">
              <w:rPr>
                <w:rFonts w:ascii="Times New Roman" w:hAnsi="Times New Roman" w:cs="Times New Roman"/>
                <w:color w:val="000000" w:themeColor="text1"/>
                <w:sz w:val="16"/>
                <w:szCs w:val="16"/>
              </w:rPr>
              <w:t>Dari :</w:t>
            </w:r>
            <w:proofErr w:type="gramEnd"/>
            <w:r w:rsidRPr="002C4147">
              <w:rPr>
                <w:rFonts w:ascii="Times New Roman" w:hAnsi="Times New Roman" w:cs="Times New Roman"/>
                <w:color w:val="000000" w:themeColor="text1"/>
                <w:sz w:val="16"/>
                <w:szCs w:val="16"/>
              </w:rPr>
              <w:t xml:space="preserve"> </w:t>
            </w:r>
            <w:r w:rsidRPr="002C4147">
              <w:rPr>
                <w:rFonts w:ascii="Times New Roman" w:hAnsi="Times New Roman" w:cs="Times New Roman"/>
                <w:color w:val="000000" w:themeColor="text1"/>
                <w:sz w:val="16"/>
                <w:szCs w:val="16"/>
              </w:rPr>
              <w:br/>
            </w:r>
            <w:r w:rsidR="0053712B" w:rsidRPr="002C4147">
              <w:rPr>
                <w:rFonts w:ascii="Times New Roman" w:hAnsi="Times New Roman" w:cs="Times New Roman"/>
                <w:color w:val="000000" w:themeColor="text1"/>
                <w:sz w:val="16"/>
                <w:szCs w:val="16"/>
              </w:rPr>
              <w:t xml:space="preserve">(1) </w:t>
            </w:r>
            <w:r w:rsidRPr="002C4147">
              <w:rPr>
                <w:rFonts w:ascii="Times New Roman" w:hAnsi="Times New Roman" w:cs="Times New Roman"/>
                <w:color w:val="000000" w:themeColor="text1"/>
                <w:sz w:val="16"/>
                <w:szCs w:val="16"/>
              </w:rPr>
              <w:t xml:space="preserve">Posters </w:t>
            </w:r>
            <w:r w:rsidRPr="002C4147">
              <w:rPr>
                <w:rFonts w:ascii="Times New Roman" w:hAnsi="Times New Roman" w:cs="Times New Roman"/>
                <w:color w:val="000000" w:themeColor="text1"/>
                <w:sz w:val="16"/>
                <w:szCs w:val="16"/>
              </w:rPr>
              <w:br/>
            </w:r>
            <w:r w:rsidR="0053712B" w:rsidRPr="002C4147">
              <w:rPr>
                <w:rFonts w:ascii="Times New Roman" w:hAnsi="Times New Roman" w:cs="Times New Roman"/>
                <w:color w:val="000000" w:themeColor="text1"/>
                <w:sz w:val="16"/>
                <w:szCs w:val="16"/>
              </w:rPr>
              <w:t>(2)</w:t>
            </w:r>
            <w:r w:rsidRPr="002C4147">
              <w:rPr>
                <w:rFonts w:ascii="Times New Roman" w:hAnsi="Times New Roman" w:cs="Times New Roman"/>
                <w:color w:val="000000" w:themeColor="text1"/>
                <w:sz w:val="16"/>
                <w:szCs w:val="16"/>
              </w:rPr>
              <w:t xml:space="preserve"> Videos </w:t>
            </w:r>
            <w:r w:rsidRPr="002C4147">
              <w:rPr>
                <w:rFonts w:ascii="Times New Roman" w:hAnsi="Times New Roman" w:cs="Times New Roman"/>
                <w:color w:val="000000" w:themeColor="text1"/>
                <w:sz w:val="16"/>
                <w:szCs w:val="16"/>
              </w:rPr>
              <w:br/>
              <w:t>Content included:</w:t>
            </w:r>
          </w:p>
          <w:p w14:paraId="7C2C632E"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Knowledge of preconception care, early pregnancy support, antenatal care, labour and birth and postnatal care</w:t>
            </w:r>
          </w:p>
          <w:p w14:paraId="4DE5E521"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 xml:space="preserve"> </w:t>
            </w:r>
          </w:p>
        </w:tc>
        <w:tc>
          <w:tcPr>
            <w:tcW w:w="573" w:type="pct"/>
          </w:tcPr>
          <w:p w14:paraId="079401ED"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 xml:space="preserve">N/A </w:t>
            </w:r>
          </w:p>
        </w:tc>
        <w:tc>
          <w:tcPr>
            <w:tcW w:w="798" w:type="pct"/>
          </w:tcPr>
          <w:p w14:paraId="541A99E4"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Development of 5 posters and 4 videos</w:t>
            </w:r>
          </w:p>
          <w:p w14:paraId="1B8EB3E5" w14:textId="77777777" w:rsidR="004D7FB1" w:rsidRPr="002C4147" w:rsidRDefault="004D7FB1" w:rsidP="0091738F">
            <w:pPr>
              <w:rPr>
                <w:rFonts w:ascii="Times New Roman" w:hAnsi="Times New Roman" w:cs="Times New Roman"/>
                <w:color w:val="000000" w:themeColor="text1"/>
                <w:sz w:val="16"/>
                <w:szCs w:val="16"/>
              </w:rPr>
            </w:pPr>
          </w:p>
          <w:p w14:paraId="4C981987"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 xml:space="preserve">Four important recommendations emerged: </w:t>
            </w:r>
          </w:p>
          <w:p w14:paraId="021838DF" w14:textId="4513B439" w:rsidR="004D7FB1" w:rsidRPr="002C4147" w:rsidRDefault="003F0EAC" w:rsidP="003F0EAC">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(1)</w:t>
            </w:r>
            <w:r w:rsidR="0053712B" w:rsidRPr="002C4147">
              <w:rPr>
                <w:rFonts w:ascii="Times New Roman" w:hAnsi="Times New Roman" w:cs="Times New Roman"/>
                <w:color w:val="000000" w:themeColor="text1"/>
                <w:sz w:val="16"/>
                <w:szCs w:val="16"/>
              </w:rPr>
              <w:t xml:space="preserve"> </w:t>
            </w:r>
            <w:r w:rsidR="004D7FB1" w:rsidRPr="002C4147">
              <w:rPr>
                <w:rFonts w:ascii="Times New Roman" w:hAnsi="Times New Roman" w:cs="Times New Roman"/>
                <w:color w:val="000000" w:themeColor="text1"/>
                <w:sz w:val="16"/>
                <w:szCs w:val="16"/>
              </w:rPr>
              <w:t>Explaining maternity care (appointments, tests, diet, medication etc.)</w:t>
            </w:r>
          </w:p>
          <w:p w14:paraId="764A7AE8" w14:textId="1FF5BD29" w:rsidR="004D7FB1" w:rsidRPr="002C4147" w:rsidRDefault="003F0EAC" w:rsidP="003F0EAC">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(2)</w:t>
            </w:r>
            <w:r w:rsidR="0053712B" w:rsidRPr="002C4147">
              <w:rPr>
                <w:rFonts w:ascii="Times New Roman" w:hAnsi="Times New Roman" w:cs="Times New Roman"/>
                <w:color w:val="000000" w:themeColor="text1"/>
                <w:sz w:val="16"/>
                <w:szCs w:val="16"/>
              </w:rPr>
              <w:t xml:space="preserve"> </w:t>
            </w:r>
            <w:r w:rsidR="004D7FB1" w:rsidRPr="002C4147">
              <w:rPr>
                <w:rFonts w:ascii="Times New Roman" w:hAnsi="Times New Roman" w:cs="Times New Roman"/>
                <w:color w:val="000000" w:themeColor="text1"/>
                <w:sz w:val="16"/>
                <w:szCs w:val="16"/>
              </w:rPr>
              <w:t>Culturally</w:t>
            </w:r>
            <w:r w:rsidRPr="002C4147">
              <w:rPr>
                <w:rFonts w:ascii="Times New Roman" w:hAnsi="Times New Roman" w:cs="Times New Roman"/>
                <w:color w:val="000000" w:themeColor="text1"/>
                <w:sz w:val="16"/>
                <w:szCs w:val="16"/>
              </w:rPr>
              <w:t xml:space="preserve"> </w:t>
            </w:r>
            <w:r w:rsidR="004D7FB1" w:rsidRPr="002C4147">
              <w:rPr>
                <w:rFonts w:ascii="Times New Roman" w:hAnsi="Times New Roman" w:cs="Times New Roman"/>
                <w:color w:val="000000" w:themeColor="text1"/>
                <w:sz w:val="16"/>
                <w:szCs w:val="16"/>
              </w:rPr>
              <w:t xml:space="preserve">informed models of care </w:t>
            </w:r>
          </w:p>
          <w:p w14:paraId="225A0375" w14:textId="31668831" w:rsidR="004D7FB1" w:rsidRPr="002C4147" w:rsidRDefault="003F0EAC" w:rsidP="003F0EAC">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(3)</w:t>
            </w:r>
            <w:r w:rsidR="0053712B" w:rsidRPr="002C4147">
              <w:rPr>
                <w:rFonts w:ascii="Times New Roman" w:hAnsi="Times New Roman" w:cs="Times New Roman"/>
                <w:color w:val="000000" w:themeColor="text1"/>
                <w:sz w:val="16"/>
                <w:szCs w:val="16"/>
              </w:rPr>
              <w:t xml:space="preserve"> </w:t>
            </w:r>
            <w:r w:rsidR="004D7FB1" w:rsidRPr="002C4147">
              <w:rPr>
                <w:rFonts w:ascii="Times New Roman" w:hAnsi="Times New Roman" w:cs="Times New Roman"/>
                <w:color w:val="000000" w:themeColor="text1"/>
                <w:sz w:val="16"/>
                <w:szCs w:val="16"/>
              </w:rPr>
              <w:t xml:space="preserve">Recognising the role of the support person </w:t>
            </w:r>
          </w:p>
          <w:p w14:paraId="72435C91" w14:textId="45837F6A" w:rsidR="004D7FB1" w:rsidRPr="002C4147" w:rsidRDefault="003F0EAC" w:rsidP="003F0EAC">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(4)</w:t>
            </w:r>
            <w:r w:rsidR="0053712B" w:rsidRPr="002C4147">
              <w:rPr>
                <w:rFonts w:ascii="Times New Roman" w:hAnsi="Times New Roman" w:cs="Times New Roman"/>
                <w:color w:val="000000" w:themeColor="text1"/>
                <w:sz w:val="16"/>
                <w:szCs w:val="16"/>
              </w:rPr>
              <w:t xml:space="preserve"> </w:t>
            </w:r>
            <w:r w:rsidR="004D7FB1" w:rsidRPr="002C4147">
              <w:rPr>
                <w:rFonts w:ascii="Times New Roman" w:hAnsi="Times New Roman" w:cs="Times New Roman"/>
                <w:color w:val="000000" w:themeColor="text1"/>
                <w:sz w:val="16"/>
                <w:szCs w:val="16"/>
              </w:rPr>
              <w:t>The impact of Covid-19 on health provision and access</w:t>
            </w:r>
          </w:p>
          <w:p w14:paraId="1D43284E" w14:textId="77777777" w:rsidR="004D7FB1" w:rsidRPr="002C4147" w:rsidRDefault="004D7FB1" w:rsidP="0091738F">
            <w:pPr>
              <w:rPr>
                <w:rFonts w:ascii="Times New Roman" w:hAnsi="Times New Roman" w:cs="Times New Roman"/>
                <w:color w:val="000000" w:themeColor="text1"/>
                <w:sz w:val="16"/>
                <w:szCs w:val="16"/>
              </w:rPr>
            </w:pPr>
          </w:p>
          <w:p w14:paraId="346DF51B"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 xml:space="preserve">Intervention effectiveness has not yet been assessed in a study sample of pregnant women </w:t>
            </w:r>
          </w:p>
        </w:tc>
        <w:tc>
          <w:tcPr>
            <w:tcW w:w="386" w:type="pct"/>
          </w:tcPr>
          <w:p w14:paraId="7960CC32"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Moderate</w:t>
            </w:r>
          </w:p>
        </w:tc>
      </w:tr>
      <w:tr w:rsidR="002C4147" w:rsidRPr="002C4147" w14:paraId="3B242F7F" w14:textId="77777777" w:rsidTr="005A3094">
        <w:tc>
          <w:tcPr>
            <w:tcW w:w="355" w:type="pct"/>
          </w:tcPr>
          <w:p w14:paraId="71F42FE1"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Dougherty et al. [59] 2021</w:t>
            </w:r>
          </w:p>
        </w:tc>
        <w:tc>
          <w:tcPr>
            <w:tcW w:w="266" w:type="pct"/>
          </w:tcPr>
          <w:p w14:paraId="3FDDB523"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 xml:space="preserve">Australia </w:t>
            </w:r>
          </w:p>
        </w:tc>
        <w:tc>
          <w:tcPr>
            <w:tcW w:w="355" w:type="pct"/>
          </w:tcPr>
          <w:p w14:paraId="377AD6DB"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To develop and pilot a health literacy intervention, in the form of culturally redesigned new parent classes, in a culturally diverse location in Australia.</w:t>
            </w:r>
          </w:p>
        </w:tc>
        <w:tc>
          <w:tcPr>
            <w:tcW w:w="311" w:type="pct"/>
          </w:tcPr>
          <w:p w14:paraId="7E9172E9"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 xml:space="preserve">Pilot study, mixed methods design </w:t>
            </w:r>
          </w:p>
        </w:tc>
        <w:tc>
          <w:tcPr>
            <w:tcW w:w="388" w:type="pct"/>
          </w:tcPr>
          <w:p w14:paraId="2CF24F4E"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 xml:space="preserve">Bangla or Mandarin speaking women who self-identified as a migrant with a baby </w:t>
            </w:r>
            <w:proofErr w:type="gramStart"/>
            <w:r w:rsidRPr="002C4147">
              <w:rPr>
                <w:rFonts w:ascii="Times New Roman" w:hAnsi="Times New Roman" w:cs="Times New Roman"/>
                <w:color w:val="000000" w:themeColor="text1"/>
                <w:sz w:val="16"/>
                <w:szCs w:val="16"/>
              </w:rPr>
              <w:t>age</w:t>
            </w:r>
            <w:proofErr w:type="gramEnd"/>
            <w:r w:rsidRPr="002C4147">
              <w:rPr>
                <w:rFonts w:ascii="Times New Roman" w:hAnsi="Times New Roman" w:cs="Times New Roman"/>
                <w:color w:val="000000" w:themeColor="text1"/>
                <w:sz w:val="16"/>
                <w:szCs w:val="16"/>
              </w:rPr>
              <w:t xml:space="preserve"> 0 to 1 year and who lived in Sydney Local Health District. Grandmothers were also invited to attend the classes </w:t>
            </w:r>
          </w:p>
        </w:tc>
        <w:tc>
          <w:tcPr>
            <w:tcW w:w="364" w:type="pct"/>
          </w:tcPr>
          <w:p w14:paraId="66D92426"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30 women</w:t>
            </w:r>
          </w:p>
        </w:tc>
        <w:tc>
          <w:tcPr>
            <w:tcW w:w="400" w:type="pct"/>
          </w:tcPr>
          <w:p w14:paraId="334CA437" w14:textId="316120DF"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New parent classes were developed based on the local health service</w:t>
            </w:r>
            <w:r w:rsidR="00F3797D">
              <w:rPr>
                <w:rFonts w:ascii="Times New Roman" w:hAnsi="Times New Roman" w:cs="Times New Roman"/>
                <w:color w:val="000000" w:themeColor="text1"/>
                <w:sz w:val="16"/>
                <w:szCs w:val="16"/>
              </w:rPr>
              <w:t>’</w:t>
            </w:r>
            <w:r w:rsidRPr="002C4147">
              <w:rPr>
                <w:rFonts w:ascii="Times New Roman" w:hAnsi="Times New Roman" w:cs="Times New Roman"/>
                <w:color w:val="000000" w:themeColor="text1"/>
                <w:sz w:val="16"/>
                <w:szCs w:val="16"/>
              </w:rPr>
              <w:t xml:space="preserve">s existing new parent class outlines, with some cultural adaptation, prioritisation of select content that occurred through a co-design workshop with Child and family health staff and BCRs as the community representatives  </w:t>
            </w:r>
          </w:p>
        </w:tc>
        <w:tc>
          <w:tcPr>
            <w:tcW w:w="362" w:type="pct"/>
          </w:tcPr>
          <w:p w14:paraId="1E44A6BA"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Domain 2 – Having sufficient information to manage health</w:t>
            </w:r>
          </w:p>
          <w:p w14:paraId="4ABCF1C1"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 xml:space="preserve">Domain 4 – Social support for health </w:t>
            </w:r>
          </w:p>
          <w:p w14:paraId="4D935E31"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 xml:space="preserve">Domain 8 – ability to find good health information </w:t>
            </w:r>
          </w:p>
        </w:tc>
        <w:tc>
          <w:tcPr>
            <w:tcW w:w="442" w:type="pct"/>
          </w:tcPr>
          <w:p w14:paraId="299158EA"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 xml:space="preserve">A 2-hour session per week over four-week period in Bangla and Mandarin (delivered with an interpreter) </w:t>
            </w:r>
          </w:p>
          <w:p w14:paraId="480CDE0D" w14:textId="77777777" w:rsidR="004D7FB1" w:rsidRPr="002C4147" w:rsidRDefault="004D7FB1" w:rsidP="0091738F">
            <w:pPr>
              <w:rPr>
                <w:rFonts w:ascii="Times New Roman" w:hAnsi="Times New Roman" w:cs="Times New Roman"/>
                <w:color w:val="000000" w:themeColor="text1"/>
                <w:sz w:val="16"/>
                <w:szCs w:val="16"/>
              </w:rPr>
            </w:pPr>
          </w:p>
          <w:p w14:paraId="30AF78C8"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 xml:space="preserve">Topics </w:t>
            </w:r>
          </w:p>
          <w:p w14:paraId="56B96540"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Adjusting to motherhood</w:t>
            </w:r>
          </w:p>
          <w:p w14:paraId="216E24DD"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 xml:space="preserve">Childhood illnesses </w:t>
            </w:r>
          </w:p>
          <w:p w14:paraId="1988F93F"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 xml:space="preserve">Transitions during parenthood </w:t>
            </w:r>
          </w:p>
          <w:p w14:paraId="36CE99E3"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 xml:space="preserve">Where to go for information and in what circumstances </w:t>
            </w:r>
          </w:p>
        </w:tc>
        <w:tc>
          <w:tcPr>
            <w:tcW w:w="573" w:type="pct"/>
          </w:tcPr>
          <w:p w14:paraId="2EF2758E"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 xml:space="preserve">A mixed-methods evaluation was conducted to measure </w:t>
            </w:r>
            <w:r w:rsidRPr="002C4147">
              <w:rPr>
                <w:rFonts w:ascii="Times New Roman" w:hAnsi="Times New Roman" w:cs="Times New Roman"/>
                <w:color w:val="000000" w:themeColor="text1"/>
                <w:sz w:val="16"/>
                <w:szCs w:val="16"/>
              </w:rPr>
              <w:br/>
              <w:t xml:space="preserve">(1) Recruitment and attendance of participants, (2) Feasibility of the intervention (3) Health literacy of participants, </w:t>
            </w:r>
          </w:p>
          <w:p w14:paraId="26948521"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(4) Provider understanding of barriers to health care access.</w:t>
            </w:r>
          </w:p>
          <w:p w14:paraId="2AC413D6" w14:textId="77777777" w:rsidR="004D7FB1" w:rsidRPr="002C4147" w:rsidRDefault="004D7FB1" w:rsidP="0091738F">
            <w:pPr>
              <w:rPr>
                <w:rFonts w:ascii="Times New Roman" w:hAnsi="Times New Roman" w:cs="Times New Roman"/>
                <w:color w:val="000000" w:themeColor="text1"/>
                <w:sz w:val="16"/>
                <w:szCs w:val="16"/>
              </w:rPr>
            </w:pPr>
          </w:p>
          <w:p w14:paraId="3F39D235"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 xml:space="preserve">Semi-structured interviews post intervention, focus groups post intervention and health literacy questionnaires pre and post intervention </w:t>
            </w:r>
          </w:p>
        </w:tc>
        <w:tc>
          <w:tcPr>
            <w:tcW w:w="798" w:type="pct"/>
          </w:tcPr>
          <w:p w14:paraId="28421073"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 xml:space="preserve">Both Bangla and Mandarin speaking groups had higher health literacy across all three health literacy domains at the post intervention survey compared to pre intervention survey </w:t>
            </w:r>
          </w:p>
        </w:tc>
        <w:tc>
          <w:tcPr>
            <w:tcW w:w="386" w:type="pct"/>
          </w:tcPr>
          <w:p w14:paraId="097DD36A" w14:textId="77777777" w:rsidR="004D7FB1" w:rsidRPr="002C4147" w:rsidRDefault="004D7FB1" w:rsidP="0091738F">
            <w:pPr>
              <w:rPr>
                <w:rFonts w:ascii="Times New Roman" w:hAnsi="Times New Roman" w:cs="Times New Roman"/>
                <w:color w:val="000000" w:themeColor="text1"/>
                <w:sz w:val="16"/>
                <w:szCs w:val="16"/>
              </w:rPr>
            </w:pPr>
            <w:r w:rsidRPr="002C4147">
              <w:rPr>
                <w:rFonts w:ascii="Times New Roman" w:hAnsi="Times New Roman" w:cs="Times New Roman"/>
                <w:color w:val="000000" w:themeColor="text1"/>
                <w:sz w:val="16"/>
                <w:szCs w:val="16"/>
              </w:rPr>
              <w:t>Moderate</w:t>
            </w:r>
          </w:p>
        </w:tc>
      </w:tr>
    </w:tbl>
    <w:p w14:paraId="16C4AF9B" w14:textId="77777777" w:rsidR="004D7FB1" w:rsidRPr="002C4147" w:rsidRDefault="004D7FB1">
      <w:pPr>
        <w:rPr>
          <w:rFonts w:ascii="Times New Roman" w:hAnsi="Times New Roman" w:cs="Times New Roman"/>
          <w:sz w:val="16"/>
          <w:szCs w:val="16"/>
        </w:rPr>
      </w:pPr>
    </w:p>
    <w:p w14:paraId="069A0C31" w14:textId="77777777" w:rsidR="00716B17" w:rsidRPr="002C4147" w:rsidRDefault="00716B17">
      <w:pPr>
        <w:rPr>
          <w:rFonts w:ascii="Times New Roman" w:hAnsi="Times New Roman" w:cs="Times New Roman"/>
          <w:sz w:val="16"/>
          <w:szCs w:val="16"/>
          <w:u w:val="single"/>
        </w:rPr>
      </w:pPr>
    </w:p>
    <w:p w14:paraId="1AB26CFF" w14:textId="155723A9" w:rsidR="00716B17" w:rsidRPr="00716B17" w:rsidRDefault="00716B17" w:rsidP="00716B17">
      <w:pPr>
        <w:rPr>
          <w:rFonts w:ascii="Times New Roman" w:hAnsi="Times New Roman" w:cs="Times New Roman"/>
          <w:u w:val="single"/>
        </w:rPr>
      </w:pPr>
      <w:r w:rsidRPr="00716B17">
        <w:rPr>
          <w:rFonts w:ascii="Times New Roman" w:hAnsi="Times New Roman" w:cs="Times New Roman"/>
          <w:u w:val="single"/>
        </w:rPr>
        <w:t> </w:t>
      </w:r>
      <w:r w:rsidRPr="00DF3E19">
        <w:rPr>
          <w:rFonts w:ascii="Times New Roman" w:hAnsi="Times New Roman" w:cs="Times New Roman"/>
          <w:u w:val="single"/>
        </w:rPr>
        <w:t>References</w:t>
      </w:r>
      <w:r w:rsidR="00D015A3">
        <w:rPr>
          <w:rFonts w:ascii="Times New Roman" w:hAnsi="Times New Roman" w:cs="Times New Roman"/>
          <w:u w:val="single"/>
        </w:rPr>
        <w:t xml:space="preserve"> (as in manuscript)</w:t>
      </w:r>
    </w:p>
    <w:p w14:paraId="4A0C2B6F" w14:textId="77777777" w:rsidR="00716B17" w:rsidRPr="00DF3E19" w:rsidRDefault="00716B17" w:rsidP="00716B17">
      <w:pPr>
        <w:rPr>
          <w:rFonts w:ascii="Times New Roman" w:hAnsi="Times New Roman" w:cs="Times New Roman"/>
        </w:rPr>
      </w:pPr>
      <w:r w:rsidRPr="00716B17">
        <w:rPr>
          <w:rFonts w:ascii="Times New Roman" w:hAnsi="Times New Roman" w:cs="Times New Roman"/>
        </w:rPr>
        <w:t xml:space="preserve">57. Rasmussen TD, Andersen AN, Ekstrom CT, Jervelund SS, Villadsen SF. Improving health literacy responsiveness to reduce ethnic and social disparity in stillbirth and infant health: A cluster randomized controlled effectiveness trial of the MAMAACT intervention. International Journal of Nursing Studies. </w:t>
      </w:r>
      <w:proofErr w:type="gramStart"/>
      <w:r w:rsidRPr="00716B17">
        <w:rPr>
          <w:rFonts w:ascii="Times New Roman" w:hAnsi="Times New Roman" w:cs="Times New Roman"/>
        </w:rPr>
        <w:t>2023;144:104505</w:t>
      </w:r>
      <w:proofErr w:type="gramEnd"/>
      <w:r w:rsidRPr="00716B17">
        <w:rPr>
          <w:rFonts w:ascii="Times New Roman" w:hAnsi="Times New Roman" w:cs="Times New Roman"/>
        </w:rPr>
        <w:t>.  </w:t>
      </w:r>
    </w:p>
    <w:p w14:paraId="4DD62AFE" w14:textId="724DD367" w:rsidR="00716B17" w:rsidRPr="00DF3E19" w:rsidRDefault="00716B17" w:rsidP="00716B17">
      <w:pPr>
        <w:rPr>
          <w:rFonts w:ascii="Times New Roman" w:hAnsi="Times New Roman" w:cs="Times New Roman"/>
        </w:rPr>
      </w:pPr>
      <w:r w:rsidRPr="00DF3E19">
        <w:rPr>
          <w:rFonts w:ascii="Times New Roman" w:hAnsi="Times New Roman" w:cs="Times New Roman"/>
        </w:rPr>
        <w:lastRenderedPageBreak/>
        <w:t xml:space="preserve">58. Bartlett R, Boyle JA. Developing multi-language maternal health education videos for refugee and migrant women in southeast Melbourne. Midwifery. </w:t>
      </w:r>
      <w:proofErr w:type="gramStart"/>
      <w:r w:rsidRPr="00DF3E19">
        <w:rPr>
          <w:rFonts w:ascii="Times New Roman" w:hAnsi="Times New Roman" w:cs="Times New Roman"/>
        </w:rPr>
        <w:t>2022;111:103369</w:t>
      </w:r>
      <w:proofErr w:type="gramEnd"/>
      <w:r w:rsidRPr="00DF3E19">
        <w:rPr>
          <w:rFonts w:ascii="Times New Roman" w:hAnsi="Times New Roman" w:cs="Times New Roman"/>
        </w:rPr>
        <w:t>. </w:t>
      </w:r>
    </w:p>
    <w:p w14:paraId="7805388E" w14:textId="01921998" w:rsidR="00716B17" w:rsidRPr="00716B17" w:rsidRDefault="00716B17" w:rsidP="00716B17">
      <w:pPr>
        <w:rPr>
          <w:rFonts w:ascii="Times New Roman" w:hAnsi="Times New Roman" w:cs="Times New Roman"/>
        </w:rPr>
      </w:pPr>
      <w:r w:rsidRPr="00DF3E19">
        <w:rPr>
          <w:rFonts w:ascii="Times New Roman" w:hAnsi="Times New Roman" w:cs="Times New Roman"/>
        </w:rPr>
        <w:t xml:space="preserve">59. Dougherty L, Riley A, Caffrey P, Wallbank A, Milne M, Harris MF, et al. Supporting Newly Arrived Migrant Mothers: A Pilot Health Literacy Intervention. Health Lit Res </w:t>
      </w:r>
      <w:proofErr w:type="spellStart"/>
      <w:r w:rsidRPr="00DF3E19">
        <w:rPr>
          <w:rFonts w:ascii="Times New Roman" w:hAnsi="Times New Roman" w:cs="Times New Roman"/>
        </w:rPr>
        <w:t>Pract</w:t>
      </w:r>
      <w:proofErr w:type="spellEnd"/>
      <w:r w:rsidRPr="00DF3E19">
        <w:rPr>
          <w:rFonts w:ascii="Times New Roman" w:hAnsi="Times New Roman" w:cs="Times New Roman"/>
        </w:rPr>
        <w:t>. 2021;5(3</w:t>
      </w:r>
      <w:proofErr w:type="gramStart"/>
      <w:r w:rsidRPr="00DF3E19">
        <w:rPr>
          <w:rFonts w:ascii="Times New Roman" w:hAnsi="Times New Roman" w:cs="Times New Roman"/>
        </w:rPr>
        <w:t>):e</w:t>
      </w:r>
      <w:proofErr w:type="gramEnd"/>
      <w:r w:rsidRPr="00DF3E19">
        <w:rPr>
          <w:rFonts w:ascii="Times New Roman" w:hAnsi="Times New Roman" w:cs="Times New Roman"/>
        </w:rPr>
        <w:t>201-e207.  </w:t>
      </w:r>
    </w:p>
    <w:p w14:paraId="499CF748" w14:textId="77777777" w:rsidR="00716B17" w:rsidRPr="003F0EAC" w:rsidRDefault="00716B17">
      <w:pPr>
        <w:rPr>
          <w:rFonts w:ascii="Times New Roman" w:hAnsi="Times New Roman" w:cs="Times New Roman"/>
          <w:sz w:val="20"/>
          <w:szCs w:val="20"/>
        </w:rPr>
      </w:pPr>
    </w:p>
    <w:sectPr w:rsidR="00716B17" w:rsidRPr="003F0EAC" w:rsidSect="004D7FB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E8109E"/>
    <w:multiLevelType w:val="hybridMultilevel"/>
    <w:tmpl w:val="799E07CC"/>
    <w:lvl w:ilvl="0" w:tplc="00A075E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0F2B39"/>
    <w:multiLevelType w:val="hybridMultilevel"/>
    <w:tmpl w:val="98D8FD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46552442">
    <w:abstractNumId w:val="1"/>
  </w:num>
  <w:num w:numId="2" w16cid:durableId="1916083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FB1"/>
    <w:rsid w:val="000873C9"/>
    <w:rsid w:val="001F0C63"/>
    <w:rsid w:val="002B33A6"/>
    <w:rsid w:val="002C4147"/>
    <w:rsid w:val="002D0262"/>
    <w:rsid w:val="00321D3C"/>
    <w:rsid w:val="0038241F"/>
    <w:rsid w:val="003F0EAC"/>
    <w:rsid w:val="004D7FB1"/>
    <w:rsid w:val="0053712B"/>
    <w:rsid w:val="005A3094"/>
    <w:rsid w:val="006704F5"/>
    <w:rsid w:val="006A7E90"/>
    <w:rsid w:val="00716B17"/>
    <w:rsid w:val="00771D16"/>
    <w:rsid w:val="0077311A"/>
    <w:rsid w:val="00A00EFE"/>
    <w:rsid w:val="00C721D4"/>
    <w:rsid w:val="00CF29FE"/>
    <w:rsid w:val="00D015A3"/>
    <w:rsid w:val="00DA00E4"/>
    <w:rsid w:val="00DE4393"/>
    <w:rsid w:val="00DF3E19"/>
    <w:rsid w:val="00F379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C545F"/>
  <w15:chartTrackingRefBased/>
  <w15:docId w15:val="{2465E861-0166-40D8-A935-3EA96ED13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7F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7F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7F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7F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7F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7F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7F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7F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7F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7F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7F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7F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7F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7F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7F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7F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7F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7FB1"/>
    <w:rPr>
      <w:rFonts w:eastAsiaTheme="majorEastAsia" w:cstheme="majorBidi"/>
      <w:color w:val="272727" w:themeColor="text1" w:themeTint="D8"/>
    </w:rPr>
  </w:style>
  <w:style w:type="paragraph" w:styleId="Title">
    <w:name w:val="Title"/>
    <w:basedOn w:val="Normal"/>
    <w:next w:val="Normal"/>
    <w:link w:val="TitleChar"/>
    <w:uiPriority w:val="10"/>
    <w:qFormat/>
    <w:rsid w:val="004D7F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7F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7F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7F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7FB1"/>
    <w:pPr>
      <w:spacing w:before="160"/>
      <w:jc w:val="center"/>
    </w:pPr>
    <w:rPr>
      <w:i/>
      <w:iCs/>
      <w:color w:val="404040" w:themeColor="text1" w:themeTint="BF"/>
    </w:rPr>
  </w:style>
  <w:style w:type="character" w:customStyle="1" w:styleId="QuoteChar">
    <w:name w:val="Quote Char"/>
    <w:basedOn w:val="DefaultParagraphFont"/>
    <w:link w:val="Quote"/>
    <w:uiPriority w:val="29"/>
    <w:rsid w:val="004D7FB1"/>
    <w:rPr>
      <w:i/>
      <w:iCs/>
      <w:color w:val="404040" w:themeColor="text1" w:themeTint="BF"/>
    </w:rPr>
  </w:style>
  <w:style w:type="paragraph" w:styleId="ListParagraph">
    <w:name w:val="List Paragraph"/>
    <w:basedOn w:val="Normal"/>
    <w:uiPriority w:val="34"/>
    <w:qFormat/>
    <w:rsid w:val="004D7FB1"/>
    <w:pPr>
      <w:ind w:left="720"/>
      <w:contextualSpacing/>
    </w:pPr>
  </w:style>
  <w:style w:type="character" w:styleId="IntenseEmphasis">
    <w:name w:val="Intense Emphasis"/>
    <w:basedOn w:val="DefaultParagraphFont"/>
    <w:uiPriority w:val="21"/>
    <w:qFormat/>
    <w:rsid w:val="004D7FB1"/>
    <w:rPr>
      <w:i/>
      <w:iCs/>
      <w:color w:val="0F4761" w:themeColor="accent1" w:themeShade="BF"/>
    </w:rPr>
  </w:style>
  <w:style w:type="paragraph" w:styleId="IntenseQuote">
    <w:name w:val="Intense Quote"/>
    <w:basedOn w:val="Normal"/>
    <w:next w:val="Normal"/>
    <w:link w:val="IntenseQuoteChar"/>
    <w:uiPriority w:val="30"/>
    <w:qFormat/>
    <w:rsid w:val="004D7F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7FB1"/>
    <w:rPr>
      <w:i/>
      <w:iCs/>
      <w:color w:val="0F4761" w:themeColor="accent1" w:themeShade="BF"/>
    </w:rPr>
  </w:style>
  <w:style w:type="character" w:styleId="IntenseReference">
    <w:name w:val="Intense Reference"/>
    <w:basedOn w:val="DefaultParagraphFont"/>
    <w:uiPriority w:val="32"/>
    <w:qFormat/>
    <w:rsid w:val="004D7FB1"/>
    <w:rPr>
      <w:b/>
      <w:bCs/>
      <w:smallCaps/>
      <w:color w:val="0F4761" w:themeColor="accent1" w:themeShade="BF"/>
      <w:spacing w:val="5"/>
    </w:rPr>
  </w:style>
  <w:style w:type="table" w:styleId="TableGrid">
    <w:name w:val="Table Grid"/>
    <w:basedOn w:val="TableNormal"/>
    <w:uiPriority w:val="39"/>
    <w:rsid w:val="004D7FB1"/>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9636808">
      <w:bodyDiv w:val="1"/>
      <w:marLeft w:val="0"/>
      <w:marRight w:val="0"/>
      <w:marTop w:val="0"/>
      <w:marBottom w:val="0"/>
      <w:divBdr>
        <w:top w:val="none" w:sz="0" w:space="0" w:color="auto"/>
        <w:left w:val="none" w:sz="0" w:space="0" w:color="auto"/>
        <w:bottom w:val="none" w:sz="0" w:space="0" w:color="auto"/>
        <w:right w:val="none" w:sz="0" w:space="0" w:color="auto"/>
      </w:divBdr>
      <w:divsChild>
        <w:div w:id="1104105732">
          <w:marLeft w:val="0"/>
          <w:marRight w:val="0"/>
          <w:marTop w:val="0"/>
          <w:marBottom w:val="0"/>
          <w:divBdr>
            <w:top w:val="none" w:sz="0" w:space="0" w:color="auto"/>
            <w:left w:val="none" w:sz="0" w:space="0" w:color="auto"/>
            <w:bottom w:val="none" w:sz="0" w:space="0" w:color="auto"/>
            <w:right w:val="none" w:sz="0" w:space="0" w:color="auto"/>
          </w:divBdr>
        </w:div>
        <w:div w:id="460342512">
          <w:marLeft w:val="0"/>
          <w:marRight w:val="0"/>
          <w:marTop w:val="0"/>
          <w:marBottom w:val="0"/>
          <w:divBdr>
            <w:top w:val="none" w:sz="0" w:space="0" w:color="auto"/>
            <w:left w:val="none" w:sz="0" w:space="0" w:color="auto"/>
            <w:bottom w:val="none" w:sz="0" w:space="0" w:color="auto"/>
            <w:right w:val="none" w:sz="0" w:space="0" w:color="auto"/>
          </w:divBdr>
        </w:div>
      </w:divsChild>
    </w:div>
    <w:div w:id="1620146238">
      <w:bodyDiv w:val="1"/>
      <w:marLeft w:val="0"/>
      <w:marRight w:val="0"/>
      <w:marTop w:val="0"/>
      <w:marBottom w:val="0"/>
      <w:divBdr>
        <w:top w:val="none" w:sz="0" w:space="0" w:color="auto"/>
        <w:left w:val="none" w:sz="0" w:space="0" w:color="auto"/>
        <w:bottom w:val="none" w:sz="0" w:space="0" w:color="auto"/>
        <w:right w:val="none" w:sz="0" w:space="0" w:color="auto"/>
      </w:divBdr>
      <w:divsChild>
        <w:div w:id="1017345948">
          <w:marLeft w:val="0"/>
          <w:marRight w:val="0"/>
          <w:marTop w:val="0"/>
          <w:marBottom w:val="0"/>
          <w:divBdr>
            <w:top w:val="none" w:sz="0" w:space="0" w:color="auto"/>
            <w:left w:val="none" w:sz="0" w:space="0" w:color="auto"/>
            <w:bottom w:val="none" w:sz="0" w:space="0" w:color="auto"/>
            <w:right w:val="none" w:sz="0" w:space="0" w:color="auto"/>
          </w:divBdr>
        </w:div>
        <w:div w:id="1089617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962</Words>
  <Characters>5489</Characters>
  <Application>Microsoft Office Word</Application>
  <DocSecurity>0</DocSecurity>
  <Lines>45</Lines>
  <Paragraphs>12</Paragraphs>
  <ScaleCrop>false</ScaleCrop>
  <Company/>
  <LinksUpToDate>false</LinksUpToDate>
  <CharactersWithSpaces>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 Khan</dc:creator>
  <cp:keywords/>
  <dc:description/>
  <cp:lastModifiedBy>Marya Khan</cp:lastModifiedBy>
  <cp:revision>26</cp:revision>
  <dcterms:created xsi:type="dcterms:W3CDTF">2024-11-03T19:26:00Z</dcterms:created>
  <dcterms:modified xsi:type="dcterms:W3CDTF">2024-11-16T02:39:00Z</dcterms:modified>
</cp:coreProperties>
</file>