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51C19" w14:textId="3F224F27" w:rsidR="00E43E93" w:rsidRPr="00E43E93" w:rsidRDefault="00FF1660">
      <w:pPr>
        <w:rPr>
          <w:sz w:val="28"/>
          <w:szCs w:val="28"/>
        </w:rPr>
      </w:pPr>
      <w:r w:rsidRPr="00FF1660">
        <w:rPr>
          <w:sz w:val="28"/>
          <w:szCs w:val="28"/>
        </w:rPr>
        <w:t xml:space="preserve">Supplementary </w:t>
      </w:r>
      <w:r w:rsidR="004321EC">
        <w:rPr>
          <w:sz w:val="28"/>
          <w:szCs w:val="28"/>
        </w:rPr>
        <w:fldChar w:fldCharType="begin"/>
      </w:r>
      <w:r w:rsidR="004321EC">
        <w:rPr>
          <w:sz w:val="28"/>
          <w:szCs w:val="28"/>
        </w:rPr>
        <w:instrText xml:space="preserve">  </w:instrText>
      </w:r>
      <w:r w:rsidR="004321EC">
        <w:rPr>
          <w:sz w:val="28"/>
          <w:szCs w:val="28"/>
        </w:rPr>
        <w:fldChar w:fldCharType="end"/>
      </w:r>
      <w:r w:rsidR="005724EF">
        <w:rPr>
          <w:sz w:val="28"/>
          <w:szCs w:val="28"/>
        </w:rPr>
        <w:t xml:space="preserve">Table </w:t>
      </w:r>
      <w:r w:rsidR="00657130">
        <w:rPr>
          <w:sz w:val="28"/>
          <w:szCs w:val="28"/>
        </w:rPr>
        <w:t>2</w:t>
      </w:r>
      <w:r w:rsidR="005724EF">
        <w:rPr>
          <w:sz w:val="28"/>
          <w:szCs w:val="28"/>
        </w:rPr>
        <w:t xml:space="preserve">. Summary of included </w:t>
      </w:r>
      <w:r w:rsidR="00BB4E44">
        <w:rPr>
          <w:sz w:val="28"/>
          <w:szCs w:val="28"/>
        </w:rPr>
        <w:t>s</w:t>
      </w:r>
      <w:r w:rsidR="005724EF">
        <w:rPr>
          <w:sz w:val="28"/>
          <w:szCs w:val="28"/>
        </w:rPr>
        <w:t>tudies</w:t>
      </w:r>
    </w:p>
    <w:tbl>
      <w:tblPr>
        <w:tblStyle w:val="PlainTable1"/>
        <w:tblW w:w="14743" w:type="dxa"/>
        <w:tblInd w:w="-998" w:type="dxa"/>
        <w:tblLayout w:type="fixed"/>
        <w:tblLook w:val="04A0" w:firstRow="1" w:lastRow="0" w:firstColumn="1" w:lastColumn="0" w:noHBand="0" w:noVBand="1"/>
      </w:tblPr>
      <w:tblGrid>
        <w:gridCol w:w="1135"/>
        <w:gridCol w:w="1276"/>
        <w:gridCol w:w="2268"/>
        <w:gridCol w:w="2551"/>
        <w:gridCol w:w="2410"/>
        <w:gridCol w:w="5103"/>
      </w:tblGrid>
      <w:tr w:rsidR="00057F93" w:rsidRPr="009574A8" w14:paraId="79903428" w14:textId="50BD69E5" w:rsidTr="009574A8">
        <w:trPr>
          <w:cnfStyle w:val="100000000000" w:firstRow="1" w:lastRow="0" w:firstColumn="0" w:lastColumn="0" w:oddVBand="0" w:evenVBand="0" w:oddHBand="0" w:evenHBand="0" w:firstRowFirstColumn="0" w:firstRowLastColumn="0" w:lastRowFirstColumn="0" w:lastRowLastColumn="0"/>
          <w:trHeight w:val="452"/>
          <w:tblHeader/>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bottom w:val="single" w:sz="4" w:space="0" w:color="auto"/>
            </w:tcBorders>
            <w:shd w:val="clear" w:color="auto" w:fill="DEEAF6" w:themeFill="accent5" w:themeFillTint="33"/>
            <w:vAlign w:val="center"/>
          </w:tcPr>
          <w:p w14:paraId="2617DF0F" w14:textId="1E9B7FDF" w:rsidR="00057F93" w:rsidRPr="00125822" w:rsidRDefault="00057F93" w:rsidP="00125822">
            <w:pPr>
              <w:pStyle w:val="Heading2"/>
              <w:rPr>
                <w:bCs/>
              </w:rPr>
            </w:pPr>
            <w:r w:rsidRPr="00125822">
              <w:rPr>
                <w:bCs/>
              </w:rPr>
              <w:t xml:space="preserve">Reference </w:t>
            </w:r>
          </w:p>
        </w:tc>
        <w:tc>
          <w:tcPr>
            <w:tcW w:w="1276" w:type="dxa"/>
            <w:tcBorders>
              <w:top w:val="single" w:sz="4" w:space="0" w:color="auto"/>
              <w:bottom w:val="single" w:sz="4" w:space="0" w:color="auto"/>
            </w:tcBorders>
            <w:shd w:val="clear" w:color="auto" w:fill="DEEAF6" w:themeFill="accent5" w:themeFillTint="33"/>
            <w:vAlign w:val="center"/>
          </w:tcPr>
          <w:p w14:paraId="7CD4FB9E" w14:textId="6AF20BE9" w:rsidR="00057F93" w:rsidRPr="009574A8" w:rsidRDefault="00057F93" w:rsidP="00125822">
            <w:pPr>
              <w:pStyle w:val="Heading2"/>
              <w:cnfStyle w:val="100000000000" w:firstRow="1" w:lastRow="0" w:firstColumn="0" w:lastColumn="0" w:oddVBand="0" w:evenVBand="0" w:oddHBand="0" w:evenHBand="0" w:firstRowFirstColumn="0" w:firstRowLastColumn="0" w:lastRowFirstColumn="0" w:lastRowLastColumn="0"/>
            </w:pPr>
            <w:r w:rsidRPr="009574A8">
              <w:t xml:space="preserve">Context </w:t>
            </w:r>
          </w:p>
        </w:tc>
        <w:tc>
          <w:tcPr>
            <w:tcW w:w="2268" w:type="dxa"/>
            <w:tcBorders>
              <w:top w:val="single" w:sz="4" w:space="0" w:color="auto"/>
              <w:bottom w:val="single" w:sz="4" w:space="0" w:color="auto"/>
            </w:tcBorders>
            <w:shd w:val="clear" w:color="auto" w:fill="DEEAF6" w:themeFill="accent5" w:themeFillTint="33"/>
            <w:vAlign w:val="center"/>
          </w:tcPr>
          <w:p w14:paraId="11C5CCF2" w14:textId="65D03214" w:rsidR="00057F93" w:rsidRPr="009574A8" w:rsidRDefault="00057F93" w:rsidP="00125822">
            <w:pPr>
              <w:pStyle w:val="Heading2"/>
              <w:cnfStyle w:val="100000000000" w:firstRow="1" w:lastRow="0" w:firstColumn="0" w:lastColumn="0" w:oddVBand="0" w:evenVBand="0" w:oddHBand="0" w:evenHBand="0" w:firstRowFirstColumn="0" w:firstRowLastColumn="0" w:lastRowFirstColumn="0" w:lastRowLastColumn="0"/>
            </w:pPr>
            <w:r w:rsidRPr="009574A8">
              <w:t>Study participants</w:t>
            </w:r>
          </w:p>
        </w:tc>
        <w:tc>
          <w:tcPr>
            <w:tcW w:w="2551" w:type="dxa"/>
            <w:tcBorders>
              <w:top w:val="single" w:sz="4" w:space="0" w:color="auto"/>
              <w:bottom w:val="single" w:sz="4" w:space="0" w:color="auto"/>
            </w:tcBorders>
            <w:shd w:val="clear" w:color="auto" w:fill="DEEAF6" w:themeFill="accent5" w:themeFillTint="33"/>
            <w:vAlign w:val="center"/>
          </w:tcPr>
          <w:p w14:paraId="51E819C1" w14:textId="07287208" w:rsidR="00057F93" w:rsidRPr="009574A8" w:rsidRDefault="00057F93" w:rsidP="00125822">
            <w:pPr>
              <w:pStyle w:val="Heading2"/>
              <w:cnfStyle w:val="100000000000" w:firstRow="1" w:lastRow="0" w:firstColumn="0" w:lastColumn="0" w:oddVBand="0" w:evenVBand="0" w:oddHBand="0" w:evenHBand="0" w:firstRowFirstColumn="0" w:firstRowLastColumn="0" w:lastRowFirstColumn="0" w:lastRowLastColumn="0"/>
            </w:pPr>
            <w:r w:rsidRPr="009574A8">
              <w:t xml:space="preserve">Methodology </w:t>
            </w:r>
          </w:p>
        </w:tc>
        <w:tc>
          <w:tcPr>
            <w:tcW w:w="2410" w:type="dxa"/>
            <w:tcBorders>
              <w:top w:val="single" w:sz="4" w:space="0" w:color="auto"/>
              <w:bottom w:val="single" w:sz="4" w:space="0" w:color="auto"/>
            </w:tcBorders>
            <w:shd w:val="clear" w:color="auto" w:fill="DEEAF6" w:themeFill="accent5" w:themeFillTint="33"/>
            <w:vAlign w:val="center"/>
          </w:tcPr>
          <w:p w14:paraId="5D3FCA6A" w14:textId="768B1D18" w:rsidR="00057F93" w:rsidRPr="009574A8" w:rsidRDefault="00057F93" w:rsidP="00125822">
            <w:pPr>
              <w:pStyle w:val="Heading2"/>
              <w:cnfStyle w:val="100000000000" w:firstRow="1" w:lastRow="0" w:firstColumn="0" w:lastColumn="0" w:oddVBand="0" w:evenVBand="0" w:oddHBand="0" w:evenHBand="0" w:firstRowFirstColumn="0" w:firstRowLastColumn="0" w:lastRowFirstColumn="0" w:lastRowLastColumn="0"/>
            </w:pPr>
            <w:r w:rsidRPr="009574A8">
              <w:t xml:space="preserve">Aim </w:t>
            </w:r>
          </w:p>
        </w:tc>
        <w:tc>
          <w:tcPr>
            <w:tcW w:w="5103" w:type="dxa"/>
            <w:tcBorders>
              <w:top w:val="single" w:sz="4" w:space="0" w:color="auto"/>
              <w:bottom w:val="single" w:sz="4" w:space="0" w:color="auto"/>
            </w:tcBorders>
            <w:shd w:val="clear" w:color="auto" w:fill="DEEAF6" w:themeFill="accent5" w:themeFillTint="33"/>
            <w:vAlign w:val="center"/>
          </w:tcPr>
          <w:p w14:paraId="371F9BEE" w14:textId="39535A6E" w:rsidR="00057F93" w:rsidRPr="009574A8" w:rsidRDefault="00057F93" w:rsidP="00125822">
            <w:pPr>
              <w:pStyle w:val="Heading2"/>
              <w:cnfStyle w:val="100000000000" w:firstRow="1" w:lastRow="0" w:firstColumn="0" w:lastColumn="0" w:oddVBand="0" w:evenVBand="0" w:oddHBand="0" w:evenHBand="0" w:firstRowFirstColumn="0" w:firstRowLastColumn="0" w:lastRowFirstColumn="0" w:lastRowLastColumn="0"/>
            </w:pPr>
            <w:r w:rsidRPr="009574A8">
              <w:t>Main findings</w:t>
            </w:r>
          </w:p>
        </w:tc>
      </w:tr>
      <w:tr w:rsidR="00057F93" w:rsidRPr="009574A8" w14:paraId="79B2F98B" w14:textId="77777777" w:rsidTr="009574A8">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44F02D6D" w14:textId="7FCA174F" w:rsidR="00057F93" w:rsidRPr="00125822" w:rsidRDefault="00057F93" w:rsidP="009143D5">
            <w:pPr>
              <w:rPr>
                <w:rFonts w:cstheme="minorHAnsi"/>
                <w:b w:val="0"/>
                <w:sz w:val="20"/>
                <w:szCs w:val="20"/>
              </w:rPr>
            </w:pPr>
            <w:r w:rsidRPr="00125822">
              <w:rPr>
                <w:rFonts w:cstheme="minorHAnsi"/>
                <w:sz w:val="20"/>
                <w:szCs w:val="20"/>
              </w:rPr>
              <w:fldChar w:fldCharType="begin" w:fldLock="1"/>
            </w:r>
            <w:r w:rsidRPr="00125822">
              <w:rPr>
                <w:rFonts w:cstheme="minorHAnsi"/>
                <w:b w:val="0"/>
                <w:sz w:val="20"/>
                <w:szCs w:val="20"/>
              </w:rPr>
              <w:instrText>ADDIN CSL_CITATION {"citationItems":[{"id":"ITEM-1","itemData":{</w:instrText>
            </w:r>
            <w:r w:rsidR="00FA4071">
              <w:rPr>
                <w:rFonts w:cstheme="minorHAnsi"/>
                <w:sz w:val="20"/>
                <w:szCs w:val="20"/>
              </w:rPr>
              <w:fldChar w:fldCharType="begin"/>
            </w:r>
            <w:r w:rsidR="00FA4071">
              <w:rPr>
                <w:rFonts w:cstheme="minorHAnsi"/>
                <w:b w:val="0"/>
                <w:sz w:val="20"/>
                <w:szCs w:val="20"/>
              </w:rPr>
              <w:instrText xml:space="preserve">  </w:instrText>
            </w:r>
            <w:r w:rsidR="00FA4071">
              <w:rPr>
                <w:rFonts w:cstheme="minorHAnsi"/>
                <w:sz w:val="20"/>
                <w:szCs w:val="20"/>
              </w:rPr>
              <w:fldChar w:fldCharType="end"/>
            </w:r>
            <w:r w:rsidRPr="00125822">
              <w:rPr>
                <w:rFonts w:cstheme="minorHAnsi"/>
                <w:b w:val="0"/>
                <w:sz w:val="20"/>
                <w:szCs w:val="20"/>
              </w:rPr>
              <w:instrText>"DOI":"10.1186/s12889-019-7183-5","ISSN":"14712458","PMID":"31242897","abstract":"Background: Children from refugee backgrounds are less likely to access appropriate health and social care than non-refugee children. Our aim was to identify refugee children's health/wellbeing strengths and needs, and the barriers and enablers to accessing services while preparing for primary and secondary school, in a low socio-economic multicultural community in Australia. Method: Ten focus groups were facilitated with Arabic-speaking refugee parents of children aged 2-5 years (n = 11) or in first year secondary school (n = 22); refugee adolescents starting high school (n = 16); and key service providers to refugee families (n = 27). Vignettes about a healthy child and a child with difficulties guided the discussions. Data was thematically analysed and feedback sought from the community via the World Café method. Results: Personal resilience and strong family systems were identified as strengths. Mental health was identified as a complex primary need; and whilst refugees were aware of available services, there were issues in knowing how to access them. Opportunities for play/socialisation were recognised as unmet adolescent needs. Adults spoke of a need to support integration of \"old\" and \"new\" cultural values. Parents identified community as facilitating health knowledge transfer for new arrivals; whilst stakeholders saw this as a barrier when systems change. Most parents had not heard of early childhood services, and reported difficulty accessing child healthcare. Preschooler parents identified the family \"GP\" as the main source of health support; whilst parents of adolescents valued their child's school. Health communication in written (not spoken) English was a significant roadblock. Differences in refugee family and service provider perceptions were also evident. Conclusions: Refugee families face challenges to accessing services, but also have strengths that enable them to optimise their children's wellbeing. Culturally-tailored models of care embedded within GP services and school systems may assist improved healthcare for refugee families.","author":[{"dropping-particle":"","family":"Baker","given":"Jess R.","non-dropping-particle":"","parse-names":false,"suffix":""},{"dropping-particle":"","family":"Raman","given":"Shanti","non-dropping-particle":"","parse-names":false,"suffix":""},{"dropping-particle":"","family":"Kohlhoff","given":"Jane","non-dropping-particle":"","parse-names":false,"suffix":""},{"dropping-particle":"","family":"George","given":"Ajesh","non-dropping-particle":"","parse-names":false,"suffix":""},{"dropping-particle":"","family":"Kaplun","given":"Catherine","non-dropping-particle":"","parse-names":false,"suffix":""},{"dropping-particle":"","family":"Dadich","given":"Ann","non-dropping-particle":"","parse-names":false,"suffix":""},{"dropping-particle":"","family":"Best","given":"Catherine T.","non-dropping-particle":"","parse-names":false,"suffix":""},{"dropping-particle":"","family":"Arora","given":"Amit","non-dropping-particle":"","parse-names":false,"suffix":""},{"dropping-particle":"","family":"Zwi","given":"Karen","non-dropping-particle":"","parse-names":false,"suffix":""},{"dropping-particle":"","family":"Schmied","given":"Virginia","non-dropping-particle":"","parse-names":false,"suffix":""},{"dropping-particle":"","family":"Eapen","given":"Valsamma","non-dropping-particle":"","parse-names":false,"suffix":""}],"container-title":"BMC Public Health","id":"ITEM-1","issue":"1","issued":{"date-parts":[["2019"]]},"page":"1-11","publisher":"BMC Public Health","title":"Optimising refugee children's health/wellbeing in preparation for primary and secondary school: A qualitative inquiry","type":"article-journal","volume":"19"},"uris":["http://www.mendeley.com/documents/?uuid=4676246b-7f0e-410e-94d3-1acbf20839c1"]}],"mendeley":{"formattedCitation":"(Baker et al., 2019)","plainTextFormattedCitation":"(Baker et al., 2019)","previouslyFormattedCitation":"(Baker et al., 2019)"},"properties":{"noteIndex":0},"schema":"https://github.com/citation-style-language/schema/raw/master/csl-citation.json"}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(Baker et al., 2019)</w:t>
            </w:r>
            <w:r w:rsidRPr="00125822">
              <w:rPr>
                <w:rFonts w:cstheme="minorHAnsi"/>
                <w:sz w:val="20"/>
                <w:szCs w:val="20"/>
              </w:rPr>
              <w:fldChar w:fldCharType="end"/>
            </w:r>
          </w:p>
          <w:p w14:paraId="4F417991" w14:textId="77777777" w:rsidR="00057F93" w:rsidRPr="00125822" w:rsidRDefault="00057F93" w:rsidP="00057F93">
            <w:pPr>
              <w:rPr>
                <w:rFonts w:cstheme="minorHAnsi"/>
                <w:b w:val="0"/>
                <w:sz w:val="20"/>
                <w:szCs w:val="20"/>
              </w:rPr>
            </w:pPr>
          </w:p>
        </w:tc>
        <w:tc>
          <w:tcPr>
            <w:tcW w:w="1276" w:type="dxa"/>
            <w:shd w:val="clear" w:color="auto" w:fill="auto"/>
          </w:tcPr>
          <w:p w14:paraId="1DE17D61" w14:textId="77777777" w:rsidR="00057F93" w:rsidRPr="009574A8" w:rsidRDefault="00057F93" w:rsidP="009143D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Sydney </w:t>
            </w:r>
          </w:p>
        </w:tc>
        <w:tc>
          <w:tcPr>
            <w:tcW w:w="2268" w:type="dxa"/>
            <w:shd w:val="clear" w:color="auto" w:fill="auto"/>
          </w:tcPr>
          <w:p w14:paraId="2D6A7819" w14:textId="5AB89A08" w:rsidR="00057F93" w:rsidRPr="009574A8" w:rsidRDefault="00057F93" w:rsidP="00825A9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Refugee Arabic-speaking parents of children aged 2-5 years or in secondary school</w:t>
            </w:r>
            <w:r w:rsidR="009574A8">
              <w:rPr>
                <w:rFonts w:cstheme="minorHAnsi"/>
                <w:sz w:val="20"/>
                <w:szCs w:val="20"/>
              </w:rPr>
              <w:t xml:space="preserve">. </w:t>
            </w:r>
            <w:r w:rsidRPr="009574A8">
              <w:rPr>
                <w:rFonts w:cstheme="minorHAnsi"/>
                <w:sz w:val="20"/>
                <w:szCs w:val="20"/>
              </w:rPr>
              <w:t>Refugee adolescents starting high school</w:t>
            </w:r>
            <w:r w:rsidR="009574A8">
              <w:rPr>
                <w:rFonts w:cstheme="minorHAnsi"/>
                <w:sz w:val="20"/>
                <w:szCs w:val="20"/>
              </w:rPr>
              <w:t xml:space="preserve">. </w:t>
            </w:r>
            <w:r w:rsidRPr="009574A8">
              <w:rPr>
                <w:sz w:val="20"/>
                <w:szCs w:val="20"/>
              </w:rPr>
              <w:t>27 stakeholders across 17 different organizations</w:t>
            </w:r>
            <w:r w:rsidRPr="009574A8">
              <w:rPr>
                <w:rFonts w:cstheme="minorHAnsi"/>
                <w:sz w:val="20"/>
                <w:szCs w:val="20"/>
              </w:rPr>
              <w:t xml:space="preserve"> </w:t>
            </w:r>
          </w:p>
        </w:tc>
        <w:tc>
          <w:tcPr>
            <w:tcW w:w="2551" w:type="dxa"/>
            <w:shd w:val="clear" w:color="auto" w:fill="auto"/>
          </w:tcPr>
          <w:p w14:paraId="69E59319" w14:textId="75BDC63F" w:rsidR="00057F93" w:rsidRPr="009574A8" w:rsidRDefault="00057F93" w:rsidP="009143D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Qualitative study: focus groups &amp; world café, thematic analysis</w:t>
            </w:r>
          </w:p>
        </w:tc>
        <w:tc>
          <w:tcPr>
            <w:tcW w:w="2410" w:type="dxa"/>
            <w:shd w:val="clear" w:color="auto" w:fill="auto"/>
          </w:tcPr>
          <w:p w14:paraId="688E3544" w14:textId="039CA8D8" w:rsidR="00057F93" w:rsidRPr="009574A8" w:rsidRDefault="00057F93" w:rsidP="009143D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To identify refugee children’s health/ wellbeing strengths &amp; needs &amp; the barriers &amp; enablers to accessing services while preparing for primary &amp; secondary school in a low socioeconomic multicultural community </w:t>
            </w:r>
          </w:p>
        </w:tc>
        <w:tc>
          <w:tcPr>
            <w:tcW w:w="5103" w:type="dxa"/>
            <w:shd w:val="clear" w:color="auto" w:fill="auto"/>
          </w:tcPr>
          <w:p w14:paraId="3F534CB8" w14:textId="70707B6F" w:rsidR="00057F93" w:rsidRPr="009574A8" w:rsidRDefault="00057F93" w:rsidP="00640C7F">
            <w:pPr>
              <w:ind w:right="28"/>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Parent self-confidence helps them navigate services for their children</w:t>
            </w:r>
            <w:r w:rsidR="00640C7F" w:rsidRPr="009574A8">
              <w:rPr>
                <w:rFonts w:cstheme="minorHAnsi"/>
                <w:sz w:val="20"/>
                <w:szCs w:val="20"/>
              </w:rPr>
              <w:t xml:space="preserve">. </w:t>
            </w:r>
            <w:r w:rsidRPr="009574A8">
              <w:rPr>
                <w:rFonts w:cstheme="minorHAnsi"/>
                <w:sz w:val="20"/>
                <w:szCs w:val="20"/>
              </w:rPr>
              <w:t>Having family members in Australia &amp; personal resilience supports refugee well-being in resettled countries. Competence in the English language enables communication with child services, child education, independence, &amp; interaction with others.</w:t>
            </w:r>
            <w:r w:rsidR="00640C7F" w:rsidRPr="009574A8">
              <w:rPr>
                <w:rFonts w:cstheme="minorHAnsi"/>
                <w:sz w:val="20"/>
                <w:szCs w:val="20"/>
              </w:rPr>
              <w:t xml:space="preserve"> </w:t>
            </w:r>
            <w:r w:rsidRPr="009574A8">
              <w:rPr>
                <w:rFonts w:cstheme="minorHAnsi"/>
                <w:sz w:val="20"/>
                <w:szCs w:val="20"/>
              </w:rPr>
              <w:t xml:space="preserve">Social activities for adolescents facilitate social bonds. The community &amp; previously settled families assist newly arrived families with information to access childhood services. High awareness of health &amp; support services helps health system navigation. </w:t>
            </w:r>
            <w:r w:rsidR="00825A95">
              <w:rPr>
                <w:rFonts w:cstheme="minorHAnsi"/>
                <w:sz w:val="20"/>
                <w:szCs w:val="20"/>
              </w:rPr>
              <w:t>GPs</w:t>
            </w:r>
            <w:r w:rsidRPr="009574A8">
              <w:rPr>
                <w:rFonts w:cstheme="minorHAnsi"/>
                <w:sz w:val="20"/>
                <w:szCs w:val="20"/>
              </w:rPr>
              <w:t xml:space="preserve"> &amp; schools serve as a source of health support. </w:t>
            </w:r>
          </w:p>
        </w:tc>
      </w:tr>
      <w:tr w:rsidR="00057F93" w:rsidRPr="009574A8" w14:paraId="29CC7B24" w14:textId="77777777" w:rsidTr="009574A8">
        <w:trPr>
          <w:trHeight w:val="249"/>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5E24CA47" w14:textId="4E9736BF" w:rsidR="00057F93" w:rsidRPr="00125822" w:rsidRDefault="00057F93" w:rsidP="00F54B92">
            <w:pPr>
              <w:rPr>
                <w:rFonts w:cstheme="minorHAnsi"/>
                <w:b w:val="0"/>
                <w:sz w:val="20"/>
                <w:szCs w:val="20"/>
              </w:rPr>
            </w:pPr>
            <w:r w:rsidRPr="00125822">
              <w:rPr>
                <w:rFonts w:cstheme="minorHAnsi"/>
                <w:sz w:val="20"/>
                <w:szCs w:val="20"/>
              </w:rPr>
              <w:fldChar w:fldCharType="begin" w:fldLock="1"/>
            </w:r>
            <w:r w:rsidRPr="00125822">
              <w:rPr>
                <w:rFonts w:cstheme="minorHAnsi"/>
                <w:b w:val="0"/>
                <w:sz w:val="20"/>
                <w:szCs w:val="20"/>
              </w:rPr>
              <w:instrText>ADDIN CSL_CITATION {"citationItems":[{"id":"ITEM-1","itemData":{"DOI":"10.1080/13691830500109720","ISSN":"1369183X","abstract":"This paper explores the Australian resettlement of the largest recent refugee group, Bosmans. It is argued that Bosnians (and other ex-Yugoslavs) were Australia's preferred humanitarian immigrants during the 1990s because of their European background (based on social-cohesion and 'resettlement-potential' arguments) and because of the presence of ex-Yugoslav communities in Australia which were expected to support newly arrived refugees during their early resettlement (the 'community argument'). The 'whiteness'/'Europeanness' of Bosnians enabled them to remain largely 'invisible' in the country they perceived as 'white Australia' and to initially claim an 'insider status'. For many people, however, this self-inclusion is thwarted in the second stage of resettlement when they are expected to find jobs and 'acculturate', as the language barrier and their non-English-speaking background become a basis of difference and potential exclusion. Their economic and social inclusion thus appears to be determined by factors beyond visibility and remains limited almost a decade after the largest wave of Bosnians arrived in Australia. © 2005 Taylor &amp; Francis Group Ltd.","author":[{"dropping-particle":"","family":"Colic-Peisker","given":"Val","non-dropping-particle":"","parse-names":false,"suffix":""}],"container-title":"Journal of Ethnic and Migration Studies","id":"ITEM-1","issue":"4","issued":{"date-parts":[["2005"]]},"page":"615-638","title":"'At least you're the right colour': Identity and social inclusion of Bosnian refugees in Australia","type":"article-journal","volume":"31"},"uris":["http://www.mendeley.com/documents/?uuid=ac73f627-f7c4-4471-befc-cb2d41f8692f"]}],"mendeley":{"formattedCitation":"(Colic-Peisker, 2005)","plainTextFormattedCitation":"(Colic-Peisker, 2005)","previouslyFormattedCitation":"(Colic-Peisker, 2005)"},"properties":{"noteIndex":0},"schema":"https://github.com/citation-style-language/schema/raw/master/csl-citation.json"}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(Colic-Peisker, 2005)</w:t>
            </w:r>
            <w:r w:rsidRPr="00125822">
              <w:rPr>
                <w:rFonts w:cstheme="minorHAnsi"/>
                <w:sz w:val="20"/>
                <w:szCs w:val="20"/>
              </w:rPr>
              <w:fldChar w:fldCharType="end"/>
            </w:r>
          </w:p>
          <w:p w14:paraId="4470E195" w14:textId="77777777" w:rsidR="00057F93" w:rsidRPr="00125822" w:rsidRDefault="00057F93" w:rsidP="00F54B92">
            <w:pPr>
              <w:rPr>
                <w:rFonts w:cstheme="minorHAnsi"/>
                <w:b w:val="0"/>
                <w:sz w:val="20"/>
                <w:szCs w:val="20"/>
              </w:rPr>
            </w:pPr>
          </w:p>
          <w:p w14:paraId="1E937E3B" w14:textId="77777777" w:rsidR="00057F93" w:rsidRPr="00125822" w:rsidRDefault="00057F93" w:rsidP="00057F93">
            <w:pPr>
              <w:rPr>
                <w:rFonts w:cstheme="minorHAnsi"/>
                <w:b w:val="0"/>
                <w:sz w:val="20"/>
                <w:szCs w:val="20"/>
              </w:rPr>
            </w:pPr>
          </w:p>
        </w:tc>
        <w:tc>
          <w:tcPr>
            <w:tcW w:w="1276" w:type="dxa"/>
            <w:shd w:val="clear" w:color="auto" w:fill="auto"/>
          </w:tcPr>
          <w:p w14:paraId="1B5E4F0A" w14:textId="77777777"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Sydney &amp; Perth </w:t>
            </w:r>
          </w:p>
        </w:tc>
        <w:tc>
          <w:tcPr>
            <w:tcW w:w="2268" w:type="dxa"/>
            <w:shd w:val="clear" w:color="auto" w:fill="auto"/>
          </w:tcPr>
          <w:p w14:paraId="0C0AEF8E" w14:textId="68B107C6" w:rsidR="00057F93" w:rsidRPr="009574A8" w:rsidRDefault="00057F93" w:rsidP="009574A8">
            <w:pPr>
              <w:cnfStyle w:val="000000000000" w:firstRow="0" w:lastRow="0" w:firstColumn="0" w:lastColumn="0" w:oddVBand="0" w:evenVBand="0" w:oddHBand="0" w:evenHBand="0" w:firstRowFirstColumn="0" w:firstRowLastColumn="0" w:lastRowFirstColumn="0" w:lastRowLastColumn="0"/>
              <w:rPr>
                <w:sz w:val="20"/>
                <w:szCs w:val="20"/>
              </w:rPr>
            </w:pPr>
            <w:r w:rsidRPr="009574A8">
              <w:rPr>
                <w:rFonts w:cstheme="minorHAnsi"/>
                <w:sz w:val="20"/>
                <w:szCs w:val="20"/>
              </w:rPr>
              <w:t>9 Bosnian refugees</w:t>
            </w:r>
            <w:r w:rsidR="009574A8">
              <w:rPr>
                <w:rFonts w:cstheme="minorHAnsi"/>
                <w:sz w:val="20"/>
                <w:szCs w:val="20"/>
              </w:rPr>
              <w:t xml:space="preserve"> </w:t>
            </w:r>
            <w:r w:rsidRPr="009574A8">
              <w:rPr>
                <w:rFonts w:cstheme="minorHAnsi"/>
                <w:sz w:val="20"/>
                <w:szCs w:val="20"/>
              </w:rPr>
              <w:t>mainly widows &gt; 50 yrs, seeking employment, 2 bilingual settlement workers, 75% Bosniaks, remainder Bosnian Croats &amp;</w:t>
            </w:r>
            <w:r w:rsidR="009574A8">
              <w:rPr>
                <w:rFonts w:cstheme="minorHAnsi"/>
                <w:sz w:val="20"/>
                <w:szCs w:val="20"/>
              </w:rPr>
              <w:t xml:space="preserve"> </w:t>
            </w:r>
            <w:r w:rsidRPr="009574A8">
              <w:rPr>
                <w:rFonts w:cstheme="minorHAnsi"/>
                <w:sz w:val="20"/>
                <w:szCs w:val="20"/>
              </w:rPr>
              <w:t>Serbs. 50%from ethnically mixed families.</w:t>
            </w:r>
            <w:r w:rsidRPr="009574A8">
              <w:rPr>
                <w:sz w:val="20"/>
                <w:szCs w:val="20"/>
              </w:rPr>
              <w:t xml:space="preserve"> 45 Australian professionals assisting refugees</w:t>
            </w:r>
          </w:p>
        </w:tc>
        <w:tc>
          <w:tcPr>
            <w:tcW w:w="2551" w:type="dxa"/>
            <w:shd w:val="clear" w:color="auto" w:fill="auto"/>
          </w:tcPr>
          <w:p w14:paraId="1A94C18D" w14:textId="2B0AF9DB"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Qualitative interviews</w:t>
            </w:r>
          </w:p>
        </w:tc>
        <w:tc>
          <w:tcPr>
            <w:tcW w:w="2410" w:type="dxa"/>
            <w:shd w:val="clear" w:color="auto" w:fill="auto"/>
          </w:tcPr>
          <w:p w14:paraId="57D20315" w14:textId="5BE3F605"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To explore the resettlement experiences of Bosnian refugees</w:t>
            </w:r>
          </w:p>
        </w:tc>
        <w:tc>
          <w:tcPr>
            <w:tcW w:w="5103" w:type="dxa"/>
            <w:shd w:val="clear" w:color="auto" w:fill="auto"/>
          </w:tcPr>
          <w:p w14:paraId="0C79700E" w14:textId="7854ACEF" w:rsidR="00057F93" w:rsidRPr="009574A8" w:rsidRDefault="00057F93" w:rsidP="00640C7F">
            <w:pPr>
              <w:autoSpaceDE w:val="0"/>
              <w:autoSpaceDN w:val="0"/>
              <w:adjustRightInd w:val="0"/>
              <w:ind w:right="28"/>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The refugees saw their ‘Europeanness’</w:t>
            </w:r>
            <w:r w:rsidR="00640C7F" w:rsidRPr="009574A8">
              <w:rPr>
                <w:rFonts w:cstheme="minorHAnsi"/>
                <w:sz w:val="20"/>
                <w:szCs w:val="20"/>
              </w:rPr>
              <w:t xml:space="preserve"> </w:t>
            </w:r>
            <w:r w:rsidRPr="009574A8">
              <w:rPr>
                <w:rFonts w:cstheme="minorHAnsi"/>
                <w:sz w:val="20"/>
                <w:szCs w:val="20"/>
              </w:rPr>
              <w:t xml:space="preserve">(beyond its meaning of whiteness) as a cultural trait that influenced their feeling of identity. </w:t>
            </w:r>
            <w:r w:rsidRPr="009574A8">
              <w:rPr>
                <w:rFonts w:ascii="AdvMO" w:hAnsi="AdvMO" w:cs="AdvMO"/>
                <w:sz w:val="20"/>
                <w:szCs w:val="20"/>
              </w:rPr>
              <w:t xml:space="preserve"> </w:t>
            </w:r>
          </w:p>
        </w:tc>
      </w:tr>
      <w:tr w:rsidR="00057F93" w:rsidRPr="009574A8" w14:paraId="734646D7" w14:textId="77777777" w:rsidTr="009574A8">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76040516" w14:textId="3186C823" w:rsidR="00057F93" w:rsidRPr="00125822" w:rsidRDefault="00057F93" w:rsidP="009143D5">
            <w:pPr>
              <w:rPr>
                <w:rFonts w:cstheme="minorHAnsi"/>
                <w:b w:val="0"/>
                <w:sz w:val="20"/>
                <w:szCs w:val="20"/>
              </w:rPr>
            </w:pPr>
            <w:r w:rsidRPr="00125822">
              <w:rPr>
                <w:rFonts w:cstheme="minorHAnsi"/>
                <w:b w:val="0"/>
                <w:sz w:val="20"/>
                <w:szCs w:val="20"/>
              </w:rPr>
              <w:t>(Copolov et al. 2018)</w:t>
            </w:r>
          </w:p>
        </w:tc>
        <w:tc>
          <w:tcPr>
            <w:tcW w:w="1276" w:type="dxa"/>
            <w:shd w:val="clear" w:color="auto" w:fill="auto"/>
          </w:tcPr>
          <w:p w14:paraId="13440106" w14:textId="1B03F03A" w:rsidR="00057F93" w:rsidRPr="009574A8" w:rsidRDefault="00057F93" w:rsidP="009F6A27">
            <w:pPr>
              <w:cnfStyle w:val="000000100000" w:firstRow="0" w:lastRow="0" w:firstColumn="0" w:lastColumn="0" w:oddVBand="0" w:evenVBand="0" w:oddHBand="1" w:evenHBand="0" w:firstRowFirstColumn="0" w:firstRowLastColumn="0" w:lastRowFirstColumn="0" w:lastRowLastColumn="0"/>
              <w:rPr>
                <w:sz w:val="20"/>
                <w:szCs w:val="20"/>
              </w:rPr>
            </w:pPr>
            <w:r w:rsidRPr="009574A8">
              <w:rPr>
                <w:sz w:val="20"/>
                <w:szCs w:val="20"/>
              </w:rPr>
              <w:t>Not specified</w:t>
            </w:r>
          </w:p>
        </w:tc>
        <w:tc>
          <w:tcPr>
            <w:tcW w:w="2268" w:type="dxa"/>
            <w:shd w:val="clear" w:color="auto" w:fill="auto"/>
          </w:tcPr>
          <w:p w14:paraId="32E8098A" w14:textId="4AFEFD44" w:rsidR="00057F93" w:rsidRPr="009574A8" w:rsidRDefault="00057F93" w:rsidP="009574A8">
            <w:pPr>
              <w:cnfStyle w:val="000000100000" w:firstRow="0" w:lastRow="0" w:firstColumn="0" w:lastColumn="0" w:oddVBand="0" w:evenVBand="0" w:oddHBand="1" w:evenHBand="0" w:firstRowFirstColumn="0" w:firstRowLastColumn="0" w:lastRowFirstColumn="0" w:lastRowLastColumn="0"/>
              <w:rPr>
                <w:sz w:val="20"/>
                <w:szCs w:val="20"/>
              </w:rPr>
            </w:pPr>
            <w:r w:rsidRPr="009574A8">
              <w:rPr>
                <w:sz w:val="20"/>
                <w:szCs w:val="20"/>
              </w:rPr>
              <w:t xml:space="preserve">70 Hazaras </w:t>
            </w:r>
            <w:r w:rsidR="00825A95">
              <w:rPr>
                <w:sz w:val="20"/>
                <w:szCs w:val="20"/>
              </w:rPr>
              <w:t>refugees,</w:t>
            </w:r>
            <w:r w:rsidRPr="009574A8">
              <w:rPr>
                <w:sz w:val="20"/>
                <w:szCs w:val="20"/>
              </w:rPr>
              <w:t xml:space="preserve"> 50 males &amp; 20 females, 16–30 years</w:t>
            </w:r>
          </w:p>
        </w:tc>
        <w:tc>
          <w:tcPr>
            <w:tcW w:w="2551" w:type="dxa"/>
            <w:shd w:val="clear" w:color="auto" w:fill="auto"/>
          </w:tcPr>
          <w:p w14:paraId="0AC2BC1E" w14:textId="729C9238" w:rsidR="00057F93" w:rsidRPr="009574A8" w:rsidRDefault="00057F93" w:rsidP="009574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Cross-sectional online survey:</w:t>
            </w:r>
            <w:r w:rsidR="009574A8">
              <w:rPr>
                <w:rFonts w:cstheme="minorHAnsi"/>
                <w:sz w:val="20"/>
                <w:szCs w:val="20"/>
              </w:rPr>
              <w:t xml:space="preserve"> </w:t>
            </w:r>
            <w:r w:rsidRPr="009574A8">
              <w:rPr>
                <w:sz w:val="20"/>
                <w:szCs w:val="20"/>
              </w:rPr>
              <w:t>Acculturation and Resilience</w:t>
            </w:r>
            <w:r w:rsidR="009574A8">
              <w:rPr>
                <w:sz w:val="20"/>
                <w:szCs w:val="20"/>
              </w:rPr>
              <w:t xml:space="preserve"> </w:t>
            </w:r>
            <w:r w:rsidRPr="009574A8">
              <w:rPr>
                <w:sz w:val="20"/>
                <w:szCs w:val="20"/>
              </w:rPr>
              <w:t>Scale (AARS), Personal Wellbeing Index-Adult (PWI-A), Reactions of Adolescents to Traumatic Stress</w:t>
            </w:r>
            <w:r w:rsidR="009574A8">
              <w:rPr>
                <w:sz w:val="20"/>
                <w:szCs w:val="20"/>
              </w:rPr>
              <w:t xml:space="preserve"> </w:t>
            </w:r>
            <w:r w:rsidRPr="009574A8">
              <w:rPr>
                <w:sz w:val="20"/>
                <w:szCs w:val="20"/>
              </w:rPr>
              <w:t>Questionnaire (RAATS)</w:t>
            </w:r>
          </w:p>
        </w:tc>
        <w:tc>
          <w:tcPr>
            <w:tcW w:w="2410" w:type="dxa"/>
            <w:shd w:val="clear" w:color="auto" w:fill="auto"/>
          </w:tcPr>
          <w:p w14:paraId="6BB77B3A" w14:textId="2B09DAF1" w:rsidR="00057F93" w:rsidRPr="009574A8" w:rsidRDefault="00057F93" w:rsidP="009574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To determine the predictors &amp; mediators of personal</w:t>
            </w:r>
            <w:r w:rsidR="009574A8">
              <w:rPr>
                <w:rFonts w:cstheme="minorHAnsi"/>
                <w:sz w:val="20"/>
                <w:szCs w:val="20"/>
              </w:rPr>
              <w:t xml:space="preserve"> </w:t>
            </w:r>
            <w:r w:rsidRPr="009574A8">
              <w:rPr>
                <w:rFonts w:cstheme="minorHAnsi"/>
                <w:sz w:val="20"/>
                <w:szCs w:val="20"/>
              </w:rPr>
              <w:t>Well-being for young Hazaras with refugee backgrounds</w:t>
            </w:r>
          </w:p>
        </w:tc>
        <w:tc>
          <w:tcPr>
            <w:tcW w:w="5103" w:type="dxa"/>
            <w:shd w:val="clear" w:color="auto" w:fill="auto"/>
          </w:tcPr>
          <w:p w14:paraId="78FF3FFA" w14:textId="78F3683B" w:rsidR="00057F93" w:rsidRPr="009574A8" w:rsidRDefault="00057F93" w:rsidP="00640C7F">
            <w:pPr>
              <w:autoSpaceDE w:val="0"/>
              <w:autoSpaceDN w:val="0"/>
              <w:adjustRightInd w:val="0"/>
              <w:ind w:right="28"/>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Acculturation, absence of trauma symptoms, &amp; presence of immediate family in Australia predicted personal well-being. Resilience &amp; spirituality were not direct predictors of personal well-being. Acculturation mediated the relationship</w:t>
            </w:r>
            <w:r w:rsidR="00640C7F" w:rsidRPr="009574A8">
              <w:rPr>
                <w:rFonts w:cstheme="minorHAnsi"/>
                <w:sz w:val="20"/>
                <w:szCs w:val="20"/>
              </w:rPr>
              <w:t xml:space="preserve"> </w:t>
            </w:r>
            <w:r w:rsidRPr="009574A8">
              <w:rPr>
                <w:rFonts w:cstheme="minorHAnsi"/>
                <w:sz w:val="20"/>
                <w:szCs w:val="20"/>
              </w:rPr>
              <w:t>between resilience &amp; personal well-being &amp; between spirituality &amp; personal well-being. Resilience &amp; spirituality, &amp; resilience &amp; absence of trauma symptoms, were positively correlated.</w:t>
            </w:r>
          </w:p>
        </w:tc>
      </w:tr>
      <w:tr w:rsidR="00057F93" w:rsidRPr="009574A8" w14:paraId="3FCF4742" w14:textId="77777777" w:rsidTr="009574A8">
        <w:trPr>
          <w:trHeight w:val="753"/>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6D7677D6" w14:textId="67F6A6DD" w:rsidR="00057F93" w:rsidRPr="00125822" w:rsidRDefault="00057F93" w:rsidP="009143D5">
            <w:pPr>
              <w:rPr>
                <w:rFonts w:cstheme="minorHAnsi"/>
                <w:b w:val="0"/>
                <w:sz w:val="20"/>
                <w:szCs w:val="20"/>
              </w:rPr>
            </w:pPr>
            <w:r w:rsidRPr="00FF739F">
              <w:rPr>
                <w:rFonts w:cstheme="minorHAnsi"/>
                <w:sz w:val="20"/>
                <w:szCs w:val="20"/>
              </w:rPr>
              <w:fldChar w:fldCharType="begin" w:fldLock="1"/>
            </w:r>
            <w:r w:rsidRPr="00FF739F">
              <w:rPr>
                <w:rFonts w:cstheme="minorHAnsi"/>
                <w:b w:val="0"/>
                <w:sz w:val="20"/>
                <w:szCs w:val="20"/>
              </w:rPr>
              <w:instrText>ADDIN CSL_CITATION {"citationItems":[{"id":"ITEM-1","itemData":{"DOI":"10.1080/15562948.2020.1734893","ISSN":"15562956","abstract":"Little is known about the predictors of quality of life among refugee women. 104 refugee women-at-risk were recruited within 6 months of arriving in Australia. A structured questionnaire was administered using standardized tools to assess pre-migration trauma, post-migration living difficulties, social capital, social networks, and quality of life. Hierarchical multiple and logistic regressions assessed factors predicting quality of life. Post-migration factors such as low trust in the community, and lack of support from individuals in their social networks predicted poorer quality of life. These findings have implications for community and social programs for refugee women-at-risk.","author":[{"dropping-particle":"","family":"Correa-Velez","given":"Ignacio","non-dropping-particle":"","parse-names":false,"suffix":""},{"dropping-particle":"","family":"Green","given":"Aleana","non-dropping-particle":"","parse-names":false,"suffix":""},{"dropping-particle":"","family":"Murray","given":"Kate","non-dropping-particle":"","parse-names":false,"suffix":""},{"dropping-particle":"","family":"Schweitzer","given":"Robert D.","non-dropping-particle":"","parse-names":false,"suffix":""},{"dropping-particle":"","family":"Vromans","given":"Lyn","non-dropping-particle":"","parse-names":false,"suffix":""},{"dropping-particle":"","family":"Lenette","given":"Caroline","non-dropping-particle":"","parse-names":false,"suffix":""},{"dropping-particle":"","family":"Brough","given":"Mark","non-dropping-particle":"","parse-names":false,"suffix":""}],"container-title":"Journal of Immigrant and Refugee Studies","id":"ITEM-1","issue":"4","issued":{"date-parts":[["2020"]]},"page":"498-514","publisher":"Routledge","title":"Social Context Matters: Predictors of Quality of Life among Recently Arrived Refugee Women-at-Risk Living in Australia","type":"article-journal","volume":"18"},"uris":["http://www.mendeley.com/documents/?uuid=f5b8bbb7-b725-409a-a9cf-a4fd93c3fe5c"]}],"mendeley":{"formattedCitation":"(Correa-Velez et al., 2020)","plainTextFormattedCitation":"(Correa-Velez et al., 2020)","previouslyFormattedCitation":"(Correa-Velez et al., 2020)"},"properties":{"noteIndex":0},"schema":"https://github.com/citation-style-language/schema/raw/master/csl-citation.json"}</w:instrText>
            </w:r>
            <w:r w:rsidRPr="00FF739F">
              <w:rPr>
                <w:rFonts w:cstheme="minorHAnsi"/>
                <w:sz w:val="20"/>
                <w:szCs w:val="20"/>
              </w:rPr>
              <w:fldChar w:fldCharType="separate"/>
            </w:r>
            <w:r w:rsidRPr="00FF739F">
              <w:rPr>
                <w:rFonts w:cstheme="minorHAnsi"/>
                <w:b w:val="0"/>
                <w:noProof/>
                <w:sz w:val="20"/>
                <w:szCs w:val="20"/>
              </w:rPr>
              <w:t>(Correa-Velez et al., 2020)</w:t>
            </w:r>
            <w:r w:rsidRPr="00FF739F">
              <w:rPr>
                <w:rFonts w:cstheme="minorHAnsi"/>
                <w:sz w:val="20"/>
                <w:szCs w:val="20"/>
              </w:rPr>
              <w:fldChar w:fldCharType="end"/>
            </w:r>
          </w:p>
          <w:p w14:paraId="74E0412E" w14:textId="77777777" w:rsidR="00057F93" w:rsidRPr="00125822" w:rsidRDefault="00057F93" w:rsidP="009143D5">
            <w:pPr>
              <w:rPr>
                <w:rFonts w:cstheme="minorHAnsi"/>
                <w:b w:val="0"/>
                <w:sz w:val="20"/>
                <w:szCs w:val="20"/>
              </w:rPr>
            </w:pPr>
          </w:p>
          <w:p w14:paraId="34246FDD" w14:textId="77777777" w:rsidR="00057F93" w:rsidRPr="00125822" w:rsidRDefault="00057F93" w:rsidP="00057F93">
            <w:pPr>
              <w:rPr>
                <w:rFonts w:cstheme="minorHAnsi"/>
                <w:b w:val="0"/>
                <w:sz w:val="20"/>
                <w:szCs w:val="20"/>
              </w:rPr>
            </w:pPr>
          </w:p>
        </w:tc>
        <w:tc>
          <w:tcPr>
            <w:tcW w:w="1276" w:type="dxa"/>
            <w:shd w:val="clear" w:color="auto" w:fill="auto"/>
          </w:tcPr>
          <w:p w14:paraId="74E45024" w14:textId="676936B5" w:rsidR="00057F93" w:rsidRPr="009574A8" w:rsidRDefault="00057F93" w:rsidP="009143D5">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South-East Queensland </w:t>
            </w:r>
          </w:p>
        </w:tc>
        <w:tc>
          <w:tcPr>
            <w:tcW w:w="2268" w:type="dxa"/>
            <w:shd w:val="clear" w:color="auto" w:fill="auto"/>
          </w:tcPr>
          <w:p w14:paraId="75E373A1" w14:textId="4E3AFA3F" w:rsidR="00057F93" w:rsidRPr="009574A8" w:rsidRDefault="00057F93" w:rsidP="009143D5">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104 newly arrived refugee women in 2016-2017</w:t>
            </w:r>
            <w:r w:rsidR="00FA218A">
              <w:rPr>
                <w:rFonts w:cstheme="minorHAnsi"/>
                <w:sz w:val="20"/>
                <w:szCs w:val="20"/>
              </w:rPr>
              <w:t>, 79% from Africa</w:t>
            </w:r>
            <w:r w:rsidR="002D2FF4">
              <w:rPr>
                <w:rFonts w:cstheme="minorHAnsi"/>
                <w:sz w:val="20"/>
                <w:szCs w:val="20"/>
              </w:rPr>
              <w:t>, 18</w:t>
            </w:r>
            <w:r w:rsidR="00EC19A2">
              <w:rPr>
                <w:rFonts w:cstheme="minorHAnsi"/>
                <w:sz w:val="20"/>
                <w:szCs w:val="20"/>
              </w:rPr>
              <w:t>-</w:t>
            </w:r>
            <w:r w:rsidR="002D2FF4">
              <w:rPr>
                <w:rFonts w:cstheme="minorHAnsi"/>
                <w:sz w:val="20"/>
                <w:szCs w:val="20"/>
              </w:rPr>
              <w:t>70yrs mean 32yrs</w:t>
            </w:r>
          </w:p>
        </w:tc>
        <w:tc>
          <w:tcPr>
            <w:tcW w:w="2551" w:type="dxa"/>
            <w:shd w:val="clear" w:color="auto" w:fill="auto"/>
          </w:tcPr>
          <w:p w14:paraId="026BD3D4" w14:textId="49201CD6" w:rsidR="00057F93" w:rsidRPr="009574A8" w:rsidRDefault="00057F93" w:rsidP="009574A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Cross-sectional survey using standard measures:</w:t>
            </w:r>
            <w:r w:rsidR="009574A8">
              <w:rPr>
                <w:rFonts w:cstheme="minorHAnsi"/>
                <w:sz w:val="20"/>
                <w:szCs w:val="20"/>
              </w:rPr>
              <w:t xml:space="preserve"> </w:t>
            </w:r>
            <w:r w:rsidRPr="009574A8">
              <w:rPr>
                <w:rFonts w:cstheme="minorHAnsi"/>
                <w:sz w:val="20"/>
                <w:szCs w:val="20"/>
              </w:rPr>
              <w:t>Harvard Trauma</w:t>
            </w:r>
            <w:r w:rsidR="009574A8">
              <w:rPr>
                <w:rFonts w:cstheme="minorHAnsi"/>
                <w:sz w:val="20"/>
                <w:szCs w:val="20"/>
              </w:rPr>
              <w:t xml:space="preserve"> </w:t>
            </w:r>
            <w:r w:rsidRPr="009574A8">
              <w:rPr>
                <w:rFonts w:cstheme="minorHAnsi"/>
                <w:sz w:val="20"/>
                <w:szCs w:val="20"/>
              </w:rPr>
              <w:t xml:space="preserve">Questionnaire (HTQ), Post-migration Living Difficulties (PMLD) Checklist, </w:t>
            </w:r>
            <w:r w:rsidRPr="009574A8">
              <w:rPr>
                <w:rFonts w:cstheme="minorHAnsi"/>
                <w:sz w:val="20"/>
                <w:szCs w:val="20"/>
              </w:rPr>
              <w:lastRenderedPageBreak/>
              <w:t>Adapted Social Capital Assessment Tool</w:t>
            </w:r>
          </w:p>
          <w:p w14:paraId="46F64559" w14:textId="427B5640" w:rsidR="00057F93" w:rsidRPr="009574A8" w:rsidRDefault="00057F93" w:rsidP="00B62DA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(SASCAT), sociogram, (WHOQOL-BREF)</w:t>
            </w:r>
          </w:p>
        </w:tc>
        <w:tc>
          <w:tcPr>
            <w:tcW w:w="2410" w:type="dxa"/>
            <w:shd w:val="clear" w:color="auto" w:fill="auto"/>
          </w:tcPr>
          <w:p w14:paraId="31D7DFC0" w14:textId="13BEA9DD" w:rsidR="00057F93" w:rsidRPr="009574A8" w:rsidRDefault="00057F93" w:rsidP="009143D5">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lastRenderedPageBreak/>
              <w:t xml:space="preserve">To assess the differential impact of premigration &amp; post-migration factors on the QoL </w:t>
            </w:r>
          </w:p>
        </w:tc>
        <w:tc>
          <w:tcPr>
            <w:tcW w:w="5103" w:type="dxa"/>
            <w:shd w:val="clear" w:color="auto" w:fill="auto"/>
          </w:tcPr>
          <w:p w14:paraId="17D0C982" w14:textId="68AAD0EB" w:rsidR="00057F93" w:rsidRPr="009574A8" w:rsidRDefault="00057F93" w:rsidP="00640C7F">
            <w:pPr>
              <w:ind w:right="28"/>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Completion of secondary or tertiary education was positively correlated to the physical domain of Quality of life (QoL) &amp; health status. Region of birth (Africa), Having completed secondary or tertiary education was positively correlated with physical domain</w:t>
            </w:r>
            <w:r w:rsidR="00640C7F" w:rsidRPr="009574A8">
              <w:rPr>
                <w:rFonts w:cstheme="minorHAnsi"/>
                <w:sz w:val="20"/>
                <w:szCs w:val="20"/>
              </w:rPr>
              <w:t xml:space="preserve">. </w:t>
            </w:r>
            <w:r w:rsidRPr="009574A8">
              <w:rPr>
                <w:rFonts w:cstheme="minorHAnsi"/>
                <w:sz w:val="20"/>
                <w:szCs w:val="20"/>
              </w:rPr>
              <w:t xml:space="preserve">Social capital &amp; social </w:t>
            </w:r>
            <w:r w:rsidRPr="009574A8">
              <w:rPr>
                <w:rFonts w:cstheme="minorHAnsi"/>
                <w:sz w:val="20"/>
                <w:szCs w:val="20"/>
              </w:rPr>
              <w:lastRenderedPageBreak/>
              <w:t xml:space="preserve">networks positively predict women at risk’s physical &amp; psychological QOL in resettlements.  </w:t>
            </w:r>
          </w:p>
        </w:tc>
      </w:tr>
      <w:tr w:rsidR="00057F93" w:rsidRPr="009574A8" w14:paraId="6E338853" w14:textId="77777777" w:rsidTr="009574A8">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56D9AAE0" w14:textId="04D3D84E" w:rsidR="00057F93" w:rsidRPr="00125822" w:rsidRDefault="00057F93" w:rsidP="009143D5">
            <w:pPr>
              <w:rPr>
                <w:rFonts w:cstheme="minorHAnsi"/>
                <w:b w:val="0"/>
                <w:sz w:val="20"/>
                <w:szCs w:val="20"/>
              </w:rPr>
            </w:pPr>
            <w:r w:rsidRPr="00125822">
              <w:rPr>
                <w:rFonts w:cstheme="minorHAnsi"/>
                <w:sz w:val="20"/>
                <w:szCs w:val="20"/>
              </w:rPr>
              <w:lastRenderedPageBreak/>
              <w:fldChar w:fldCharType="begin" w:fldLock="1"/>
            </w:r>
            <w:r w:rsidRPr="00125822">
              <w:rPr>
                <w:rFonts w:cstheme="minorHAnsi"/>
                <w:b w:val="0"/>
                <w:sz w:val="20"/>
                <w:szCs w:val="20"/>
              </w:rPr>
              <w:instrText>ADDIN CSL_CITATION {"citationItems":[{"id":"ITEM-1","itemData":{"DOI":"10.1016/j.childyouth.2017.01.014","ISSN":"01907409","author":[{"dropping-particle":"","family":"Couch","given":"Jen","non-dropping-particle":"","parse-names":false,"suffix":""}],"container-title":"Children and Youth Services Review","id":"ITEM-1","issued":{"date-parts":[["2017"]]},"page":"1-7","publisher":"Elsevier Ltd","title":"‘Neither here nor there’: Refugee young people and homelessness in Australia","type":"article-journal","volume":"74"},"uris":["http://www.mendeley.com/documents/?uuid=5983dc0a-8976-4b44-ad19-ef9748f433b9"]}],"mendeley":{"formattedCitation":"(Couch, 2017)","plainTextFormattedCitation":"(Couch, 2017)","previouslyFormattedCitation":"(Couch, 2017)"},"properties":{"noteIndex":0},"schema":"https://github.com/citation-style-language/schema/raw/master/csl-citation.json"}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(Couch, 2017)</w:t>
            </w:r>
            <w:r w:rsidRPr="00125822">
              <w:rPr>
                <w:rFonts w:cstheme="minorHAnsi"/>
                <w:sz w:val="20"/>
                <w:szCs w:val="20"/>
              </w:rPr>
              <w:fldChar w:fldCharType="end"/>
            </w:r>
          </w:p>
          <w:p w14:paraId="777D4797" w14:textId="77777777" w:rsidR="00057F93" w:rsidRPr="00125822" w:rsidRDefault="00057F93" w:rsidP="009143D5">
            <w:pPr>
              <w:rPr>
                <w:rFonts w:cstheme="minorHAnsi"/>
                <w:b w:val="0"/>
                <w:sz w:val="20"/>
                <w:szCs w:val="20"/>
              </w:rPr>
            </w:pPr>
          </w:p>
          <w:p w14:paraId="04CBB9F2" w14:textId="77777777" w:rsidR="00057F93" w:rsidRPr="00125822" w:rsidRDefault="00057F93" w:rsidP="00057F93">
            <w:pPr>
              <w:rPr>
                <w:rFonts w:cstheme="minorHAnsi"/>
                <w:b w:val="0"/>
                <w:sz w:val="20"/>
                <w:szCs w:val="20"/>
              </w:rPr>
            </w:pPr>
          </w:p>
        </w:tc>
        <w:tc>
          <w:tcPr>
            <w:tcW w:w="1276" w:type="dxa"/>
            <w:shd w:val="clear" w:color="auto" w:fill="auto"/>
          </w:tcPr>
          <w:p w14:paraId="16A9395B" w14:textId="77777777" w:rsidR="00057F93" w:rsidRPr="009574A8" w:rsidRDefault="00057F93" w:rsidP="009143D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Melbourne </w:t>
            </w:r>
          </w:p>
        </w:tc>
        <w:tc>
          <w:tcPr>
            <w:tcW w:w="2268" w:type="dxa"/>
            <w:shd w:val="clear" w:color="auto" w:fill="auto"/>
          </w:tcPr>
          <w:p w14:paraId="750A13A0" w14:textId="77777777" w:rsidR="00057F93" w:rsidRPr="009574A8" w:rsidRDefault="00057F93" w:rsidP="009143D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24 young people 15-25 years</w:t>
            </w:r>
          </w:p>
        </w:tc>
        <w:tc>
          <w:tcPr>
            <w:tcW w:w="2551" w:type="dxa"/>
            <w:shd w:val="clear" w:color="auto" w:fill="auto"/>
          </w:tcPr>
          <w:p w14:paraId="04F6C5ED" w14:textId="5C6AF5A5" w:rsidR="00057F93" w:rsidRPr="009574A8" w:rsidRDefault="00057F93" w:rsidP="009143D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Longitudinal qualitative study using interviews &amp; framework analysis</w:t>
            </w:r>
          </w:p>
        </w:tc>
        <w:tc>
          <w:tcPr>
            <w:tcW w:w="2410" w:type="dxa"/>
            <w:shd w:val="clear" w:color="auto" w:fill="auto"/>
          </w:tcPr>
          <w:p w14:paraId="1E9FCA7A" w14:textId="2BE98F93" w:rsidR="00057F93" w:rsidRPr="009574A8" w:rsidRDefault="00057F93" w:rsidP="009143D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To examine young people’s personal narratives of homelessness in their new country</w:t>
            </w:r>
          </w:p>
        </w:tc>
        <w:tc>
          <w:tcPr>
            <w:tcW w:w="5103" w:type="dxa"/>
            <w:shd w:val="clear" w:color="auto" w:fill="auto"/>
          </w:tcPr>
          <w:p w14:paraId="4A8512EA" w14:textId="77777777" w:rsidR="00057F93" w:rsidRPr="009574A8" w:rsidRDefault="00057F93" w:rsidP="00640C7F">
            <w:pPr>
              <w:ind w:right="28"/>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Connection with a member of a refugee community was a major pathway out of homelessness</w:t>
            </w:r>
          </w:p>
        </w:tc>
      </w:tr>
      <w:tr w:rsidR="00057F93" w:rsidRPr="009574A8" w14:paraId="5B8F6324" w14:textId="77777777" w:rsidTr="009574A8">
        <w:trPr>
          <w:trHeight w:val="243"/>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5F4C666D" w14:textId="44AC01C2" w:rsidR="00057F93" w:rsidRPr="00125822" w:rsidRDefault="00057F93" w:rsidP="009143D5">
            <w:pPr>
              <w:rPr>
                <w:rFonts w:cstheme="minorHAnsi"/>
                <w:b w:val="0"/>
                <w:sz w:val="20"/>
                <w:szCs w:val="20"/>
              </w:rPr>
            </w:pPr>
            <w:r w:rsidRPr="00125822">
              <w:rPr>
                <w:rFonts w:cstheme="minorHAnsi"/>
                <w:sz w:val="20"/>
                <w:szCs w:val="20"/>
              </w:rPr>
              <w:fldChar w:fldCharType="begin" w:fldLock="1"/>
            </w:r>
            <w:r w:rsidRPr="00125822">
              <w:rPr>
                <w:rFonts w:cstheme="minorHAnsi"/>
                <w:b w:val="0"/>
                <w:sz w:val="20"/>
                <w:szCs w:val="20"/>
              </w:rPr>
              <w:instrText>ADDIN CSL_CITATION {"citationItems":[{"id":"ITEM-1","itemData":{"DOI":"10.1080/1369183X.2018.1429901","ISSN":"14699451","abstract":"The objective of this paper is to identify the factors that influence the labour market integration of humanitarian migrants in the host country. A number of employment outcomes are examined including access to employment, access to stable employment, the wage/earnings level and the education-occupation mismatch. By using a recently collected panel survey data in Australia, the study shows that pre-migration education, work experience, previous migration episodes, as well as English proficiency, English training, study/job training undertaken in Australia and social capital form important determinants of the labour market integration of refugees in the host country. The paper highlights the differentiated impacts of these resources on the refugees’ outcomes at six months, one year and two years after arrival.","author":[{"dropping-particle":"","family":"Delaporte","given":"Isaure","non-dropping-particle":"","parse-names":false,"suffix":""},{"dropping-particle":"","family":"Piracha","given":"Matloob","non-dropping-particle":"","parse-names":false,"suffix":""}],"container-title":"Journal of Ethnic and Migration Studies","id":"ITEM-1","issue":"15","issued":{"date-parts":[["2018"]]},"page":"2480-2505","publisher":"Taylor &amp; Francis","title":"Integration of humanitarian migrants into the host country labour market: evidence from Australia","type":"article-journal","volume":"44"},"uris":["http://www.mendeley.com/documents/?uuid=6d5f0f19-8fc2-431f-a9e5-d8085b581823"]}],"mendeley":{"formattedCitation":"(Delaporte &amp; Piracha, 2018)","plainTextFormattedCitation":"(Delaporte &amp; Piracha, 2018)","previouslyFormattedCitation":"(Delaporte &amp; Piracha, 2018)"},"properties":{"noteIndex":0},"schema":"https://github.com/citation-style-language/schema/raw/master/csl-citation.json"}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(Delaporte &amp; Piracha, 2018)</w:t>
            </w:r>
            <w:r w:rsidRPr="00125822">
              <w:rPr>
                <w:rFonts w:cstheme="minorHAnsi"/>
                <w:sz w:val="20"/>
                <w:szCs w:val="20"/>
              </w:rPr>
              <w:fldChar w:fldCharType="end"/>
            </w:r>
          </w:p>
          <w:p w14:paraId="11025544" w14:textId="77777777" w:rsidR="00057F93" w:rsidRPr="00125822" w:rsidRDefault="00057F93" w:rsidP="009143D5">
            <w:pPr>
              <w:rPr>
                <w:rFonts w:cstheme="minorHAnsi"/>
                <w:b w:val="0"/>
                <w:sz w:val="20"/>
                <w:szCs w:val="20"/>
              </w:rPr>
            </w:pPr>
          </w:p>
          <w:p w14:paraId="59FA030A" w14:textId="77777777" w:rsidR="00057F93" w:rsidRPr="00125822" w:rsidRDefault="00057F93" w:rsidP="00057F93">
            <w:pPr>
              <w:rPr>
                <w:rFonts w:cstheme="minorHAnsi"/>
                <w:b w:val="0"/>
                <w:sz w:val="20"/>
                <w:szCs w:val="20"/>
              </w:rPr>
            </w:pPr>
          </w:p>
        </w:tc>
        <w:tc>
          <w:tcPr>
            <w:tcW w:w="1276" w:type="dxa"/>
            <w:shd w:val="clear" w:color="auto" w:fill="auto"/>
          </w:tcPr>
          <w:p w14:paraId="67538F44" w14:textId="77777777" w:rsidR="00057F93" w:rsidRPr="009574A8" w:rsidRDefault="00057F93" w:rsidP="009143D5">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Australia wide</w:t>
            </w:r>
          </w:p>
        </w:tc>
        <w:tc>
          <w:tcPr>
            <w:tcW w:w="2268" w:type="dxa"/>
            <w:shd w:val="clear" w:color="auto" w:fill="auto"/>
          </w:tcPr>
          <w:p w14:paraId="0BAC0E7B" w14:textId="263C398D" w:rsidR="00057F93" w:rsidRPr="009574A8" w:rsidRDefault="00057F93" w:rsidP="00A25427">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1704 refugees 54% male </w:t>
            </w:r>
            <w:r w:rsidRPr="009574A8">
              <w:rPr>
                <w:sz w:val="20"/>
                <w:szCs w:val="20"/>
              </w:rPr>
              <w:t xml:space="preserve">from Iraq, Afghanistan, Iran and Myanmar &amp; 24% single 27% family with children under 18, 16% family with children under 18 and other family members </w:t>
            </w:r>
          </w:p>
        </w:tc>
        <w:tc>
          <w:tcPr>
            <w:tcW w:w="2551" w:type="dxa"/>
            <w:shd w:val="clear" w:color="auto" w:fill="auto"/>
          </w:tcPr>
          <w:p w14:paraId="2565F653" w14:textId="19B84E08" w:rsidR="00057F93" w:rsidRPr="009574A8" w:rsidRDefault="00057F93" w:rsidP="009143D5">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Descriptive cross-sectional study of secondary data from (Beginning A New Life In Australia: Longitudinal Study Of Humanitarian Migrants BNLA waves 1-3)</w:t>
            </w:r>
          </w:p>
        </w:tc>
        <w:tc>
          <w:tcPr>
            <w:tcW w:w="2410" w:type="dxa"/>
            <w:shd w:val="clear" w:color="auto" w:fill="auto"/>
          </w:tcPr>
          <w:p w14:paraId="62B431F0" w14:textId="14A8A8F2" w:rsidR="00057F93" w:rsidRPr="009574A8" w:rsidRDefault="00057F93" w:rsidP="009143D5">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To identify the factors that influence the labour markets integration of humanitarian migrants in the host country </w:t>
            </w:r>
          </w:p>
        </w:tc>
        <w:tc>
          <w:tcPr>
            <w:tcW w:w="5103" w:type="dxa"/>
            <w:shd w:val="clear" w:color="auto" w:fill="auto"/>
          </w:tcPr>
          <w:p w14:paraId="2EA0876E" w14:textId="64BC1956" w:rsidR="00057F93" w:rsidRPr="009574A8" w:rsidRDefault="00057F93" w:rsidP="00640C7F">
            <w:pPr>
              <w:ind w:right="28"/>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Pre-migration tertiary education improves access to stable employment &amp; wages in the long run. Existing English proficiency  has a long-term positive effect on access to employment &amp; access to stable employment. Social capital increases the chances of being correctly matched in the labour market &amp; increases wages in the short run.</w:t>
            </w:r>
          </w:p>
          <w:p w14:paraId="6AB5CD3C" w14:textId="77777777" w:rsidR="00057F93" w:rsidRPr="009574A8" w:rsidRDefault="00057F93" w:rsidP="00640C7F">
            <w:pPr>
              <w:ind w:right="28"/>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057F93" w:rsidRPr="009574A8" w14:paraId="549578D1" w14:textId="77777777" w:rsidTr="009574A8">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6C92153F" w14:textId="54137576" w:rsidR="00057F93" w:rsidRPr="00125822" w:rsidRDefault="00057F93" w:rsidP="00F54B92">
            <w:pPr>
              <w:rPr>
                <w:rFonts w:cstheme="minorHAnsi"/>
                <w:b w:val="0"/>
                <w:sz w:val="20"/>
                <w:szCs w:val="20"/>
              </w:rPr>
            </w:pPr>
            <w:r w:rsidRPr="00572F93">
              <w:rPr>
                <w:rFonts w:cstheme="minorHAnsi"/>
                <w:sz w:val="20"/>
                <w:szCs w:val="20"/>
              </w:rPr>
              <w:fldChar w:fldCharType="begin" w:fldLock="1"/>
            </w:r>
            <w:r w:rsidRPr="00572F93">
              <w:rPr>
                <w:rFonts w:cstheme="minorHAnsi"/>
                <w:b w:val="0"/>
                <w:sz w:val="20"/>
                <w:szCs w:val="20"/>
              </w:rPr>
              <w:instrText>ADDIN CSL_CITATION {"citationItems":[{"id":"ITEM-1","itemData":{"DOI":"10.1177/1440783311413482","ISSN":"14407833","abstract":"Muslims are often the target of those arguing that diversity threatens social cohesion. However, little research has focused on the settlement and integration of migrant Muslims. This article reports research comparing skilled Muslim refugees' experiences of integration into the Australian employment market and the wider society with the experiences of skilled non-Muslim refugees. Quantitative data from the study indicates no relationship between religion and social exclusion as evidenced in negative employment outcomes, social networks, satisfaction with life or perceptions of discrimination, although qualitative data shows some skilled Muslim refugees and some employers see religion as a key facet of cultural difference disadvantaging Muslims. The influence of religion on other aspects of settlement, including social engagement, integration and well-being is also surprising, demonstrating that Muslims in the sample generally feel no more excluded than other refugees. The findings challenge the assumptions that skilled Muslim refugees find it more difficult than others to adapt to 'western' culture, and that religious difference threatens social cohesion. © 2011 Australian Sociological Association.","author":[{"dropping-particle":"","family":"Fozdar","given":"Farida","non-dropping-particle":"","parse-names":false,"suffix":""}],"container-title":"Journal of Sociology","id":"ITEM-1","issue":"2","issued":{"date-parts":[["2011"]]},"page":"167-186","title":"Social cohesion and skilled Muslim refugees in Australia: Employment, social capital and discrimination","type":"article-journal","volume":"48"},"uris":["http://www.mendeley.com/documents/?uuid=c46fac16-a74f-4fde-837d-702128f3055f"]}],"mendeley":{"formattedCitation":"(Fozdar, 2011)","plainTextFormattedCitation":"(Fozdar, 2011)","previouslyFormattedCitation":"(Fozdar, 2011)"},"properties":{"noteIndex":0},"schema":"https://github.com/citation-style-language/schema/raw/master/csl-citation.json"}</w:instrText>
            </w:r>
            <w:r w:rsidRPr="00572F93">
              <w:rPr>
                <w:rFonts w:cstheme="minorHAnsi"/>
                <w:sz w:val="20"/>
                <w:szCs w:val="20"/>
              </w:rPr>
              <w:fldChar w:fldCharType="separate"/>
            </w:r>
            <w:r w:rsidRPr="00572F93">
              <w:rPr>
                <w:rFonts w:cstheme="minorHAnsi"/>
                <w:b w:val="0"/>
                <w:noProof/>
                <w:sz w:val="20"/>
                <w:szCs w:val="20"/>
              </w:rPr>
              <w:t>(Fozdar, 2011)</w:t>
            </w:r>
            <w:r w:rsidRPr="00572F93">
              <w:rPr>
                <w:rFonts w:cstheme="minorHAnsi"/>
                <w:sz w:val="20"/>
                <w:szCs w:val="20"/>
              </w:rPr>
              <w:fldChar w:fldCharType="end"/>
            </w:r>
          </w:p>
          <w:p w14:paraId="0A984973" w14:textId="77777777" w:rsidR="00057F93" w:rsidRPr="00125822" w:rsidRDefault="00057F93" w:rsidP="00057F93">
            <w:pPr>
              <w:rPr>
                <w:rFonts w:cstheme="minorHAnsi"/>
                <w:b w:val="0"/>
                <w:sz w:val="20"/>
                <w:szCs w:val="20"/>
              </w:rPr>
            </w:pPr>
          </w:p>
        </w:tc>
        <w:tc>
          <w:tcPr>
            <w:tcW w:w="1276" w:type="dxa"/>
            <w:shd w:val="clear" w:color="auto" w:fill="auto"/>
          </w:tcPr>
          <w:p w14:paraId="0F467FDF" w14:textId="77777777"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Perth </w:t>
            </w:r>
          </w:p>
          <w:p w14:paraId="1EA43F3E" w14:textId="77777777"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1E1AEDF7" w14:textId="77777777"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268" w:type="dxa"/>
            <w:shd w:val="clear" w:color="auto" w:fill="auto"/>
          </w:tcPr>
          <w:p w14:paraId="0A27D84D" w14:textId="66069C33" w:rsidR="00057F93" w:rsidRPr="009574A8" w:rsidRDefault="00057F93" w:rsidP="009574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sz w:val="20"/>
                <w:szCs w:val="20"/>
              </w:rPr>
              <w:t>150 working-age refugees from former Yugoslavia (mainly Bosnians), the Middle East (mainly Iraqis) &amp; Africa (mainly Somalis &amp; Ethiopians), settled in Australia in the 1990s &amp; 2000s with high levels of English &amp; education.</w:t>
            </w:r>
            <w:r w:rsidR="009574A8">
              <w:rPr>
                <w:sz w:val="20"/>
                <w:szCs w:val="20"/>
              </w:rPr>
              <w:t xml:space="preserve"> </w:t>
            </w:r>
            <w:r w:rsidRPr="009574A8">
              <w:rPr>
                <w:sz w:val="20"/>
                <w:szCs w:val="20"/>
              </w:rPr>
              <w:t>Employees &amp; employment agents</w:t>
            </w:r>
          </w:p>
        </w:tc>
        <w:tc>
          <w:tcPr>
            <w:tcW w:w="2551" w:type="dxa"/>
            <w:shd w:val="clear" w:color="auto" w:fill="auto"/>
          </w:tcPr>
          <w:p w14:paraId="35A1C4F6" w14:textId="28432172"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Descriptive cross sectional study mixed method: Questionnaire with refugees &amp; semi structured interviews with </w:t>
            </w:r>
            <w:r w:rsidRPr="009574A8">
              <w:rPr>
                <w:sz w:val="20"/>
                <w:szCs w:val="20"/>
              </w:rPr>
              <w:t>Employees &amp; employment agents</w:t>
            </w:r>
          </w:p>
        </w:tc>
        <w:tc>
          <w:tcPr>
            <w:tcW w:w="2410" w:type="dxa"/>
            <w:shd w:val="clear" w:color="auto" w:fill="auto"/>
          </w:tcPr>
          <w:p w14:paraId="1A0DD3AE" w14:textId="6E7A10FB"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To compare skilled Muslim refugee’s experiences of integration into the Australian employment market &amp; the wider society with the experiences of skilled non-Muslim refugees </w:t>
            </w:r>
          </w:p>
        </w:tc>
        <w:tc>
          <w:tcPr>
            <w:tcW w:w="5103" w:type="dxa"/>
            <w:shd w:val="clear" w:color="auto" w:fill="auto"/>
          </w:tcPr>
          <w:p w14:paraId="1F7E8A89" w14:textId="1385DF11" w:rsidR="00057F93" w:rsidRPr="009574A8" w:rsidRDefault="00057F93" w:rsidP="00640C7F">
            <w:pPr>
              <w:ind w:right="28"/>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Religion is a positive source of social capital</w:t>
            </w:r>
            <w:r w:rsidR="008E7A7C">
              <w:rPr>
                <w:rFonts w:cstheme="minorHAnsi"/>
                <w:sz w:val="20"/>
                <w:szCs w:val="20"/>
              </w:rPr>
              <w:t>.</w:t>
            </w:r>
            <w:r w:rsidRPr="009574A8">
              <w:rPr>
                <w:rFonts w:cstheme="minorHAnsi"/>
                <w:sz w:val="20"/>
                <w:szCs w:val="20"/>
              </w:rPr>
              <w:t xml:space="preserve"> </w:t>
            </w:r>
            <w:r w:rsidRPr="009574A8">
              <w:rPr>
                <w:sz w:val="20"/>
                <w:szCs w:val="20"/>
              </w:rPr>
              <w:t xml:space="preserve">Overall, no relationship was found between religion &amp; social exclusion as evidenced in negative employment outcomes, social networks, satisfaction with life or perceptions of </w:t>
            </w:r>
            <w:r w:rsidR="00640C7F" w:rsidRPr="009574A8">
              <w:rPr>
                <w:sz w:val="20"/>
                <w:szCs w:val="20"/>
              </w:rPr>
              <w:t>d</w:t>
            </w:r>
            <w:r w:rsidRPr="009574A8">
              <w:rPr>
                <w:sz w:val="20"/>
                <w:szCs w:val="20"/>
              </w:rPr>
              <w:t>iscrimination. Qualitative data found some skilled Muslim refugees &amp; some employers see religion as a key facet of cultural difference disadvantaging Muslims.</w:t>
            </w:r>
          </w:p>
        </w:tc>
      </w:tr>
      <w:tr w:rsidR="00057F93" w:rsidRPr="009574A8" w14:paraId="7C1C40C1" w14:textId="77777777" w:rsidTr="009574A8">
        <w:trPr>
          <w:trHeight w:val="243"/>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6DF9E9EB" w14:textId="3C8F01F1" w:rsidR="00057F93" w:rsidRPr="00125822" w:rsidRDefault="00057F93" w:rsidP="00F54B92">
            <w:pPr>
              <w:rPr>
                <w:rFonts w:cstheme="minorHAnsi"/>
                <w:b w:val="0"/>
                <w:sz w:val="20"/>
                <w:szCs w:val="20"/>
              </w:rPr>
            </w:pPr>
            <w:r w:rsidRPr="00125822">
              <w:rPr>
                <w:rFonts w:cstheme="minorHAnsi"/>
                <w:sz w:val="20"/>
                <w:szCs w:val="20"/>
              </w:rPr>
              <w:fldChar w:fldCharType="begin" w:fldLock="1"/>
            </w:r>
            <w:r w:rsidRPr="00125822">
              <w:rPr>
                <w:rFonts w:cstheme="minorHAnsi"/>
                <w:b w:val="0"/>
                <w:sz w:val="20"/>
                <w:szCs w:val="20"/>
              </w:rPr>
              <w:instrText>ADDIN CSL_CITATION {"citationItems":[{"id":"ITEM-1","itemData":{"DOI":"10.3390/ijerph110909202","ISSN":"16604601","PMID":"25198684","abstract":"Refugees are a particularly vulnerable population who undergo nutrition transition as a result of forced migration. This paper explores how involvement in a community food garden supports African humanitarian migrant connectedness with their new country. A cross-sectional study of a purposive sample of African refugees participating in a campus-based community food garden was conducted. Semi-structured interviews were undertaken with twelve African humanitarian migrants who tended established garden plots within the garden. Interview data were thematically analysed revealing three factors which participants identified as important benefits in relation to community garden participation: land tenure, reconnecting with agri-culture, and community belonging. Community food gardens offer a tangible means for African refugees, and other vulnerable or marginalised populations, to build community and community connections. This is significant given the increasing recognition of the importance of social connectedness for wellbeing.","author":[{"dropping-particle":"","family":"Harris","given":"Neil","non-dropping-particle":"","parse-names":false,"suffix":""},{"dropping-particle":"","family":"Minniss","given":"Fiona Rowe","non-dropping-particle":"","parse-names":false,"suffix":""},{"dropping-particle":"","family":"Somerset","given":"Shawn","non-dropping-particle":"","parse-names":false,"suffix":""}],"container-title":"International Journal of Environmental Research and Public Health","id":"ITEM-1","issue":"9","issued":{"date-parts":[["2014"]]},"page":"9202-9216","title":"Refugees connecting with a new country through community food gardening","type":"article-journal","volume":"11"},"uris":["http://www.mendeley.com/documents/?uuid=167bdca8-f8b5-4d58-b9d6-08d728003980"]}],"mendeley":{"formattedCitation":"(Harris et al., 2014)","plainTextFormattedCitation":"(Harris et al., 2014)","previouslyFormattedCitation":"(Harris et al., 2014)"},"properties":{"noteIndex":0},"schema":"https://github.com/citation-style-language/schema/raw/master/csl-citation.json"}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w:t>
            </w:r>
            <w:r w:rsidRPr="0007247F">
              <w:rPr>
                <w:rFonts w:cstheme="minorHAnsi"/>
                <w:b w:val="0"/>
                <w:noProof/>
                <w:sz w:val="20"/>
                <w:szCs w:val="20"/>
              </w:rPr>
              <w:t>Harris et al., 2014)</w:t>
            </w:r>
            <w:r w:rsidRPr="00125822">
              <w:rPr>
                <w:rFonts w:cstheme="minorHAnsi"/>
                <w:sz w:val="20"/>
                <w:szCs w:val="20"/>
              </w:rPr>
              <w:fldChar w:fldCharType="end"/>
            </w:r>
          </w:p>
          <w:p w14:paraId="278FD0BD" w14:textId="77777777" w:rsidR="00057F93" w:rsidRPr="00125822" w:rsidRDefault="00057F93" w:rsidP="00F54B92">
            <w:pPr>
              <w:rPr>
                <w:rFonts w:cstheme="minorHAnsi"/>
                <w:b w:val="0"/>
                <w:sz w:val="20"/>
                <w:szCs w:val="20"/>
              </w:rPr>
            </w:pPr>
          </w:p>
          <w:p w14:paraId="7CDBC86F" w14:textId="77777777" w:rsidR="00057F93" w:rsidRPr="00125822" w:rsidRDefault="00057F93" w:rsidP="00057F93">
            <w:pPr>
              <w:rPr>
                <w:rFonts w:cstheme="minorHAnsi"/>
                <w:b w:val="0"/>
                <w:sz w:val="20"/>
                <w:szCs w:val="20"/>
              </w:rPr>
            </w:pPr>
          </w:p>
        </w:tc>
        <w:tc>
          <w:tcPr>
            <w:tcW w:w="1276" w:type="dxa"/>
            <w:shd w:val="clear" w:color="auto" w:fill="auto"/>
          </w:tcPr>
          <w:p w14:paraId="16A54C54" w14:textId="0D6D4E80"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Logan, south-east Queensland </w:t>
            </w:r>
          </w:p>
        </w:tc>
        <w:tc>
          <w:tcPr>
            <w:tcW w:w="2268" w:type="dxa"/>
            <w:shd w:val="clear" w:color="auto" w:fill="auto"/>
          </w:tcPr>
          <w:p w14:paraId="5E6DEBAF" w14:textId="36DA9790"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12 African refugees</w:t>
            </w:r>
          </w:p>
        </w:tc>
        <w:tc>
          <w:tcPr>
            <w:tcW w:w="2551" w:type="dxa"/>
            <w:shd w:val="clear" w:color="auto" w:fill="auto"/>
          </w:tcPr>
          <w:p w14:paraId="7D02F8F8" w14:textId="2FFE7EDF" w:rsidR="00057F93" w:rsidRPr="009574A8" w:rsidRDefault="00057F93" w:rsidP="007A0AB8">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Qualitative cross-sectional study: semi structured interviews &amp; thematic analysis</w:t>
            </w:r>
          </w:p>
        </w:tc>
        <w:tc>
          <w:tcPr>
            <w:tcW w:w="2410" w:type="dxa"/>
            <w:shd w:val="clear" w:color="auto" w:fill="auto"/>
          </w:tcPr>
          <w:p w14:paraId="7616351B" w14:textId="6F78A32C"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To explored how involvement in a community food garden supports African refugee connectedness with their new country</w:t>
            </w:r>
          </w:p>
        </w:tc>
        <w:tc>
          <w:tcPr>
            <w:tcW w:w="5103" w:type="dxa"/>
            <w:shd w:val="clear" w:color="auto" w:fill="auto"/>
          </w:tcPr>
          <w:p w14:paraId="27EE4D67" w14:textId="7A62F147" w:rsidR="00057F93" w:rsidRPr="009574A8" w:rsidRDefault="00057F93" w:rsidP="00640C7F">
            <w:pPr>
              <w:ind w:right="28"/>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Gardening helped to improve their wellbeing</w:t>
            </w:r>
            <w:r w:rsidR="00640C7F" w:rsidRPr="009574A8">
              <w:rPr>
                <w:rFonts w:cstheme="minorHAnsi"/>
                <w:sz w:val="20"/>
                <w:szCs w:val="20"/>
              </w:rPr>
              <w:t xml:space="preserve">. </w:t>
            </w:r>
            <w:r w:rsidRPr="009574A8">
              <w:rPr>
                <w:rFonts w:cstheme="minorHAnsi"/>
                <w:sz w:val="20"/>
                <w:szCs w:val="20"/>
              </w:rPr>
              <w:t xml:space="preserve">Gardening provided a way to practice their skills &amp; life experiences to aid acculturation in their new environment. Community gardens help them to build relationships. build social cohesion &amp; facilitate integration into the society. </w:t>
            </w:r>
          </w:p>
        </w:tc>
      </w:tr>
      <w:tr w:rsidR="00057F93" w:rsidRPr="009574A8" w14:paraId="5458ADC6" w14:textId="77777777" w:rsidTr="009574A8">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08804377" w14:textId="792EFBE4" w:rsidR="00057F93" w:rsidRPr="00125822" w:rsidRDefault="00057F93" w:rsidP="00F54B92">
            <w:pPr>
              <w:rPr>
                <w:rFonts w:cstheme="minorHAnsi"/>
                <w:b w:val="0"/>
                <w:sz w:val="20"/>
                <w:szCs w:val="20"/>
              </w:rPr>
            </w:pPr>
            <w:r w:rsidRPr="00125822">
              <w:rPr>
                <w:rFonts w:cstheme="minorHAnsi"/>
                <w:sz w:val="20"/>
                <w:szCs w:val="20"/>
              </w:rPr>
              <w:fldChar w:fldCharType="begin" w:fldLock="1"/>
            </w:r>
            <w:r w:rsidRPr="00125822">
              <w:rPr>
                <w:rFonts w:cstheme="minorHAnsi"/>
                <w:b w:val="0"/>
                <w:sz w:val="20"/>
                <w:szCs w:val="20"/>
              </w:rPr>
              <w:instrText>ADDIN CSL_CITATION {"citationItems":[{"id":"ITEM-1","itemData":{"DOI":"10.3389/fpsyg.2021.704570","ISSN":"16641078","abstract":"This study aimed to address a significant gap in the literature by investigating how Women of Refugee Background (WoRB) conceptualise resilience and identify factors that WoRB endorse as contributing to their wellbeing and coping during resettlement. Qualitative interviews were conducted with a group of 21 individuals (nine WoRB and 12 service providers). Thematic analysis identified that WoRB struggled to define resilience, with endorsed factors not fitting with current hegemonic Western understandings and theoretical understandings of resilience. The findings also highlighted how religious practice, finding a community and having a sense of meaning and contribution in their daily life were significant coping and wellbeing factors during resettlement, however, were difficult to access in regional resettlement locations. Results of the current study are discussed regarding theoretical and practical implications, taking into consideration the unique vulnerabilities experienced by WoRB resettled in regional locations of Australia.","author":[{"dropping-particle":"","family":"Hawkes","given":"Clare","non-dropping-particle":"","parse-names":false,"suffix":""},{"dropping-particle":"","family":"Norris","given":"Kimberley","non-dropping-particle":"","parse-names":false,"suffix":""},{"dropping-particle":"","family":"Joyce","given":"Janine","non-dropping-particle":"","parse-names":false,"suffix":""},{"dropping-particle":"","family":"Paton","given":"Douglas","non-dropping-particle":"","parse-names":false,"suffix":""}],"container-title":"Frontiers in Psychology","id":"ITEM-1","issue":"August","issued":{"date-parts":[["2021"]]},"title":"Exploring Resilience, Coping and Wellbeing in Women of Refugee Background Resettled in Regional Australia","type":"article-journal","volume":"12"},"uris":["http://www.mendeley.com/documents/?uuid=e6ce6d45-6808-42d2-a074-6f65da970dab"]}],"mendeley":{"formattedCitation":"(Hawkes et al., 2021)","plainTextFormattedCitation":"(Hawkes et al., 2021)","previouslyFormattedCitation":"(Hawkes et al., 2021)"},"properties":{"noteIndex":0},"schema":"https://github.com/citation-style-language/schema/raw/master/csl-citation.json"}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(Hawkes et al., 2021)</w:t>
            </w:r>
            <w:r w:rsidRPr="00125822">
              <w:rPr>
                <w:rFonts w:cstheme="minorHAnsi"/>
                <w:sz w:val="20"/>
                <w:szCs w:val="20"/>
              </w:rPr>
              <w:fldChar w:fldCharType="end"/>
            </w:r>
          </w:p>
          <w:p w14:paraId="5AEDF9A7" w14:textId="77777777" w:rsidR="00057F93" w:rsidRPr="00125822" w:rsidRDefault="00057F93" w:rsidP="00057F93">
            <w:pPr>
              <w:rPr>
                <w:rFonts w:cstheme="minorHAnsi"/>
                <w:b w:val="0"/>
                <w:sz w:val="20"/>
                <w:szCs w:val="20"/>
              </w:rPr>
            </w:pPr>
          </w:p>
        </w:tc>
        <w:tc>
          <w:tcPr>
            <w:tcW w:w="1276" w:type="dxa"/>
            <w:shd w:val="clear" w:color="auto" w:fill="auto"/>
          </w:tcPr>
          <w:p w14:paraId="768F725A" w14:textId="77777777"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Tasmania </w:t>
            </w:r>
          </w:p>
        </w:tc>
        <w:tc>
          <w:tcPr>
            <w:tcW w:w="2268" w:type="dxa"/>
            <w:shd w:val="clear" w:color="auto" w:fill="auto"/>
          </w:tcPr>
          <w:p w14:paraId="1E2D9ABC" w14:textId="3A37A79C" w:rsidR="00057F93" w:rsidRPr="009574A8" w:rsidRDefault="00057F93" w:rsidP="009574A8">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9 women of refugee backgrounds 12 service providers </w:t>
            </w:r>
            <w:r w:rsidR="00F7097B">
              <w:rPr>
                <w:rFonts w:cstheme="minorHAnsi"/>
                <w:sz w:val="20"/>
                <w:szCs w:val="20"/>
              </w:rPr>
              <w:t>&gt;18yrs</w:t>
            </w:r>
          </w:p>
        </w:tc>
        <w:tc>
          <w:tcPr>
            <w:tcW w:w="2551" w:type="dxa"/>
            <w:shd w:val="clear" w:color="auto" w:fill="auto"/>
          </w:tcPr>
          <w:p w14:paraId="5695CF4D" w14:textId="4A4A85B6"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Qualitative study: interviews &amp; thematic analysis </w:t>
            </w:r>
          </w:p>
        </w:tc>
        <w:tc>
          <w:tcPr>
            <w:tcW w:w="2410" w:type="dxa"/>
            <w:shd w:val="clear" w:color="auto" w:fill="auto"/>
          </w:tcPr>
          <w:p w14:paraId="4C3E8EDE" w14:textId="38D88CEC"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To investigate how women of refugee backgrounds conceptualize resilience &amp; identity factors they </w:t>
            </w:r>
            <w:r w:rsidRPr="009574A8">
              <w:rPr>
                <w:rFonts w:cstheme="minorHAnsi"/>
                <w:sz w:val="20"/>
                <w:szCs w:val="20"/>
              </w:rPr>
              <w:lastRenderedPageBreak/>
              <w:t xml:space="preserve">endorse a contributing to their wellbeing &amp; coping during resettlement </w:t>
            </w:r>
          </w:p>
        </w:tc>
        <w:tc>
          <w:tcPr>
            <w:tcW w:w="5103" w:type="dxa"/>
            <w:shd w:val="clear" w:color="auto" w:fill="auto"/>
          </w:tcPr>
          <w:p w14:paraId="16FBC8F2" w14:textId="691D989A" w:rsidR="00057F93" w:rsidRPr="009574A8" w:rsidRDefault="00057F93" w:rsidP="00640C7F">
            <w:pPr>
              <w:ind w:right="28"/>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lastRenderedPageBreak/>
              <w:t xml:space="preserve">Religious practice, finding a community (especially community from their country of origin), &amp; having a sense of meaning &amp; contribution to the community of their </w:t>
            </w:r>
            <w:r w:rsidR="00640C7F" w:rsidRPr="009574A8">
              <w:rPr>
                <w:rFonts w:cstheme="minorHAnsi"/>
                <w:sz w:val="20"/>
                <w:szCs w:val="20"/>
              </w:rPr>
              <w:lastRenderedPageBreak/>
              <w:t>resettlement</w:t>
            </w:r>
            <w:r w:rsidRPr="009574A8">
              <w:rPr>
                <w:rFonts w:cstheme="minorHAnsi"/>
                <w:sz w:val="20"/>
                <w:szCs w:val="20"/>
              </w:rPr>
              <w:t xml:space="preserve"> in their daily life significantly influences their coping &amp; wellbeing during resettlement.</w:t>
            </w:r>
          </w:p>
        </w:tc>
      </w:tr>
      <w:tr w:rsidR="00057F93" w:rsidRPr="009574A8" w14:paraId="0E79039E" w14:textId="77777777" w:rsidTr="009574A8">
        <w:trPr>
          <w:trHeight w:val="243"/>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690F782B" w14:textId="4FC03C78" w:rsidR="00057F93" w:rsidRPr="00125822" w:rsidRDefault="00057F93" w:rsidP="00F54B92">
            <w:pPr>
              <w:rPr>
                <w:rFonts w:cstheme="minorHAnsi"/>
                <w:b w:val="0"/>
                <w:sz w:val="20"/>
                <w:szCs w:val="20"/>
              </w:rPr>
            </w:pPr>
            <w:r w:rsidRPr="00125822">
              <w:rPr>
                <w:rFonts w:cstheme="minorHAnsi"/>
                <w:sz w:val="20"/>
                <w:szCs w:val="20"/>
              </w:rPr>
              <w:lastRenderedPageBreak/>
              <w:fldChar w:fldCharType="begin" w:fldLock="1"/>
            </w:r>
            <w:r w:rsidRPr="00125822">
              <w:rPr>
                <w:rFonts w:cstheme="minorHAnsi"/>
                <w:b w:val="0"/>
                <w:sz w:val="20"/>
                <w:szCs w:val="20"/>
              </w:rPr>
              <w:instrText>ADDIN CSL_CITATION {"citationItems":[{"id":"ITEM-1","itemData":{"DOI":"10.1093/jrs/fex016","ISSN":"14716925","abstract":"Positive interaction with neighbours can significantly influence new immigrants' perception of being welcomed in the host society. This article analyses interview narratives of 47 former refugees from Ethiopia, Burma and Congo about their neighbourhood experiences in diverse and relatively disadvantaged localities within Greater Brisbane, Australia. While most interviewees had positive interactions with their neighbours, a significant minority reported either problematic or no interaction. Most respondents reflected on being restricted by the language barrier and different cultural expectations about neighbourly relations. Having come from places where neighbours may have been the first point of social contact and support and where they often overlap with extended family, our respondents found Australian suburbs to be at odds with such a concept of close neighbourliness. We argue that barriers to positive neighbourly interactions hamper the acquisition of bridging social capital in disadvantaged, ethnically diverse residential locations and, by extension, potentially slow down the English-language learning, acculturation and employment success. Implications for policy are discussed.","author":[{"dropping-particle":"","family":"Hebbani","given":"Aparna","non-dropping-particle":"","parse-names":false,"suffix":""},{"dropping-particle":"","family":"Colic-Peisker","given":"Val","non-dropping-particle":"","parse-names":false,"suffix":""},{"dropping-particle":"","family":"Mackinnon","given":"Mairead","non-dropping-particle":"","parse-names":false,"suffix":""}],"container-title":"Journal of Refugee Studies","id":"ITEM-1","issue":"1","issued":{"date-parts":[["2018"]]},"page":"82-103","title":"Know thy neighbour: Residential integration and social bridging among refugee settlers in Greater Brisbane","type":"article-journal","volume":"31"},"uris":["http://www.mendeley.com/documents/?uuid=bb10be94-7a3e-456d-be86-711c26a39fc2"]}],"mendeley":{"formattedCitation":"(Hebbani et al., 2018)","plainTextFormattedCitation":"(Hebbani et al., 2018)","previouslyFormattedCitation":"(Hebbani et al., 2018)"},"properties":{"noteIndex":0},"schema":"https://github.com/citation-style-language/schema/raw/master/csl-citation.json"}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(Hebbani et al., 2018)</w:t>
            </w:r>
            <w:r w:rsidRPr="00125822">
              <w:rPr>
                <w:rFonts w:cstheme="minorHAnsi"/>
                <w:sz w:val="20"/>
                <w:szCs w:val="20"/>
              </w:rPr>
              <w:fldChar w:fldCharType="end"/>
            </w:r>
          </w:p>
          <w:p w14:paraId="1181F166" w14:textId="77777777" w:rsidR="00057F93" w:rsidRPr="00125822" w:rsidRDefault="00057F93" w:rsidP="00F54B92">
            <w:pPr>
              <w:rPr>
                <w:rFonts w:cstheme="minorHAnsi"/>
                <w:b w:val="0"/>
                <w:sz w:val="20"/>
                <w:szCs w:val="20"/>
              </w:rPr>
            </w:pPr>
          </w:p>
          <w:p w14:paraId="1BF13230" w14:textId="77777777" w:rsidR="00057F93" w:rsidRPr="00125822" w:rsidRDefault="00057F93" w:rsidP="00057F93">
            <w:pPr>
              <w:rPr>
                <w:rFonts w:cstheme="minorHAnsi"/>
                <w:b w:val="0"/>
                <w:sz w:val="20"/>
                <w:szCs w:val="20"/>
              </w:rPr>
            </w:pPr>
          </w:p>
        </w:tc>
        <w:tc>
          <w:tcPr>
            <w:tcW w:w="1276" w:type="dxa"/>
            <w:shd w:val="clear" w:color="auto" w:fill="auto"/>
          </w:tcPr>
          <w:p w14:paraId="0F1F229F" w14:textId="77777777"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Brisbane </w:t>
            </w:r>
          </w:p>
        </w:tc>
        <w:tc>
          <w:tcPr>
            <w:tcW w:w="2268" w:type="dxa"/>
            <w:shd w:val="clear" w:color="auto" w:fill="auto"/>
          </w:tcPr>
          <w:p w14:paraId="297C0BF4" w14:textId="1EF1FF94" w:rsidR="00DD4290" w:rsidRDefault="00057F93" w:rsidP="00DD429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dvTimes" w:hAnsi="AdvTimes" w:cs="AdvTimes"/>
                <w:sz w:val="20"/>
                <w:szCs w:val="20"/>
                <w:lang w:val="en-GB"/>
              </w:rPr>
            </w:pPr>
            <w:r w:rsidRPr="009574A8">
              <w:rPr>
                <w:sz w:val="20"/>
                <w:szCs w:val="20"/>
              </w:rPr>
              <w:t>47 participants, 26 women and 21 men; 25 were from Burma, 11 from Ethiopia and 11 from Congo.</w:t>
            </w:r>
            <w:r w:rsidR="00DD4290">
              <w:rPr>
                <w:rFonts w:ascii="AdvTimes" w:hAnsi="AdvTimes" w:cs="AdvTimes"/>
                <w:sz w:val="20"/>
                <w:szCs w:val="20"/>
                <w:lang w:val="en-GB"/>
              </w:rPr>
              <w:t>40</w:t>
            </w:r>
          </w:p>
          <w:p w14:paraId="16E35BD8" w14:textId="5F989E17" w:rsidR="00DD4290" w:rsidRDefault="00DD4290" w:rsidP="00DD429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dvTimes" w:hAnsi="AdvTimes" w:cs="AdvTimes"/>
                <w:sz w:val="20"/>
                <w:szCs w:val="20"/>
                <w:lang w:val="en-GB"/>
              </w:rPr>
            </w:pPr>
            <w:r>
              <w:rPr>
                <w:rFonts w:ascii="AdvTimes" w:hAnsi="AdvTimes" w:cs="AdvTimes"/>
                <w:sz w:val="20"/>
                <w:szCs w:val="20"/>
                <w:lang w:val="en-GB"/>
              </w:rPr>
              <w:t>M</w:t>
            </w:r>
            <w:r>
              <w:rPr>
                <w:rFonts w:ascii="AdvTimes" w:hAnsi="AdvTimes" w:cs="AdvTimes"/>
                <w:sz w:val="20"/>
                <w:szCs w:val="20"/>
                <w:lang w:val="en-GB"/>
              </w:rPr>
              <w:t>arried</w:t>
            </w:r>
            <w:r>
              <w:rPr>
                <w:rFonts w:ascii="AdvTimes" w:hAnsi="AdvTimes" w:cs="AdvTimes"/>
                <w:sz w:val="20"/>
                <w:szCs w:val="20"/>
                <w:lang w:val="en-GB"/>
              </w:rPr>
              <w:t>, 7</w:t>
            </w:r>
            <w:r>
              <w:rPr>
                <w:rFonts w:ascii="AdvTimes" w:hAnsi="AdvTimes" w:cs="AdvTimes"/>
                <w:sz w:val="20"/>
                <w:szCs w:val="20"/>
                <w:lang w:val="en-GB"/>
              </w:rPr>
              <w:t xml:space="preserve"> separated or</w:t>
            </w:r>
          </w:p>
          <w:p w14:paraId="387FF6AB" w14:textId="2B473CE5" w:rsidR="00057F93" w:rsidRPr="009574A8" w:rsidRDefault="00DD4290" w:rsidP="00DD4290">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ascii="AdvTimes" w:hAnsi="AdvTimes" w:cs="AdvTimes"/>
                <w:sz w:val="20"/>
                <w:szCs w:val="20"/>
                <w:lang w:val="en-GB"/>
              </w:rPr>
              <w:t>widowed; they all had children.</w:t>
            </w:r>
          </w:p>
        </w:tc>
        <w:tc>
          <w:tcPr>
            <w:tcW w:w="2551" w:type="dxa"/>
            <w:shd w:val="clear" w:color="auto" w:fill="auto"/>
          </w:tcPr>
          <w:p w14:paraId="2026CDD9" w14:textId="7E81E389"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Qualitative study: interviews &amp; thematic analysis</w:t>
            </w:r>
          </w:p>
        </w:tc>
        <w:tc>
          <w:tcPr>
            <w:tcW w:w="2410" w:type="dxa"/>
            <w:shd w:val="clear" w:color="auto" w:fill="auto"/>
          </w:tcPr>
          <w:p w14:paraId="0BB3BB80" w14:textId="77777777"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To explore neighbourhood experiences of refugee settlers in greater Brisbane  </w:t>
            </w:r>
          </w:p>
        </w:tc>
        <w:tc>
          <w:tcPr>
            <w:tcW w:w="5103" w:type="dxa"/>
            <w:shd w:val="clear" w:color="auto" w:fill="auto"/>
          </w:tcPr>
          <w:p w14:paraId="31F2AA6B" w14:textId="47CD5CFA" w:rsidR="00057F93" w:rsidRPr="009574A8" w:rsidRDefault="00057F93" w:rsidP="00640C7F">
            <w:pPr>
              <w:ind w:right="28"/>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Some (8 out of 11 Congolese) participants reported having good relationships with their neighbours.</w:t>
            </w:r>
            <w:r w:rsidR="00640C7F" w:rsidRPr="009574A8">
              <w:rPr>
                <w:rFonts w:cstheme="minorHAnsi"/>
                <w:sz w:val="20"/>
                <w:szCs w:val="20"/>
              </w:rPr>
              <w:t xml:space="preserve"> </w:t>
            </w:r>
            <w:r w:rsidRPr="009574A8">
              <w:rPr>
                <w:rFonts w:cstheme="minorHAnsi"/>
                <w:sz w:val="20"/>
                <w:szCs w:val="20"/>
              </w:rPr>
              <w:t>NB: majority of the findings focused on challenges they had settling into their neighbourhood &amp; the marred relationships with their neighbours.</w:t>
            </w:r>
          </w:p>
          <w:p w14:paraId="45809DF7" w14:textId="77777777" w:rsidR="00057F93" w:rsidRPr="009574A8" w:rsidRDefault="00057F93" w:rsidP="00640C7F">
            <w:pPr>
              <w:ind w:right="28"/>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7238F76D" w14:textId="01CC968C" w:rsidR="00057F93" w:rsidRPr="009574A8" w:rsidRDefault="00057F93" w:rsidP="00640C7F">
            <w:pPr>
              <w:ind w:right="28"/>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057F93" w:rsidRPr="009574A8" w14:paraId="2AEC93B4" w14:textId="77777777" w:rsidTr="009574A8">
        <w:trPr>
          <w:cnfStyle w:val="000000100000" w:firstRow="0" w:lastRow="0" w:firstColumn="0" w:lastColumn="0" w:oddVBand="0" w:evenVBand="0" w:oddHBand="1" w:evenHBand="0" w:firstRowFirstColumn="0" w:firstRowLastColumn="0" w:lastRowFirstColumn="0" w:lastRowLastColumn="0"/>
          <w:trHeight w:val="2508"/>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2795CD4A" w14:textId="3157F57F" w:rsidR="00057F93" w:rsidRPr="00125822" w:rsidRDefault="00057F93" w:rsidP="00F54B92">
            <w:pPr>
              <w:rPr>
                <w:rFonts w:cstheme="minorHAnsi"/>
                <w:b w:val="0"/>
                <w:sz w:val="20"/>
                <w:szCs w:val="20"/>
              </w:rPr>
            </w:pPr>
            <w:r w:rsidRPr="00125822">
              <w:rPr>
                <w:rFonts w:cstheme="minorHAnsi"/>
                <w:sz w:val="20"/>
                <w:szCs w:val="20"/>
              </w:rPr>
              <w:fldChar w:fldCharType="begin" w:fldLock="1"/>
            </w:r>
            <w:r w:rsidRPr="00125822">
              <w:rPr>
                <w:rFonts w:cstheme="minorHAnsi"/>
                <w:b w:val="0"/>
                <w:sz w:val="20"/>
                <w:szCs w:val="20"/>
              </w:rPr>
              <w:instrText>ADDIN CSL_CITATION {"citationItems":[{"id":"ITEM-1","itemData":{"DOI":"10.1177/1440783318781264","ISSN":"17412978","abstract":"The social role of food has sustained growing interest in recent times. These studies become even more meaningful to sociological discussions when the research participants have faced multiple levels of disadvantage based on immigration status, ethnicity, experience of trauma, language abilities, and geographic location. This research maps the social and cultural food journeys of people from Myanmar to the regional city of Coffs Harbour, Australia. This interdisciplinary study uses focused ethnography and participatory/collaborative research methods to document and analyse food experiences. The findings reveal a positive settlement story, one where differences and challenges have been overcome and a resilient community has utilised networks built to confidently mark out its place in a new home. The role of food in bringing together communities and individuals, has allowed these networks to be strengthened.","author":[{"dropping-particle":"","family":"Hughes","given":"Mandy","non-dropping-particle":"","parse-names":false,"suffix":""}],"container-title":"Journal of Sociology","id":"ITEM-1","issue":"2","issued":{"date-parts":[["2019"]]},"page":"290-305","title":"The social and cultural role of food for Myanmar refugees in regional Australia: Making place and building networks","type":"article-journal","volume":"55"},"uris":["http://www.mendeley.com/documents/?uuid=7a736ad6-67ab-426c-89f7-fef03eaba11d"]}],"mendeley":{"formattedCitation":"(Hughes, 2019)","plainTextFormattedCitation":"(Hughes, 2019)","previouslyFormattedCitation":"(Hughes, 2019)"},"properties":{"noteIndex":0},"schema":"https://github.com/citation-style-language/schema/raw/master/csl-citation.json"}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(Hughes, 2019)</w:t>
            </w:r>
            <w:r w:rsidRPr="00125822">
              <w:rPr>
                <w:rFonts w:cstheme="minorHAnsi"/>
                <w:sz w:val="20"/>
                <w:szCs w:val="20"/>
              </w:rPr>
              <w:fldChar w:fldCharType="end"/>
            </w:r>
          </w:p>
          <w:p w14:paraId="609A95BE" w14:textId="77777777" w:rsidR="00057F93" w:rsidRPr="00125822" w:rsidRDefault="00057F93" w:rsidP="00F54B92">
            <w:pPr>
              <w:rPr>
                <w:rFonts w:cstheme="minorHAnsi"/>
                <w:b w:val="0"/>
                <w:sz w:val="20"/>
                <w:szCs w:val="20"/>
              </w:rPr>
            </w:pPr>
          </w:p>
        </w:tc>
        <w:tc>
          <w:tcPr>
            <w:tcW w:w="1276" w:type="dxa"/>
            <w:shd w:val="clear" w:color="auto" w:fill="auto"/>
          </w:tcPr>
          <w:p w14:paraId="256F79EF" w14:textId="2819EB90"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Coffs Harbour</w:t>
            </w:r>
          </w:p>
        </w:tc>
        <w:tc>
          <w:tcPr>
            <w:tcW w:w="2268" w:type="dxa"/>
            <w:shd w:val="clear" w:color="auto" w:fill="auto"/>
          </w:tcPr>
          <w:p w14:paraId="2A0B2F8A" w14:textId="0FF883C2" w:rsidR="00057F93" w:rsidRPr="009574A8" w:rsidRDefault="00057F93" w:rsidP="00640C7F">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Myanmar refugees 12 main contributors</w:t>
            </w:r>
          </w:p>
        </w:tc>
        <w:tc>
          <w:tcPr>
            <w:tcW w:w="2551" w:type="dxa"/>
            <w:shd w:val="clear" w:color="auto" w:fill="auto"/>
          </w:tcPr>
          <w:p w14:paraId="2431B007" w14:textId="230C40AD" w:rsidR="00057F93" w:rsidRPr="009574A8" w:rsidRDefault="00057F93" w:rsidP="00640C7F">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Ethnographic participatory study using multi qualitative methods &amp; thematic analysis</w:t>
            </w:r>
          </w:p>
        </w:tc>
        <w:tc>
          <w:tcPr>
            <w:tcW w:w="2410" w:type="dxa"/>
            <w:shd w:val="clear" w:color="auto" w:fill="auto"/>
          </w:tcPr>
          <w:p w14:paraId="213AB557" w14:textId="747BE493"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To map the social &amp; cultural food journeys of people from Myanmar to the regional city of Coffs Harbour </w:t>
            </w:r>
          </w:p>
        </w:tc>
        <w:tc>
          <w:tcPr>
            <w:tcW w:w="5103" w:type="dxa"/>
            <w:shd w:val="clear" w:color="auto" w:fill="auto"/>
          </w:tcPr>
          <w:p w14:paraId="36B723FE" w14:textId="6156941C" w:rsidR="00057F93" w:rsidRPr="009574A8" w:rsidRDefault="00057F93" w:rsidP="00640C7F">
            <w:pPr>
              <w:ind w:right="28"/>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Social capital provides access to desired foods.</w:t>
            </w:r>
            <w:r w:rsidR="00640C7F" w:rsidRPr="009574A8">
              <w:rPr>
                <w:rFonts w:cstheme="minorHAnsi"/>
                <w:sz w:val="20"/>
                <w:szCs w:val="20"/>
              </w:rPr>
              <w:t xml:space="preserve"> </w:t>
            </w:r>
            <w:r w:rsidRPr="009574A8">
              <w:rPr>
                <w:rFonts w:cstheme="minorHAnsi"/>
                <w:sz w:val="20"/>
                <w:szCs w:val="20"/>
              </w:rPr>
              <w:t xml:space="preserve">Gardening offered a means to feel happy &amp; productive (contributes positively to their mental health &amp; well-being). Traditional Food enhances community connectedness &amp; personal connectedness to county of origin.  </w:t>
            </w:r>
          </w:p>
        </w:tc>
      </w:tr>
      <w:tr w:rsidR="00057F93" w:rsidRPr="009574A8" w14:paraId="6579DAD7" w14:textId="77777777" w:rsidTr="009574A8">
        <w:trPr>
          <w:trHeight w:val="243"/>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538C70FB" w14:textId="2CC31C83" w:rsidR="00057F93" w:rsidRPr="00125822" w:rsidRDefault="00057F93" w:rsidP="00F54B92">
            <w:pPr>
              <w:rPr>
                <w:rFonts w:cstheme="minorHAnsi"/>
                <w:b w:val="0"/>
                <w:sz w:val="20"/>
                <w:szCs w:val="20"/>
              </w:rPr>
            </w:pPr>
            <w:r w:rsidRPr="00125822">
              <w:rPr>
                <w:rFonts w:cstheme="minorHAnsi"/>
                <w:sz w:val="20"/>
                <w:szCs w:val="20"/>
              </w:rPr>
              <w:fldChar w:fldCharType="begin" w:fldLock="1"/>
            </w:r>
            <w:r w:rsidRPr="00125822">
              <w:rPr>
                <w:rFonts w:cstheme="minorHAnsi"/>
                <w:b w:val="0"/>
                <w:sz w:val="20"/>
                <w:szCs w:val="20"/>
              </w:rPr>
              <w:instrText>ADDIN CSL_CITATION {"citationItems":[{"id":"ITEM-1","itemData":{"DOI":"10.1186/1472-698X-9-1","ISSN":"1472698X","abstract":"Background: Human rights violations have adverse consequences for health. However, to date, there remains little empirical evidence documenting this association, beyond the obvious physical and psychological effects of torture. The primary aim of this study was to investigate whether Australian asylum policies and practices, which arguably violate human rights, are associated with adverse health outcomes. Methods: We designed a mixed methods study to address the study aim. A cross-sectional survey was conducted with 71 Iraqi Temporary Protection Visa (TPV) refugees and 60 Iraqi Permanent Humanitarian Visa (PHV) refugees, residing in Melbourne, Australia. Prior to a recent policy amendment, TPV refugees were only given temporary residency status and had restricted access to a range of government funded benefits and services that permanent refugees are automatically entitled to. The quantitative results were triangulated with semi-structured interviews with TPV refugees and service providers. The main outcome measures were self-reported physical and psychological health. Standardised self-report instruments, validated in an Arabic population, were used to measure health and wellbeing outcomes. Results: Forty-six percent of TPV refugees compared with 25% of PHV refugees reported symptoms consistent with a diagnosis of clinical depression (p = 0.003). After controlling for the effects of age, gender and marital status, TPV status made a statistically significant contribution to psychological distress (B = 0.5, 95% CI 0.3 to 0.71, p &lt; 0.001) amongst Iraqi refugees. Qualitative data revealed that TPV refugees generally felt socially isolated and lacking in control over their life circumstances, because of their experiences in detention and on a temporary visa. This sense of powerlessness and, for some, an implicit awareness they were being denied basic human rights, culminated in a strong sense of injustice. Conclusion: Government asylum policies and practices violating human rights norms are associated with demonstrable psychological health impacts. This link between policy, rights violations and health outcomes offers a framework for addressing the impact of socio-political structures on health.","author":[{"dropping-particle":"","family":"Johnston","given":"Vanessa","non-dropping-particle":"","parse-names":false,"suffix":""},{"dropping-particle":"","family":"Allotey","given":"Pascale","non-dropping-particle":"","parse-names":false,"suffix":""},{"dropping-particle":"","family":"Mulholland","given":"Kim","non-dropping-particle":"","parse-names":false,"suffix":""},{"dropping-particle":"","family":"Markovic","given":"Milica","non-dropping-particle":"","parse-names":false,"suffix":""}],"container-title":"BMC International Health and Human Rights","id":"ITEM-1","issue":"1","issued":{"date-parts":[["2009"]]},"title":"Measuring the health impact of human rights violations related to Australian asylum policies and practices: A mixed methods study","type":"article-journal","volume":"9"},"uris":["http://www.mendeley.com/documents/?uuid=bc85112e-f425-4c1d-a234-2a7a23bd19d4"]}],"mendeley":{"formattedCitation":"(Johnston et al., 2009)","plainTextFormattedCitation":"(Johnston et al., 2009)","previouslyFormattedCitation":"(Johnston et al., 2009)"},"properties":{"noteIndex":0},"schema":"https://github.com/citation-style-language/schema/raw/master/csl-citation.json"}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(Johnston et al., 2009)</w:t>
            </w:r>
            <w:r w:rsidRPr="00125822">
              <w:rPr>
                <w:rFonts w:cstheme="minorHAnsi"/>
                <w:sz w:val="20"/>
                <w:szCs w:val="20"/>
              </w:rPr>
              <w:fldChar w:fldCharType="end"/>
            </w:r>
          </w:p>
          <w:p w14:paraId="5270FDCF" w14:textId="77777777" w:rsidR="00057F93" w:rsidRPr="00125822" w:rsidRDefault="00057F93" w:rsidP="00057F93">
            <w:pPr>
              <w:rPr>
                <w:rFonts w:cstheme="minorHAnsi"/>
                <w:b w:val="0"/>
                <w:sz w:val="20"/>
                <w:szCs w:val="20"/>
              </w:rPr>
            </w:pPr>
          </w:p>
        </w:tc>
        <w:tc>
          <w:tcPr>
            <w:tcW w:w="1276" w:type="dxa"/>
            <w:shd w:val="clear" w:color="auto" w:fill="auto"/>
          </w:tcPr>
          <w:p w14:paraId="53C5C052" w14:textId="77777777"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Melbourne </w:t>
            </w:r>
          </w:p>
        </w:tc>
        <w:tc>
          <w:tcPr>
            <w:tcW w:w="2268" w:type="dxa"/>
            <w:shd w:val="clear" w:color="auto" w:fill="auto"/>
          </w:tcPr>
          <w:p w14:paraId="646FE6A0" w14:textId="6A2ECF1F"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53 Iraqi refugees</w:t>
            </w:r>
            <w:r w:rsidR="0056723C">
              <w:rPr>
                <w:rFonts w:cstheme="minorHAnsi"/>
                <w:sz w:val="20"/>
                <w:szCs w:val="20"/>
              </w:rPr>
              <w:t>, 35 women</w:t>
            </w:r>
            <w:r w:rsidR="003305D5">
              <w:rPr>
                <w:rFonts w:cstheme="minorHAnsi"/>
                <w:sz w:val="20"/>
                <w:szCs w:val="20"/>
              </w:rPr>
              <w:t xml:space="preserve"> 21-50yrs</w:t>
            </w:r>
            <w:r w:rsidRPr="009574A8">
              <w:rPr>
                <w:rFonts w:cstheme="minorHAnsi"/>
                <w:sz w:val="20"/>
                <w:szCs w:val="20"/>
              </w:rPr>
              <w:t>, 23 service providers</w:t>
            </w:r>
          </w:p>
        </w:tc>
        <w:tc>
          <w:tcPr>
            <w:tcW w:w="2551" w:type="dxa"/>
            <w:shd w:val="clear" w:color="auto" w:fill="auto"/>
          </w:tcPr>
          <w:p w14:paraId="33EF63FD" w14:textId="7A140C6C" w:rsidR="00057F93" w:rsidRPr="009574A8" w:rsidRDefault="00057F93" w:rsidP="00F54B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Qualitative: interviews &amp; thematic analysis</w:t>
            </w:r>
          </w:p>
        </w:tc>
        <w:tc>
          <w:tcPr>
            <w:tcW w:w="2410" w:type="dxa"/>
            <w:shd w:val="clear" w:color="auto" w:fill="auto"/>
          </w:tcPr>
          <w:p w14:paraId="63D1FDDA" w14:textId="5E4CB9E3" w:rsidR="00057F93" w:rsidRPr="009574A8" w:rsidRDefault="00057F93" w:rsidP="0019426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To investigate whether Australian asylum</w:t>
            </w:r>
            <w:r w:rsidR="00194266">
              <w:rPr>
                <w:rFonts w:cstheme="minorHAnsi"/>
                <w:sz w:val="20"/>
                <w:szCs w:val="20"/>
              </w:rPr>
              <w:t xml:space="preserve"> </w:t>
            </w:r>
            <w:r w:rsidRPr="009574A8">
              <w:rPr>
                <w:rFonts w:cstheme="minorHAnsi"/>
                <w:sz w:val="20"/>
                <w:szCs w:val="20"/>
              </w:rPr>
              <w:t>policies &amp; practices are associated with adverse health outcomes.</w:t>
            </w:r>
          </w:p>
        </w:tc>
        <w:tc>
          <w:tcPr>
            <w:tcW w:w="5103" w:type="dxa"/>
            <w:shd w:val="clear" w:color="auto" w:fill="auto"/>
          </w:tcPr>
          <w:p w14:paraId="31089172" w14:textId="61F6A8F7" w:rsidR="00057F93" w:rsidRPr="009574A8" w:rsidRDefault="00057F93" w:rsidP="00640C7F">
            <w:pPr>
              <w:ind w:right="28"/>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A higher number of Permanent Humanitarian Visa (PHV) reported personal well-being compared to Temporary Protection Visa (TPV)</w:t>
            </w:r>
          </w:p>
          <w:p w14:paraId="30C089F9" w14:textId="77777777" w:rsidR="00057F93" w:rsidRPr="009574A8" w:rsidRDefault="00057F93" w:rsidP="00640C7F">
            <w:pPr>
              <w:autoSpaceDE w:val="0"/>
              <w:autoSpaceDN w:val="0"/>
              <w:adjustRightInd w:val="0"/>
              <w:ind w:right="28"/>
              <w:cnfStyle w:val="000000000000" w:firstRow="0" w:lastRow="0" w:firstColumn="0" w:lastColumn="0" w:oddVBand="0" w:evenVBand="0" w:oddHBand="0" w:evenHBand="0" w:firstRowFirstColumn="0" w:firstRowLastColumn="0" w:lastRowFirstColumn="0" w:lastRowLastColumn="0"/>
              <w:rPr>
                <w:rFonts w:ascii="GillSans" w:hAnsi="GillSans" w:cs="GillSans"/>
                <w:sz w:val="20"/>
                <w:szCs w:val="20"/>
              </w:rPr>
            </w:pPr>
          </w:p>
        </w:tc>
      </w:tr>
      <w:tr w:rsidR="00057F93" w:rsidRPr="009574A8" w14:paraId="3916F8DE" w14:textId="77777777" w:rsidTr="009574A8">
        <w:trPr>
          <w:cnfStyle w:val="000000100000" w:firstRow="0" w:lastRow="0" w:firstColumn="0" w:lastColumn="0" w:oddVBand="0" w:evenVBand="0" w:oddHBand="1" w:evenHBand="0" w:firstRowFirstColumn="0" w:firstRowLastColumn="0" w:lastRowFirstColumn="0" w:lastRowLastColumn="0"/>
          <w:trHeight w:val="999"/>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03C6C77A" w14:textId="4BEFB325" w:rsidR="00057F93" w:rsidRPr="00125822" w:rsidRDefault="00057F93" w:rsidP="00F54B92">
            <w:pPr>
              <w:rPr>
                <w:rFonts w:cstheme="minorHAnsi"/>
                <w:b w:val="0"/>
                <w:sz w:val="20"/>
                <w:szCs w:val="20"/>
              </w:rPr>
            </w:pPr>
            <w:r w:rsidRPr="00125822">
              <w:rPr>
                <w:rFonts w:cstheme="minorHAnsi"/>
                <w:sz w:val="20"/>
                <w:szCs w:val="20"/>
              </w:rPr>
              <w:fldChar w:fldCharType="begin" w:fldLock="1"/>
            </w:r>
            <w:r w:rsidRPr="00125822">
              <w:rPr>
                <w:rFonts w:cstheme="minorHAnsi"/>
                <w:b w:val="0"/>
                <w:sz w:val="20"/>
                <w:szCs w:val="20"/>
              </w:rPr>
              <w:instrText>ADDIN CSL_CITATION {"citationItems":[{"id":"ITEM-1","itemData":{"DOI":"10.1016/j.childyouth.2017.03.016","ISSN":"01907409","abstract":"In this paper, we discuss acculturation stress and social capital experienced by Congolese young refugees in regional Australia. Seventy percent of Australia's humanitarian entrants are young people; many settle in regional areas. However, the perspectives of young refugees in regional areas have received little attention. Qualitative in-depth interviewing and photo elicitation methods were conducted with sixteen Congolese young people. Findings revealed that these young people experienced unique acculturation stress including language problems, a lack of employment opportunities and difficulties accessing further education, impacting on their integration into Australian society. However, they relied on a range of social support from their friends, family, their ethnic community and the wider regional community to cope with these issues. This social support helped to strengthen their social capital and enhance their wellbeing.","author":[{"dropping-particle":"","family":"Joyce","given":"Lisa","non-dropping-particle":"","parse-names":false,"suffix":""},{"dropping-particle":"","family":"Liamputtong","given":"Pranee","non-dropping-particle":"","parse-names":false,"suffix":""}],"container-title":"Children and Youth Services Review","id":"ITEM-1","issue":"March","issued":{"date-parts":[["2017"]]},"page":"18-26","publisher":"Elsevier","title":"Acculturation stress and social support for young refugees in regional areas","type":"article-journal","volume":"77"},"uris":["http://www.mendeley.com/documents/?uuid=9b359b72-d4b1-451b-b7a4-0e46f3874157"]}],"mendeley":{"formattedCitation":"(Joyce &amp; Liamputtong, 2017)","plainTextFormattedCitation":"(Joyce &amp; Liamputtong, 2017)","previouslyFormattedCitation":"(Joyce &amp; Liamputtong, 2017)"},"properties":{"noteIndex":0},"schema":"https://github.com/citation-style-language/schema/raw/master/csl-citation.json"}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(Joyce &amp; Liamputtong, 2017)</w:t>
            </w:r>
            <w:r w:rsidRPr="00125822">
              <w:rPr>
                <w:rFonts w:cstheme="minorHAnsi"/>
                <w:sz w:val="20"/>
                <w:szCs w:val="20"/>
              </w:rPr>
              <w:fldChar w:fldCharType="end"/>
            </w:r>
          </w:p>
          <w:p w14:paraId="3E755FC0" w14:textId="77777777" w:rsidR="00057F93" w:rsidRPr="00125822" w:rsidRDefault="00057F93" w:rsidP="00057F93">
            <w:pPr>
              <w:rPr>
                <w:rFonts w:cstheme="minorHAnsi"/>
                <w:b w:val="0"/>
                <w:sz w:val="20"/>
                <w:szCs w:val="20"/>
              </w:rPr>
            </w:pPr>
          </w:p>
        </w:tc>
        <w:tc>
          <w:tcPr>
            <w:tcW w:w="1276" w:type="dxa"/>
            <w:shd w:val="clear" w:color="auto" w:fill="auto"/>
          </w:tcPr>
          <w:p w14:paraId="37E71301" w14:textId="77777777"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Shepparton </w:t>
            </w:r>
          </w:p>
        </w:tc>
        <w:tc>
          <w:tcPr>
            <w:tcW w:w="2268" w:type="dxa"/>
            <w:shd w:val="clear" w:color="auto" w:fill="auto"/>
          </w:tcPr>
          <w:p w14:paraId="074B272E" w14:textId="60D98D00" w:rsidR="00057F93" w:rsidRPr="009574A8" w:rsidRDefault="00057F93" w:rsidP="00640C7F">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16 Congolese refugees 15-24 years </w:t>
            </w:r>
          </w:p>
        </w:tc>
        <w:tc>
          <w:tcPr>
            <w:tcW w:w="2551" w:type="dxa"/>
            <w:shd w:val="clear" w:color="auto" w:fill="auto"/>
          </w:tcPr>
          <w:p w14:paraId="692AB65F" w14:textId="6797BB6C" w:rsidR="00057F93" w:rsidRPr="009574A8" w:rsidRDefault="00057F93" w:rsidP="00E0055F">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Qualitative phenomenological study: thematic analysis </w:t>
            </w:r>
          </w:p>
        </w:tc>
        <w:tc>
          <w:tcPr>
            <w:tcW w:w="2410" w:type="dxa"/>
            <w:shd w:val="clear" w:color="auto" w:fill="auto"/>
          </w:tcPr>
          <w:p w14:paraId="26A3503A" w14:textId="7F601F6B"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To examine the acculturation stress &amp; social capital experienced by Congolese young refugees in regional Australia </w:t>
            </w:r>
          </w:p>
        </w:tc>
        <w:tc>
          <w:tcPr>
            <w:tcW w:w="5103" w:type="dxa"/>
            <w:shd w:val="clear" w:color="auto" w:fill="auto"/>
          </w:tcPr>
          <w:p w14:paraId="62498242" w14:textId="3F4CF1D8" w:rsidR="00057F93" w:rsidRPr="009574A8" w:rsidRDefault="00057F93" w:rsidP="00640C7F">
            <w:pPr>
              <w:ind w:right="28"/>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Family support, friendships, regional multicultural </w:t>
            </w:r>
            <w:r w:rsidR="00640C7F" w:rsidRPr="009574A8">
              <w:rPr>
                <w:rFonts w:cstheme="minorHAnsi"/>
                <w:sz w:val="20"/>
                <w:szCs w:val="20"/>
              </w:rPr>
              <w:t>c</w:t>
            </w:r>
            <w:r w:rsidRPr="009574A8">
              <w:rPr>
                <w:rFonts w:cstheme="minorHAnsi"/>
                <w:sz w:val="20"/>
                <w:szCs w:val="20"/>
              </w:rPr>
              <w:t xml:space="preserve">ommunity, Congolese community contribute to acculturation &amp; enhances refugee’s wellbeing </w:t>
            </w:r>
          </w:p>
        </w:tc>
      </w:tr>
      <w:tr w:rsidR="00057F93" w:rsidRPr="009574A8" w14:paraId="058802A6" w14:textId="77777777" w:rsidTr="009574A8">
        <w:trPr>
          <w:trHeight w:val="249"/>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0ECD4B97" w14:textId="22153CA9" w:rsidR="00057F93" w:rsidRPr="00125822" w:rsidRDefault="00057F93" w:rsidP="00F54B92">
            <w:pPr>
              <w:rPr>
                <w:rFonts w:cstheme="minorHAnsi"/>
                <w:b w:val="0"/>
                <w:sz w:val="20"/>
                <w:szCs w:val="20"/>
              </w:rPr>
            </w:pPr>
            <w:r w:rsidRPr="00125822">
              <w:rPr>
                <w:rFonts w:cstheme="minorHAnsi"/>
                <w:sz w:val="20"/>
                <w:szCs w:val="20"/>
              </w:rPr>
              <w:fldChar w:fldCharType="begin" w:fldLock="1"/>
            </w:r>
            <w:r w:rsidRPr="00125822">
              <w:rPr>
                <w:rFonts w:cstheme="minorHAnsi"/>
                <w:b w:val="0"/>
                <w:sz w:val="20"/>
                <w:szCs w:val="20"/>
              </w:rPr>
              <w:instrText>ADDIN CSL_CITATION {"citationItems":[{"id":"ITEM-1","itemData":{"DOI":"10.1111/ap.12388","ISSN":"17429544","abstract":"Objective: There is substantial evidence that refugees' employment experiences are marred by a range of hurdles as they settle in their host country. This study investigated the relationship between a range of independent variables such as, demographic factors, acculturation, acculturative stress, and resilience and the dependent variable that is the employment status of former refugees. Method: Questionnaire data were gathered from 169 participants from the Ethiopian, Congolese, and Myanmar communities settled in Brisbane, Australia. Hierarchical logistic regression was used to investigate the factors that predicted employment status. Results: Resilience and demographic variables such as age, education, gender, and country of origin were not associated with being employed. Length of stay and English proficiency increased the likelihood of being employed. Surprisingly, an increase in acculturation was associated with the likelihood of being unemployed, while an increase in acculturative stress was associated with the likelihood of being employed. Conclusions: These findings indicate that unemployed participants perceived themselves to be acculturated and integrated, while those who were employed reported more acculturative stress. Furthermore, employment despite its positive impact can also be stressful. The study has practical and theoretical implications for stakeholders involved in the employment of refugees.","author":[{"dropping-particle":"","family":"Khawaja","given":"Nigar G.","non-dropping-particle":"","parse-names":false,"suffix":""},{"dropping-particle":"","family":"Hebbani","given":"Aparna","non-dropping-particle":"","parse-names":false,"suffix":""},{"dropping-particle":"","family":"Gallois","given":"Cindy","non-dropping-particle":"","parse-names":false,"suffix":""},{"dropping-particle":"","family":"MacKinnon","given":"Mairead","non-dropping-particle":"","parse-names":false,"suffix":""}],"container-title":"Australian Psychologist","id":"ITEM-1","issue":"5","issued":{"date-parts":[["2019"]]},"page":"427-437","title":"Predictors of employment status: A study of former refugee communities in Australia","type":"article-journal","volume":"54"},"uris":["http://www.mendeley.com/documents/?uuid=41433efd-eed5-4805-a198-dfe62d7e5958"]}],"mendeley":{"formattedCitation":"(Khawaja et al., 2019)","plainTextFormattedCitation":"(Khawaja et al., 2019)","previouslyFormattedCitation":"(Khawaja et al., 2019)"},"properties":{"noteIndex":0},"schema":"https://github.com/citation-style-language/schema/raw/master/csl-citation.json"}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(Khawaja et al., 2019)</w:t>
            </w:r>
            <w:r w:rsidRPr="00125822">
              <w:rPr>
                <w:rFonts w:cstheme="minorHAnsi"/>
                <w:sz w:val="20"/>
                <w:szCs w:val="20"/>
              </w:rPr>
              <w:fldChar w:fldCharType="end"/>
            </w:r>
          </w:p>
          <w:p w14:paraId="5BC4C0BA" w14:textId="77777777" w:rsidR="00057F93" w:rsidRPr="00125822" w:rsidRDefault="00057F93" w:rsidP="00057F93">
            <w:pPr>
              <w:rPr>
                <w:rFonts w:cstheme="minorHAnsi"/>
                <w:b w:val="0"/>
                <w:sz w:val="20"/>
                <w:szCs w:val="20"/>
              </w:rPr>
            </w:pPr>
          </w:p>
        </w:tc>
        <w:tc>
          <w:tcPr>
            <w:tcW w:w="1276" w:type="dxa"/>
            <w:shd w:val="clear" w:color="auto" w:fill="auto"/>
          </w:tcPr>
          <w:p w14:paraId="26229416" w14:textId="77777777"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Brisbane </w:t>
            </w:r>
          </w:p>
        </w:tc>
        <w:tc>
          <w:tcPr>
            <w:tcW w:w="2268" w:type="dxa"/>
            <w:shd w:val="clear" w:color="auto" w:fill="auto"/>
          </w:tcPr>
          <w:p w14:paraId="1797D4C7" w14:textId="4E22075C"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169 refugees from Ethiopia, Congo, &amp; Myanmar </w:t>
            </w:r>
            <w:r w:rsidR="00B05E0F">
              <w:rPr>
                <w:rFonts w:cstheme="minorHAnsi"/>
                <w:sz w:val="20"/>
                <w:szCs w:val="20"/>
              </w:rPr>
              <w:t>21-64yrs</w:t>
            </w:r>
          </w:p>
        </w:tc>
        <w:tc>
          <w:tcPr>
            <w:tcW w:w="2551" w:type="dxa"/>
            <w:shd w:val="clear" w:color="auto" w:fill="auto"/>
          </w:tcPr>
          <w:p w14:paraId="36CAA664" w14:textId="7F1CC71A" w:rsidR="00057F93" w:rsidRPr="009574A8" w:rsidRDefault="00057F93" w:rsidP="00640C7F">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Cross sectional Quantitative Acculturation and Resilience</w:t>
            </w:r>
            <w:r w:rsidR="00640C7F" w:rsidRPr="009574A8">
              <w:rPr>
                <w:rFonts w:cstheme="minorHAnsi"/>
                <w:sz w:val="20"/>
                <w:szCs w:val="20"/>
              </w:rPr>
              <w:t xml:space="preserve"> </w:t>
            </w:r>
            <w:r w:rsidRPr="009574A8">
              <w:rPr>
                <w:rFonts w:cstheme="minorHAnsi"/>
                <w:sz w:val="20"/>
                <w:szCs w:val="20"/>
              </w:rPr>
              <w:t>Scale (AARS), Multidimensional Acculturative Stress Scale</w:t>
            </w:r>
            <w:r w:rsidR="00640C7F" w:rsidRPr="009574A8">
              <w:rPr>
                <w:rFonts w:cstheme="minorHAnsi"/>
                <w:sz w:val="20"/>
                <w:szCs w:val="20"/>
              </w:rPr>
              <w:t xml:space="preserve"> </w:t>
            </w:r>
            <w:r w:rsidRPr="009574A8">
              <w:rPr>
                <w:rFonts w:cstheme="minorHAnsi"/>
                <w:sz w:val="20"/>
                <w:szCs w:val="20"/>
              </w:rPr>
              <w:t>(MASS)</w:t>
            </w:r>
          </w:p>
        </w:tc>
        <w:tc>
          <w:tcPr>
            <w:tcW w:w="2410" w:type="dxa"/>
            <w:shd w:val="clear" w:color="auto" w:fill="auto"/>
          </w:tcPr>
          <w:p w14:paraId="175E2AD7" w14:textId="431AE95A"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To investigate the relationship between demographic factors, acculturation acculturative stress &amp; resilience &amp; employment status of former refugees </w:t>
            </w:r>
          </w:p>
        </w:tc>
        <w:tc>
          <w:tcPr>
            <w:tcW w:w="5103" w:type="dxa"/>
            <w:shd w:val="clear" w:color="auto" w:fill="auto"/>
          </w:tcPr>
          <w:p w14:paraId="503E6A7C" w14:textId="2938C609" w:rsidR="00057F93" w:rsidRPr="009574A8" w:rsidRDefault="00057F93" w:rsidP="00640C7F">
            <w:pPr>
              <w:ind w:right="28"/>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Length of stay in Australia &amp; proficiency in the English language increased the chances of being employed. Acculturation was positively influenced by unemployment. </w:t>
            </w:r>
          </w:p>
        </w:tc>
      </w:tr>
      <w:tr w:rsidR="00057F93" w:rsidRPr="009574A8" w14:paraId="7AB8A192" w14:textId="77777777" w:rsidTr="009574A8">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471C82E3" w14:textId="77777777" w:rsidR="00057F93" w:rsidRPr="00125822" w:rsidRDefault="00057F93" w:rsidP="00E825E4">
            <w:pPr>
              <w:rPr>
                <w:rFonts w:cstheme="minorHAnsi"/>
                <w:b w:val="0"/>
                <w:sz w:val="20"/>
                <w:szCs w:val="20"/>
              </w:rPr>
            </w:pPr>
            <w:r w:rsidRPr="00125822">
              <w:rPr>
                <w:rFonts w:cstheme="minorHAnsi"/>
                <w:b w:val="0"/>
                <w:sz w:val="20"/>
                <w:szCs w:val="20"/>
              </w:rPr>
              <w:lastRenderedPageBreak/>
              <w:t>(Koh et al., 2018)</w:t>
            </w:r>
          </w:p>
          <w:p w14:paraId="37112F6B" w14:textId="1AB6B775" w:rsidR="00057F93" w:rsidRPr="00125822" w:rsidRDefault="00057F93" w:rsidP="00057F93">
            <w:pPr>
              <w:rPr>
                <w:rFonts w:cstheme="minorHAnsi"/>
                <w:b w:val="0"/>
                <w:sz w:val="20"/>
                <w:szCs w:val="20"/>
              </w:rPr>
            </w:pPr>
          </w:p>
        </w:tc>
        <w:tc>
          <w:tcPr>
            <w:tcW w:w="1276" w:type="dxa"/>
            <w:shd w:val="clear" w:color="auto" w:fill="auto"/>
          </w:tcPr>
          <w:p w14:paraId="2954FE41" w14:textId="34EE20B8" w:rsidR="00057F93" w:rsidRPr="009574A8" w:rsidRDefault="00057F93" w:rsidP="00E825E4">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Melbourne</w:t>
            </w:r>
          </w:p>
        </w:tc>
        <w:tc>
          <w:tcPr>
            <w:tcW w:w="2268" w:type="dxa"/>
            <w:shd w:val="clear" w:color="auto" w:fill="auto"/>
          </w:tcPr>
          <w:p w14:paraId="3CAACA0C" w14:textId="0FD2B9AB" w:rsidR="00057F93" w:rsidRPr="009574A8" w:rsidRDefault="00057F93" w:rsidP="00E825E4">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111 Afghan, Burmese and Sudanese women</w:t>
            </w:r>
            <w:r w:rsidR="00606B5D">
              <w:rPr>
                <w:rFonts w:cstheme="minorHAnsi"/>
                <w:sz w:val="20"/>
                <w:szCs w:val="20"/>
              </w:rPr>
              <w:t xml:space="preserve"> </w:t>
            </w:r>
            <w:r w:rsidR="00606B5D">
              <w:rPr>
                <w:rFonts w:cstheme="minorHAnsi"/>
                <w:sz w:val="20"/>
                <w:szCs w:val="20"/>
              </w:rPr>
              <w:t>mean age was 35yrs</w:t>
            </w:r>
          </w:p>
        </w:tc>
        <w:tc>
          <w:tcPr>
            <w:tcW w:w="2551" w:type="dxa"/>
            <w:shd w:val="clear" w:color="auto" w:fill="auto"/>
          </w:tcPr>
          <w:p w14:paraId="2AA6BF99" w14:textId="77777777" w:rsidR="00057F93" w:rsidRPr="009574A8" w:rsidRDefault="00057F93" w:rsidP="00E825E4">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Mixed method study</w:t>
            </w:r>
          </w:p>
          <w:p w14:paraId="7F15FE4E" w14:textId="45133D41" w:rsidR="00057F93" w:rsidRPr="009574A8" w:rsidRDefault="00057F93" w:rsidP="00640C7F">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Quantitative: call log</w:t>
            </w:r>
            <w:r w:rsidR="009574A8" w:rsidRPr="009574A8">
              <w:rPr>
                <w:rFonts w:cstheme="minorHAnsi"/>
                <w:sz w:val="20"/>
                <w:szCs w:val="20"/>
              </w:rPr>
              <w:t xml:space="preserve">. </w:t>
            </w:r>
            <w:r w:rsidRPr="009574A8">
              <w:rPr>
                <w:rFonts w:cstheme="minorHAnsi"/>
                <w:sz w:val="20"/>
                <w:szCs w:val="20"/>
              </w:rPr>
              <w:t>Qualitative: IDI n=29</w:t>
            </w:r>
            <w:r w:rsidR="00640C7F" w:rsidRPr="009574A8">
              <w:rPr>
                <w:rFonts w:cstheme="minorHAnsi"/>
                <w:sz w:val="20"/>
                <w:szCs w:val="20"/>
              </w:rPr>
              <w:t xml:space="preserve"> </w:t>
            </w:r>
            <w:r w:rsidRPr="009574A8">
              <w:rPr>
                <w:rFonts w:cstheme="minorHAnsi"/>
                <w:sz w:val="20"/>
                <w:szCs w:val="20"/>
              </w:rPr>
              <w:t xml:space="preserve">Training </w:t>
            </w:r>
            <w:r w:rsidR="007C4AF6">
              <w:rPr>
                <w:rFonts w:cstheme="minorHAnsi"/>
                <w:sz w:val="20"/>
                <w:szCs w:val="20"/>
              </w:rPr>
              <w:t>s</w:t>
            </w:r>
            <w:r w:rsidRPr="009574A8">
              <w:rPr>
                <w:rFonts w:cstheme="minorHAnsi"/>
                <w:sz w:val="20"/>
                <w:szCs w:val="20"/>
              </w:rPr>
              <w:t>essions/observational: n=111</w:t>
            </w:r>
          </w:p>
        </w:tc>
        <w:tc>
          <w:tcPr>
            <w:tcW w:w="2410" w:type="dxa"/>
            <w:shd w:val="clear" w:color="auto" w:fill="auto"/>
          </w:tcPr>
          <w:p w14:paraId="09C9EF46" w14:textId="06A3B901" w:rsidR="00057F93" w:rsidRPr="009574A8" w:rsidRDefault="00057F93" w:rsidP="00640C7F">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The purpose of this paper is to present a mixed method study of social capital development and use, based on an intervention which provided women from refugee backgrounds with social capital</w:t>
            </w:r>
            <w:r w:rsidR="00640C7F" w:rsidRPr="009574A8">
              <w:rPr>
                <w:rFonts w:cstheme="minorHAnsi"/>
                <w:sz w:val="20"/>
                <w:szCs w:val="20"/>
              </w:rPr>
              <w:t xml:space="preserve"> </w:t>
            </w:r>
            <w:r w:rsidRPr="009574A8">
              <w:rPr>
                <w:rFonts w:cstheme="minorHAnsi"/>
                <w:sz w:val="20"/>
                <w:szCs w:val="20"/>
              </w:rPr>
              <w:t xml:space="preserve">development skills </w:t>
            </w:r>
            <w:r w:rsidR="00640C7F" w:rsidRPr="009574A8">
              <w:rPr>
                <w:rFonts w:cstheme="minorHAnsi"/>
                <w:sz w:val="20"/>
                <w:szCs w:val="20"/>
              </w:rPr>
              <w:t xml:space="preserve">&amp; </w:t>
            </w:r>
            <w:r w:rsidRPr="009574A8">
              <w:rPr>
                <w:rFonts w:cstheme="minorHAnsi"/>
                <w:sz w:val="20"/>
                <w:szCs w:val="20"/>
              </w:rPr>
              <w:t>tools.</w:t>
            </w:r>
          </w:p>
        </w:tc>
        <w:tc>
          <w:tcPr>
            <w:tcW w:w="5103" w:type="dxa"/>
            <w:shd w:val="clear" w:color="auto" w:fill="auto"/>
          </w:tcPr>
          <w:p w14:paraId="22ED0A80" w14:textId="47E2ECDE" w:rsidR="00057F93" w:rsidRPr="009574A8" w:rsidRDefault="00057F93" w:rsidP="00640C7F">
            <w:pPr>
              <w:ind w:right="28"/>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Mobile phones played important roles in bonding social capital development, resulting in a complex support network among participants. There was also evidence of bridging social capital creation. The mobile phones gave participants easy access to linking social capital, in their heritage language.</w:t>
            </w:r>
          </w:p>
        </w:tc>
      </w:tr>
      <w:tr w:rsidR="00057F93" w:rsidRPr="009574A8" w14:paraId="415DF766" w14:textId="77777777" w:rsidTr="009574A8">
        <w:trPr>
          <w:trHeight w:val="243"/>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4DDA477C" w14:textId="6E956FED" w:rsidR="00057F93" w:rsidRPr="00125822" w:rsidRDefault="00057F93" w:rsidP="00F54B92">
            <w:pPr>
              <w:rPr>
                <w:rFonts w:cstheme="minorHAnsi"/>
                <w:b w:val="0"/>
                <w:sz w:val="20"/>
                <w:szCs w:val="20"/>
              </w:rPr>
            </w:pPr>
            <w:r w:rsidRPr="00125822">
              <w:rPr>
                <w:rFonts w:cstheme="minorHAnsi"/>
                <w:sz w:val="20"/>
                <w:szCs w:val="20"/>
              </w:rPr>
              <w:fldChar w:fldCharType="begin" w:fldLock="1"/>
            </w:r>
            <w:r w:rsidRPr="00125822">
              <w:rPr>
                <w:rFonts w:cstheme="minorHAnsi"/>
                <w:b w:val="0"/>
                <w:sz w:val="20"/>
                <w:szCs w:val="20"/>
              </w:rPr>
              <w:instrText>ADDIN CSL_CITATION {"citationItems":[{"id":"ITEM-1","itemData":{"DOI":"10.1186/s12916-018-1124-5","ISSN":"17417015","PMID":"30176864","abstract":"Background: High-income countries like Australia play a vital role in resettling refugees from around the world, half of whom are children and adolescents. Informed by an ecological framework, this study examined the post-migration adjustment of refugee children and adolescents 2-3 years after arrival to Australia. We aimed to estimate the overall rate of adjustment among young refugees and explore associations with adjustment and factors across individual, family, school, and community domains, using a large and broadly representative sample. Methods: Data were drawn from Wave 3 of the Building a New Life in Australia (BNLA) study, a nationally representative, longitudinal study of settlement among humanitarian migrants in Australia. Caregivers of refugee children aged 5-17 (N = 694 children and adolescents) were interviewed about their children's physical health and activity, school absenteeism and achievement, family structure and parenting style, and community and neighbourhood environment. Parent and child forms of the Strengths and Difficulties Questionnaire (SDQ) were completed by caregivers and older children to assess social and emotional adjustment. Results: Sound adjustment according to the SDQ was observed regularly among young refugees, with 76-94% (across gender and age) falling within normative ranges. Comparison with community data for young people showed that young refugees had comparable or higher adjustment levels than generally seen in the community. However, young refugees as a group did report greater peer difficulties. Bivariate and multivariate linear regression analyses showed that better reported physical health and school achievement were associated with higher adjustment. Furthermore, higher school absenteeism and endorsement of a hostile parenting style were associated with lower adjustment. Conclusions: This is the first study to report on child psychosocial outcomes from the large, representative longitudinal BNLA study. Our findings indicate sound adjustment for the majority of young refugees resettled in Australia. Further research should examine the nature of associations between variables identified in this study. Overall, treating mental health problems early remains a priority in resettlement. Initiatives to enhance parental capability, physical health, school achievement and participation could assist to improve settlement outcomes for young refugees.","author":[{"dropping-particle":"","family":"Lau","given":"Winnie","non-dropping-particle":"","parse-names":false,"suffix":""},{"dropping-particle":"","family":"Silove","given":"Derrick","non-dropping-particle":"","parse-names":false,"suffix":""},{"dropping-particle":"","family":"Edwards","given":"Ben","non-dropping-particle":"","parse-names":false,"suffix":""},{"dropping-particle":"","family":"Forbes","given":"David","non-dropping-particle":"","parse-names":false,"suffix":""},{"dropping-particle":"","family":"Bryant","given":"Richard","non-dropping-particle":"","parse-names":false,"suffix":""},{"dropping-particle":"","family":"McFarlane","given":"Alexander","non-dropping-particle":"","parse-names":false,"suffix":""},{"dropping-particle":"","family":"Hadzi-Pavlovic","given":"Dusan","non-dropping-particle":"","parse-names":false,"suffix":""},{"dropping-particle":"","family":"Steel","given":"Zachary","non-dropping-particle":"","parse-names":false,"suffix":""},{"dropping-particle":"","family":"Nickerson","given":"Angela","non-dropping-particle":"","parse-names":false,"suffix":""},{"dropping-particle":"","family":"Hooff","given":"Miranda","non-dropping-particle":"Van","parse-names":false,"suffix":""},{"dropping-particle":"","family":"Felmingham","given":"Kim","non-dropping-particle":"","parse-names":false,"suffix":""},{"dropping-particle":"","family":"Cowlishaw","given":"Sean","non-dropping-particle":"","parse-names":false,"suffix":""},{"dropping-particle":"","family":"Alkemade","given":"Nathan","non-dropping-particle":"","parse-names":false,"suffix":""},{"dropping-particle":"","family":"Kartal","given":"Dzenana","non-dropping-particle":"","parse-names":false,"suffix":""},{"dropping-particle":"","family":"O'Donnell","given":"Meaghan","non-dropping-particle":"","parse-names":false,"suffix":""}],"container-title":"BMC Medicine","id":"ITEM-1","issue":"1","issued":{"date-parts":[["2018"]]},"page":"1-17","publisher":"BMC Medicine","title":"Adjustment of refugee children and adolescents in Australia: Outcomes from wave three of the Building a New Life in Australia study","type":"article-journal","volume":"16"},"uris":["http://www.mendeley.com/documents/?uuid=dd979c9a-eded-4334-b1ef-382a68ae0bde"]}],"mendeley":{"formattedCitation":"(Lau et al., 2018)","plainTextFormattedCitation":"(Lau et al., 2018)","previouslyFormattedCitation":"(Lau et al., 2018)"},"properties":{"noteIndex":0},"schema":"https://github.com/citation-style-language/schema/raw/master/csl-citation.json"}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(Lau et al., 2018)</w:t>
            </w:r>
            <w:r w:rsidRPr="00125822">
              <w:rPr>
                <w:rFonts w:cstheme="minorHAnsi"/>
                <w:sz w:val="20"/>
                <w:szCs w:val="20"/>
              </w:rPr>
              <w:fldChar w:fldCharType="end"/>
            </w:r>
          </w:p>
          <w:p w14:paraId="49F54E31" w14:textId="77777777" w:rsidR="00057F93" w:rsidRPr="00125822" w:rsidRDefault="00057F93" w:rsidP="00F54B92">
            <w:pPr>
              <w:rPr>
                <w:rFonts w:cstheme="minorHAnsi"/>
                <w:b w:val="0"/>
                <w:sz w:val="20"/>
                <w:szCs w:val="20"/>
              </w:rPr>
            </w:pPr>
          </w:p>
          <w:p w14:paraId="4F02AF79" w14:textId="77777777" w:rsidR="00057F93" w:rsidRPr="00125822" w:rsidRDefault="00057F93" w:rsidP="00057F93">
            <w:pPr>
              <w:rPr>
                <w:rFonts w:cstheme="minorHAnsi"/>
                <w:b w:val="0"/>
                <w:sz w:val="20"/>
                <w:szCs w:val="20"/>
              </w:rPr>
            </w:pPr>
          </w:p>
        </w:tc>
        <w:tc>
          <w:tcPr>
            <w:tcW w:w="1276" w:type="dxa"/>
            <w:shd w:val="clear" w:color="auto" w:fill="auto"/>
          </w:tcPr>
          <w:p w14:paraId="35129BFC" w14:textId="77777777"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11 sites in Australia </w:t>
            </w:r>
          </w:p>
        </w:tc>
        <w:tc>
          <w:tcPr>
            <w:tcW w:w="2268" w:type="dxa"/>
            <w:shd w:val="clear" w:color="auto" w:fill="auto"/>
          </w:tcPr>
          <w:p w14:paraId="25F6E306" w14:textId="5F6BF41A"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694 children &amp; adolescents </w:t>
            </w:r>
            <w:r w:rsidR="00864823">
              <w:rPr>
                <w:rFonts w:cstheme="minorHAnsi"/>
                <w:sz w:val="20"/>
                <w:szCs w:val="20"/>
              </w:rPr>
              <w:t xml:space="preserve"> 10-17 yrs </w:t>
            </w:r>
            <w:r w:rsidRPr="009574A8">
              <w:rPr>
                <w:sz w:val="20"/>
                <w:szCs w:val="20"/>
              </w:rPr>
              <w:t>(53% male, 47% female), 38.8% from Iraq, 23.7% Afghanistan, 11.1% Bhutan, 8.1% Myanmar, 6.4% Iran, 11.9% other.  426</w:t>
            </w:r>
            <w:r w:rsidRPr="009574A8">
              <w:rPr>
                <w:rFonts w:cstheme="minorHAnsi"/>
                <w:sz w:val="20"/>
                <w:szCs w:val="20"/>
              </w:rPr>
              <w:t xml:space="preserve"> primary caregivers </w:t>
            </w:r>
          </w:p>
        </w:tc>
        <w:tc>
          <w:tcPr>
            <w:tcW w:w="2551" w:type="dxa"/>
            <w:shd w:val="clear" w:color="auto" w:fill="auto"/>
          </w:tcPr>
          <w:p w14:paraId="0B7013CE" w14:textId="505EA786" w:rsidR="00057F93" w:rsidRPr="009574A8" w:rsidRDefault="00057F93" w:rsidP="00640C7F">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Longitudinal study (part of the building a new life in Australia (BNLA) study (wave 3)</w:t>
            </w:r>
            <w:r w:rsidR="00640C7F" w:rsidRPr="009574A8">
              <w:rPr>
                <w:rFonts w:cstheme="minorHAnsi"/>
                <w:sz w:val="20"/>
                <w:szCs w:val="20"/>
              </w:rPr>
              <w:t xml:space="preserve"> </w:t>
            </w:r>
            <w:r w:rsidRPr="009574A8">
              <w:rPr>
                <w:rFonts w:cstheme="minorHAnsi"/>
                <w:color w:val="131413"/>
                <w:sz w:val="20"/>
                <w:szCs w:val="20"/>
              </w:rPr>
              <w:t xml:space="preserve">Strengths </w:t>
            </w:r>
            <w:r w:rsidR="00640C7F" w:rsidRPr="009574A8">
              <w:rPr>
                <w:rFonts w:cstheme="minorHAnsi"/>
                <w:color w:val="131413"/>
                <w:sz w:val="20"/>
                <w:szCs w:val="20"/>
              </w:rPr>
              <w:t xml:space="preserve">&amp; </w:t>
            </w:r>
            <w:r w:rsidRPr="009574A8">
              <w:rPr>
                <w:rFonts w:cstheme="minorHAnsi"/>
                <w:color w:val="131413"/>
                <w:sz w:val="20"/>
                <w:szCs w:val="20"/>
              </w:rPr>
              <w:t xml:space="preserve">Difficulties Questionnaire (SDQ) – Parent </w:t>
            </w:r>
            <w:r w:rsidR="00640C7F" w:rsidRPr="009574A8">
              <w:rPr>
                <w:rFonts w:cstheme="minorHAnsi"/>
                <w:color w:val="131413"/>
                <w:sz w:val="20"/>
                <w:szCs w:val="20"/>
              </w:rPr>
              <w:t xml:space="preserve">&amp; </w:t>
            </w:r>
            <w:r w:rsidRPr="009574A8">
              <w:rPr>
                <w:rFonts w:cstheme="minorHAnsi"/>
                <w:color w:val="131413"/>
                <w:sz w:val="20"/>
                <w:szCs w:val="20"/>
              </w:rPr>
              <w:t xml:space="preserve">child form, Background </w:t>
            </w:r>
            <w:r w:rsidR="00640C7F" w:rsidRPr="009574A8">
              <w:rPr>
                <w:rFonts w:cstheme="minorHAnsi"/>
                <w:color w:val="131413"/>
                <w:sz w:val="20"/>
                <w:szCs w:val="20"/>
              </w:rPr>
              <w:t xml:space="preserve">&amp; </w:t>
            </w:r>
            <w:r w:rsidRPr="009574A8">
              <w:rPr>
                <w:rFonts w:cstheme="minorHAnsi"/>
                <w:color w:val="131413"/>
                <w:sz w:val="20"/>
                <w:szCs w:val="20"/>
              </w:rPr>
              <w:t xml:space="preserve">pre-migration experiences, Parent-rated child health and physical activity, Family structure, Parenting warmth </w:t>
            </w:r>
            <w:r w:rsidR="00640C7F" w:rsidRPr="009574A8">
              <w:rPr>
                <w:rFonts w:cstheme="minorHAnsi"/>
                <w:color w:val="131413"/>
                <w:sz w:val="20"/>
                <w:szCs w:val="20"/>
              </w:rPr>
              <w:t xml:space="preserve">&amp; </w:t>
            </w:r>
            <w:r w:rsidRPr="009574A8">
              <w:rPr>
                <w:rFonts w:cstheme="minorHAnsi"/>
                <w:color w:val="131413"/>
                <w:sz w:val="20"/>
                <w:szCs w:val="20"/>
              </w:rPr>
              <w:t xml:space="preserve">hostility, School achievement </w:t>
            </w:r>
            <w:r w:rsidR="00640C7F" w:rsidRPr="009574A8">
              <w:rPr>
                <w:rFonts w:cstheme="minorHAnsi"/>
                <w:color w:val="131413"/>
                <w:sz w:val="20"/>
                <w:szCs w:val="20"/>
              </w:rPr>
              <w:t xml:space="preserve">&amp; </w:t>
            </w:r>
            <w:r w:rsidRPr="009574A8">
              <w:rPr>
                <w:rFonts w:cstheme="minorHAnsi"/>
                <w:color w:val="131413"/>
                <w:sz w:val="20"/>
                <w:szCs w:val="20"/>
              </w:rPr>
              <w:t>absenteeism, School award, Extracurricular activities/engagement, Ethnic/religious/community support, Neighbourhood friendliness</w:t>
            </w:r>
            <w:r w:rsidR="00640C7F" w:rsidRPr="009574A8">
              <w:rPr>
                <w:rFonts w:cstheme="minorHAnsi"/>
                <w:color w:val="131413"/>
                <w:sz w:val="20"/>
                <w:szCs w:val="20"/>
              </w:rPr>
              <w:t xml:space="preserve"> &amp;</w:t>
            </w:r>
            <w:r w:rsidRPr="009574A8">
              <w:rPr>
                <w:rFonts w:cstheme="minorHAnsi"/>
                <w:color w:val="131413"/>
                <w:sz w:val="20"/>
                <w:szCs w:val="20"/>
              </w:rPr>
              <w:t xml:space="preserve"> safety</w:t>
            </w:r>
          </w:p>
        </w:tc>
        <w:tc>
          <w:tcPr>
            <w:tcW w:w="2410" w:type="dxa"/>
            <w:shd w:val="clear" w:color="auto" w:fill="auto"/>
          </w:tcPr>
          <w:p w14:paraId="65B48945" w14:textId="43B394FD"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To examine post-migration adjustment of refugee children &amp; adolescents 2-3 years after arrival to Australia </w:t>
            </w:r>
          </w:p>
        </w:tc>
        <w:tc>
          <w:tcPr>
            <w:tcW w:w="5103" w:type="dxa"/>
            <w:shd w:val="clear" w:color="auto" w:fill="auto"/>
          </w:tcPr>
          <w:p w14:paraId="5A030830" w14:textId="5C51F4DD" w:rsidR="00057F93" w:rsidRPr="009574A8" w:rsidRDefault="00C41973" w:rsidP="00E217A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ascii="TffdjpAdvTTb5929f4c" w:hAnsi="TffdjpAdvTTb5929f4c" w:cs="TffdjpAdvTTb5929f4c"/>
                <w:color w:val="131413"/>
                <w:sz w:val="20"/>
                <w:szCs w:val="20"/>
              </w:rPr>
              <w:t>Sound adjustment according to the SDQ was observed regularly among young refugees, with 76-94%</w:t>
            </w:r>
            <w:r w:rsidR="00E217A0">
              <w:rPr>
                <w:rFonts w:ascii="TffdjpAdvTTb5929f4c" w:hAnsi="TffdjpAdvTTb5929f4c" w:cs="TffdjpAdvTTb5929f4c"/>
                <w:color w:val="131413"/>
                <w:sz w:val="20"/>
                <w:szCs w:val="20"/>
              </w:rPr>
              <w:t xml:space="preserve"> </w:t>
            </w:r>
            <w:r>
              <w:rPr>
                <w:rFonts w:ascii="TffdjpAdvTTb5929f4c" w:hAnsi="TffdjpAdvTTb5929f4c" w:cs="TffdjpAdvTTb5929f4c"/>
                <w:color w:val="131413"/>
                <w:sz w:val="20"/>
                <w:szCs w:val="20"/>
              </w:rPr>
              <w:t>(across gender and age) falling within normative ranges.</w:t>
            </w:r>
            <w:r w:rsidR="00E217A0">
              <w:rPr>
                <w:rFonts w:ascii="TffdjpAdvTTb5929f4c" w:hAnsi="TffdjpAdvTTb5929f4c" w:cs="TffdjpAdvTTb5929f4c"/>
                <w:color w:val="131413"/>
                <w:sz w:val="20"/>
                <w:szCs w:val="20"/>
              </w:rPr>
              <w:t xml:space="preserve"> </w:t>
            </w:r>
            <w:r w:rsidR="00057F93" w:rsidRPr="009574A8">
              <w:rPr>
                <w:rFonts w:cstheme="minorHAnsi"/>
                <w:sz w:val="20"/>
                <w:szCs w:val="20"/>
              </w:rPr>
              <w:t>Higher physical health &amp; school achievement were associated with higher social &amp; emotional adjustment.</w:t>
            </w:r>
          </w:p>
        </w:tc>
      </w:tr>
      <w:tr w:rsidR="00F91946" w:rsidRPr="009574A8" w14:paraId="3A0C2E01" w14:textId="77777777" w:rsidTr="006B75BD">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210B3138" w14:textId="77777777" w:rsidR="00F91946" w:rsidRPr="00125822" w:rsidRDefault="00F91946" w:rsidP="006B75BD">
            <w:pPr>
              <w:rPr>
                <w:rFonts w:cstheme="minorHAnsi"/>
                <w:b w:val="0"/>
                <w:sz w:val="20"/>
                <w:szCs w:val="20"/>
              </w:rPr>
            </w:pPr>
            <w:r w:rsidRPr="00125822">
              <w:rPr>
                <w:rFonts w:cstheme="minorHAnsi"/>
                <w:sz w:val="20"/>
                <w:szCs w:val="20"/>
              </w:rPr>
              <w:fldChar w:fldCharType="begin" w:fldLock="1"/>
            </w:r>
            <w:r w:rsidRPr="00125822">
              <w:rPr>
                <w:rFonts w:cstheme="minorHAnsi"/>
                <w:b w:val="0"/>
                <w:sz w:val="20"/>
                <w:szCs w:val="20"/>
              </w:rPr>
              <w:instrText>ADDIN CSL_CITATION {"citationItems":[{"id":"ITEM-1","itemData":{"DOI":"10.1177/1473325012449684","ISSN":"14733250","abstract":"This article offers a critical exploration of the concept of resilience, which is largely conceptualized in the literature as an extraordinary atypical personal ability to revert or 'bounce back' to a point of equilibrium despite significant adversity. While resilience has been explored in a range of contexts, there is little recognition of resilience as a social process arising from mundane practices of everyday life and situated in person-environment interactions. Based on an ethnographic study among single refugee women with children in Brisbane, Australia, the women's stories on navigating everyday tensions and opportunities revealed how resilience was a process operating inter-subjectively in the social spaces connecting them to their environment. Far beyond the simplistic binaries of resilience versus non-resilient, we concern ourselves here with the everyday processual, person-environment nature of the concept. We argue that more attention should be paid to day-to-day pathways through which resilience outcomes are achieved, and that this has important implications for refugee mental health practice frameworks. © The Author(s) 2012 Reprints and permissions: sagepub.co.uk/journalsPermissions.nav.","author":[{"dropping-particle":"","family":"Lenette","given":"Caroline","non-dropping-particle":"","parse-names":false,"suffix":""},{"dropping-particle":"","family":"Brough","given":"Mark","non-dropping-particle":"","parse-names":false,"suffix":""},{"dropping-particle":"","family":"Cox","given":"Leonie","non-dropping-particle":"","parse-names":false,"suffix":""}],"container-title":"Qualitative Social Work","id":"ITEM-1","issue":"5","issued":{"date-parts":[["2012"]]},"page":"637-653","title":"Everyday resilience: Narratives of single refugee women with children","type":"article-journal","volume":"12"},"uris":["http://www.mendeley.com/documents/?uuid=02704da4-202a-4c31-b364-d8ce584c160e"]}],"mendeley":{"formattedCitation":"(Lenette et al., 2012)","plainTextFormattedCitation":"(Lenette et al., 2012)","previouslyFormattedCitation":"(Lenette et al., 2012)"},"properties":{"noteIndex":0},"schema":"https://github.com/citation-style-language/schema/raw/master/csl-citation.json"}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(Lenette et al., 2012)</w:t>
            </w:r>
            <w:r w:rsidRPr="00125822">
              <w:rPr>
                <w:rFonts w:cstheme="minorHAnsi"/>
                <w:sz w:val="20"/>
                <w:szCs w:val="20"/>
              </w:rPr>
              <w:fldChar w:fldCharType="end"/>
            </w:r>
          </w:p>
          <w:p w14:paraId="456BFAB3" w14:textId="77777777" w:rsidR="00F91946" w:rsidRPr="00125822" w:rsidRDefault="00F91946" w:rsidP="006B75BD">
            <w:pPr>
              <w:rPr>
                <w:rFonts w:cstheme="minorHAnsi"/>
                <w:b w:val="0"/>
                <w:sz w:val="20"/>
                <w:szCs w:val="20"/>
              </w:rPr>
            </w:pPr>
          </w:p>
        </w:tc>
        <w:tc>
          <w:tcPr>
            <w:tcW w:w="1276" w:type="dxa"/>
            <w:shd w:val="clear" w:color="auto" w:fill="auto"/>
          </w:tcPr>
          <w:p w14:paraId="5A7D7832" w14:textId="77777777" w:rsidR="00F91946" w:rsidRPr="009574A8" w:rsidRDefault="00F91946" w:rsidP="006B75BD">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Brisbane </w:t>
            </w:r>
          </w:p>
        </w:tc>
        <w:tc>
          <w:tcPr>
            <w:tcW w:w="2268" w:type="dxa"/>
            <w:shd w:val="clear" w:color="auto" w:fill="auto"/>
          </w:tcPr>
          <w:p w14:paraId="1A7907D5" w14:textId="4EBF68D0" w:rsidR="00F91946" w:rsidRPr="009574A8" w:rsidRDefault="00F91946" w:rsidP="006B75BD">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4 single refugee women </w:t>
            </w:r>
            <w:r w:rsidR="00150DB8">
              <w:rPr>
                <w:rFonts w:cstheme="minorHAnsi"/>
                <w:sz w:val="20"/>
                <w:szCs w:val="20"/>
              </w:rPr>
              <w:t>late 30s to mid 50s</w:t>
            </w:r>
          </w:p>
        </w:tc>
        <w:tc>
          <w:tcPr>
            <w:tcW w:w="2551" w:type="dxa"/>
            <w:shd w:val="clear" w:color="auto" w:fill="auto"/>
          </w:tcPr>
          <w:p w14:paraId="302E3EE9" w14:textId="77777777" w:rsidR="00F91946" w:rsidRPr="009574A8" w:rsidRDefault="00F91946" w:rsidP="006B75BD">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Ethnographic study: </w:t>
            </w:r>
            <w:r w:rsidRPr="009574A8">
              <w:rPr>
                <w:sz w:val="20"/>
                <w:szCs w:val="20"/>
              </w:rPr>
              <w:t>participant observation, interviews, visual ethnography. Intersectional analysis</w:t>
            </w:r>
            <w:r w:rsidRPr="009574A8">
              <w:rPr>
                <w:rFonts w:cstheme="minorHAnsi"/>
                <w:sz w:val="20"/>
                <w:szCs w:val="20"/>
              </w:rPr>
              <w:t xml:space="preserve"> </w:t>
            </w:r>
          </w:p>
        </w:tc>
        <w:tc>
          <w:tcPr>
            <w:tcW w:w="2410" w:type="dxa"/>
            <w:shd w:val="clear" w:color="auto" w:fill="auto"/>
          </w:tcPr>
          <w:p w14:paraId="793043E3" w14:textId="77777777" w:rsidR="00F91946" w:rsidRPr="009574A8" w:rsidRDefault="00F91946" w:rsidP="006B75BD">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To explore the perspective of resilience &amp; wellbeing </w:t>
            </w:r>
          </w:p>
        </w:tc>
        <w:tc>
          <w:tcPr>
            <w:tcW w:w="5103" w:type="dxa"/>
            <w:shd w:val="clear" w:color="auto" w:fill="auto"/>
          </w:tcPr>
          <w:p w14:paraId="4BA95419" w14:textId="77777777" w:rsidR="00F91946" w:rsidRPr="009574A8" w:rsidRDefault="00F91946" w:rsidP="006B75BD">
            <w:pPr>
              <w:ind w:right="28"/>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Resilience serves as a way of coping with their new environment. Prayer helped them build resilience </w:t>
            </w:r>
          </w:p>
        </w:tc>
      </w:tr>
      <w:tr w:rsidR="00057F93" w:rsidRPr="009574A8" w14:paraId="7FE96EA9" w14:textId="77777777" w:rsidTr="009574A8">
        <w:trPr>
          <w:trHeight w:val="243"/>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4CE8D55A" w14:textId="15474079" w:rsidR="00057F93" w:rsidRPr="00125822" w:rsidRDefault="00057F93" w:rsidP="00F54B92">
            <w:pPr>
              <w:rPr>
                <w:rFonts w:cstheme="minorHAnsi"/>
                <w:b w:val="0"/>
                <w:sz w:val="20"/>
                <w:szCs w:val="20"/>
              </w:rPr>
            </w:pPr>
            <w:r w:rsidRPr="00125822">
              <w:rPr>
                <w:rFonts w:cstheme="minorHAnsi"/>
                <w:sz w:val="20"/>
                <w:szCs w:val="20"/>
              </w:rPr>
              <w:fldChar w:fldCharType="begin" w:fldLock="1"/>
            </w:r>
            <w:r w:rsidRPr="00125822">
              <w:rPr>
                <w:rFonts w:cstheme="minorHAnsi"/>
                <w:b w:val="0"/>
                <w:sz w:val="20"/>
                <w:szCs w:val="20"/>
              </w:rPr>
              <w:instrText>ADDIN CSL_CITATION {"citationItems":[{"id":"ITEM-1","itemData":{"DOI":"10.1080/13676261.2010.506529","ISSN":"13676261","abstract":"Refugee adolescents resettling in a new country face many challenges, and being part of a supportive family is a critical factor in assisting them to achieve wellbeing and create positive futures. This longitudinal study documents experiences of family life in the resettlement context of 120 young people with refugee backgrounds living in Melbourne, Australia. Family instability was a core feature of the early settlement period. In this paper, we focus specifically on changing household composition, and levels of trust, attachment, discipline and conflict in family settings during young people's first years of resettlement. Our results suggest that while families are central to the wellbeing of these young people, changing family dynamics can also pose a threat to wellbeing and successful settlement. We argue that youth focused settlement services must explicitly engage with family contexts in assisting refugee youth to achieve wellbeing and successfully resettle. © 2010 Taylor &amp; Francis.","author":[{"dropping-particle":"","family":"McMichael","given":"C.","non-dropping-particle":"","parse-names":false,"suffix":""},{"dropping-particle":"","family":"Gifford","given":"S. M.","non-dropping-particle":"","parse-names":false,"suffix":""},{"dropping-particle":"","family":"Correa-Velez","given":"I.","non-dropping-particle":"","parse-names":false,"suffix":""}],"container-title":"Journal of Youth Studies","id":"ITEM-1","issue":"2","issued":{"date-parts":[["2010"]]},"page":"179-195","title":"Negotiating family, navigating resettlement: Family connectedness amongst resettled youth with refugee backgrounds living in Melbourne, Australia","type":"article-journal","volume":"14"},"uris":["http://www.mendeley.com/documents/?uuid=ea77668b-fda4-4a7e-8164-b463d68ddf3f"]}],"mendeley":{"formattedCitation":"(McMichael et al., 2010)","manualFormatting":"(McMichael et al., 2010)","plainTextFormattedCitation":"(McMichael et al., 2010)","previouslyFormattedCitation":"(McMichael et al., 2010)"},"properties":{"noteIndex":0},"schema":"https://github.com/citation-style-language/schema/raw/master/csl-citation.json"}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(McMichael et al., 2010)</w:t>
            </w:r>
            <w:r w:rsidRPr="00125822">
              <w:rPr>
                <w:rFonts w:cstheme="minorHAnsi"/>
                <w:sz w:val="20"/>
                <w:szCs w:val="20"/>
              </w:rPr>
              <w:fldChar w:fldCharType="end"/>
            </w:r>
          </w:p>
          <w:p w14:paraId="1B4DBA9C" w14:textId="77777777" w:rsidR="00057F93" w:rsidRPr="00125822" w:rsidRDefault="00057F93" w:rsidP="00F54B92">
            <w:pPr>
              <w:rPr>
                <w:rFonts w:cstheme="minorHAnsi"/>
                <w:b w:val="0"/>
                <w:sz w:val="20"/>
                <w:szCs w:val="20"/>
              </w:rPr>
            </w:pPr>
          </w:p>
          <w:p w14:paraId="6BD7C1F4" w14:textId="77777777" w:rsidR="00057F93" w:rsidRPr="00125822" w:rsidRDefault="00057F93" w:rsidP="00057F93">
            <w:pPr>
              <w:rPr>
                <w:rFonts w:cstheme="minorHAnsi"/>
                <w:b w:val="0"/>
                <w:sz w:val="20"/>
                <w:szCs w:val="20"/>
              </w:rPr>
            </w:pPr>
          </w:p>
        </w:tc>
        <w:tc>
          <w:tcPr>
            <w:tcW w:w="1276" w:type="dxa"/>
            <w:shd w:val="clear" w:color="auto" w:fill="auto"/>
          </w:tcPr>
          <w:p w14:paraId="4F38B197" w14:textId="77777777"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Melbourne </w:t>
            </w:r>
          </w:p>
        </w:tc>
        <w:tc>
          <w:tcPr>
            <w:tcW w:w="2268" w:type="dxa"/>
            <w:shd w:val="clear" w:color="auto" w:fill="auto"/>
          </w:tcPr>
          <w:p w14:paraId="4D01C2C0" w14:textId="28696100" w:rsidR="00057F93" w:rsidRPr="009574A8" w:rsidRDefault="00057F93" w:rsidP="00DC3A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120 young refugees 46% female</w:t>
            </w:r>
            <w:r w:rsidR="00DC3A16">
              <w:rPr>
                <w:rFonts w:cstheme="minorHAnsi"/>
                <w:sz w:val="20"/>
                <w:szCs w:val="20"/>
              </w:rPr>
              <w:t xml:space="preserve"> </w:t>
            </w:r>
            <w:r w:rsidRPr="009574A8">
              <w:rPr>
                <w:rFonts w:cstheme="minorHAnsi"/>
                <w:sz w:val="20"/>
                <w:szCs w:val="20"/>
              </w:rPr>
              <w:t>and 54% male. At first interview, participants were aged 11</w:t>
            </w:r>
            <w:r w:rsidR="0046574D">
              <w:rPr>
                <w:rFonts w:cstheme="minorHAnsi"/>
                <w:sz w:val="20"/>
                <w:szCs w:val="20"/>
              </w:rPr>
              <w:t>-</w:t>
            </w:r>
            <w:r w:rsidRPr="009574A8">
              <w:rPr>
                <w:rFonts w:cstheme="minorHAnsi"/>
                <w:sz w:val="20"/>
                <w:szCs w:val="20"/>
              </w:rPr>
              <w:t xml:space="preserve">19 years, with a </w:t>
            </w:r>
            <w:r w:rsidRPr="009574A8">
              <w:rPr>
                <w:rFonts w:cstheme="minorHAnsi"/>
                <w:sz w:val="20"/>
                <w:szCs w:val="20"/>
              </w:rPr>
              <w:lastRenderedPageBreak/>
              <w:t>median age of 15 years. 72% born in Africa (Sudan, Ethiopia, Liberia, Uganda and Burundi) 28% born in the Middle East (Iraq, Afghanistan, Iran and Kuwait), Eastern Europe (Bosnia and Croatia) &amp; south-east Asia (Burma).</w:t>
            </w:r>
          </w:p>
        </w:tc>
        <w:tc>
          <w:tcPr>
            <w:tcW w:w="2551" w:type="dxa"/>
            <w:shd w:val="clear" w:color="auto" w:fill="auto"/>
          </w:tcPr>
          <w:p w14:paraId="579911DF" w14:textId="5905D8C9" w:rsidR="00057F93" w:rsidRPr="009574A8" w:rsidRDefault="00057F93" w:rsidP="00640C7F">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sz w:val="20"/>
                <w:szCs w:val="20"/>
              </w:rPr>
              <w:lastRenderedPageBreak/>
              <w:t xml:space="preserve">Good Starts Study </w:t>
            </w:r>
            <w:r w:rsidRPr="009574A8">
              <w:rPr>
                <w:rFonts w:cstheme="minorHAnsi"/>
                <w:sz w:val="20"/>
                <w:szCs w:val="20"/>
              </w:rPr>
              <w:t xml:space="preserve">longitudinal study: </w:t>
            </w:r>
            <w:r w:rsidRPr="009574A8">
              <w:rPr>
                <w:sz w:val="20"/>
                <w:szCs w:val="20"/>
              </w:rPr>
              <w:t xml:space="preserve">Harvard University Social Capital Community Benchmark Survey, Adolescents Health </w:t>
            </w:r>
            <w:r w:rsidRPr="009574A8">
              <w:rPr>
                <w:sz w:val="20"/>
                <w:szCs w:val="20"/>
              </w:rPr>
              <w:lastRenderedPageBreak/>
              <w:t>and Wellbeing</w:t>
            </w:r>
            <w:r w:rsidR="00640C7F" w:rsidRPr="009574A8">
              <w:rPr>
                <w:sz w:val="20"/>
                <w:szCs w:val="20"/>
              </w:rPr>
              <w:t xml:space="preserve"> </w:t>
            </w:r>
            <w:r w:rsidRPr="009574A8">
              <w:rPr>
                <w:sz w:val="20"/>
                <w:szCs w:val="20"/>
              </w:rPr>
              <w:t>Survey. Qualitative data were collected through informal discussions, in-depth interviews,</w:t>
            </w:r>
            <w:r w:rsidR="00640C7F" w:rsidRPr="009574A8">
              <w:rPr>
                <w:sz w:val="20"/>
                <w:szCs w:val="20"/>
              </w:rPr>
              <w:t xml:space="preserve"> </w:t>
            </w:r>
            <w:r w:rsidRPr="009574A8">
              <w:rPr>
                <w:sz w:val="20"/>
                <w:szCs w:val="20"/>
              </w:rPr>
              <w:t>field-notes and non-narrative methods including drawings and photographs</w:t>
            </w:r>
            <w:r w:rsidRPr="009574A8">
              <w:rPr>
                <w:rFonts w:cstheme="minorHAnsi"/>
                <w:sz w:val="20"/>
                <w:szCs w:val="20"/>
              </w:rPr>
              <w:t xml:space="preserve"> </w:t>
            </w:r>
          </w:p>
        </w:tc>
        <w:tc>
          <w:tcPr>
            <w:tcW w:w="2410" w:type="dxa"/>
            <w:shd w:val="clear" w:color="auto" w:fill="auto"/>
          </w:tcPr>
          <w:p w14:paraId="264F74DA" w14:textId="77777777"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lastRenderedPageBreak/>
              <w:t>To explore the experiences of family life among young refugees in the resettlement context</w:t>
            </w:r>
          </w:p>
        </w:tc>
        <w:tc>
          <w:tcPr>
            <w:tcW w:w="5103" w:type="dxa"/>
            <w:shd w:val="clear" w:color="auto" w:fill="auto"/>
          </w:tcPr>
          <w:p w14:paraId="514284B2" w14:textId="5CA1E4E9" w:rsidR="00057F93" w:rsidRPr="009574A8" w:rsidRDefault="00057F93" w:rsidP="00640C7F">
            <w:pPr>
              <w:ind w:right="28"/>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Family members provide emotional &amp; financial support which significantly influences their well-being &amp; sense of belonging. </w:t>
            </w:r>
          </w:p>
        </w:tc>
      </w:tr>
      <w:tr w:rsidR="00057F93" w:rsidRPr="009574A8" w14:paraId="620AE5B0" w14:textId="77777777" w:rsidTr="009574A8">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34E52DAF" w14:textId="249DB289" w:rsidR="00057F93" w:rsidRPr="00125822" w:rsidRDefault="00057F93" w:rsidP="0045062C">
            <w:pPr>
              <w:rPr>
                <w:rFonts w:cstheme="minorHAnsi"/>
                <w:b w:val="0"/>
                <w:sz w:val="20"/>
                <w:szCs w:val="20"/>
              </w:rPr>
            </w:pPr>
            <w:r w:rsidRPr="00125822">
              <w:rPr>
                <w:rFonts w:cstheme="minorHAnsi"/>
                <w:b w:val="0"/>
                <w:sz w:val="20"/>
                <w:szCs w:val="20"/>
              </w:rPr>
              <w:t>(Miller et al., 2022)</w:t>
            </w:r>
          </w:p>
        </w:tc>
        <w:tc>
          <w:tcPr>
            <w:tcW w:w="1276" w:type="dxa"/>
            <w:shd w:val="clear" w:color="auto" w:fill="auto"/>
          </w:tcPr>
          <w:p w14:paraId="57166405" w14:textId="50D6F7AD" w:rsidR="00057F93" w:rsidRPr="009574A8" w:rsidRDefault="00057F93" w:rsidP="0045062C">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South Australia</w:t>
            </w:r>
          </w:p>
        </w:tc>
        <w:tc>
          <w:tcPr>
            <w:tcW w:w="2268" w:type="dxa"/>
            <w:shd w:val="clear" w:color="auto" w:fill="auto"/>
          </w:tcPr>
          <w:p w14:paraId="1107FEAB" w14:textId="3CC721BB" w:rsidR="00057F93" w:rsidRPr="009574A8" w:rsidRDefault="00057F93" w:rsidP="0045062C">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322 high school students from </w:t>
            </w:r>
            <w:r w:rsidR="00EB6729">
              <w:rPr>
                <w:rFonts w:ascii="URWPalladioL-Roma" w:hAnsi="URWPalladioL-Roma" w:cs="URWPalladioL-Roma"/>
                <w:sz w:val="20"/>
                <w:szCs w:val="20"/>
                <w:lang w:val="en-GB"/>
              </w:rPr>
              <w:t xml:space="preserve">Africa, the Middle East, </w:t>
            </w:r>
            <w:r w:rsidR="00EB6729">
              <w:rPr>
                <w:rFonts w:ascii="URWPalladioL-Roma" w:hAnsi="URWPalladioL-Roma" w:cs="URWPalladioL-Roma"/>
                <w:sz w:val="20"/>
                <w:szCs w:val="20"/>
                <w:lang w:val="en-GB"/>
              </w:rPr>
              <w:t>&amp;</w:t>
            </w:r>
            <w:r w:rsidR="00EB6729">
              <w:rPr>
                <w:rFonts w:ascii="URWPalladioL-Roma" w:hAnsi="URWPalladioL-Roma" w:cs="URWPalladioL-Roma"/>
                <w:sz w:val="20"/>
                <w:szCs w:val="20"/>
                <w:lang w:val="en-GB"/>
              </w:rPr>
              <w:t xml:space="preserve"> South Asia</w:t>
            </w:r>
            <w:r w:rsidR="00EB6729">
              <w:rPr>
                <w:rFonts w:ascii="URWPalladioL-Roma" w:hAnsi="URWPalladioL-Roma" w:cs="URWPalladioL-Roma"/>
                <w:sz w:val="20"/>
                <w:szCs w:val="20"/>
                <w:lang w:val="en-GB"/>
              </w:rPr>
              <w:t xml:space="preserve"> </w:t>
            </w:r>
            <w:r w:rsidRPr="009574A8">
              <w:rPr>
                <w:rFonts w:cstheme="minorHAnsi"/>
                <w:sz w:val="20"/>
                <w:szCs w:val="20"/>
              </w:rPr>
              <w:t>refugee backgrounds</w:t>
            </w:r>
            <w:r w:rsidR="0087591E">
              <w:rPr>
                <w:rFonts w:cstheme="minorHAnsi"/>
                <w:sz w:val="20"/>
                <w:szCs w:val="20"/>
              </w:rPr>
              <w:t xml:space="preserve"> </w:t>
            </w:r>
            <w:r w:rsidR="0087591E">
              <w:rPr>
                <w:rFonts w:ascii="URWPalladioL-Roma" w:hAnsi="URWPalladioL-Roma" w:cs="URWPalladioL-Roma"/>
                <w:sz w:val="20"/>
                <w:szCs w:val="20"/>
                <w:lang w:val="en-GB"/>
              </w:rPr>
              <w:t>14</w:t>
            </w:r>
            <w:r w:rsidR="0087591E">
              <w:rPr>
                <w:rFonts w:ascii="URWPalladioL-Roma" w:hAnsi="URWPalladioL-Roma" w:cs="URWPalladioL-Roma"/>
                <w:sz w:val="20"/>
                <w:szCs w:val="20"/>
                <w:lang w:val="en-GB"/>
              </w:rPr>
              <w:t>-</w:t>
            </w:r>
            <w:r w:rsidR="0087591E">
              <w:rPr>
                <w:rFonts w:ascii="URWPalladioL-Roma" w:hAnsi="URWPalladioL-Roma" w:cs="URWPalladioL-Roma"/>
                <w:sz w:val="20"/>
                <w:szCs w:val="20"/>
                <w:lang w:val="en-GB"/>
              </w:rPr>
              <w:t xml:space="preserve"> 26 y</w:t>
            </w:r>
            <w:r w:rsidR="0087591E">
              <w:rPr>
                <w:rFonts w:ascii="URWPalladioL-Roma" w:hAnsi="URWPalladioL-Roma" w:cs="URWPalladioL-Roma"/>
                <w:sz w:val="20"/>
                <w:szCs w:val="20"/>
                <w:lang w:val="en-GB"/>
              </w:rPr>
              <w:t>r</w:t>
            </w:r>
            <w:r w:rsidR="00EB6729">
              <w:rPr>
                <w:rFonts w:ascii="URWPalladioL-Roma" w:hAnsi="URWPalladioL-Roma" w:cs="URWPalladioL-Roma"/>
                <w:sz w:val="20"/>
                <w:szCs w:val="20"/>
                <w:lang w:val="en-GB"/>
              </w:rPr>
              <w:t>s</w:t>
            </w:r>
            <w:r w:rsidR="0087591E">
              <w:rPr>
                <w:rFonts w:ascii="URWPalladioL-Roma" w:hAnsi="URWPalladioL-Roma" w:cs="URWPalladioL-Roma"/>
                <w:sz w:val="20"/>
                <w:szCs w:val="20"/>
                <w:lang w:val="en-GB"/>
              </w:rPr>
              <w:t>.</w:t>
            </w:r>
          </w:p>
        </w:tc>
        <w:tc>
          <w:tcPr>
            <w:tcW w:w="2551" w:type="dxa"/>
            <w:shd w:val="clear" w:color="auto" w:fill="auto"/>
          </w:tcPr>
          <w:p w14:paraId="7AC19A58" w14:textId="3278CF71" w:rsidR="00057F93" w:rsidRPr="009574A8" w:rsidRDefault="00057F93" w:rsidP="0045062C">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Quantitative data collected via a survey questionnaire</w:t>
            </w:r>
          </w:p>
        </w:tc>
        <w:tc>
          <w:tcPr>
            <w:tcW w:w="2410" w:type="dxa"/>
            <w:shd w:val="clear" w:color="auto" w:fill="auto"/>
          </w:tcPr>
          <w:p w14:paraId="704B12F5" w14:textId="0BF13728" w:rsidR="00057F93" w:rsidRPr="009574A8" w:rsidRDefault="00057F93" w:rsidP="00640C7F">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To investigate mental</w:t>
            </w:r>
            <w:r w:rsidR="00640C7F" w:rsidRPr="009574A8">
              <w:rPr>
                <w:rFonts w:cstheme="minorHAnsi"/>
                <w:sz w:val="20"/>
                <w:szCs w:val="20"/>
              </w:rPr>
              <w:t xml:space="preserve"> </w:t>
            </w:r>
            <w:r w:rsidRPr="009574A8">
              <w:rPr>
                <w:rFonts w:cstheme="minorHAnsi"/>
                <w:sz w:val="20"/>
                <w:szCs w:val="20"/>
              </w:rPr>
              <w:t>health &amp; wellbeing of refugee-background Australian youth to better understand the role &amp;</w:t>
            </w:r>
            <w:r w:rsidR="00640C7F" w:rsidRPr="009574A8">
              <w:rPr>
                <w:rFonts w:cstheme="minorHAnsi"/>
                <w:sz w:val="20"/>
                <w:szCs w:val="20"/>
              </w:rPr>
              <w:t xml:space="preserve"> </w:t>
            </w:r>
            <w:r w:rsidRPr="009574A8">
              <w:rPr>
                <w:rFonts w:cstheme="minorHAnsi"/>
                <w:sz w:val="20"/>
                <w:szCs w:val="20"/>
              </w:rPr>
              <w:t>function of resilience.</w:t>
            </w:r>
          </w:p>
        </w:tc>
        <w:tc>
          <w:tcPr>
            <w:tcW w:w="5103" w:type="dxa"/>
            <w:shd w:val="clear" w:color="auto" w:fill="auto"/>
          </w:tcPr>
          <w:p w14:paraId="0B233DEA" w14:textId="59A73CDA" w:rsidR="00057F93" w:rsidRPr="009574A8" w:rsidRDefault="00057F93" w:rsidP="00640C7F">
            <w:pPr>
              <w:ind w:right="28"/>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Family congruence and school support were fully mediated by resilience.</w:t>
            </w:r>
            <w:r w:rsidR="00640C7F" w:rsidRPr="009574A8">
              <w:rPr>
                <w:rFonts w:cstheme="minorHAnsi"/>
                <w:sz w:val="20"/>
                <w:szCs w:val="20"/>
              </w:rPr>
              <w:t xml:space="preserve"> </w:t>
            </w:r>
            <w:r w:rsidRPr="009574A8">
              <w:rPr>
                <w:rFonts w:cstheme="minorHAnsi"/>
                <w:sz w:val="20"/>
                <w:szCs w:val="20"/>
                <w:lang w:val="en-US"/>
              </w:rPr>
              <w:t>Ethnic identity was mediated by resilience and had a direct effect on life satisfaction.</w:t>
            </w:r>
          </w:p>
        </w:tc>
      </w:tr>
      <w:tr w:rsidR="00057F93" w:rsidRPr="009574A8" w14:paraId="45E71E99" w14:textId="77777777" w:rsidTr="009574A8">
        <w:trPr>
          <w:trHeight w:val="243"/>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27F5451D" w14:textId="24C76EFE" w:rsidR="00057F93" w:rsidRPr="00125822" w:rsidRDefault="00057F93" w:rsidP="009143D5">
            <w:pPr>
              <w:rPr>
                <w:rFonts w:cstheme="minorHAnsi"/>
                <w:b w:val="0"/>
                <w:sz w:val="20"/>
                <w:szCs w:val="20"/>
              </w:rPr>
            </w:pPr>
            <w:r w:rsidRPr="00125822">
              <w:rPr>
                <w:rFonts w:cstheme="minorHAnsi"/>
                <w:sz w:val="20"/>
                <w:szCs w:val="20"/>
              </w:rPr>
              <w:fldChar w:fldCharType="begin" w:fldLock="1"/>
            </w:r>
            <w:r w:rsidRPr="00125822">
              <w:rPr>
                <w:rFonts w:cstheme="minorHAnsi"/>
                <w:b w:val="0"/>
                <w:sz w:val="20"/>
                <w:szCs w:val="20"/>
              </w:rPr>
              <w:instrText>ADDIN CSL_CITATION {"citationItems":[{"id":"ITEM-1","itemData":{"DOI":"10.1080/20008198.2019.1688129","ISSN":"20008066","abstract":"Background: The vast majority of the world’s refugees and people seeking asylum live in a state of sustained displacement. Little is known, however, about the mental health impact of prolonged insecurity. Objective: This study aimed to investigate the association between insecure visa status and mental health, suicidality, disability and social engagement in a sample of refugees and asylum-seekers living in Australia Method: Participants were 1,085 refugees with secure (i.e. permanent residency or Australian citizenship, n = 826, 76.1%) and insecure (i.e. asylum-seeker claim, bridging visa, temporary visa, n = 259, 23.9%) visa status who had arrived in Australia since January 2011, and were from Arabic, Farsi, Tamil or English-speaking backgrounds. Participants completed an online survey assessing pre- and post-migration experiences, mental health, disability and social engagement. Results: Results indicated that, after controlling for background factors, refugees with insecure visas had significantly greater PTSD symptoms, depression symptoms, thoughts of being better off dead and suicidal intent compared to those with secure visas. There were no group differences in disability. Refugees with insecure visas received support from significantly more groups in the Australian community than those with secure visas. Further, refugees with insecure visa status who had low group membership showed greater depression symptoms and suicidal intent than those with secure visa status who had low group membership. Conclusion: Findings highlight the negative mental health consequences of living in a state of protracted uncertainty for refugees and people seeking asylum, and the key role of social engagement in influencing mental health amongst insecure visa holders. Results also underscore the importance of designing and implementing policies and services that facilitate improved mental health for those with visa insecurity.","author":[{"dropping-particle":"","family":"Nickerson","given":"Angela","non-dropping-particle":"","parse-names":false,"suffix":""},{"dropping-particle":"","family":"Byrow","given":"Yulisha","non-dropping-particle":"","parse-names":false,"suffix":""},{"dropping-particle":"","family":"O’Donnell","given":"Meaghan","non-dropping-particle":"","parse-names":false,"suffix":""},{"dropping-particle":"","family":"Mau","given":"Vicki","non-dropping-particle":"","parse-names":false,"suffix":""},{"dropping-particle":"","family":"McMahon","given":"Tadgh","non-dropping-particle":"","parse-names":false,"suffix":""},{"dropping-particle":"","family":"Pajak","given":"Rosanna","non-dropping-particle":"","parse-names":false,"suffix":""},{"dropping-particle":"","family":"Li","given":"Susan","non-dropping-particle":"","parse-names":false,"suffix":""},{"dropping-particle":"","family":"Hamilton","given":"Amber","non-dropping-particle":"","parse-names":false,"suffix":""},{"dropping-particle":"","family":"Minihan","given":"Savannah","non-dropping-particle":"","parse-names":false,"suffix":""},{"dropping-particle":"","family":"Liu","given":"Candy","non-dropping-particle":"","parse-names":false,"suffix":""},{"dropping-particle":"","family":"Bryant","given":"Richard A.","non-dropping-particle":"","parse-names":false,"suffix":""},{"dropping-particle":"","family":"Berle","given":"David","non-dropping-particle":"","parse-names":false,"suffix":""},{"dropping-particle":"","family":"Liddell","given":"Belinda J.","non-dropping-particle":"","parse-names":false,"suffix":""}],"container-title":"European Journal of Psychotraumatology","id":"ITEM-1","issue":"1","issued":{"date-parts":[["2019"]]},"publisher":"Taylor &amp; Francis","title":"The association between visa insecurity and mental health, disability and social engagement in refugees living in Australia","type":"article-journal","volume":"10"},"uris":["http://www.mendeley.com/documents/?uuid=faaf217e-fd15-4323-a804-b6049bdaa07b"]}],"mendeley":{"formattedCitation":"(Nickerson et al., 2019)","plainTextFormattedCitation":"(Nickerson et al., 2019)","previouslyFormattedCitation":"(Nickerson et al., 2019)"},"properties":{"noteIndex":0},"schema":"https://github.com/citation-style-language/schema/raw/master/csl-citation.json"}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(Nickerson et al., 2019)</w:t>
            </w:r>
            <w:r w:rsidRPr="00125822">
              <w:rPr>
                <w:rFonts w:cstheme="minorHAnsi"/>
                <w:sz w:val="20"/>
                <w:szCs w:val="20"/>
              </w:rPr>
              <w:fldChar w:fldCharType="end"/>
            </w:r>
          </w:p>
          <w:p w14:paraId="672326E8" w14:textId="77777777" w:rsidR="00057F93" w:rsidRPr="00125822" w:rsidRDefault="00057F93" w:rsidP="00057F93">
            <w:pPr>
              <w:rPr>
                <w:rFonts w:cstheme="minorHAnsi"/>
                <w:b w:val="0"/>
                <w:sz w:val="20"/>
                <w:szCs w:val="20"/>
              </w:rPr>
            </w:pPr>
          </w:p>
        </w:tc>
        <w:tc>
          <w:tcPr>
            <w:tcW w:w="1276" w:type="dxa"/>
            <w:shd w:val="clear" w:color="auto" w:fill="auto"/>
          </w:tcPr>
          <w:p w14:paraId="562ABF68" w14:textId="3C1B0AB5" w:rsidR="00057F93" w:rsidRPr="009574A8" w:rsidRDefault="00057F93" w:rsidP="009143D5">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Australia wide </w:t>
            </w:r>
          </w:p>
        </w:tc>
        <w:tc>
          <w:tcPr>
            <w:tcW w:w="2268" w:type="dxa"/>
            <w:shd w:val="clear" w:color="auto" w:fill="auto"/>
          </w:tcPr>
          <w:p w14:paraId="20692B09" w14:textId="7E3EE5BB" w:rsidR="00AC3357" w:rsidRPr="00F4025B" w:rsidRDefault="00057F93" w:rsidP="00AC335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9574A8">
              <w:rPr>
                <w:rFonts w:cstheme="minorHAnsi"/>
                <w:sz w:val="20"/>
                <w:szCs w:val="20"/>
              </w:rPr>
              <w:t>1085 refugees with secure &amp; insecure visa status who arrived in Australia since January 2011</w:t>
            </w:r>
            <w:r w:rsidRPr="00F4025B">
              <w:rPr>
                <w:rFonts w:cstheme="minorHAnsi"/>
                <w:sz w:val="20"/>
                <w:szCs w:val="20"/>
              </w:rPr>
              <w:t xml:space="preserve">.  </w:t>
            </w:r>
            <w:r w:rsidR="00F4025B" w:rsidRPr="00F4025B">
              <w:rPr>
                <w:rFonts w:cstheme="minorHAnsi"/>
                <w:sz w:val="20"/>
                <w:szCs w:val="20"/>
                <w:lang w:val="en-GB"/>
              </w:rPr>
              <w:t>M</w:t>
            </w:r>
            <w:r w:rsidR="00AC3357" w:rsidRPr="00F4025B">
              <w:rPr>
                <w:rFonts w:cstheme="minorHAnsi"/>
                <w:sz w:val="20"/>
                <w:szCs w:val="20"/>
                <w:lang w:val="en-GB"/>
              </w:rPr>
              <w:t>ean</w:t>
            </w:r>
          </w:p>
          <w:p w14:paraId="40FDC9B4" w14:textId="305B75AD" w:rsidR="00057F93" w:rsidRPr="009574A8" w:rsidRDefault="00AC3357" w:rsidP="00AC3357">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4025B">
              <w:rPr>
                <w:rFonts w:cstheme="minorHAnsi"/>
                <w:sz w:val="20"/>
                <w:szCs w:val="20"/>
                <w:lang w:val="en-GB"/>
              </w:rPr>
              <w:t>age of 38</w:t>
            </w:r>
            <w:r w:rsidR="00F4025B" w:rsidRPr="00F4025B">
              <w:rPr>
                <w:rFonts w:cstheme="minorHAnsi"/>
                <w:sz w:val="20"/>
                <w:szCs w:val="20"/>
                <w:lang w:val="en-GB"/>
              </w:rPr>
              <w:t xml:space="preserve">, </w:t>
            </w:r>
            <w:r w:rsidR="00F4025B" w:rsidRPr="00F4025B">
              <w:rPr>
                <w:rFonts w:cstheme="minorHAnsi"/>
                <w:sz w:val="20"/>
                <w:szCs w:val="20"/>
                <w:lang w:val="en-GB"/>
              </w:rPr>
              <w:t>56.9%</w:t>
            </w:r>
            <w:r w:rsidR="00F4025B" w:rsidRPr="00F4025B">
              <w:rPr>
                <w:rFonts w:cstheme="minorHAnsi"/>
                <w:sz w:val="20"/>
                <w:szCs w:val="20"/>
                <w:lang w:val="en-GB"/>
              </w:rPr>
              <w:t xml:space="preserve"> male.</w:t>
            </w:r>
          </w:p>
        </w:tc>
        <w:tc>
          <w:tcPr>
            <w:tcW w:w="2551" w:type="dxa"/>
            <w:shd w:val="clear" w:color="auto" w:fill="auto"/>
          </w:tcPr>
          <w:p w14:paraId="02E11947" w14:textId="307EF3CD" w:rsidR="00057F93" w:rsidRPr="009574A8" w:rsidRDefault="00057F93" w:rsidP="00640C7F">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Cross sectional study: Harvard Trauma Questionnaire, Post-migration Living Difficulties Checklist, Posttraumatic Diagnostic Scale for DSMIV, 9-item Patient Health Questionnaire for depressions, 2 items for </w:t>
            </w:r>
            <w:r w:rsidRPr="009574A8">
              <w:rPr>
                <w:rFonts w:cstheme="minorHAnsi"/>
                <w:color w:val="10147E"/>
                <w:sz w:val="20"/>
                <w:szCs w:val="20"/>
              </w:rPr>
              <w:t xml:space="preserve">Suicidality, </w:t>
            </w:r>
            <w:r w:rsidRPr="009574A8">
              <w:rPr>
                <w:rFonts w:cstheme="minorHAnsi"/>
                <w:sz w:val="20"/>
                <w:szCs w:val="20"/>
              </w:rPr>
              <w:t>12-item World Health Organization Disability</w:t>
            </w:r>
            <w:r w:rsidR="00640C7F" w:rsidRPr="009574A8">
              <w:rPr>
                <w:rFonts w:cstheme="minorHAnsi"/>
                <w:sz w:val="20"/>
                <w:szCs w:val="20"/>
              </w:rPr>
              <w:t xml:space="preserve"> </w:t>
            </w:r>
            <w:r w:rsidRPr="009574A8">
              <w:rPr>
                <w:rFonts w:cstheme="minorHAnsi"/>
                <w:sz w:val="20"/>
                <w:szCs w:val="20"/>
              </w:rPr>
              <w:t>Assessment Schedule 2.0, Short Social Capital Assessment Tool (SASCAT)</w:t>
            </w:r>
          </w:p>
        </w:tc>
        <w:tc>
          <w:tcPr>
            <w:tcW w:w="2410" w:type="dxa"/>
            <w:shd w:val="clear" w:color="auto" w:fill="auto"/>
          </w:tcPr>
          <w:p w14:paraId="632FDED2" w14:textId="1B1E7441" w:rsidR="00057F93" w:rsidRPr="009574A8" w:rsidRDefault="00057F93" w:rsidP="009143D5">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To investigate the differences in pre &amp; post migration experience between refugees with insecure &amp; secure visa status in a sample of refugees &amp; asylum seekers living in Australia </w:t>
            </w:r>
          </w:p>
        </w:tc>
        <w:tc>
          <w:tcPr>
            <w:tcW w:w="5103" w:type="dxa"/>
            <w:shd w:val="clear" w:color="auto" w:fill="auto"/>
          </w:tcPr>
          <w:p w14:paraId="6C424893" w14:textId="50FFA45A" w:rsidR="00057F93" w:rsidRPr="00C451D6" w:rsidRDefault="00057F93" w:rsidP="00C451D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451D6">
              <w:rPr>
                <w:rFonts w:cstheme="minorHAnsi"/>
                <w:sz w:val="20"/>
                <w:szCs w:val="20"/>
              </w:rPr>
              <w:t>Secure visa status predicted a lower rate of psychological distress</w:t>
            </w:r>
            <w:r w:rsidR="00C451D6" w:rsidRPr="00C451D6">
              <w:rPr>
                <w:rFonts w:cstheme="minorHAnsi"/>
                <w:sz w:val="20"/>
                <w:szCs w:val="20"/>
              </w:rPr>
              <w:t xml:space="preserve"> than </w:t>
            </w:r>
            <w:r w:rsidR="00C451D6" w:rsidRPr="00C451D6">
              <w:rPr>
                <w:rFonts w:ascii="AdvOT46dcae81" w:hAnsi="AdvOT46dcae81" w:cs="AdvOT46dcae81"/>
                <w:sz w:val="20"/>
                <w:szCs w:val="20"/>
              </w:rPr>
              <w:t>refugees with insecure visas who had significantly greater PTSD symptoms, depression symptoms, thoughts of being better off dead and suicidal intent</w:t>
            </w:r>
          </w:p>
        </w:tc>
      </w:tr>
      <w:tr w:rsidR="00057F93" w:rsidRPr="009574A8" w14:paraId="669C6D32" w14:textId="77777777" w:rsidTr="009574A8">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0C216DE1" w14:textId="4A8A3A5C" w:rsidR="00057F93" w:rsidRPr="00125822" w:rsidRDefault="00057F93" w:rsidP="00F54B92">
            <w:pPr>
              <w:rPr>
                <w:rFonts w:cstheme="minorHAnsi"/>
                <w:b w:val="0"/>
                <w:sz w:val="20"/>
                <w:szCs w:val="20"/>
              </w:rPr>
            </w:pPr>
            <w:r w:rsidRPr="00125822">
              <w:rPr>
                <w:rFonts w:cstheme="minorHAnsi"/>
                <w:sz w:val="20"/>
                <w:szCs w:val="20"/>
              </w:rPr>
              <w:fldChar w:fldCharType="begin" w:fldLock="1"/>
            </w:r>
            <w:r w:rsidRPr="00125822">
              <w:rPr>
                <w:rFonts w:cstheme="minorHAnsi"/>
                <w:b w:val="0"/>
                <w:sz w:val="20"/>
                <w:szCs w:val="20"/>
              </w:rPr>
              <w:instrText>ADDIN CSL_CITATION {"citationItems":[{"id":"ITEM-1","itemData":{"DOI":"10.1080/13676261.2021.1939282","ISSN":"14699680","abstract":"Refugee youth face unique challenges in the resettlement context in Australia, which influence their wellbeing. Poor wellbeing affects individuals, and their family, friends, and the wider community. Little research exists on the relationship between wellbeing and the agency of African refugee youth in the resettlement process. This study examines factors associated with wellbeing to understand how refugee youth navigate resettlement through involvement in community activities. Despite the challenges of resettlement, study participants reported enhanced wellbeing because of community participation in various domains including education and community organisations. Refugee youth perceived themselves as agents of change and took ownership of their settlement journey by developing strategies to improve their own lives, while also supporting their peers. Study participants recognised the transformative role of education and the need for increased employment opportunities. To improve such outcomes, more integrated refugee resettlement approaches are required which recognise the agency of refugee youth and include them on their own terms.","author":[{"dropping-particle":"","family":"Riordan","given":"Tyler","non-dropping-particle":"","parse-names":false,"suffix":""},{"dropping-particle":"","family":"Claudio","given":"Fernanda","non-dropping-particle":"","parse-names":false,"suffix":""}],"container-title":"Journal of Youth Studies","id":"ITEM-1","issue":"8","issued":{"date-parts":[["2021"]]},"page":"1034-1051","publisher":"Taylor &amp; Francis","title":"Personal and community agency: factors associated with increased wellbeing amongst African refugee youth in Brisbane, Australia","type":"article-journal","volume":"25"},"uris":["http://www.mendeley.com/documents/?uuid=5a4ea9ac-1166-46b7-96a5-09db4b610a73"]}],"mendeley":{"formattedCitation":"(Riordan &amp; Claudio, 2021)","plainTextFormattedCitation":"(Riordan &amp; Claudio, 2021)","previouslyFormattedCitation":"(Riordan &amp; Claudio, 2021)"},"properties":{"noteIndex":0},"schema":"https://github.com/citation-style-language/schema/raw/master/csl-citation.json"}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(Riordan &amp; Claudio, 2021)</w:t>
            </w:r>
            <w:r w:rsidRPr="00125822">
              <w:rPr>
                <w:rFonts w:cstheme="minorHAnsi"/>
                <w:sz w:val="20"/>
                <w:szCs w:val="20"/>
              </w:rPr>
              <w:fldChar w:fldCharType="end"/>
            </w:r>
          </w:p>
          <w:p w14:paraId="7981015D" w14:textId="77777777" w:rsidR="00057F93" w:rsidRPr="00125822" w:rsidRDefault="00057F93" w:rsidP="00F54B92">
            <w:pPr>
              <w:rPr>
                <w:rFonts w:cstheme="minorHAnsi"/>
                <w:b w:val="0"/>
                <w:sz w:val="20"/>
                <w:szCs w:val="20"/>
              </w:rPr>
            </w:pPr>
          </w:p>
          <w:p w14:paraId="55D2BF36" w14:textId="77777777" w:rsidR="00057F93" w:rsidRPr="00125822" w:rsidRDefault="00057F93" w:rsidP="00057F93">
            <w:pPr>
              <w:rPr>
                <w:rFonts w:cstheme="minorHAnsi"/>
                <w:b w:val="0"/>
                <w:sz w:val="20"/>
                <w:szCs w:val="20"/>
              </w:rPr>
            </w:pPr>
          </w:p>
        </w:tc>
        <w:tc>
          <w:tcPr>
            <w:tcW w:w="1276" w:type="dxa"/>
            <w:shd w:val="clear" w:color="auto" w:fill="auto"/>
          </w:tcPr>
          <w:p w14:paraId="10FE60F9" w14:textId="77777777"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Brisbane </w:t>
            </w:r>
          </w:p>
        </w:tc>
        <w:tc>
          <w:tcPr>
            <w:tcW w:w="2268" w:type="dxa"/>
            <w:shd w:val="clear" w:color="auto" w:fill="auto"/>
          </w:tcPr>
          <w:p w14:paraId="375C48C2" w14:textId="77777777" w:rsidR="00057F93" w:rsidRPr="009574A8" w:rsidRDefault="00057F93" w:rsidP="0035600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10 refugees 18–25 yrs, 5 male 5 female from Burundi, DRC, Liberia,</w:t>
            </w:r>
          </w:p>
          <w:p w14:paraId="09DAE895" w14:textId="6A5FF8BD" w:rsidR="00057F93" w:rsidRPr="009574A8" w:rsidRDefault="00057F93" w:rsidP="0035600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Rwanda, Sierra Leone, South Sudan, Sudan, and Togo</w:t>
            </w:r>
          </w:p>
        </w:tc>
        <w:tc>
          <w:tcPr>
            <w:tcW w:w="2551" w:type="dxa"/>
            <w:shd w:val="clear" w:color="auto" w:fill="auto"/>
          </w:tcPr>
          <w:p w14:paraId="2E19517B" w14:textId="51435226"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Qualitative constructivist, thematic analysis</w:t>
            </w:r>
          </w:p>
        </w:tc>
        <w:tc>
          <w:tcPr>
            <w:tcW w:w="2410" w:type="dxa"/>
            <w:shd w:val="clear" w:color="auto" w:fill="auto"/>
          </w:tcPr>
          <w:p w14:paraId="1C579BC0" w14:textId="77777777"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Examines factors associated with well-being to understand how refugee youth navigate resettlement through involvement in community activities </w:t>
            </w:r>
          </w:p>
        </w:tc>
        <w:tc>
          <w:tcPr>
            <w:tcW w:w="5103" w:type="dxa"/>
            <w:shd w:val="clear" w:color="auto" w:fill="auto"/>
          </w:tcPr>
          <w:p w14:paraId="2187823F" w14:textId="1E3B6E3F" w:rsidR="00057F93" w:rsidRPr="009574A8" w:rsidRDefault="00057F93" w:rsidP="00640C7F">
            <w:pPr>
              <w:ind w:right="28"/>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Community participation enhances well-being.</w:t>
            </w:r>
            <w:r w:rsidR="00640C7F" w:rsidRPr="009574A8">
              <w:rPr>
                <w:rFonts w:cstheme="minorHAnsi"/>
                <w:sz w:val="20"/>
                <w:szCs w:val="20"/>
              </w:rPr>
              <w:t xml:space="preserve"> </w:t>
            </w:r>
            <w:r w:rsidRPr="009574A8">
              <w:rPr>
                <w:rFonts w:cstheme="minorHAnsi"/>
                <w:sz w:val="20"/>
                <w:szCs w:val="20"/>
              </w:rPr>
              <w:t>Family support positively affects well-being.</w:t>
            </w:r>
            <w:r w:rsidR="00640C7F" w:rsidRPr="009574A8">
              <w:rPr>
                <w:rFonts w:cstheme="minorHAnsi"/>
                <w:sz w:val="20"/>
                <w:szCs w:val="20"/>
              </w:rPr>
              <w:t xml:space="preserve"> </w:t>
            </w:r>
            <w:r w:rsidRPr="009574A8">
              <w:rPr>
                <w:rFonts w:cstheme="minorHAnsi"/>
                <w:sz w:val="20"/>
                <w:szCs w:val="20"/>
              </w:rPr>
              <w:t xml:space="preserve">Friendships reduce social isolation &amp; lead to enhanced well-being. </w:t>
            </w:r>
          </w:p>
        </w:tc>
      </w:tr>
      <w:tr w:rsidR="00057F93" w:rsidRPr="009574A8" w14:paraId="144B873D" w14:textId="77777777" w:rsidTr="009574A8">
        <w:trPr>
          <w:trHeight w:val="243"/>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50BF9589" w14:textId="734C7A85" w:rsidR="00057F93" w:rsidRPr="00125822" w:rsidRDefault="00057F93" w:rsidP="00F54B92">
            <w:pPr>
              <w:rPr>
                <w:rFonts w:cstheme="minorHAnsi"/>
                <w:b w:val="0"/>
                <w:sz w:val="20"/>
                <w:szCs w:val="20"/>
              </w:rPr>
            </w:pPr>
          </w:p>
        </w:tc>
        <w:tc>
          <w:tcPr>
            <w:tcW w:w="1276" w:type="dxa"/>
            <w:shd w:val="clear" w:color="auto" w:fill="auto"/>
          </w:tcPr>
          <w:p w14:paraId="60D8944A" w14:textId="2FA00FAC"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268" w:type="dxa"/>
            <w:shd w:val="clear" w:color="auto" w:fill="auto"/>
          </w:tcPr>
          <w:p w14:paraId="6FBDCDD2" w14:textId="3C414926" w:rsidR="00057F93" w:rsidRPr="009574A8" w:rsidRDefault="00057F93" w:rsidP="00AB499D">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551" w:type="dxa"/>
            <w:shd w:val="clear" w:color="auto" w:fill="auto"/>
          </w:tcPr>
          <w:p w14:paraId="5F8DE38E" w14:textId="164B3E2B" w:rsidR="00057F93" w:rsidRPr="009574A8" w:rsidRDefault="00057F93" w:rsidP="00264924">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2410" w:type="dxa"/>
            <w:shd w:val="clear" w:color="auto" w:fill="auto"/>
          </w:tcPr>
          <w:p w14:paraId="615F9893" w14:textId="189FC72E"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5103" w:type="dxa"/>
            <w:shd w:val="clear" w:color="auto" w:fill="auto"/>
          </w:tcPr>
          <w:p w14:paraId="2B6D1F03" w14:textId="250DAC82" w:rsidR="00057F93" w:rsidRPr="009574A8" w:rsidRDefault="00057F93" w:rsidP="00640C7F">
            <w:pPr>
              <w:ind w:right="28"/>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057F93" w:rsidRPr="009574A8" w14:paraId="6D06802E" w14:textId="77777777" w:rsidTr="009574A8">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1A160DDA" w14:textId="68CEA2C6" w:rsidR="00057F93" w:rsidRPr="00125822" w:rsidRDefault="00057F93" w:rsidP="00F54B92">
            <w:pPr>
              <w:rPr>
                <w:rFonts w:cstheme="minorHAnsi"/>
                <w:b w:val="0"/>
                <w:sz w:val="20"/>
                <w:szCs w:val="20"/>
              </w:rPr>
            </w:pPr>
            <w:r w:rsidRPr="00125822">
              <w:rPr>
                <w:rFonts w:cstheme="minorHAnsi"/>
                <w:sz w:val="20"/>
                <w:szCs w:val="20"/>
              </w:rPr>
              <w:lastRenderedPageBreak/>
              <w:fldChar w:fldCharType="begin" w:fldLock="1"/>
            </w:r>
            <w:r w:rsidRPr="00125822">
              <w:rPr>
                <w:rFonts w:cstheme="minorHAnsi"/>
                <w:b w:val="0"/>
                <w:sz w:val="20"/>
                <w:szCs w:val="20"/>
              </w:rPr>
              <w:instrText>ADDIN CSL_CITATION {"citationItems":[{"id":"ITEM-1","itemData":{"ISBN":"9780415383967","ISSN":"13556509","PMID":"23054863","abstract":"Objective: The purpose of this paper was to identify and explicate coping and resilience themes employed by 13 resettled Sudanese refugees. Method: A sample of 13 Sudanese refugees was asked to describe their experience of coping in the three periods of their migration, namely: pre migration from Sudan, transit, and post migration in their host country. Members of the sample participated in qualitative interviews conducted with the assistance a bilingual community worker. Results: Three themes that characterized the experience of resettled refugees across all periods were: religious beliefs, social support and personal qualities. A fourth less salient, theme, comparison with others, also emerged in the post-migration context. Conclusions: A number of themes associated with coping and resilience in response to trauma were identified. These themes may be translated into strategies to assist in responding constructively to trauma. Such approaches may be used to improve the well- being of resettled refugees in Australia.","author":[{"dropping-particle":"","family":"Schweitzer","given":"Robert","non-dropping-particle":"","parse-names":false,"suffix":""},{"dropping-particle":"","family":"Greenslade","given":"Jaimi","non-dropping-particle":"","parse-names":false,"suffix":""},{"dropping-particle":"","family":"Kagee","given":"Ashraf","non-dropping-particle":"","parse-names":false,"suffix":""}],"container-title":"Australian and New Zealand Journal of Psychiatry","id":"ITEM-1","issue":"41","issued":{"date-parts":[["2007"]]},"page":"282-288","title":"A Narrative Account","type":"article-journal"},"uris":["http://www.mendeley.com/documents/?uuid=a6e2a382-7966-4032-bbb3-8dbce16db0b4"]}],"mendeley":{"formattedCitation":"(Schweitzer et al., 2007)","plainTextFormattedCitation":"(Schweitzer et al., 2007)","previouslyFormattedCitation":"(Schweitzer et al., 2007)"},"properties":{"noteIndex":0},"schema":"https://github.com/citation-style-language/schema/raw/master/csl-citation.json"}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(Schweitzer et al., 2007)</w:t>
            </w:r>
            <w:r w:rsidRPr="00125822">
              <w:rPr>
                <w:rFonts w:cstheme="minorHAnsi"/>
                <w:sz w:val="20"/>
                <w:szCs w:val="20"/>
              </w:rPr>
              <w:fldChar w:fldCharType="end"/>
            </w:r>
          </w:p>
          <w:p w14:paraId="5B1E333E" w14:textId="77777777" w:rsidR="00057F93" w:rsidRPr="00125822" w:rsidRDefault="00057F93" w:rsidP="00F54B92">
            <w:pPr>
              <w:rPr>
                <w:rFonts w:cstheme="minorHAnsi"/>
                <w:b w:val="0"/>
                <w:sz w:val="20"/>
                <w:szCs w:val="20"/>
              </w:rPr>
            </w:pPr>
          </w:p>
          <w:p w14:paraId="227B56B0" w14:textId="77777777" w:rsidR="00057F93" w:rsidRPr="00125822" w:rsidRDefault="00057F93" w:rsidP="00640C7F">
            <w:pPr>
              <w:rPr>
                <w:rFonts w:cstheme="minorHAnsi"/>
                <w:b w:val="0"/>
                <w:sz w:val="20"/>
                <w:szCs w:val="20"/>
              </w:rPr>
            </w:pPr>
          </w:p>
        </w:tc>
        <w:tc>
          <w:tcPr>
            <w:tcW w:w="1276" w:type="dxa"/>
            <w:shd w:val="clear" w:color="auto" w:fill="auto"/>
          </w:tcPr>
          <w:p w14:paraId="70B95C93" w14:textId="77777777"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Brisbane </w:t>
            </w:r>
          </w:p>
        </w:tc>
        <w:tc>
          <w:tcPr>
            <w:tcW w:w="2268" w:type="dxa"/>
            <w:shd w:val="clear" w:color="auto" w:fill="auto"/>
          </w:tcPr>
          <w:p w14:paraId="12216DEA" w14:textId="5FCC3721" w:rsidR="00057F93" w:rsidRPr="009574A8" w:rsidRDefault="00057F93" w:rsidP="00A94D5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13 Sudanese refugees 17 - 44 years </w:t>
            </w:r>
          </w:p>
        </w:tc>
        <w:tc>
          <w:tcPr>
            <w:tcW w:w="2551" w:type="dxa"/>
            <w:shd w:val="clear" w:color="auto" w:fill="auto"/>
          </w:tcPr>
          <w:p w14:paraId="27825CE3" w14:textId="75810DB8" w:rsidR="00057F93" w:rsidRPr="009574A8" w:rsidRDefault="00057F93" w:rsidP="00264924">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Qualitative: </w:t>
            </w:r>
            <w:r w:rsidRPr="009574A8">
              <w:rPr>
                <w:sz w:val="20"/>
                <w:szCs w:val="20"/>
              </w:rPr>
              <w:t>Interpreti</w:t>
            </w:r>
            <w:r w:rsidRPr="009574A8">
              <w:rPr>
                <w:rFonts w:ascii="AdvTR" w:hAnsi="AdvTR" w:cs="AdvTR"/>
                <w:sz w:val="20"/>
                <w:szCs w:val="20"/>
              </w:rPr>
              <w:t>v</w:t>
            </w:r>
            <w:r w:rsidRPr="009574A8">
              <w:rPr>
                <w:sz w:val="20"/>
                <w:szCs w:val="20"/>
              </w:rPr>
              <w:t>e phenomenological analytic</w:t>
            </w:r>
            <w:r w:rsidRPr="009574A8">
              <w:rPr>
                <w:rFonts w:cstheme="minorHAnsi"/>
                <w:sz w:val="20"/>
                <w:szCs w:val="20"/>
              </w:rPr>
              <w:t xml:space="preserve"> study</w:t>
            </w:r>
          </w:p>
        </w:tc>
        <w:tc>
          <w:tcPr>
            <w:tcW w:w="2410" w:type="dxa"/>
            <w:shd w:val="clear" w:color="auto" w:fill="auto"/>
          </w:tcPr>
          <w:p w14:paraId="4F3230C1" w14:textId="14325588"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To identify &amp; explicate coping &amp; resilience themes employed by 13 resettled Sudanese refugees </w:t>
            </w:r>
          </w:p>
        </w:tc>
        <w:tc>
          <w:tcPr>
            <w:tcW w:w="5103" w:type="dxa"/>
            <w:shd w:val="clear" w:color="auto" w:fill="auto"/>
          </w:tcPr>
          <w:p w14:paraId="071FE0FA" w14:textId="199B8921" w:rsidR="00057F93" w:rsidRPr="009574A8" w:rsidRDefault="00057F93" w:rsidP="00640C7F">
            <w:pPr>
              <w:ind w:right="28"/>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Social support from family, friends, &amp; the community assist refugees to cope in their new environment. Friendships with Australians provided emotional support, &amp; informational support, &amp; also served as a distraction from their problems which contributed to their coping. Religion helped refugees cope, serving as an emotional support</w:t>
            </w:r>
            <w:r w:rsidR="00640C7F" w:rsidRPr="009574A8">
              <w:rPr>
                <w:rFonts w:cstheme="minorHAnsi"/>
                <w:sz w:val="20"/>
                <w:szCs w:val="20"/>
              </w:rPr>
              <w:t xml:space="preserve">. </w:t>
            </w:r>
            <w:r w:rsidRPr="009574A8">
              <w:rPr>
                <w:rFonts w:cstheme="minorHAnsi"/>
                <w:sz w:val="20"/>
                <w:szCs w:val="20"/>
              </w:rPr>
              <w:t xml:space="preserve">Personal attitudes such as resilience helped refugees cope during the pre-migration &amp; transition periods. </w:t>
            </w:r>
          </w:p>
        </w:tc>
      </w:tr>
      <w:tr w:rsidR="00057F93" w:rsidRPr="009574A8" w14:paraId="37883224" w14:textId="77777777" w:rsidTr="009574A8">
        <w:trPr>
          <w:trHeight w:val="249"/>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7B2BDBDC" w14:textId="5D57EF0E" w:rsidR="00057F93" w:rsidRPr="00125822" w:rsidRDefault="00057F93" w:rsidP="009143D5">
            <w:pPr>
              <w:rPr>
                <w:rFonts w:cstheme="minorHAnsi"/>
                <w:b w:val="0"/>
                <w:sz w:val="20"/>
                <w:szCs w:val="20"/>
              </w:rPr>
            </w:pPr>
            <w:r w:rsidRPr="00125822">
              <w:rPr>
                <w:rFonts w:cstheme="minorHAnsi"/>
                <w:sz w:val="20"/>
                <w:szCs w:val="20"/>
              </w:rPr>
              <w:fldChar w:fldCharType="begin" w:fldLock="1"/>
            </w:r>
            <w:r w:rsidRPr="00125822">
              <w:rPr>
                <w:rFonts w:cstheme="minorHAnsi"/>
                <w:b w:val="0"/>
                <w:sz w:val="20"/>
                <w:szCs w:val="20"/>
              </w:rPr>
              <w:instrText>ADDIN CSL_CITATION {"citationItems":[{"id":"ITEM-1","itemData":{"DOI":"10.1017/jgc.2016.31","ISSN":"20556373","abstract":"The present study examined protective factors associated with the wellbeing of 93 youth from a refugee background resettled in Brisbane, Australia. Wellbeing was defined as an absence of psychological distress and the presence of subjective wellbeing. Students at Milpera State High School, a special English language school, completed a battery of questionnaires. Hierarchical multiple regression analyses examined the relationship between protective factors and wellbeing, while controlling for sociodemographic characteristics. The results indicated that higher levels of school connectedness and acculturation were significantly associated with lower levels of psychological distress. Further, higher levels of school connectedness, acculturation and resilience, in addition to having a permanent visa, were significantly associated with higher levels of subjective wellbeing. Notably, 55% of the variance in subjective wellbeing was explained jointly by these factors. School connectedness, acculturation, resilience, and visa certainty were instrumental in enhancing aspects of wellbeing in the present sample of students from a refugee background. Implications for refugee-related policy and strategies in schools, mental health services, and at broader governmental levels are discussed.","author":[{"dropping-particle":"","family":"Tozer","given":"Meryan","non-dropping-particle":"","parse-names":false,"suffix":""},{"dropping-particle":"","family":"Khawaja","given":"Nigar G.","non-dropping-particle":"","parse-names":false,"suffix":""},{"dropping-particle":"","family":"Schweitzer","given":"Robert","non-dropping-particle":"","parse-names":false,"suffix":""}],"container-title":"Journal of Psychologists and Counsellors in Schools","id":"ITEM-1","issue":"1","issued":{"date-parts":[["2018"]]},"page":"66-83","title":"Protective Factors Contributing to Wellbeing among Refugee Youth in Australia","type":"article-journal","volume":"28"},"uris":["http://www.mendeley.com/documents/?uuid=126e7d9b-30b9-4133-8966-16de8936114c"]}],"mendeley":{"formattedCitation":"(Tozer et al., 2018)","plainTextFormattedCitation":"(Tozer et al., 2018)","previouslyFormattedCitation":"(Tozer et al., 2018)"},"properties":{"noteIndex":0},"schema":"https://github.com/citation-style-language/schema/raw/master/csl-citation.json"}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(Tozer et al., 2018)</w:t>
            </w:r>
            <w:r w:rsidRPr="00125822">
              <w:rPr>
                <w:rFonts w:cstheme="minorHAnsi"/>
                <w:sz w:val="20"/>
                <w:szCs w:val="20"/>
              </w:rPr>
              <w:fldChar w:fldCharType="end"/>
            </w:r>
          </w:p>
          <w:p w14:paraId="4A2E174D" w14:textId="77777777" w:rsidR="00057F93" w:rsidRPr="00125822" w:rsidRDefault="00057F93" w:rsidP="00640C7F">
            <w:pPr>
              <w:rPr>
                <w:rFonts w:cstheme="minorHAnsi"/>
                <w:b w:val="0"/>
                <w:sz w:val="20"/>
                <w:szCs w:val="20"/>
              </w:rPr>
            </w:pPr>
          </w:p>
        </w:tc>
        <w:tc>
          <w:tcPr>
            <w:tcW w:w="1276" w:type="dxa"/>
            <w:shd w:val="clear" w:color="auto" w:fill="auto"/>
          </w:tcPr>
          <w:p w14:paraId="6540BE6F" w14:textId="77777777" w:rsidR="00057F93" w:rsidRPr="009574A8" w:rsidRDefault="00057F93" w:rsidP="009143D5">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Brisbane </w:t>
            </w:r>
          </w:p>
        </w:tc>
        <w:tc>
          <w:tcPr>
            <w:tcW w:w="2268" w:type="dxa"/>
            <w:shd w:val="clear" w:color="auto" w:fill="auto"/>
          </w:tcPr>
          <w:p w14:paraId="7FD6A3E1" w14:textId="42533780" w:rsidR="00057F93" w:rsidRPr="009574A8" w:rsidRDefault="00057F93" w:rsidP="009143D5">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93 refugee youth 12-18yrs, 50 female &amp; 43 men</w:t>
            </w:r>
          </w:p>
        </w:tc>
        <w:tc>
          <w:tcPr>
            <w:tcW w:w="2551" w:type="dxa"/>
            <w:shd w:val="clear" w:color="auto" w:fill="auto"/>
          </w:tcPr>
          <w:p w14:paraId="4384089F" w14:textId="57CB03D2" w:rsidR="00057F93" w:rsidRPr="009574A8" w:rsidRDefault="00057F93" w:rsidP="00640C7F">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Descriptive Quantitative study: </w:t>
            </w:r>
            <w:r w:rsidRPr="009574A8">
              <w:rPr>
                <w:sz w:val="20"/>
                <w:szCs w:val="20"/>
              </w:rPr>
              <w:t>Psychological Sense of School Membership (PSSM), Adult Acculturation and Resiliency Scale (AARS), Hopkins Symptom Checklist (HSCL), for depression &amp; anxiety, Stirling Children’s Wellbeing</w:t>
            </w:r>
            <w:r w:rsidR="00640C7F" w:rsidRPr="009574A8">
              <w:rPr>
                <w:sz w:val="20"/>
                <w:szCs w:val="20"/>
              </w:rPr>
              <w:t xml:space="preserve"> </w:t>
            </w:r>
            <w:r w:rsidRPr="009574A8">
              <w:rPr>
                <w:sz w:val="20"/>
                <w:szCs w:val="20"/>
              </w:rPr>
              <w:t>Scale (SCWBS)</w:t>
            </w:r>
          </w:p>
        </w:tc>
        <w:tc>
          <w:tcPr>
            <w:tcW w:w="2410" w:type="dxa"/>
            <w:shd w:val="clear" w:color="auto" w:fill="auto"/>
          </w:tcPr>
          <w:p w14:paraId="6859DCBB" w14:textId="7E70AC04" w:rsidR="00057F93" w:rsidRPr="009574A8" w:rsidRDefault="00057F93" w:rsidP="009143D5">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To examine the protective factors associated with wellbeing </w:t>
            </w:r>
          </w:p>
        </w:tc>
        <w:tc>
          <w:tcPr>
            <w:tcW w:w="5103" w:type="dxa"/>
            <w:shd w:val="clear" w:color="auto" w:fill="auto"/>
          </w:tcPr>
          <w:p w14:paraId="77D191AA" w14:textId="2ECFD9F3" w:rsidR="00057F93" w:rsidRPr="009574A8" w:rsidRDefault="00057F93" w:rsidP="00EA4E5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Higher levels of school connectedness, acculturation, resilience, &amp; permanent visa status were associated with higher levels of subjective </w:t>
            </w:r>
            <w:r w:rsidRPr="00EA4E5C">
              <w:rPr>
                <w:rFonts w:cstheme="minorHAnsi"/>
                <w:sz w:val="20"/>
                <w:szCs w:val="20"/>
              </w:rPr>
              <w:t xml:space="preserve">well-being. </w:t>
            </w:r>
            <w:r w:rsidR="00EA4E5C" w:rsidRPr="00EA4E5C">
              <w:rPr>
                <w:rFonts w:ascii="Avenir-Roman" w:hAnsi="Avenir-Roman" w:cs="Avenir-Roman"/>
                <w:sz w:val="20"/>
                <w:szCs w:val="20"/>
              </w:rPr>
              <w:t>55% of the variance in subjective wellbeing was explained jointly by these factors.</w:t>
            </w:r>
          </w:p>
          <w:p w14:paraId="63D683B9" w14:textId="77777777" w:rsidR="00057F93" w:rsidRPr="009574A8" w:rsidRDefault="00057F93" w:rsidP="00640C7F">
            <w:pPr>
              <w:ind w:right="28"/>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057F93" w:rsidRPr="009574A8" w14:paraId="0C20DB6C" w14:textId="77777777" w:rsidTr="009574A8">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119D37BE" w14:textId="3539ADE0" w:rsidR="00057F93" w:rsidRPr="00125822" w:rsidRDefault="00057F93" w:rsidP="00F54B92">
            <w:pPr>
              <w:rPr>
                <w:rFonts w:cstheme="minorHAnsi"/>
                <w:b w:val="0"/>
                <w:sz w:val="20"/>
                <w:szCs w:val="20"/>
              </w:rPr>
            </w:pPr>
            <w:r w:rsidRPr="00125822">
              <w:rPr>
                <w:rFonts w:cstheme="minorHAnsi"/>
                <w:sz w:val="20"/>
                <w:szCs w:val="20"/>
              </w:rPr>
              <w:fldChar w:fldCharType="begin" w:fldLock="1"/>
            </w:r>
            <w:r w:rsidRPr="00125822">
              <w:rPr>
                <w:rFonts w:cstheme="minorHAnsi"/>
                <w:b w:val="0"/>
                <w:sz w:val="20"/>
                <w:szCs w:val="20"/>
              </w:rPr>
              <w:instrText>ADDIN CSL_CITATION {"citationItems":[{"id":"ITEM-1","itemData":{"DOI":"10.1177/1363461516662810","ISBN":"1363461516","ISSN":"14617471","PMID":"27550374","abstract":"While much literature documents the mental health needs of young people from refugee backgrounds, and the barriers they face in accessing mental health services, researchers have yet to document the perspectives of service users from this population about their contacts with clinicians and services. We therefore individually interviewed 16 young people (aged 18-25 years) who were refugees about their experiences of seeing mental health professionals. Participants were born in 9 different countries and had lived in Australia for an average of 5.2 years. They placed most emphasis on in-session factors, and particularly on interpersonal considerations. Among the main themes identified via thematic analysis were the practitioner's sensitivity to the young person's cultural background and to the stressors affecting him or her, including traumatic refugee experiences, and the therapeutic relationship - especially the qualities of trust, understanding, respect, and a caring connection. The participants had diverse reactions to treatment strategies. They emphasised the role of their preconceptions around mental health services, and called for systematic mental health awareness-raising for young people from refugee backgrounds. Implications for research, policy, and practice are discussed with a focus on findings that may guide efforts to improve service acceptability, accessibility, and effectiveness. In particular, there is a need for practitioners to attend to their clients' experiences of sessions, to adopt an attuned, contextualised, systemic approach, and especially to take a nuanced approach to cultural sensitivity.","author":[{"dropping-particle":"","family":"Valibhoy","given":"Madeleine C.","non-dropping-particle":"","parse-names":false,"suffix":""},{"dropping-particle":"","family":"Kaplan","given":"Ida","non-dropping-particle":"","parse-names":false,"suffix":""},{"dropping-particle":"","family":"Szwarc","given":"Josef","non-dropping-particle":"","parse-names":false,"suffix":""}],"container-title":"Transcultural Psychiatry","id":"ITEM-1","issue":"1","issued":{"date-parts":[["2017"]]},"page":"23-45","title":"\"it comes down to just how human someone can be\": A qualitative study with young people from refugee backgrounds about their experiences of Australian mental health services","type":"article-journal","volume":"54"},"uris":["http://www.mendeley.com/documents/?uuid=f60ce889-6836-4aea-84db-fcd6b0db244d"]}],"mendeley":{"formattedCitation":"(Valibhoy et al., 2017)","plainTextFormattedCitation":"(Valibhoy et al., 2017)","previouslyFormattedCitation":"(Valibhoy et al., 2017)"},"properties":{"noteIndex":0},"schema":"https://github.com/citation-style-language/schema/raw/master/csl-citation.json"}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(Valibhoy et al., 2017)</w:t>
            </w:r>
            <w:r w:rsidRPr="00125822">
              <w:rPr>
                <w:rFonts w:cstheme="minorHAnsi"/>
                <w:sz w:val="20"/>
                <w:szCs w:val="20"/>
              </w:rPr>
              <w:fldChar w:fldCharType="end"/>
            </w:r>
          </w:p>
          <w:p w14:paraId="577040E6" w14:textId="77777777" w:rsidR="00057F93" w:rsidRPr="00125822" w:rsidRDefault="00057F93" w:rsidP="00F54B92">
            <w:pPr>
              <w:rPr>
                <w:rFonts w:cstheme="minorHAnsi"/>
                <w:b w:val="0"/>
                <w:sz w:val="20"/>
                <w:szCs w:val="20"/>
              </w:rPr>
            </w:pPr>
          </w:p>
          <w:p w14:paraId="49CB494F" w14:textId="77777777" w:rsidR="00057F93" w:rsidRPr="00125822" w:rsidRDefault="00057F93" w:rsidP="00640C7F">
            <w:pPr>
              <w:rPr>
                <w:rFonts w:cstheme="minorHAnsi"/>
                <w:b w:val="0"/>
                <w:sz w:val="20"/>
                <w:szCs w:val="20"/>
              </w:rPr>
            </w:pPr>
          </w:p>
        </w:tc>
        <w:tc>
          <w:tcPr>
            <w:tcW w:w="1276" w:type="dxa"/>
            <w:shd w:val="clear" w:color="auto" w:fill="auto"/>
          </w:tcPr>
          <w:p w14:paraId="16C835D7" w14:textId="77777777"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Victoria </w:t>
            </w:r>
          </w:p>
        </w:tc>
        <w:tc>
          <w:tcPr>
            <w:tcW w:w="2268" w:type="dxa"/>
            <w:shd w:val="clear" w:color="auto" w:fill="auto"/>
          </w:tcPr>
          <w:p w14:paraId="19C6404A" w14:textId="377ABA12" w:rsidR="00057F93" w:rsidRPr="009574A8" w:rsidRDefault="00057F93" w:rsidP="001B7C7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16 young refugees 18-25yrs, 7 men &amp; 9 women born in </w:t>
            </w:r>
            <w:r w:rsidRPr="009574A8">
              <w:rPr>
                <w:sz w:val="20"/>
                <w:szCs w:val="20"/>
              </w:rPr>
              <w:t>Iraq, Iran, Afghanistan, Sudan, DR Congo, Ethiopia, Tanzania, Cote d’Ivoire, and Pakistan. Had lived in Australia for an average of 5.2 years</w:t>
            </w:r>
          </w:p>
        </w:tc>
        <w:tc>
          <w:tcPr>
            <w:tcW w:w="2551" w:type="dxa"/>
            <w:shd w:val="clear" w:color="auto" w:fill="auto"/>
          </w:tcPr>
          <w:p w14:paraId="659D1FC9" w14:textId="293C7DCB"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Qualitative study: in depth interviews&amp; thematic analysis</w:t>
            </w:r>
          </w:p>
        </w:tc>
        <w:tc>
          <w:tcPr>
            <w:tcW w:w="2410" w:type="dxa"/>
            <w:shd w:val="clear" w:color="auto" w:fill="auto"/>
          </w:tcPr>
          <w:p w14:paraId="57D9581B" w14:textId="56EA5BE2"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To explore the experiences of contact with mental health h professionals &amp; services  </w:t>
            </w:r>
          </w:p>
        </w:tc>
        <w:tc>
          <w:tcPr>
            <w:tcW w:w="5103" w:type="dxa"/>
            <w:shd w:val="clear" w:color="auto" w:fill="auto"/>
          </w:tcPr>
          <w:p w14:paraId="45E56357" w14:textId="30132368" w:rsidR="00057F93" w:rsidRPr="009574A8" w:rsidRDefault="00057F93" w:rsidP="00640C7F">
            <w:pPr>
              <w:ind w:right="28"/>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Loved ones (including family) with positive experiences of mental health services encourage others to seek help. Trust recognition respect &amp; a caring connection positively influences service utilization </w:t>
            </w:r>
          </w:p>
        </w:tc>
      </w:tr>
      <w:tr w:rsidR="00057F93" w:rsidRPr="009574A8" w14:paraId="4AD63E53" w14:textId="77777777" w:rsidTr="009574A8">
        <w:trPr>
          <w:trHeight w:val="243"/>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3D6E7633" w14:textId="6CBBED3E" w:rsidR="00057F93" w:rsidRPr="00125822" w:rsidRDefault="00057F93" w:rsidP="00F54B92">
            <w:pPr>
              <w:rPr>
                <w:rFonts w:cstheme="minorHAnsi"/>
                <w:b w:val="0"/>
                <w:sz w:val="20"/>
                <w:szCs w:val="20"/>
              </w:rPr>
            </w:pPr>
            <w:r w:rsidRPr="00125822">
              <w:rPr>
                <w:rFonts w:cstheme="minorHAnsi"/>
                <w:sz w:val="20"/>
                <w:szCs w:val="20"/>
              </w:rPr>
              <w:fldChar w:fldCharType="begin" w:fldLock="1"/>
            </w:r>
            <w:r w:rsidRPr="00125822">
              <w:rPr>
                <w:rFonts w:cstheme="minorHAnsi"/>
                <w:b w:val="0"/>
                <w:sz w:val="20"/>
                <w:szCs w:val="20"/>
              </w:rPr>
              <w:instrText>ADDIN CSL_CITATION {"citationItems":[{"id":"ITEM-1","itemData":{"DOI":"10.1111/hsc.12155","ISSN":"13652524","PMID":"25427751","abstract":"The aim of this research was to inform the development of mobile phone-assisted health promotion programmes that support social connectedness among refuge women to enhance their mental, physical and social health. For refugees, relationship development during the early stages of resettlement is often difficult. Enhancing personal skills, and resources, can enhance relationships that provide social support. It can also contribute to the development of social relationships in communities and thence acculturation. Communication technologies can assist refugees, if their particular needs and capacities are taken into account. This paper reports a study of refugee women's experience of an intervention based on principles of empowerment and using peer support training and the provision of free mobile phones, and free calls, for at least 1 year. Potential participants were invited by the Afghan, Burmese and Sudanese community leaders to an information session, where the study was explained and invitations to participate extended. A snowball sampling technique was also used, where the first group of participants invited people they had relationships with to join the programme. One hundred and eleven participants were recruited from the three groups. All were from refugee backgrounds. Data collection consisted of: a pre- and post-intervention questionnaire; a log of outgoing phone calls; and in-depth interviews with a subgroup of the study population. The call logs described the patterns of interpersonal relationships facilitated by the mobile phones. In the interviews, characteristics of interpersonal social support, and relationships with heritage and host communities, were described. The quantitative data were analysed using descriptive statistics and the qualitative data using thematic analysis. By describing the conditions under which mobile phone technology can enhance interpersonal and community connectedness, we strengthen the evidence base for the use of mobile phone technology in health promotion programmes with refugee groups.","author":[{"dropping-particle":"","family":"Walker","given":"Rae","non-dropping-particle":"","parse-names":false,"suffix":""},{"dropping-particle":"","family":"Koh","given":"Lee","non-dropping-particle":"","parse-names":false,"suffix":""},{"dropping-particle":"","family":"Wollersheim","given":"Dennis","non-dropping-particle":"","parse-names":false,"suffix":""},{"dropping-particle":"","family":"Liamputtong","given":"Pranee","non-dropping-particle":"","parse-names":false,"suffix":""}],"container-title":"Health and Social Care in the Community","id":"ITEM-1","issue":"3","issued":{"date-parts":[["2015"]]},"page":"325-336","title":"Social connectedness and mobile phone use among refugee women in Australia","type":"article-journal","volume":"23"},"uris":["http://www.mendeley.com/documents/?uuid=7c6f2c3d-928c-495d-b5c8-77468e937dff"]}],"mendeley":{"formattedCitation":"(Walker et al., 2015)","plainTextFormattedCitation":"(Walker et al., 2015)"},"properties":{"noteIndex":0},"schema":"https://github.com/citation-style-language/schema/raw/master/csl-citation.json"}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(Walker et al., 2015)</w:t>
            </w:r>
            <w:r w:rsidRPr="00125822">
              <w:rPr>
                <w:rFonts w:cstheme="minorHAnsi"/>
                <w:sz w:val="20"/>
                <w:szCs w:val="20"/>
              </w:rPr>
              <w:fldChar w:fldCharType="end"/>
            </w:r>
          </w:p>
          <w:p w14:paraId="4D926568" w14:textId="77777777" w:rsidR="00057F93" w:rsidRPr="00125822" w:rsidRDefault="00057F93" w:rsidP="00640C7F">
            <w:pPr>
              <w:rPr>
                <w:rFonts w:cstheme="minorHAnsi"/>
                <w:b w:val="0"/>
                <w:sz w:val="20"/>
                <w:szCs w:val="20"/>
              </w:rPr>
            </w:pPr>
          </w:p>
        </w:tc>
        <w:tc>
          <w:tcPr>
            <w:tcW w:w="1276" w:type="dxa"/>
            <w:shd w:val="clear" w:color="auto" w:fill="auto"/>
          </w:tcPr>
          <w:p w14:paraId="0449378D" w14:textId="77777777"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Melbourne </w:t>
            </w:r>
          </w:p>
        </w:tc>
        <w:tc>
          <w:tcPr>
            <w:tcW w:w="2268" w:type="dxa"/>
            <w:shd w:val="clear" w:color="auto" w:fill="auto"/>
          </w:tcPr>
          <w:p w14:paraId="07E4DDDD" w14:textId="19BEA333"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111 Burmese, Afghan &amp; Sudanese refugees </w:t>
            </w:r>
            <w:r w:rsidR="004B664D">
              <w:rPr>
                <w:rFonts w:cstheme="minorHAnsi"/>
                <w:sz w:val="20"/>
                <w:szCs w:val="20"/>
              </w:rPr>
              <w:t xml:space="preserve">mean age was </w:t>
            </w:r>
            <w:r w:rsidR="00B501CB">
              <w:rPr>
                <w:rFonts w:cstheme="minorHAnsi"/>
                <w:sz w:val="20"/>
                <w:szCs w:val="20"/>
              </w:rPr>
              <w:t>35yrs</w:t>
            </w:r>
          </w:p>
        </w:tc>
        <w:tc>
          <w:tcPr>
            <w:tcW w:w="2551" w:type="dxa"/>
            <w:shd w:val="clear" w:color="auto" w:fill="auto"/>
          </w:tcPr>
          <w:p w14:paraId="4B62A672" w14:textId="1D0EC1B9" w:rsidR="00057F93" w:rsidRPr="009574A8" w:rsidRDefault="00057F93" w:rsidP="00F159FF">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Mixed method: Interviews &amp; Questionnaire using WHOQoL, Rosenberg’s Self esteem Scale, the Efficacy Scale &amp; the Friendship Scale </w:t>
            </w:r>
          </w:p>
          <w:p w14:paraId="72201F41" w14:textId="58DD9210" w:rsidR="00057F93" w:rsidRPr="009574A8" w:rsidRDefault="00057F93" w:rsidP="00241E95">
            <w:pPr>
              <w:cnfStyle w:val="000000000000" w:firstRow="0" w:lastRow="0" w:firstColumn="0" w:lastColumn="0" w:oddVBand="0" w:evenVBand="0" w:oddHBand="0" w:evenHBand="0" w:firstRowFirstColumn="0" w:firstRowLastColumn="0" w:lastRowFirstColumn="0" w:lastRowLastColumn="0"/>
              <w:rPr>
                <w:sz w:val="20"/>
                <w:szCs w:val="20"/>
              </w:rPr>
            </w:pPr>
          </w:p>
        </w:tc>
        <w:tc>
          <w:tcPr>
            <w:tcW w:w="2410" w:type="dxa"/>
            <w:shd w:val="clear" w:color="auto" w:fill="auto"/>
          </w:tcPr>
          <w:p w14:paraId="555BF4C0" w14:textId="4DC2C71E"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To inform the development of mobile phone-assisted health promotion programs that support social connectedness among refugee women to enhance their mental, physical &amp; social health </w:t>
            </w:r>
          </w:p>
        </w:tc>
        <w:tc>
          <w:tcPr>
            <w:tcW w:w="5103" w:type="dxa"/>
            <w:shd w:val="clear" w:color="auto" w:fill="auto"/>
          </w:tcPr>
          <w:p w14:paraId="236DEAD2" w14:textId="2A5F8355" w:rsidR="00057F93" w:rsidRPr="009574A8" w:rsidRDefault="00057F93" w:rsidP="00640C7F">
            <w:pPr>
              <w:ind w:right="28"/>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Mobile phones enable them to maintain a close </w:t>
            </w:r>
            <w:r w:rsidR="00640C7F" w:rsidRPr="009574A8">
              <w:rPr>
                <w:rFonts w:cstheme="minorHAnsi"/>
                <w:sz w:val="20"/>
                <w:szCs w:val="20"/>
              </w:rPr>
              <w:t>r</w:t>
            </w:r>
            <w:r w:rsidRPr="009574A8">
              <w:rPr>
                <w:rFonts w:cstheme="minorHAnsi"/>
                <w:sz w:val="20"/>
                <w:szCs w:val="20"/>
              </w:rPr>
              <w:t>elationship, &amp; community bonds, &amp; provided personal support, support on daily activities &amp; support in emergencies.</w:t>
            </w:r>
            <w:r w:rsidR="00640C7F" w:rsidRPr="009574A8">
              <w:rPr>
                <w:rFonts w:cstheme="minorHAnsi"/>
                <w:sz w:val="20"/>
                <w:szCs w:val="20"/>
              </w:rPr>
              <w:t xml:space="preserve"> </w:t>
            </w:r>
            <w:r w:rsidRPr="009574A8">
              <w:rPr>
                <w:rFonts w:cstheme="minorHAnsi"/>
                <w:sz w:val="20"/>
                <w:szCs w:val="20"/>
              </w:rPr>
              <w:t>Family, friends, &amp; community members help them with communication in host country.</w:t>
            </w:r>
          </w:p>
        </w:tc>
      </w:tr>
      <w:tr w:rsidR="00057F93" w:rsidRPr="009574A8" w14:paraId="09F83A74" w14:textId="77777777" w:rsidTr="009574A8">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1821CD4C" w14:textId="752B5E45" w:rsidR="00057F93" w:rsidRPr="00125822" w:rsidRDefault="00057F93" w:rsidP="00F54B92">
            <w:pPr>
              <w:rPr>
                <w:rFonts w:cstheme="minorHAnsi"/>
                <w:b w:val="0"/>
                <w:sz w:val="20"/>
                <w:szCs w:val="20"/>
              </w:rPr>
            </w:pPr>
            <w:r w:rsidRPr="00125822">
              <w:rPr>
                <w:rFonts w:cstheme="minorHAnsi"/>
                <w:sz w:val="20"/>
                <w:szCs w:val="20"/>
              </w:rPr>
              <w:fldChar w:fldCharType="begin" w:fldLock="1"/>
            </w:r>
            <w:r w:rsidRPr="00125822">
              <w:rPr>
                <w:rFonts w:cstheme="minorHAnsi"/>
                <w:b w:val="0"/>
                <w:sz w:val="20"/>
                <w:szCs w:val="20"/>
              </w:rPr>
              <w:instrText>ADDIN CSL_CITATION {"citationItems":[{"id":"ITEM-1","itemData":{"DOI":"10.1080/15562948.2021.1996671","ISSN":"15562956","abstract":"This study examines levels and predictors of seven subjective well-being (SWB) domains among 236 former clients of a refugee resettlement service in Sydney, Australia. Study design was guided by a conceptual model of refugee integration. Participants reported healthy levels of SWB, except in the Standard of Living domain. They were highly satisfied with the SWB domains of Personal Safety, Future Security, and Feeling Part of the Community. Perceived competence in daily living and strong social connections predicted SWB. Findings reinforce the value of considering multiple intersecting resettlement factors which equip refugees to build satisfying lives in their new country. Supplemental data for this article is available online at http://dx.doi.org/10.1080/15562948.2021.1996671.","author":[{"dropping-particle":"","family":"Williams","given":"Kathryn E.","non-dropping-particle":"","parse-names":false,"suffix":""},{"dropping-particle":"","family":"McMahon","given":"Tadgh","non-dropping-particle":"","parse-names":false,"suffix":""},{"dropping-particle":"","family":"Grech","given":"Katrina","non-dropping-particle":"","parse-names":false,"suffix":""},{"dropping-particle":"","family":"Samsa","given":"Peter","non-dropping-particle":"","parse-names":false,"suffix":""}],"container-title":"Journal of Immigrant and Refugee Studies","id":"ITEM-1","issue":"0","issued":{"date-parts":[["2021"]]},"page":"1-16","publisher":"Routledge","title":"Resettlement Factors Associated with Subjective Well-Being among Refugees in Australia: Findings from a Service Evaluation","type":"article-journal","volume":"0"},"uris":["http://www.mendeley.com/documents/?uuid=c3a9d98c-e355-4dca-87bb-71934ac30026"]}],"mendeley":{"formattedCitation":"(Williams et al., 2021)","plainTextFormattedCitation":"(Williams et al., 2021)","previouslyFormattedCitation":"(Williams et al., 2021)"},"properties":{"noteIndex":0},"schema":"https://github.com/citation-style-language/schema/raw/master/csl-citation.json"}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(Williams et al., 2021)</w:t>
            </w:r>
            <w:r w:rsidRPr="00125822">
              <w:rPr>
                <w:rFonts w:cstheme="minorHAnsi"/>
                <w:sz w:val="20"/>
                <w:szCs w:val="20"/>
              </w:rPr>
              <w:fldChar w:fldCharType="end"/>
            </w:r>
          </w:p>
          <w:p w14:paraId="618A7D3D" w14:textId="77777777" w:rsidR="00057F93" w:rsidRPr="00125822" w:rsidRDefault="00057F93" w:rsidP="00640C7F">
            <w:pPr>
              <w:rPr>
                <w:rFonts w:cstheme="minorHAnsi"/>
                <w:b w:val="0"/>
                <w:sz w:val="20"/>
                <w:szCs w:val="20"/>
              </w:rPr>
            </w:pPr>
          </w:p>
        </w:tc>
        <w:tc>
          <w:tcPr>
            <w:tcW w:w="1276" w:type="dxa"/>
            <w:shd w:val="clear" w:color="auto" w:fill="auto"/>
          </w:tcPr>
          <w:p w14:paraId="18F37444" w14:textId="77777777"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Sydney </w:t>
            </w:r>
          </w:p>
        </w:tc>
        <w:tc>
          <w:tcPr>
            <w:tcW w:w="2268" w:type="dxa"/>
            <w:shd w:val="clear" w:color="auto" w:fill="auto"/>
          </w:tcPr>
          <w:p w14:paraId="4EC005C8" w14:textId="59943DD2"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236 refugees</w:t>
            </w:r>
            <w:r w:rsidR="000942F1">
              <w:rPr>
                <w:rFonts w:cstheme="minorHAnsi"/>
                <w:sz w:val="20"/>
                <w:szCs w:val="20"/>
              </w:rPr>
              <w:t>, 52% female</w:t>
            </w:r>
            <w:r w:rsidR="006A765D">
              <w:rPr>
                <w:rFonts w:cstheme="minorHAnsi"/>
                <w:sz w:val="20"/>
                <w:szCs w:val="20"/>
              </w:rPr>
              <w:t>, 83% between 18 &amp; 53yrs</w:t>
            </w:r>
            <w:r w:rsidR="00FF5CDE">
              <w:rPr>
                <w:rFonts w:cstheme="minorHAnsi"/>
                <w:sz w:val="20"/>
                <w:szCs w:val="20"/>
              </w:rPr>
              <w:t xml:space="preserve">, </w:t>
            </w:r>
            <w:r w:rsidR="0029575C">
              <w:rPr>
                <w:rFonts w:cstheme="minorHAnsi"/>
                <w:sz w:val="20"/>
                <w:szCs w:val="20"/>
              </w:rPr>
              <w:t>35% from Iraq</w:t>
            </w:r>
          </w:p>
        </w:tc>
        <w:tc>
          <w:tcPr>
            <w:tcW w:w="2551" w:type="dxa"/>
            <w:shd w:val="clear" w:color="auto" w:fill="auto"/>
          </w:tcPr>
          <w:p w14:paraId="37AAA286" w14:textId="56DD46ED" w:rsidR="00057F93" w:rsidRPr="009574A8" w:rsidRDefault="00057F93" w:rsidP="00450149">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Survey of a random, stratified sample of former clients using the following tools: </w:t>
            </w:r>
            <w:r w:rsidRPr="009574A8">
              <w:rPr>
                <w:rFonts w:cstheme="minorHAnsi"/>
                <w:i/>
                <w:iCs/>
                <w:sz w:val="20"/>
                <w:szCs w:val="20"/>
              </w:rPr>
              <w:t xml:space="preserve">ComQoL and Personal </w:t>
            </w:r>
            <w:r w:rsidRPr="009574A8">
              <w:rPr>
                <w:rFonts w:cstheme="minorHAnsi"/>
                <w:i/>
                <w:iCs/>
                <w:sz w:val="20"/>
                <w:szCs w:val="20"/>
              </w:rPr>
              <w:lastRenderedPageBreak/>
              <w:t>Well-being Index</w:t>
            </w:r>
            <w:r w:rsidRPr="009574A8">
              <w:rPr>
                <w:rFonts w:cstheme="minorHAnsi"/>
                <w:sz w:val="20"/>
                <w:szCs w:val="20"/>
              </w:rPr>
              <w:t xml:space="preserve"> Questions also assessed jobs, housing, education and health, &amp; measured social connections among individuals, their communities &amp; services required. Facilitators of integration – language proficiency/cultural knowledge &amp; a sense of safety/stability – were also covered, along with knowledge of rights &amp;responsibilities.</w:t>
            </w:r>
          </w:p>
        </w:tc>
        <w:tc>
          <w:tcPr>
            <w:tcW w:w="2410" w:type="dxa"/>
            <w:shd w:val="clear" w:color="auto" w:fill="auto"/>
          </w:tcPr>
          <w:p w14:paraId="2829B27E" w14:textId="3F683DD5"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lastRenderedPageBreak/>
              <w:t xml:space="preserve">To examine the levels &amp; predictors of subjective well-being among former </w:t>
            </w:r>
            <w:r w:rsidRPr="009574A8">
              <w:rPr>
                <w:rFonts w:cstheme="minorHAnsi"/>
                <w:sz w:val="20"/>
                <w:szCs w:val="20"/>
              </w:rPr>
              <w:lastRenderedPageBreak/>
              <w:t xml:space="preserve">clients of a refugee resettlement service </w:t>
            </w:r>
          </w:p>
        </w:tc>
        <w:tc>
          <w:tcPr>
            <w:tcW w:w="5103" w:type="dxa"/>
            <w:shd w:val="clear" w:color="auto" w:fill="auto"/>
          </w:tcPr>
          <w:p w14:paraId="6482D37C" w14:textId="1FC9C6BD" w:rsidR="00057F93" w:rsidRPr="009574A8" w:rsidRDefault="00057F93" w:rsidP="009574A8">
            <w:pPr>
              <w:ind w:right="28"/>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lastRenderedPageBreak/>
              <w:t>Refugees reported higher satisfaction in personal safety, future security, &amp; feeling part of a community domain of subjective well-being.</w:t>
            </w:r>
            <w:r w:rsidR="00640C7F" w:rsidRPr="009574A8">
              <w:rPr>
                <w:rFonts w:cstheme="minorHAnsi"/>
                <w:sz w:val="20"/>
                <w:szCs w:val="20"/>
              </w:rPr>
              <w:t xml:space="preserve"> </w:t>
            </w:r>
            <w:r w:rsidRPr="009574A8">
              <w:rPr>
                <w:rFonts w:cstheme="minorHAnsi"/>
                <w:sz w:val="20"/>
                <w:szCs w:val="20"/>
              </w:rPr>
              <w:t xml:space="preserve">Most refugees had received support through social bonds from the community (through ethnic </w:t>
            </w:r>
            <w:r w:rsidRPr="009574A8">
              <w:rPr>
                <w:rFonts w:cstheme="minorHAnsi"/>
                <w:sz w:val="20"/>
                <w:szCs w:val="20"/>
              </w:rPr>
              <w:lastRenderedPageBreak/>
              <w:t xml:space="preserve">or religious groups or other social groups) &amp; had a strong sense of belonging. </w:t>
            </w:r>
            <w:r w:rsidR="00640C7F" w:rsidRPr="009574A8">
              <w:rPr>
                <w:rFonts w:cstheme="minorHAnsi"/>
                <w:sz w:val="20"/>
                <w:szCs w:val="20"/>
              </w:rPr>
              <w:t xml:space="preserve"> </w:t>
            </w:r>
            <w:r w:rsidRPr="009574A8">
              <w:rPr>
                <w:rFonts w:cstheme="minorHAnsi"/>
                <w:sz w:val="20"/>
                <w:szCs w:val="20"/>
              </w:rPr>
              <w:t xml:space="preserve">The strongest predictors of subjective well-being were social links &amp; social bridges. </w:t>
            </w:r>
          </w:p>
        </w:tc>
      </w:tr>
      <w:tr w:rsidR="00057F93" w:rsidRPr="009574A8" w14:paraId="72D0460A" w14:textId="77777777" w:rsidTr="009574A8">
        <w:trPr>
          <w:trHeight w:val="243"/>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23515EC5" w14:textId="51F82A22" w:rsidR="00057F93" w:rsidRPr="00125822" w:rsidRDefault="00057F93" w:rsidP="00F54B92">
            <w:pPr>
              <w:rPr>
                <w:rFonts w:cstheme="minorHAnsi"/>
                <w:b w:val="0"/>
                <w:sz w:val="20"/>
                <w:szCs w:val="20"/>
              </w:rPr>
            </w:pPr>
            <w:r w:rsidRPr="00125822">
              <w:rPr>
                <w:rFonts w:cstheme="minorHAnsi"/>
                <w:sz w:val="20"/>
                <w:szCs w:val="20"/>
              </w:rPr>
              <w:lastRenderedPageBreak/>
              <w:fldChar w:fldCharType="begin" w:fldLock="1"/>
            </w:r>
            <w:r w:rsidRPr="00125822">
              <w:rPr>
                <w:rFonts w:cstheme="minorHAnsi"/>
                <w:b w:val="0"/>
                <w:sz w:val="20"/>
                <w:szCs w:val="20"/>
              </w:rPr>
              <w:instrText>ADDIN CSL_CITATION {"citationItems":[{"id":"ITEM-1","itemData":{"DOI":"10.3390/ijerph17010121","ISSN":"16604601","PMID":"31877976","abstract":"Background: Humanitarian migrants from Myanmar represent a significant refugee group in Australia; however, knowledge of their health needs and priorities is limited. This study aims to explore the meaning and influencers of health from the perspectives of refugees from Myanmar. Method: Using a community-based participatory research (CBPR) design, a partnership was formed between the researchers, Myanmar community leaders and other service providers to inform study design. A total of 27 participants were recruited from a government-funded English language program. Data were collected using a short demographic survey and four focus groups, and were analysed using descriptive statistics and thematic analysis methods. Results: Key themes identified included: (1) health according to the perspectives of Australian settled refugees from Myanmar, (2) social connections and what it means to be part of community, (3) work as a key influence on health, and (4) education and its links with work and health. Conclusions: This study outlined the inter-relationships between health, social connections, work and education from the perspectives of refugees from Myanmar. It also outlined how people from Myanmar who are of a refugee background possess strengths that can be used to manage the various health challenges they face in their new environment.","author":[{"dropping-particle":"","family":"Wong","given":"Carrie K.","non-dropping-particle":"","parse-names":false,"suffix":""},{"dropping-particle":"","family":"White","given":"Carolynne","non-dropping-particle":"","parse-names":false,"suffix":""},{"dropping-particle":"","family":"Thay","given":"Bwe","non-dropping-particle":"","parse-names":false,"suffix":""},{"dropping-particle":"","family":"Lassemillante","given":"Annie Claude M.","non-dropping-particle":"","parse-names":false,"suffix":""}],"container-title":"International Journal of Environmental Research and Public Health","id":"ITEM-1","issue":"1","issued":{"date-parts":[["2019"]]},"page":"21-27","title":"Living a healthy life in australia: Exploring influences on health for refugees from Myanmar","type":"article-journal","volume":"17"},"uris":["http://www.mendeley.com/documents/?uuid=6d8d5312-4487-40b1-b5cb-560f1f6d1418"]}],"mendeley":{"formattedCitation":"(Wong et al., 2019)","plainTextFormattedCitation":"(Wong et al., 2019)","previouslyFormattedCitation":"(Wong et al., 2019)"},"properties":{"noteIndex":0},"schema":"https://github.com/citation-style-language/schema/raw/master/csl-citation.json"}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(Wong et al., 2019)</w:t>
            </w:r>
            <w:r w:rsidRPr="00125822">
              <w:rPr>
                <w:rFonts w:cstheme="minorHAnsi"/>
                <w:sz w:val="20"/>
                <w:szCs w:val="20"/>
              </w:rPr>
              <w:fldChar w:fldCharType="end"/>
            </w:r>
            <w:r w:rsidRPr="00125822">
              <w:rPr>
                <w:rFonts w:cstheme="minorHAnsi"/>
                <w:b w:val="0"/>
                <w:sz w:val="20"/>
                <w:szCs w:val="20"/>
              </w:rPr>
              <w:t xml:space="preserve"> </w:t>
            </w:r>
          </w:p>
          <w:p w14:paraId="03AD7D9E" w14:textId="77777777" w:rsidR="00057F93" w:rsidRPr="00125822" w:rsidRDefault="00057F93" w:rsidP="00F54B92">
            <w:pPr>
              <w:rPr>
                <w:rFonts w:cstheme="minorHAnsi"/>
                <w:b w:val="0"/>
                <w:sz w:val="20"/>
                <w:szCs w:val="20"/>
              </w:rPr>
            </w:pPr>
          </w:p>
          <w:p w14:paraId="188D0EE7" w14:textId="77777777" w:rsidR="00057F93" w:rsidRPr="00125822" w:rsidRDefault="00057F93" w:rsidP="00640C7F">
            <w:pPr>
              <w:rPr>
                <w:rFonts w:cstheme="minorHAnsi"/>
                <w:b w:val="0"/>
                <w:sz w:val="20"/>
                <w:szCs w:val="20"/>
              </w:rPr>
            </w:pPr>
          </w:p>
        </w:tc>
        <w:tc>
          <w:tcPr>
            <w:tcW w:w="1276" w:type="dxa"/>
            <w:shd w:val="clear" w:color="auto" w:fill="auto"/>
          </w:tcPr>
          <w:p w14:paraId="7681818A" w14:textId="77777777"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Melbourne </w:t>
            </w:r>
          </w:p>
        </w:tc>
        <w:tc>
          <w:tcPr>
            <w:tcW w:w="2268" w:type="dxa"/>
            <w:shd w:val="clear" w:color="auto" w:fill="auto"/>
          </w:tcPr>
          <w:p w14:paraId="6153923A" w14:textId="51262536"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27 Refugees</w:t>
            </w:r>
            <w:r w:rsidR="00E8545C">
              <w:rPr>
                <w:rFonts w:cstheme="minorHAnsi"/>
                <w:sz w:val="20"/>
                <w:szCs w:val="20"/>
              </w:rPr>
              <w:t xml:space="preserve">, 12 men, </w:t>
            </w:r>
            <w:r w:rsidR="00F716BA">
              <w:rPr>
                <w:rFonts w:cstheme="minorHAnsi"/>
                <w:sz w:val="20"/>
                <w:szCs w:val="20"/>
              </w:rPr>
              <w:t xml:space="preserve">15 women, </w:t>
            </w:r>
            <w:r w:rsidR="00967AC5">
              <w:rPr>
                <w:rFonts w:cstheme="minorHAnsi"/>
                <w:sz w:val="20"/>
                <w:szCs w:val="20"/>
              </w:rPr>
              <w:t>18-46yrs</w:t>
            </w:r>
            <w:r w:rsidRPr="009574A8">
              <w:rPr>
                <w:rFonts w:cstheme="minorHAnsi"/>
                <w:sz w:val="20"/>
                <w:szCs w:val="20"/>
              </w:rPr>
              <w:t xml:space="preserve"> from Myanmar </w:t>
            </w:r>
          </w:p>
        </w:tc>
        <w:tc>
          <w:tcPr>
            <w:tcW w:w="2551" w:type="dxa"/>
            <w:shd w:val="clear" w:color="auto" w:fill="auto"/>
          </w:tcPr>
          <w:p w14:paraId="5E1DA817" w14:textId="0D2ED797"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Community-based participatory research (CBPR) design using </w:t>
            </w:r>
            <w:r w:rsidRPr="009574A8">
              <w:rPr>
                <w:rFonts w:ascii="URWPalladioL-Roma" w:hAnsi="URWPalladioL-Roma" w:cs="URWPalladioL-Roma"/>
                <w:sz w:val="20"/>
                <w:szCs w:val="20"/>
              </w:rPr>
              <w:t>short demographic survey and four focus groups.</w:t>
            </w:r>
          </w:p>
        </w:tc>
        <w:tc>
          <w:tcPr>
            <w:tcW w:w="2410" w:type="dxa"/>
            <w:shd w:val="clear" w:color="auto" w:fill="auto"/>
          </w:tcPr>
          <w:p w14:paraId="32C65F36" w14:textId="2530EB15" w:rsidR="00057F93" w:rsidRPr="009574A8" w:rsidRDefault="00057F93" w:rsidP="00F54B92">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To explore the meanings &amp; influences of health from the perspectives of refugees from Myanmar </w:t>
            </w:r>
          </w:p>
        </w:tc>
        <w:tc>
          <w:tcPr>
            <w:tcW w:w="5103" w:type="dxa"/>
            <w:shd w:val="clear" w:color="auto" w:fill="auto"/>
          </w:tcPr>
          <w:p w14:paraId="6D33AF12" w14:textId="3C3C3E36" w:rsidR="00057F93" w:rsidRPr="009574A8" w:rsidRDefault="00057F93" w:rsidP="00640C7F">
            <w:pPr>
              <w:ind w:right="28"/>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The government-funded healthcare scheme assists refugees to overcome financial barriers to accessing healthcare in Australia.</w:t>
            </w:r>
            <w:r w:rsidR="00640C7F" w:rsidRPr="009574A8">
              <w:rPr>
                <w:rFonts w:cstheme="minorHAnsi"/>
                <w:sz w:val="20"/>
                <w:szCs w:val="20"/>
              </w:rPr>
              <w:t xml:space="preserve"> </w:t>
            </w:r>
            <w:r w:rsidRPr="009574A8">
              <w:rPr>
                <w:rFonts w:cstheme="minorHAnsi"/>
                <w:sz w:val="20"/>
                <w:szCs w:val="20"/>
              </w:rPr>
              <w:t>A social connection forms a key part of social &amp; mental health. Having a source of employment improved their physical &amp; social (economic) health. English proficiency increased their chance of securing a job.</w:t>
            </w:r>
          </w:p>
        </w:tc>
      </w:tr>
      <w:tr w:rsidR="00057F93" w:rsidRPr="009574A8" w14:paraId="50246F8E" w14:textId="77777777" w:rsidTr="009574A8">
        <w:trPr>
          <w:cnfStyle w:val="000000100000" w:firstRow="0" w:lastRow="0" w:firstColumn="0" w:lastColumn="0" w:oddVBand="0" w:evenVBand="0" w:oddHBand="1" w:evenHBand="0" w:firstRowFirstColumn="0" w:firstRowLastColumn="0" w:lastRowFirstColumn="0" w:lastRowLastColumn="0"/>
          <w:trHeight w:val="2494"/>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12E73807" w14:textId="6CCE7AC0" w:rsidR="00057F93" w:rsidRPr="00125822" w:rsidRDefault="00057F93" w:rsidP="00F54B92">
            <w:pPr>
              <w:rPr>
                <w:rFonts w:cstheme="minorHAnsi"/>
                <w:b w:val="0"/>
                <w:sz w:val="20"/>
                <w:szCs w:val="20"/>
              </w:rPr>
            </w:pPr>
            <w:r w:rsidRPr="00125822">
              <w:rPr>
                <w:rFonts w:cstheme="minorHAnsi"/>
                <w:sz w:val="20"/>
                <w:szCs w:val="20"/>
              </w:rPr>
              <w:fldChar w:fldCharType="begin" w:fldLock="1"/>
            </w:r>
            <w:r w:rsidRPr="00125822">
              <w:rPr>
                <w:rFonts w:cstheme="minorHAnsi"/>
                <w:b w:val="0"/>
                <w:sz w:val="20"/>
                <w:szCs w:val="20"/>
              </w:rPr>
              <w:instrText>ADDIN CSL_CITATION {"citationItems":[{"id":"ITEM-1","itemData":{"DOI":"10.1186/s12889-018-6328-2","ISSN":"14712458","PMID":"30709388","abstract":"Background: People from refugee backgrounds face various challenges after moving to a new country. Successfully securing employment has been linked to positive health outcomes in refugee populations; there is less research into the impact of volunteering on health outcomes in refugees, or the role of employment and volunteering in regional or rural communities. This study aims to explore how employment and volunteering influences the health and wellbeing of refugees settled in regional Australia, and identify areas for appropriate service provision. Methods: Nine adults of refugee background in regional Australia were purposively sampled through community organisations using word-of-mouth referrals for semi-structured interviews. Interviews were transcribed. Thematic analysis was used to uncover emergent themes and identify relationships between themes. A strengths-based theoretical framework was adopted to inform further analysis. Results: Paid work and volunteering engenders a sense of self-fulfillment and sense of belonging, facilitating successful integration into a new community. Employment further allows maintenance of an adequate standard of living, thus improving healthcare access and promoting healthy lifestyle behaviours. Adverse effects from employment include difficulties managing work-life balance, disconnect with family and loss of traditional heritage, but these were significantly outweighed by the positive effects. Volunteering provides no financial incentive, but similarly promotes community connections and positive self-worth, preparing refugees for the workforce. Both employment and volunteering held direct positive benefits for their physical and mental health, improved healthcare access and promoted cultural and social integration. These factors enabled successful settlement and subsequently improved overall wellbeing of participants. A strengths-based approach demonstrated how participants used employment as a tool for seeking purpose and ongoing self-development. Conclusion: Unique experiences with employment and volunteering in a regional area amongst a refugee community were explored. Our results describe various ways in which meaningful employment and volunteering can facilitate positive health and wellbeing outcomes of refugees, and thus reinforces the importance of providing such opportunities to ensure successful settlement. The benefits of volunteering in this community have not been previously explored. Additionally, conce…","author":[{"dropping-particle":"","family":"Wood","given":"Nina","non-dropping-particle":"","parse-names":false,"suffix":""},{"dropping-particle":"","family":"Charlwood","given":"Grace","non-dropping-particle":"","parse-names":false,"suffix":""},{"dropping-particle":"","family":"Zecchin","given":"Christopher","non-dropping-particle":"","parse-names":false,"suffix":""},{"dropping-particle":"","family":"Hansen","given":"Vibeke","non-dropping-particle":"","parse-names":false,"suffix":""},{"dropping-particle":"","family":"Douglas","given":"Michael","non-dropping-particle":"","parse-names":false,"suffix":""},{"dropping-particle":"","family":"Pit","given":"Sabrina Winona","non-dropping-particle":"","parse-names":false,"suffix":""}],"container-title":"BMC Public Health","id":"ITEM-1","issue":"1","issued":{"date-parts":[["2019"]]},"page":"1-16","publisher":"BMC Public Health","title":"Qualitative exploration of the impact of employment and volunteering upon the health and wellbeing of African refugees settled in regional Australia: A refugee perspective","type":"article-journal","volume":"19"},"uris":["http://www.mendeley.com/documents/?uuid=029e4d02-31bd-4fb7-ab23-19eb62ad7210"]}],"mendeley":{"formattedCitation":"(Wood et al., 2019)","plainTextFormattedCitation":"(Wood et al., 2019)","previouslyFormattedCitation":"(Wood et al., 2019)"},"properties":{"noteIndex":0},"schema":"https://github.com/citation-style-language/schema/raw/master/csl-citation.json"}</w:instrText>
            </w:r>
            <w:r w:rsidRPr="00125822">
              <w:rPr>
                <w:rFonts w:cstheme="minorHAnsi"/>
                <w:sz w:val="20"/>
                <w:szCs w:val="20"/>
              </w:rPr>
              <w:fldChar w:fldCharType="separate"/>
            </w:r>
            <w:r w:rsidRPr="00125822">
              <w:rPr>
                <w:rFonts w:cstheme="minorHAnsi"/>
                <w:b w:val="0"/>
                <w:noProof/>
                <w:sz w:val="20"/>
                <w:szCs w:val="20"/>
              </w:rPr>
              <w:t>(Wood et al., 2019)</w:t>
            </w:r>
            <w:r w:rsidRPr="00125822">
              <w:rPr>
                <w:rFonts w:cstheme="minorHAnsi"/>
                <w:sz w:val="20"/>
                <w:szCs w:val="20"/>
              </w:rPr>
              <w:fldChar w:fldCharType="end"/>
            </w:r>
          </w:p>
          <w:p w14:paraId="4B5D2DBF" w14:textId="77777777" w:rsidR="00057F93" w:rsidRPr="00125822" w:rsidRDefault="00057F93" w:rsidP="00F54B92">
            <w:pPr>
              <w:rPr>
                <w:rFonts w:cstheme="minorHAnsi"/>
                <w:b w:val="0"/>
                <w:sz w:val="20"/>
                <w:szCs w:val="20"/>
              </w:rPr>
            </w:pPr>
          </w:p>
          <w:p w14:paraId="2D270E18" w14:textId="77777777" w:rsidR="00057F93" w:rsidRPr="00125822" w:rsidRDefault="00057F93" w:rsidP="00640C7F">
            <w:pPr>
              <w:rPr>
                <w:rFonts w:cstheme="minorHAnsi"/>
                <w:b w:val="0"/>
                <w:sz w:val="20"/>
                <w:szCs w:val="20"/>
              </w:rPr>
            </w:pPr>
          </w:p>
        </w:tc>
        <w:tc>
          <w:tcPr>
            <w:tcW w:w="1276" w:type="dxa"/>
            <w:shd w:val="clear" w:color="auto" w:fill="auto"/>
          </w:tcPr>
          <w:p w14:paraId="4E547680" w14:textId="77777777"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New south Wales </w:t>
            </w:r>
          </w:p>
        </w:tc>
        <w:tc>
          <w:tcPr>
            <w:tcW w:w="2268" w:type="dxa"/>
            <w:shd w:val="clear" w:color="auto" w:fill="auto"/>
          </w:tcPr>
          <w:p w14:paraId="1952E6CB" w14:textId="20DC93A3" w:rsidR="00057F93" w:rsidRPr="009574A8" w:rsidRDefault="00057F93" w:rsidP="005A1F4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9 refugees</w:t>
            </w:r>
            <w:r w:rsidR="00701859">
              <w:rPr>
                <w:rFonts w:cstheme="minorHAnsi"/>
                <w:sz w:val="20"/>
                <w:szCs w:val="20"/>
              </w:rPr>
              <w:t>, 2 female 7 male</w:t>
            </w:r>
            <w:r w:rsidR="000D65EE">
              <w:rPr>
                <w:rFonts w:cstheme="minorHAnsi"/>
                <w:sz w:val="20"/>
                <w:szCs w:val="20"/>
              </w:rPr>
              <w:t>,</w:t>
            </w:r>
            <w:r w:rsidRPr="009574A8">
              <w:rPr>
                <w:rFonts w:cstheme="minorHAnsi"/>
                <w:sz w:val="20"/>
                <w:szCs w:val="20"/>
              </w:rPr>
              <w:t xml:space="preserve"> </w:t>
            </w:r>
            <w:r w:rsidR="000F752D">
              <w:rPr>
                <w:rFonts w:cstheme="minorHAnsi"/>
                <w:sz w:val="20"/>
                <w:szCs w:val="20"/>
              </w:rPr>
              <w:t>mean age 38yrs</w:t>
            </w:r>
          </w:p>
        </w:tc>
        <w:tc>
          <w:tcPr>
            <w:tcW w:w="2551" w:type="dxa"/>
            <w:shd w:val="clear" w:color="auto" w:fill="auto"/>
          </w:tcPr>
          <w:p w14:paraId="1C6CA881" w14:textId="20D7182C" w:rsidR="00057F93" w:rsidRPr="009574A8" w:rsidRDefault="00057F93" w:rsidP="00250355">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Qualitative: </w:t>
            </w:r>
            <w:r w:rsidRPr="009574A8">
              <w:rPr>
                <w:sz w:val="20"/>
                <w:szCs w:val="20"/>
              </w:rPr>
              <w:t>Semi-structured interviews and thematic analysis</w:t>
            </w:r>
          </w:p>
        </w:tc>
        <w:tc>
          <w:tcPr>
            <w:tcW w:w="2410" w:type="dxa"/>
            <w:shd w:val="clear" w:color="auto" w:fill="auto"/>
          </w:tcPr>
          <w:p w14:paraId="0F891D88" w14:textId="64CA2720" w:rsidR="00057F93" w:rsidRPr="009574A8" w:rsidRDefault="00057F93" w:rsidP="00F54B92">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 xml:space="preserve">To explore how employment &amp; volunteering influence the health &amp; well-being of refugees settled in regional Australia &amp; identify areas for appropriate service provision </w:t>
            </w:r>
          </w:p>
        </w:tc>
        <w:tc>
          <w:tcPr>
            <w:tcW w:w="5103" w:type="dxa"/>
            <w:shd w:val="clear" w:color="auto" w:fill="auto"/>
          </w:tcPr>
          <w:p w14:paraId="21804003" w14:textId="774E4D29" w:rsidR="00057F93" w:rsidRPr="009574A8" w:rsidRDefault="00057F93" w:rsidP="00AE26C1">
            <w:pPr>
              <w:ind w:right="28"/>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574A8">
              <w:rPr>
                <w:rFonts w:cstheme="minorHAnsi"/>
                <w:sz w:val="20"/>
                <w:szCs w:val="20"/>
              </w:rPr>
              <w:t>Paid employment &amp; volunteering promote a sense of self -fulfillment &amp; a sense of belonging, both of which facilitate acculturation. Both Paid employment &amp; volunteering also positively influence their physical &amp; mental health, improves healthcare access, &amp; promote cultural &amp; social integration. Employment improves access to healthcare &amp; promotes healthy lifestyles.</w:t>
            </w:r>
          </w:p>
        </w:tc>
      </w:tr>
      <w:tr w:rsidR="00057F93" w:rsidRPr="009574A8" w14:paraId="0246F0EF" w14:textId="77777777" w:rsidTr="009574A8">
        <w:trPr>
          <w:trHeight w:val="249"/>
        </w:trPr>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53129DBB" w14:textId="60F2E0DE" w:rsidR="00057F93" w:rsidRPr="00125822" w:rsidRDefault="00057F93" w:rsidP="009143D5">
            <w:pPr>
              <w:rPr>
                <w:rFonts w:cstheme="minorHAnsi"/>
                <w:b w:val="0"/>
                <w:sz w:val="20"/>
                <w:szCs w:val="20"/>
              </w:rPr>
            </w:pPr>
            <w:r w:rsidRPr="00125822">
              <w:rPr>
                <w:rFonts w:cstheme="minorHAnsi"/>
                <w:b w:val="0"/>
                <w:sz w:val="20"/>
                <w:szCs w:val="20"/>
              </w:rPr>
              <w:t xml:space="preserve">(Zwi et al., 2018) </w:t>
            </w:r>
          </w:p>
          <w:p w14:paraId="7A4CA248" w14:textId="5F51266F" w:rsidR="00057F93" w:rsidRPr="00125822" w:rsidRDefault="00057F93" w:rsidP="00640C7F">
            <w:pPr>
              <w:rPr>
                <w:rFonts w:cstheme="minorHAnsi"/>
                <w:b w:val="0"/>
                <w:sz w:val="20"/>
                <w:szCs w:val="20"/>
              </w:rPr>
            </w:pPr>
          </w:p>
        </w:tc>
        <w:tc>
          <w:tcPr>
            <w:tcW w:w="1276" w:type="dxa"/>
            <w:shd w:val="clear" w:color="auto" w:fill="auto"/>
          </w:tcPr>
          <w:p w14:paraId="68FA9B11" w14:textId="0D87F8F8" w:rsidR="00057F93" w:rsidRPr="009574A8" w:rsidRDefault="00057F93" w:rsidP="009143D5">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Sydney</w:t>
            </w:r>
          </w:p>
        </w:tc>
        <w:tc>
          <w:tcPr>
            <w:tcW w:w="2268" w:type="dxa"/>
            <w:shd w:val="clear" w:color="auto" w:fill="auto"/>
          </w:tcPr>
          <w:p w14:paraId="711BBF34" w14:textId="0AA3DBF0" w:rsidR="00057F93" w:rsidRPr="009574A8" w:rsidRDefault="00057F93" w:rsidP="009F360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43 newly arrived refugee </w:t>
            </w:r>
            <w:r w:rsidRPr="003945E0">
              <w:rPr>
                <w:rFonts w:cstheme="minorHAnsi"/>
                <w:sz w:val="20"/>
                <w:szCs w:val="20"/>
              </w:rPr>
              <w:t xml:space="preserve">children </w:t>
            </w:r>
            <w:r w:rsidR="003945E0" w:rsidRPr="003945E0">
              <w:rPr>
                <w:rFonts w:eastAsia="FrutigerLTPro-LightCn" w:cstheme="minorHAnsi"/>
                <w:sz w:val="20"/>
                <w:szCs w:val="20"/>
                <w:lang w:val="en-GB"/>
              </w:rPr>
              <w:t>4–15 years</w:t>
            </w:r>
            <w:r w:rsidR="003945E0">
              <w:rPr>
                <w:rFonts w:ascii="FrutigerLTPro-LightCn" w:eastAsia="FrutigerLTPro-LightCn" w:cs="FrutigerLTPro-LightCn"/>
                <w:sz w:val="19"/>
                <w:szCs w:val="19"/>
                <w:lang w:val="en-GB"/>
              </w:rPr>
              <w:t xml:space="preserve"> </w:t>
            </w:r>
            <w:r w:rsidRPr="009574A8">
              <w:rPr>
                <w:rFonts w:cstheme="minorHAnsi"/>
                <w:sz w:val="20"/>
                <w:szCs w:val="20"/>
              </w:rPr>
              <w:t>in a regional health district</w:t>
            </w:r>
          </w:p>
        </w:tc>
        <w:tc>
          <w:tcPr>
            <w:tcW w:w="2551" w:type="dxa"/>
            <w:shd w:val="clear" w:color="auto" w:fill="auto"/>
          </w:tcPr>
          <w:p w14:paraId="2A781165" w14:textId="56B82E9E" w:rsidR="00057F93" w:rsidRPr="009574A8" w:rsidRDefault="00057F93" w:rsidP="00640C7F">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rFonts w:cstheme="minorHAnsi"/>
                <w:sz w:val="20"/>
                <w:szCs w:val="20"/>
              </w:rPr>
              <w:t xml:space="preserve">Cohort study data collected at 2 points 2 &amp; 3 yrs post arrival using </w:t>
            </w:r>
            <w:r w:rsidRPr="009574A8">
              <w:rPr>
                <w:rFonts w:eastAsia="FrutigerLTPro-LightCn" w:cstheme="minorHAnsi"/>
                <w:sz w:val="20"/>
                <w:szCs w:val="20"/>
              </w:rPr>
              <w:t xml:space="preserve">Strengths and Difficulties Questionnaire (SDQ) &amp; Social Readjustment Rating Scale (SRRS). </w:t>
            </w:r>
          </w:p>
        </w:tc>
        <w:tc>
          <w:tcPr>
            <w:tcW w:w="2410" w:type="dxa"/>
            <w:shd w:val="clear" w:color="auto" w:fill="auto"/>
          </w:tcPr>
          <w:p w14:paraId="7DB1DD02" w14:textId="3459A71E" w:rsidR="00057F93" w:rsidRPr="009574A8" w:rsidRDefault="00057F93" w:rsidP="0008464C">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sz w:val="20"/>
                <w:szCs w:val="20"/>
              </w:rPr>
              <w:t>To investigate potentially modifiable protective factors for social-emotional well-being in newly arrived refugee children.</w:t>
            </w:r>
          </w:p>
        </w:tc>
        <w:tc>
          <w:tcPr>
            <w:tcW w:w="5103" w:type="dxa"/>
            <w:shd w:val="clear" w:color="auto" w:fill="auto"/>
          </w:tcPr>
          <w:p w14:paraId="3958B348" w14:textId="32091206" w:rsidR="00057F93" w:rsidRPr="009574A8" w:rsidRDefault="00057F93" w:rsidP="00640C7F">
            <w:pPr>
              <w:ind w:right="28"/>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74A8">
              <w:rPr>
                <w:sz w:val="20"/>
                <w:szCs w:val="20"/>
              </w:rPr>
              <w:t>Protective factors for normal SDQ scores were: originating from Africa (p=0.01), father present on arrival (p=0.019) and family SRRS scores &lt;150 at year 2 (p=0.045). The median number of protective factors was 4 (range 1</w:t>
            </w:r>
            <w:r w:rsidRPr="009574A8">
              <w:rPr>
                <w:rFonts w:hint="eastAsia"/>
                <w:sz w:val="20"/>
                <w:szCs w:val="20"/>
              </w:rPr>
              <w:t>–</w:t>
            </w:r>
            <w:r w:rsidRPr="009574A8">
              <w:rPr>
                <w:sz w:val="20"/>
                <w:szCs w:val="20"/>
              </w:rPr>
              <w:t xml:space="preserve">8). Better SDQ scores were associated with </w:t>
            </w:r>
            <w:r w:rsidRPr="009574A8">
              <w:rPr>
                <w:rFonts w:hint="eastAsia"/>
                <w:sz w:val="20"/>
                <w:szCs w:val="20"/>
              </w:rPr>
              <w:t>≥</w:t>
            </w:r>
            <w:r w:rsidRPr="009574A8">
              <w:rPr>
                <w:sz w:val="20"/>
                <w:szCs w:val="20"/>
              </w:rPr>
              <w:t xml:space="preserve">4 protective factors (p&lt;0.006). More protective factors increased the child’s likelihood of a stable or improved SDQ score over </w:t>
            </w:r>
            <w:r w:rsidRPr="009574A8">
              <w:rPr>
                <w:sz w:val="20"/>
                <w:szCs w:val="20"/>
              </w:rPr>
              <w:lastRenderedPageBreak/>
              <w:t>time (p&lt;0.04).</w:t>
            </w:r>
            <w:r w:rsidR="00640C7F" w:rsidRPr="009574A8">
              <w:rPr>
                <w:sz w:val="20"/>
                <w:szCs w:val="20"/>
              </w:rPr>
              <w:t xml:space="preserve"> </w:t>
            </w:r>
            <w:r w:rsidRPr="009574A8">
              <w:rPr>
                <w:sz w:val="20"/>
                <w:szCs w:val="20"/>
              </w:rPr>
              <w:t>Modifiable protective factors likely to promote social emotional well-being include stability in the child</w:t>
            </w:r>
            <w:r w:rsidR="007728F5">
              <w:rPr>
                <w:sz w:val="20"/>
                <w:szCs w:val="20"/>
              </w:rPr>
              <w:t xml:space="preserve">’s </w:t>
            </w:r>
            <w:r w:rsidRPr="009574A8">
              <w:rPr>
                <w:sz w:val="20"/>
                <w:szCs w:val="20"/>
              </w:rPr>
              <w:t>school and residence, parental employment, financial and marital stability, proximity to one’s own ethnic community and external community support.</w:t>
            </w:r>
          </w:p>
        </w:tc>
      </w:tr>
    </w:tbl>
    <w:p w14:paraId="66F86B36" w14:textId="2E7E05A7" w:rsidR="00F15B6A" w:rsidRDefault="00F15B6A">
      <w:pPr>
        <w:rPr>
          <w:rFonts w:cstheme="minorHAnsi"/>
          <w:b/>
          <w:bCs/>
          <w:sz w:val="32"/>
          <w:szCs w:val="32"/>
          <w:u w:val="single"/>
        </w:rPr>
      </w:pPr>
    </w:p>
    <w:sectPr w:rsidR="00F15B6A" w:rsidSect="00C95EDF">
      <w:pgSz w:w="15840" w:h="12240" w:orient="landscape"/>
      <w:pgMar w:top="567"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CA4EF" w14:textId="77777777" w:rsidR="00C95EDF" w:rsidRDefault="00C95EDF" w:rsidP="00FC4569">
      <w:pPr>
        <w:spacing w:after="0" w:line="240" w:lineRule="auto"/>
      </w:pPr>
      <w:r>
        <w:separator/>
      </w:r>
    </w:p>
  </w:endnote>
  <w:endnote w:type="continuationSeparator" w:id="0">
    <w:p w14:paraId="71434579" w14:textId="77777777" w:rsidR="00C95EDF" w:rsidRDefault="00C95EDF" w:rsidP="00FC4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45 Light">
    <w:altName w:val="Univers 45 Ligh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dvMO">
    <w:altName w:val="Cambria"/>
    <w:panose1 w:val="00000000000000000000"/>
    <w:charset w:val="00"/>
    <w:family w:val="roman"/>
    <w:notTrueType/>
    <w:pitch w:val="default"/>
    <w:sig w:usb0="00000003" w:usb1="00000000" w:usb2="00000000" w:usb3="00000000" w:csb0="00000001" w:csb1="00000000"/>
  </w:font>
  <w:font w:name="AdvTimes">
    <w:altName w:val="Calibri"/>
    <w:panose1 w:val="00000000000000000000"/>
    <w:charset w:val="00"/>
    <w:family w:val="auto"/>
    <w:notTrueType/>
    <w:pitch w:val="default"/>
    <w:sig w:usb0="00000003" w:usb1="00000000" w:usb2="00000000" w:usb3="00000000" w:csb0="00000001" w:csb1="00000000"/>
  </w:font>
  <w:font w:name="GillSans">
    <w:altName w:val="Calibri"/>
    <w:panose1 w:val="00000000000000000000"/>
    <w:charset w:val="00"/>
    <w:family w:val="auto"/>
    <w:notTrueType/>
    <w:pitch w:val="default"/>
    <w:sig w:usb0="00000003" w:usb1="00000000" w:usb2="00000000" w:usb3="00000000" w:csb0="00000001" w:csb1="00000000"/>
  </w:font>
  <w:font w:name="TffdjpAdvTTb5929f4c">
    <w:altName w:val="Calibri"/>
    <w:panose1 w:val="00000000000000000000"/>
    <w:charset w:val="00"/>
    <w:family w:val="swiss"/>
    <w:notTrueType/>
    <w:pitch w:val="default"/>
    <w:sig w:usb0="00000003" w:usb1="00000000" w:usb2="00000000" w:usb3="00000000" w:csb0="00000001" w:csb1="00000000"/>
  </w:font>
  <w:font w:name="URWPalladioL-Roma">
    <w:altName w:val="Calibri"/>
    <w:panose1 w:val="00000000000000000000"/>
    <w:charset w:val="00"/>
    <w:family w:val="auto"/>
    <w:notTrueType/>
    <w:pitch w:val="default"/>
    <w:sig w:usb0="00000003" w:usb1="00000000" w:usb2="00000000" w:usb3="00000000" w:csb0="00000001" w:csb1="00000000"/>
  </w:font>
  <w:font w:name="AdvOT46dcae81">
    <w:altName w:val="Calibri"/>
    <w:panose1 w:val="00000000000000000000"/>
    <w:charset w:val="00"/>
    <w:family w:val="swiss"/>
    <w:notTrueType/>
    <w:pitch w:val="default"/>
    <w:sig w:usb0="00000003" w:usb1="00000000" w:usb2="00000000" w:usb3="00000000" w:csb0="00000001" w:csb1="00000000"/>
  </w:font>
  <w:font w:name="AdvTR">
    <w:altName w:val="Cambria"/>
    <w:panose1 w:val="00000000000000000000"/>
    <w:charset w:val="00"/>
    <w:family w:val="roman"/>
    <w:notTrueType/>
    <w:pitch w:val="default"/>
    <w:sig w:usb0="00000003" w:usb1="00000000" w:usb2="00000000" w:usb3="00000000" w:csb0="00000001" w:csb1="00000000"/>
  </w:font>
  <w:font w:name="Avenir-Roman">
    <w:altName w:val="Calibri"/>
    <w:panose1 w:val="00000000000000000000"/>
    <w:charset w:val="00"/>
    <w:family w:val="swiss"/>
    <w:notTrueType/>
    <w:pitch w:val="default"/>
    <w:sig w:usb0="00000003" w:usb1="00000000" w:usb2="00000000" w:usb3="00000000" w:csb0="00000001" w:csb1="00000000"/>
  </w:font>
  <w:font w:name="FrutigerLTPro-LightCn">
    <w:altName w:val="Yu Gothic"/>
    <w:panose1 w:val="00000000000000000000"/>
    <w:charset w:val="80"/>
    <w:family w:val="swiss"/>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4AF3D" w14:textId="77777777" w:rsidR="00C95EDF" w:rsidRDefault="00C95EDF" w:rsidP="00FC4569">
      <w:pPr>
        <w:spacing w:after="0" w:line="240" w:lineRule="auto"/>
      </w:pPr>
      <w:r>
        <w:separator/>
      </w:r>
    </w:p>
  </w:footnote>
  <w:footnote w:type="continuationSeparator" w:id="0">
    <w:p w14:paraId="45273317" w14:textId="77777777" w:rsidR="00C95EDF" w:rsidRDefault="00C95EDF" w:rsidP="00FC45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E4272"/>
    <w:multiLevelType w:val="hybridMultilevel"/>
    <w:tmpl w:val="A47EE496"/>
    <w:lvl w:ilvl="0" w:tplc="7AC079A8">
      <w:start w:val="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94477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UwNzS1NDM3tzS1tDBV0lEKTi0uzszPAykwrAUAedSOdiwAAAA="/>
  </w:docVars>
  <w:rsids>
    <w:rsidRoot w:val="00044E06"/>
    <w:rsid w:val="000027F8"/>
    <w:rsid w:val="00015377"/>
    <w:rsid w:val="00015AC2"/>
    <w:rsid w:val="0002318F"/>
    <w:rsid w:val="00023F9B"/>
    <w:rsid w:val="00027EBB"/>
    <w:rsid w:val="0003106A"/>
    <w:rsid w:val="00044B32"/>
    <w:rsid w:val="00044E06"/>
    <w:rsid w:val="0004506C"/>
    <w:rsid w:val="000475E3"/>
    <w:rsid w:val="00047E7B"/>
    <w:rsid w:val="00057208"/>
    <w:rsid w:val="000576F4"/>
    <w:rsid w:val="00057F93"/>
    <w:rsid w:val="00061510"/>
    <w:rsid w:val="00067383"/>
    <w:rsid w:val="00070028"/>
    <w:rsid w:val="0007247F"/>
    <w:rsid w:val="00074A9C"/>
    <w:rsid w:val="00075E94"/>
    <w:rsid w:val="0008464C"/>
    <w:rsid w:val="00087282"/>
    <w:rsid w:val="00087AE8"/>
    <w:rsid w:val="000929CC"/>
    <w:rsid w:val="0009308A"/>
    <w:rsid w:val="000942F1"/>
    <w:rsid w:val="000A0C1F"/>
    <w:rsid w:val="000A101B"/>
    <w:rsid w:val="000A7809"/>
    <w:rsid w:val="000B520D"/>
    <w:rsid w:val="000C2BFA"/>
    <w:rsid w:val="000C6E8D"/>
    <w:rsid w:val="000D65EE"/>
    <w:rsid w:val="000E1A44"/>
    <w:rsid w:val="000E4780"/>
    <w:rsid w:val="000F6D53"/>
    <w:rsid w:val="000F752D"/>
    <w:rsid w:val="001009AD"/>
    <w:rsid w:val="00102447"/>
    <w:rsid w:val="001114B0"/>
    <w:rsid w:val="00111BBF"/>
    <w:rsid w:val="0011223F"/>
    <w:rsid w:val="001227D9"/>
    <w:rsid w:val="00122DCF"/>
    <w:rsid w:val="00123388"/>
    <w:rsid w:val="001250AE"/>
    <w:rsid w:val="00125822"/>
    <w:rsid w:val="00126246"/>
    <w:rsid w:val="0013070C"/>
    <w:rsid w:val="00134764"/>
    <w:rsid w:val="00136245"/>
    <w:rsid w:val="00147EB7"/>
    <w:rsid w:val="00150DB8"/>
    <w:rsid w:val="0016012F"/>
    <w:rsid w:val="001603D7"/>
    <w:rsid w:val="001623C6"/>
    <w:rsid w:val="001667A9"/>
    <w:rsid w:val="0017125B"/>
    <w:rsid w:val="00172847"/>
    <w:rsid w:val="001760A0"/>
    <w:rsid w:val="001807FB"/>
    <w:rsid w:val="001868B6"/>
    <w:rsid w:val="00186C5C"/>
    <w:rsid w:val="00192462"/>
    <w:rsid w:val="00194266"/>
    <w:rsid w:val="00197488"/>
    <w:rsid w:val="001A1BD7"/>
    <w:rsid w:val="001B1866"/>
    <w:rsid w:val="001B294A"/>
    <w:rsid w:val="001B7C73"/>
    <w:rsid w:val="001D625A"/>
    <w:rsid w:val="001E17A0"/>
    <w:rsid w:val="001F371A"/>
    <w:rsid w:val="001F43F5"/>
    <w:rsid w:val="002013C2"/>
    <w:rsid w:val="00202BE7"/>
    <w:rsid w:val="00202DA5"/>
    <w:rsid w:val="00203488"/>
    <w:rsid w:val="00206822"/>
    <w:rsid w:val="00210CF5"/>
    <w:rsid w:val="00211A3C"/>
    <w:rsid w:val="00213BE8"/>
    <w:rsid w:val="002332B8"/>
    <w:rsid w:val="00235A7B"/>
    <w:rsid w:val="00241E95"/>
    <w:rsid w:val="00250355"/>
    <w:rsid w:val="00264924"/>
    <w:rsid w:val="00270BB2"/>
    <w:rsid w:val="0027156D"/>
    <w:rsid w:val="0027506A"/>
    <w:rsid w:val="0027766D"/>
    <w:rsid w:val="00281533"/>
    <w:rsid w:val="00290525"/>
    <w:rsid w:val="00291A7B"/>
    <w:rsid w:val="0029575C"/>
    <w:rsid w:val="00297B47"/>
    <w:rsid w:val="002A16C5"/>
    <w:rsid w:val="002A1A24"/>
    <w:rsid w:val="002A5F4A"/>
    <w:rsid w:val="002B2176"/>
    <w:rsid w:val="002B44C0"/>
    <w:rsid w:val="002B4AD9"/>
    <w:rsid w:val="002B5A22"/>
    <w:rsid w:val="002C157A"/>
    <w:rsid w:val="002C5EA4"/>
    <w:rsid w:val="002D2FF4"/>
    <w:rsid w:val="002D4E24"/>
    <w:rsid w:val="002D5018"/>
    <w:rsid w:val="002E0F5E"/>
    <w:rsid w:val="002E243B"/>
    <w:rsid w:val="002F0A54"/>
    <w:rsid w:val="0030099D"/>
    <w:rsid w:val="00304192"/>
    <w:rsid w:val="003129F5"/>
    <w:rsid w:val="003261CF"/>
    <w:rsid w:val="003305D5"/>
    <w:rsid w:val="00330962"/>
    <w:rsid w:val="00335C5A"/>
    <w:rsid w:val="00336265"/>
    <w:rsid w:val="00340493"/>
    <w:rsid w:val="0034381E"/>
    <w:rsid w:val="003439F9"/>
    <w:rsid w:val="00350B6E"/>
    <w:rsid w:val="003529B2"/>
    <w:rsid w:val="00356005"/>
    <w:rsid w:val="00360B83"/>
    <w:rsid w:val="00362975"/>
    <w:rsid w:val="00363DD8"/>
    <w:rsid w:val="003641BD"/>
    <w:rsid w:val="00366F79"/>
    <w:rsid w:val="003709F5"/>
    <w:rsid w:val="00372135"/>
    <w:rsid w:val="00374546"/>
    <w:rsid w:val="0038297F"/>
    <w:rsid w:val="00393666"/>
    <w:rsid w:val="003945E0"/>
    <w:rsid w:val="003A0187"/>
    <w:rsid w:val="003A43F4"/>
    <w:rsid w:val="003C4CDA"/>
    <w:rsid w:val="003C6211"/>
    <w:rsid w:val="003C74E2"/>
    <w:rsid w:val="003D0CA7"/>
    <w:rsid w:val="003D157D"/>
    <w:rsid w:val="003D1625"/>
    <w:rsid w:val="003D3267"/>
    <w:rsid w:val="003E6C70"/>
    <w:rsid w:val="003F0C1A"/>
    <w:rsid w:val="003F2417"/>
    <w:rsid w:val="003F4749"/>
    <w:rsid w:val="00415735"/>
    <w:rsid w:val="00420F2B"/>
    <w:rsid w:val="00421923"/>
    <w:rsid w:val="00422466"/>
    <w:rsid w:val="004321EC"/>
    <w:rsid w:val="00442D24"/>
    <w:rsid w:val="00442D2B"/>
    <w:rsid w:val="00450149"/>
    <w:rsid w:val="0045062C"/>
    <w:rsid w:val="00457438"/>
    <w:rsid w:val="00461994"/>
    <w:rsid w:val="0046413C"/>
    <w:rsid w:val="0046574D"/>
    <w:rsid w:val="00473378"/>
    <w:rsid w:val="00473E72"/>
    <w:rsid w:val="00474A74"/>
    <w:rsid w:val="004763E2"/>
    <w:rsid w:val="00490B67"/>
    <w:rsid w:val="00492625"/>
    <w:rsid w:val="00492B1E"/>
    <w:rsid w:val="004A0DBA"/>
    <w:rsid w:val="004B664D"/>
    <w:rsid w:val="004C640A"/>
    <w:rsid w:val="004C6974"/>
    <w:rsid w:val="004E4088"/>
    <w:rsid w:val="004E52AF"/>
    <w:rsid w:val="004E6FA4"/>
    <w:rsid w:val="004F1C27"/>
    <w:rsid w:val="004F4934"/>
    <w:rsid w:val="005018B6"/>
    <w:rsid w:val="005031B5"/>
    <w:rsid w:val="0051088A"/>
    <w:rsid w:val="005133CA"/>
    <w:rsid w:val="00522DB8"/>
    <w:rsid w:val="00523A2E"/>
    <w:rsid w:val="00530897"/>
    <w:rsid w:val="00531026"/>
    <w:rsid w:val="005337AA"/>
    <w:rsid w:val="00533CBB"/>
    <w:rsid w:val="0053478F"/>
    <w:rsid w:val="005558E7"/>
    <w:rsid w:val="00555ABA"/>
    <w:rsid w:val="00556774"/>
    <w:rsid w:val="00557DED"/>
    <w:rsid w:val="00561B43"/>
    <w:rsid w:val="0056723C"/>
    <w:rsid w:val="005724EF"/>
    <w:rsid w:val="00572F93"/>
    <w:rsid w:val="00576626"/>
    <w:rsid w:val="00590282"/>
    <w:rsid w:val="005937C0"/>
    <w:rsid w:val="00596714"/>
    <w:rsid w:val="005A1F4A"/>
    <w:rsid w:val="005A305E"/>
    <w:rsid w:val="005A3223"/>
    <w:rsid w:val="005A3936"/>
    <w:rsid w:val="005A4813"/>
    <w:rsid w:val="005A6B5E"/>
    <w:rsid w:val="005A7E35"/>
    <w:rsid w:val="005B11C2"/>
    <w:rsid w:val="005B6565"/>
    <w:rsid w:val="005B6EA9"/>
    <w:rsid w:val="005C585D"/>
    <w:rsid w:val="005D005A"/>
    <w:rsid w:val="005D108B"/>
    <w:rsid w:val="005D1EBC"/>
    <w:rsid w:val="005D3677"/>
    <w:rsid w:val="005E074C"/>
    <w:rsid w:val="005E2C7A"/>
    <w:rsid w:val="005E3523"/>
    <w:rsid w:val="005E3FBF"/>
    <w:rsid w:val="005E4C67"/>
    <w:rsid w:val="005E6092"/>
    <w:rsid w:val="005F2B11"/>
    <w:rsid w:val="005F73CB"/>
    <w:rsid w:val="00602189"/>
    <w:rsid w:val="00604230"/>
    <w:rsid w:val="00606B5D"/>
    <w:rsid w:val="0061038F"/>
    <w:rsid w:val="006107D6"/>
    <w:rsid w:val="00613660"/>
    <w:rsid w:val="00613B03"/>
    <w:rsid w:val="00623AA1"/>
    <w:rsid w:val="006255D1"/>
    <w:rsid w:val="00635F3B"/>
    <w:rsid w:val="00636168"/>
    <w:rsid w:val="00640C7F"/>
    <w:rsid w:val="006474D3"/>
    <w:rsid w:val="006502D4"/>
    <w:rsid w:val="006542C9"/>
    <w:rsid w:val="006555F6"/>
    <w:rsid w:val="006562F3"/>
    <w:rsid w:val="00657130"/>
    <w:rsid w:val="006614FC"/>
    <w:rsid w:val="00662D72"/>
    <w:rsid w:val="00681919"/>
    <w:rsid w:val="006948E0"/>
    <w:rsid w:val="00694DEA"/>
    <w:rsid w:val="00695521"/>
    <w:rsid w:val="00697DAD"/>
    <w:rsid w:val="006A765D"/>
    <w:rsid w:val="006B1EC8"/>
    <w:rsid w:val="006B236F"/>
    <w:rsid w:val="006B363F"/>
    <w:rsid w:val="006B6CE9"/>
    <w:rsid w:val="006C3B8D"/>
    <w:rsid w:val="006C61E5"/>
    <w:rsid w:val="006D4531"/>
    <w:rsid w:val="006D5F15"/>
    <w:rsid w:val="006D7D6E"/>
    <w:rsid w:val="006D7EDD"/>
    <w:rsid w:val="006E0ECE"/>
    <w:rsid w:val="006E4CCF"/>
    <w:rsid w:val="006E5BAB"/>
    <w:rsid w:val="006E63B5"/>
    <w:rsid w:val="006E74B0"/>
    <w:rsid w:val="006F094D"/>
    <w:rsid w:val="006F6354"/>
    <w:rsid w:val="00700465"/>
    <w:rsid w:val="00701562"/>
    <w:rsid w:val="00701859"/>
    <w:rsid w:val="00701D86"/>
    <w:rsid w:val="00720CF2"/>
    <w:rsid w:val="00721918"/>
    <w:rsid w:val="00731A3F"/>
    <w:rsid w:val="00740DB9"/>
    <w:rsid w:val="00741798"/>
    <w:rsid w:val="00751C5F"/>
    <w:rsid w:val="00753330"/>
    <w:rsid w:val="00762F18"/>
    <w:rsid w:val="0076509B"/>
    <w:rsid w:val="00767EF5"/>
    <w:rsid w:val="007728F5"/>
    <w:rsid w:val="00780447"/>
    <w:rsid w:val="0079342F"/>
    <w:rsid w:val="007A0AB8"/>
    <w:rsid w:val="007A13FC"/>
    <w:rsid w:val="007A405D"/>
    <w:rsid w:val="007A634B"/>
    <w:rsid w:val="007B04F5"/>
    <w:rsid w:val="007B2DAB"/>
    <w:rsid w:val="007B403D"/>
    <w:rsid w:val="007C2109"/>
    <w:rsid w:val="007C4AF6"/>
    <w:rsid w:val="007D4028"/>
    <w:rsid w:val="007D4149"/>
    <w:rsid w:val="007D5DED"/>
    <w:rsid w:val="007E4456"/>
    <w:rsid w:val="007E4BC8"/>
    <w:rsid w:val="007E6AB5"/>
    <w:rsid w:val="007F5661"/>
    <w:rsid w:val="00800572"/>
    <w:rsid w:val="00801737"/>
    <w:rsid w:val="00801C9F"/>
    <w:rsid w:val="00811B25"/>
    <w:rsid w:val="00812DA3"/>
    <w:rsid w:val="00821CDA"/>
    <w:rsid w:val="00825A95"/>
    <w:rsid w:val="00837244"/>
    <w:rsid w:val="00840528"/>
    <w:rsid w:val="00840755"/>
    <w:rsid w:val="00840ECE"/>
    <w:rsid w:val="00850D60"/>
    <w:rsid w:val="00855849"/>
    <w:rsid w:val="00855B28"/>
    <w:rsid w:val="0085699F"/>
    <w:rsid w:val="00856C9D"/>
    <w:rsid w:val="00861BA1"/>
    <w:rsid w:val="008627F3"/>
    <w:rsid w:val="00864823"/>
    <w:rsid w:val="0086634C"/>
    <w:rsid w:val="008675CC"/>
    <w:rsid w:val="00873037"/>
    <w:rsid w:val="0087591E"/>
    <w:rsid w:val="00880A6D"/>
    <w:rsid w:val="008869B9"/>
    <w:rsid w:val="008973F8"/>
    <w:rsid w:val="008A3721"/>
    <w:rsid w:val="008A4A28"/>
    <w:rsid w:val="008A6F0B"/>
    <w:rsid w:val="008B1516"/>
    <w:rsid w:val="008B2616"/>
    <w:rsid w:val="008B6A99"/>
    <w:rsid w:val="008D13B7"/>
    <w:rsid w:val="008E23F0"/>
    <w:rsid w:val="008E4BE0"/>
    <w:rsid w:val="008E5F80"/>
    <w:rsid w:val="008E7A7C"/>
    <w:rsid w:val="009007D5"/>
    <w:rsid w:val="00904939"/>
    <w:rsid w:val="00913EE2"/>
    <w:rsid w:val="009143D5"/>
    <w:rsid w:val="00914776"/>
    <w:rsid w:val="009215AA"/>
    <w:rsid w:val="00921B14"/>
    <w:rsid w:val="009221DB"/>
    <w:rsid w:val="009323A0"/>
    <w:rsid w:val="00933216"/>
    <w:rsid w:val="009372C7"/>
    <w:rsid w:val="00940A76"/>
    <w:rsid w:val="009416E7"/>
    <w:rsid w:val="00947FF5"/>
    <w:rsid w:val="00956C8D"/>
    <w:rsid w:val="009574A8"/>
    <w:rsid w:val="00961559"/>
    <w:rsid w:val="00967AC5"/>
    <w:rsid w:val="00972D7B"/>
    <w:rsid w:val="009954AD"/>
    <w:rsid w:val="009A40AA"/>
    <w:rsid w:val="009A589B"/>
    <w:rsid w:val="009B43EE"/>
    <w:rsid w:val="009B4AD4"/>
    <w:rsid w:val="009B7FB7"/>
    <w:rsid w:val="009D7E62"/>
    <w:rsid w:val="009E4275"/>
    <w:rsid w:val="009F33C9"/>
    <w:rsid w:val="009F360A"/>
    <w:rsid w:val="009F6A27"/>
    <w:rsid w:val="00A0638E"/>
    <w:rsid w:val="00A20D2E"/>
    <w:rsid w:val="00A25427"/>
    <w:rsid w:val="00A302F2"/>
    <w:rsid w:val="00A34D1F"/>
    <w:rsid w:val="00A361AF"/>
    <w:rsid w:val="00A4079B"/>
    <w:rsid w:val="00A438CE"/>
    <w:rsid w:val="00A5212E"/>
    <w:rsid w:val="00A61442"/>
    <w:rsid w:val="00A6526C"/>
    <w:rsid w:val="00A702C4"/>
    <w:rsid w:val="00A704AE"/>
    <w:rsid w:val="00A7651E"/>
    <w:rsid w:val="00A92F62"/>
    <w:rsid w:val="00A9449E"/>
    <w:rsid w:val="00A94D55"/>
    <w:rsid w:val="00A95226"/>
    <w:rsid w:val="00A96E7E"/>
    <w:rsid w:val="00A97C2B"/>
    <w:rsid w:val="00AA0243"/>
    <w:rsid w:val="00AA4ED1"/>
    <w:rsid w:val="00AA532C"/>
    <w:rsid w:val="00AB499D"/>
    <w:rsid w:val="00AB4D66"/>
    <w:rsid w:val="00AB7C77"/>
    <w:rsid w:val="00AC3357"/>
    <w:rsid w:val="00AD33D6"/>
    <w:rsid w:val="00AD6152"/>
    <w:rsid w:val="00AD7807"/>
    <w:rsid w:val="00AE26C1"/>
    <w:rsid w:val="00AE6A9F"/>
    <w:rsid w:val="00B05577"/>
    <w:rsid w:val="00B05E0F"/>
    <w:rsid w:val="00B0667E"/>
    <w:rsid w:val="00B06756"/>
    <w:rsid w:val="00B219BF"/>
    <w:rsid w:val="00B2509A"/>
    <w:rsid w:val="00B2753B"/>
    <w:rsid w:val="00B32C08"/>
    <w:rsid w:val="00B35A0E"/>
    <w:rsid w:val="00B402E8"/>
    <w:rsid w:val="00B41A6A"/>
    <w:rsid w:val="00B41B61"/>
    <w:rsid w:val="00B501A3"/>
    <w:rsid w:val="00B501CB"/>
    <w:rsid w:val="00B50AF2"/>
    <w:rsid w:val="00B51E83"/>
    <w:rsid w:val="00B62021"/>
    <w:rsid w:val="00B62DAA"/>
    <w:rsid w:val="00B70625"/>
    <w:rsid w:val="00B721BC"/>
    <w:rsid w:val="00B72CC0"/>
    <w:rsid w:val="00B85863"/>
    <w:rsid w:val="00B871B6"/>
    <w:rsid w:val="00B91CFE"/>
    <w:rsid w:val="00B91E9C"/>
    <w:rsid w:val="00B940BF"/>
    <w:rsid w:val="00BA0335"/>
    <w:rsid w:val="00BB0952"/>
    <w:rsid w:val="00BB455E"/>
    <w:rsid w:val="00BB4E44"/>
    <w:rsid w:val="00BB61F0"/>
    <w:rsid w:val="00BC40BC"/>
    <w:rsid w:val="00BC6953"/>
    <w:rsid w:val="00BD09F3"/>
    <w:rsid w:val="00BD71C4"/>
    <w:rsid w:val="00BE3D85"/>
    <w:rsid w:val="00BF5F3E"/>
    <w:rsid w:val="00BF6D2C"/>
    <w:rsid w:val="00C01F2F"/>
    <w:rsid w:val="00C02143"/>
    <w:rsid w:val="00C03B06"/>
    <w:rsid w:val="00C0585F"/>
    <w:rsid w:val="00C06D19"/>
    <w:rsid w:val="00C106B1"/>
    <w:rsid w:val="00C250BC"/>
    <w:rsid w:val="00C33575"/>
    <w:rsid w:val="00C34FC1"/>
    <w:rsid w:val="00C359C6"/>
    <w:rsid w:val="00C400B2"/>
    <w:rsid w:val="00C41973"/>
    <w:rsid w:val="00C451D6"/>
    <w:rsid w:val="00C50064"/>
    <w:rsid w:val="00C524C8"/>
    <w:rsid w:val="00C54A29"/>
    <w:rsid w:val="00C771F5"/>
    <w:rsid w:val="00C82866"/>
    <w:rsid w:val="00C83F3C"/>
    <w:rsid w:val="00C844AF"/>
    <w:rsid w:val="00C85CA8"/>
    <w:rsid w:val="00C934A6"/>
    <w:rsid w:val="00C95EDF"/>
    <w:rsid w:val="00CA6D27"/>
    <w:rsid w:val="00CD054C"/>
    <w:rsid w:val="00CD4C55"/>
    <w:rsid w:val="00CD5F3F"/>
    <w:rsid w:val="00CD644D"/>
    <w:rsid w:val="00CE33A0"/>
    <w:rsid w:val="00CE5CB2"/>
    <w:rsid w:val="00CF37D8"/>
    <w:rsid w:val="00CF3FD2"/>
    <w:rsid w:val="00CF658C"/>
    <w:rsid w:val="00D022AD"/>
    <w:rsid w:val="00D03642"/>
    <w:rsid w:val="00D03E82"/>
    <w:rsid w:val="00D0568E"/>
    <w:rsid w:val="00D075D9"/>
    <w:rsid w:val="00D11C2C"/>
    <w:rsid w:val="00D177B2"/>
    <w:rsid w:val="00D22B81"/>
    <w:rsid w:val="00D22E24"/>
    <w:rsid w:val="00D238F2"/>
    <w:rsid w:val="00D252FE"/>
    <w:rsid w:val="00D25E16"/>
    <w:rsid w:val="00D272CC"/>
    <w:rsid w:val="00D27FC2"/>
    <w:rsid w:val="00D345C3"/>
    <w:rsid w:val="00D47FB7"/>
    <w:rsid w:val="00D50FBA"/>
    <w:rsid w:val="00D532EA"/>
    <w:rsid w:val="00D56A28"/>
    <w:rsid w:val="00D60BFC"/>
    <w:rsid w:val="00D62E08"/>
    <w:rsid w:val="00D65D7F"/>
    <w:rsid w:val="00D676C1"/>
    <w:rsid w:val="00D67788"/>
    <w:rsid w:val="00D710FB"/>
    <w:rsid w:val="00D71F07"/>
    <w:rsid w:val="00D72CCD"/>
    <w:rsid w:val="00D75ED1"/>
    <w:rsid w:val="00D8219F"/>
    <w:rsid w:val="00D91C0C"/>
    <w:rsid w:val="00D978C7"/>
    <w:rsid w:val="00DA6AFF"/>
    <w:rsid w:val="00DA7D0F"/>
    <w:rsid w:val="00DB0D41"/>
    <w:rsid w:val="00DB2B31"/>
    <w:rsid w:val="00DB6728"/>
    <w:rsid w:val="00DB78D9"/>
    <w:rsid w:val="00DC2CAF"/>
    <w:rsid w:val="00DC3A16"/>
    <w:rsid w:val="00DC427A"/>
    <w:rsid w:val="00DC5B51"/>
    <w:rsid w:val="00DD4290"/>
    <w:rsid w:val="00DD7353"/>
    <w:rsid w:val="00DE14EE"/>
    <w:rsid w:val="00DE3403"/>
    <w:rsid w:val="00DE4FD4"/>
    <w:rsid w:val="00E0055F"/>
    <w:rsid w:val="00E02109"/>
    <w:rsid w:val="00E06124"/>
    <w:rsid w:val="00E0623B"/>
    <w:rsid w:val="00E11F49"/>
    <w:rsid w:val="00E13197"/>
    <w:rsid w:val="00E1466C"/>
    <w:rsid w:val="00E217A0"/>
    <w:rsid w:val="00E30AF0"/>
    <w:rsid w:val="00E320CC"/>
    <w:rsid w:val="00E320DB"/>
    <w:rsid w:val="00E43E93"/>
    <w:rsid w:val="00E540D4"/>
    <w:rsid w:val="00E61F19"/>
    <w:rsid w:val="00E647BB"/>
    <w:rsid w:val="00E76FCB"/>
    <w:rsid w:val="00E81BA2"/>
    <w:rsid w:val="00E825E4"/>
    <w:rsid w:val="00E82A3C"/>
    <w:rsid w:val="00E8545C"/>
    <w:rsid w:val="00EA4E5C"/>
    <w:rsid w:val="00EA5017"/>
    <w:rsid w:val="00EA7734"/>
    <w:rsid w:val="00EB3C77"/>
    <w:rsid w:val="00EB3D9A"/>
    <w:rsid w:val="00EB49AB"/>
    <w:rsid w:val="00EB6729"/>
    <w:rsid w:val="00EC017B"/>
    <w:rsid w:val="00EC19A2"/>
    <w:rsid w:val="00EC36B2"/>
    <w:rsid w:val="00EC4CEE"/>
    <w:rsid w:val="00EC716C"/>
    <w:rsid w:val="00ED4E50"/>
    <w:rsid w:val="00ED7FA7"/>
    <w:rsid w:val="00EE01D8"/>
    <w:rsid w:val="00EE21FE"/>
    <w:rsid w:val="00EE25E6"/>
    <w:rsid w:val="00EE2D67"/>
    <w:rsid w:val="00EE7CF6"/>
    <w:rsid w:val="00EF3C67"/>
    <w:rsid w:val="00EF7787"/>
    <w:rsid w:val="00F043F0"/>
    <w:rsid w:val="00F13434"/>
    <w:rsid w:val="00F14A3B"/>
    <w:rsid w:val="00F159FF"/>
    <w:rsid w:val="00F15B6A"/>
    <w:rsid w:val="00F20EBE"/>
    <w:rsid w:val="00F313DE"/>
    <w:rsid w:val="00F34109"/>
    <w:rsid w:val="00F35D57"/>
    <w:rsid w:val="00F4025B"/>
    <w:rsid w:val="00F537C1"/>
    <w:rsid w:val="00F549E7"/>
    <w:rsid w:val="00F54B92"/>
    <w:rsid w:val="00F603D3"/>
    <w:rsid w:val="00F629E3"/>
    <w:rsid w:val="00F6383E"/>
    <w:rsid w:val="00F64869"/>
    <w:rsid w:val="00F7097B"/>
    <w:rsid w:val="00F716BA"/>
    <w:rsid w:val="00F768E2"/>
    <w:rsid w:val="00F826EF"/>
    <w:rsid w:val="00F83888"/>
    <w:rsid w:val="00F91946"/>
    <w:rsid w:val="00F92EAB"/>
    <w:rsid w:val="00FA0C48"/>
    <w:rsid w:val="00FA218A"/>
    <w:rsid w:val="00FA4071"/>
    <w:rsid w:val="00FA40BF"/>
    <w:rsid w:val="00FA6DE0"/>
    <w:rsid w:val="00FB468C"/>
    <w:rsid w:val="00FB5800"/>
    <w:rsid w:val="00FC4569"/>
    <w:rsid w:val="00FC5941"/>
    <w:rsid w:val="00FD2552"/>
    <w:rsid w:val="00FD7A46"/>
    <w:rsid w:val="00FE4913"/>
    <w:rsid w:val="00FF1660"/>
    <w:rsid w:val="00FF24EE"/>
    <w:rsid w:val="00FF387F"/>
    <w:rsid w:val="00FF5CDE"/>
    <w:rsid w:val="00FF71A9"/>
    <w:rsid w:val="00FF7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6CD0C6"/>
  <w15:chartTrackingRefBased/>
  <w15:docId w15:val="{08080C79-2B89-44CA-9D86-C5A29C529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rPr>
  </w:style>
  <w:style w:type="paragraph" w:styleId="Heading1">
    <w:name w:val="heading 1"/>
    <w:basedOn w:val="Normal"/>
    <w:next w:val="Normal"/>
    <w:link w:val="Heading1Char"/>
    <w:autoRedefine/>
    <w:uiPriority w:val="9"/>
    <w:qFormat/>
    <w:rsid w:val="00D710FB"/>
    <w:pPr>
      <w:keepNext/>
      <w:keepLines/>
      <w:spacing w:before="240" w:after="0" w:line="276" w:lineRule="auto"/>
      <w:outlineLvl w:val="0"/>
    </w:pPr>
    <w:rPr>
      <w:rFonts w:ascii="Times New Roman" w:eastAsiaTheme="majorEastAsia" w:hAnsi="Times New Roman" w:cstheme="majorBidi"/>
      <w:b/>
      <w:color w:val="4472C4" w:themeColor="accent1"/>
      <w:sz w:val="28"/>
      <w:szCs w:val="32"/>
    </w:rPr>
  </w:style>
  <w:style w:type="paragraph" w:styleId="Heading2">
    <w:name w:val="heading 2"/>
    <w:basedOn w:val="Normal"/>
    <w:next w:val="Normal"/>
    <w:link w:val="Heading2Char"/>
    <w:autoRedefine/>
    <w:uiPriority w:val="9"/>
    <w:unhideWhenUsed/>
    <w:qFormat/>
    <w:rsid w:val="00125822"/>
    <w:pPr>
      <w:keepNext/>
      <w:keepLines/>
      <w:spacing w:after="0" w:line="240" w:lineRule="auto"/>
      <w:outlineLvl w:val="1"/>
    </w:pPr>
    <w:rPr>
      <w:rFonts w:eastAsiaTheme="majorEastAsia" w:cstheme="minorHAnsi"/>
      <w:bCs/>
      <w:color w:val="4472C4" w:themeColor="accent1"/>
      <w:sz w:val="20"/>
      <w:szCs w:val="20"/>
    </w:rPr>
  </w:style>
  <w:style w:type="paragraph" w:styleId="Heading3">
    <w:name w:val="heading 3"/>
    <w:basedOn w:val="Normal"/>
    <w:next w:val="Normal"/>
    <w:link w:val="Heading3Char"/>
    <w:autoRedefine/>
    <w:uiPriority w:val="9"/>
    <w:unhideWhenUsed/>
    <w:qFormat/>
    <w:rsid w:val="00D710FB"/>
    <w:pPr>
      <w:keepNext/>
      <w:keepLines/>
      <w:spacing w:before="40" w:after="0" w:line="276" w:lineRule="auto"/>
      <w:outlineLvl w:val="2"/>
    </w:pPr>
    <w:rPr>
      <w:rFonts w:ascii="Times New Roman" w:eastAsiaTheme="majorEastAsia" w:hAnsi="Times New Roman" w:cstheme="majorBidi"/>
      <w:b/>
      <w:i/>
      <w:color w:val="4472C4"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0FB"/>
    <w:rPr>
      <w:rFonts w:ascii="Times New Roman" w:eastAsiaTheme="majorEastAsia" w:hAnsi="Times New Roman" w:cstheme="majorBidi"/>
      <w:b/>
      <w:color w:val="4472C4" w:themeColor="accent1"/>
      <w:sz w:val="28"/>
      <w:szCs w:val="32"/>
    </w:rPr>
  </w:style>
  <w:style w:type="character" w:customStyle="1" w:styleId="Heading2Char">
    <w:name w:val="Heading 2 Char"/>
    <w:basedOn w:val="DefaultParagraphFont"/>
    <w:link w:val="Heading2"/>
    <w:uiPriority w:val="9"/>
    <w:rsid w:val="00125822"/>
    <w:rPr>
      <w:rFonts w:eastAsiaTheme="majorEastAsia" w:cstheme="minorHAnsi"/>
      <w:bCs/>
      <w:color w:val="4472C4" w:themeColor="accent1"/>
      <w:sz w:val="20"/>
      <w:szCs w:val="20"/>
      <w:lang w:val="en-AU"/>
    </w:rPr>
  </w:style>
  <w:style w:type="character" w:customStyle="1" w:styleId="Heading3Char">
    <w:name w:val="Heading 3 Char"/>
    <w:basedOn w:val="DefaultParagraphFont"/>
    <w:link w:val="Heading3"/>
    <w:uiPriority w:val="9"/>
    <w:rsid w:val="00D710FB"/>
    <w:rPr>
      <w:rFonts w:ascii="Times New Roman" w:eastAsiaTheme="majorEastAsia" w:hAnsi="Times New Roman" w:cstheme="majorBidi"/>
      <w:b/>
      <w:i/>
      <w:color w:val="4472C4" w:themeColor="accent1"/>
      <w:sz w:val="24"/>
      <w:szCs w:val="24"/>
    </w:rPr>
  </w:style>
  <w:style w:type="table" w:styleId="TableGrid">
    <w:name w:val="Table Grid"/>
    <w:basedOn w:val="TableNormal"/>
    <w:uiPriority w:val="39"/>
    <w:rsid w:val="00044E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3E6C7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5B11C2"/>
    <w:rPr>
      <w:color w:val="0563C1" w:themeColor="hyperlink"/>
      <w:u w:val="single"/>
    </w:rPr>
  </w:style>
  <w:style w:type="character" w:customStyle="1" w:styleId="UnresolvedMention1">
    <w:name w:val="Unresolved Mention1"/>
    <w:basedOn w:val="DefaultParagraphFont"/>
    <w:uiPriority w:val="99"/>
    <w:semiHidden/>
    <w:unhideWhenUsed/>
    <w:rsid w:val="005B11C2"/>
    <w:rPr>
      <w:color w:val="605E5C"/>
      <w:shd w:val="clear" w:color="auto" w:fill="E1DFDD"/>
    </w:rPr>
  </w:style>
  <w:style w:type="character" w:styleId="FollowedHyperlink">
    <w:name w:val="FollowedHyperlink"/>
    <w:basedOn w:val="DefaultParagraphFont"/>
    <w:uiPriority w:val="99"/>
    <w:semiHidden/>
    <w:unhideWhenUsed/>
    <w:rsid w:val="00531026"/>
    <w:rPr>
      <w:color w:val="954F72" w:themeColor="followedHyperlink"/>
      <w:u w:val="single"/>
    </w:rPr>
  </w:style>
  <w:style w:type="paragraph" w:customStyle="1" w:styleId="Default">
    <w:name w:val="Default"/>
    <w:rsid w:val="00CF3FD2"/>
    <w:pPr>
      <w:autoSpaceDE w:val="0"/>
      <w:autoSpaceDN w:val="0"/>
      <w:adjustRightInd w:val="0"/>
      <w:spacing w:after="0" w:line="240" w:lineRule="auto"/>
    </w:pPr>
    <w:rPr>
      <w:rFonts w:ascii="Univers 45 Light" w:hAnsi="Univers 45 Light" w:cs="Univers 45 Light"/>
      <w:color w:val="000000"/>
      <w:sz w:val="24"/>
      <w:szCs w:val="24"/>
      <w:lang w:val="en-AU"/>
    </w:rPr>
  </w:style>
  <w:style w:type="character" w:styleId="UnresolvedMention">
    <w:name w:val="Unresolved Mention"/>
    <w:basedOn w:val="DefaultParagraphFont"/>
    <w:uiPriority w:val="99"/>
    <w:semiHidden/>
    <w:unhideWhenUsed/>
    <w:rsid w:val="001F43F5"/>
    <w:rPr>
      <w:color w:val="605E5C"/>
      <w:shd w:val="clear" w:color="auto" w:fill="E1DFDD"/>
    </w:rPr>
  </w:style>
  <w:style w:type="paragraph" w:styleId="BalloonText">
    <w:name w:val="Balloon Text"/>
    <w:basedOn w:val="Normal"/>
    <w:link w:val="BalloonTextChar"/>
    <w:uiPriority w:val="99"/>
    <w:semiHidden/>
    <w:unhideWhenUsed/>
    <w:rsid w:val="000B52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20D"/>
    <w:rPr>
      <w:rFonts w:ascii="Segoe UI" w:hAnsi="Segoe UI" w:cs="Segoe UI"/>
      <w:sz w:val="18"/>
      <w:szCs w:val="18"/>
      <w:lang w:val="en-AU"/>
    </w:rPr>
  </w:style>
  <w:style w:type="paragraph" w:styleId="ListParagraph">
    <w:name w:val="List Paragraph"/>
    <w:basedOn w:val="Normal"/>
    <w:uiPriority w:val="34"/>
    <w:qFormat/>
    <w:rsid w:val="00D532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119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3180ce32-3026-498e-8d32-91485f80263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CEF1CEAF4AE354499149C00F6F39197" ma:contentTypeVersion="14" ma:contentTypeDescription="Create a new document." ma:contentTypeScope="" ma:versionID="97b534fe7edc904461cce25285ef1365">
  <xsd:schema xmlns:xsd="http://www.w3.org/2001/XMLSchema" xmlns:xs="http://www.w3.org/2001/XMLSchema" xmlns:p="http://schemas.microsoft.com/office/2006/metadata/properties" xmlns:ns3="3180ce32-3026-498e-8d32-91485f802637" xmlns:ns4="e1f0dce4-103e-4b26-a507-869542a03f9a" targetNamespace="http://schemas.microsoft.com/office/2006/metadata/properties" ma:root="true" ma:fieldsID="907ead7c6c755fb0a92e6b78ed47cb43" ns3:_="" ns4:_="">
    <xsd:import namespace="3180ce32-3026-498e-8d32-91485f802637"/>
    <xsd:import namespace="e1f0dce4-103e-4b26-a507-869542a03f9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0ce32-3026-498e-8d32-91485f8026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0dce4-103e-4b26-a507-869542a03f9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11DA61-927C-4E5C-BE17-AEB699C99C6C}">
  <ds:schemaRefs>
    <ds:schemaRef ds:uri="http://schemas.openxmlformats.org/officeDocument/2006/bibliography"/>
  </ds:schemaRefs>
</ds:datastoreItem>
</file>

<file path=customXml/itemProps2.xml><?xml version="1.0" encoding="utf-8"?>
<ds:datastoreItem xmlns:ds="http://schemas.openxmlformats.org/officeDocument/2006/customXml" ds:itemID="{26ECF6A3-F4E9-42EA-B381-9D0801CD42FB}">
  <ds:schemaRefs>
    <ds:schemaRef ds:uri="http://schemas.microsoft.com/office/2006/metadata/properties"/>
    <ds:schemaRef ds:uri="http://schemas.microsoft.com/office/infopath/2007/PartnerControls"/>
    <ds:schemaRef ds:uri="3180ce32-3026-498e-8d32-91485f802637"/>
  </ds:schemaRefs>
</ds:datastoreItem>
</file>

<file path=customXml/itemProps3.xml><?xml version="1.0" encoding="utf-8"?>
<ds:datastoreItem xmlns:ds="http://schemas.openxmlformats.org/officeDocument/2006/customXml" ds:itemID="{C7A852A6-987A-486D-B047-E9419C3CE48F}">
  <ds:schemaRefs>
    <ds:schemaRef ds:uri="http://schemas.microsoft.com/sharepoint/v3/contenttype/forms"/>
  </ds:schemaRefs>
</ds:datastoreItem>
</file>

<file path=customXml/itemProps4.xml><?xml version="1.0" encoding="utf-8"?>
<ds:datastoreItem xmlns:ds="http://schemas.openxmlformats.org/officeDocument/2006/customXml" ds:itemID="{49A91BE3-C666-413B-9AA0-CB52D35BC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80ce32-3026-498e-8d32-91485f802637"/>
    <ds:schemaRef ds:uri="e1f0dce4-103e-4b26-a507-869542a03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8</Pages>
  <Words>13271</Words>
  <Characters>72995</Characters>
  <Application>Microsoft Office Word</Application>
  <DocSecurity>0</DocSecurity>
  <Lines>1303</Lines>
  <Paragraphs>392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Adjei-Mensah</dc:creator>
  <cp:keywords/>
  <dc:description/>
  <cp:lastModifiedBy>Angela Dawson</cp:lastModifiedBy>
  <cp:revision>55</cp:revision>
  <dcterms:created xsi:type="dcterms:W3CDTF">2023-08-03T23:54:00Z</dcterms:created>
  <dcterms:modified xsi:type="dcterms:W3CDTF">2024-03-07T23:41:00Z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aeb36e1b-075b-3d4a-b651-609e37d8c407</vt:lpwstr>
  </property>
  <property fmtid="{D5CDD505-2E9C-101B-9397-08002B2CF9AE}" pid="24" name="Mendeley Citation Style_1">
    <vt:lpwstr>http://www.zotero.org/styles/apa</vt:lpwstr>
  </property>
  <property fmtid="{D5CDD505-2E9C-101B-9397-08002B2CF9AE}" pid="25" name="ContentTypeId">
    <vt:lpwstr>0x0101006CEF1CEAF4AE354499149C00F6F39197</vt:lpwstr>
  </property>
  <property fmtid="{D5CDD505-2E9C-101B-9397-08002B2CF9AE}" pid="26" name="MSIP_Label_51a6c3db-1667-4f49-995a-8b9973972958_Enabled">
    <vt:lpwstr>true</vt:lpwstr>
  </property>
  <property fmtid="{D5CDD505-2E9C-101B-9397-08002B2CF9AE}" pid="27" name="MSIP_Label_51a6c3db-1667-4f49-995a-8b9973972958_SetDate">
    <vt:lpwstr>2022-12-19T01:17:29Z</vt:lpwstr>
  </property>
  <property fmtid="{D5CDD505-2E9C-101B-9397-08002B2CF9AE}" pid="28" name="MSIP_Label_51a6c3db-1667-4f49-995a-8b9973972958_Method">
    <vt:lpwstr>Standard</vt:lpwstr>
  </property>
  <property fmtid="{D5CDD505-2E9C-101B-9397-08002B2CF9AE}" pid="29" name="MSIP_Label_51a6c3db-1667-4f49-995a-8b9973972958_Name">
    <vt:lpwstr>UTS-Internal</vt:lpwstr>
  </property>
  <property fmtid="{D5CDD505-2E9C-101B-9397-08002B2CF9AE}" pid="30" name="MSIP_Label_51a6c3db-1667-4f49-995a-8b9973972958_SiteId">
    <vt:lpwstr>e8911c26-cf9f-4a9c-878e-527807be8791</vt:lpwstr>
  </property>
  <property fmtid="{D5CDD505-2E9C-101B-9397-08002B2CF9AE}" pid="31" name="MSIP_Label_51a6c3db-1667-4f49-995a-8b9973972958_ActionId">
    <vt:lpwstr>a375cfdc-6008-48e5-be52-b6a8f1d81669</vt:lpwstr>
  </property>
  <property fmtid="{D5CDD505-2E9C-101B-9397-08002B2CF9AE}" pid="32" name="MSIP_Label_51a6c3db-1667-4f49-995a-8b9973972958_ContentBits">
    <vt:lpwstr>0</vt:lpwstr>
  </property>
  <property fmtid="{D5CDD505-2E9C-101B-9397-08002B2CF9AE}" pid="33" name="GrammarlyDocumentId">
    <vt:lpwstr>3ba7e178c4e42c18c9527f5e500b81175311291f26bc5e2b1c9b74568fab0315</vt:lpwstr>
  </property>
</Properties>
</file>