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073937">
      <w:pPr>
        <w:rPr>
          <w:rFonts w:ascii="Calibri" w:hAnsi="Calibri" w:eastAsia="宋体" w:cs="Calibri"/>
          <w:sz w:val="18"/>
          <w:szCs w:val="18"/>
        </w:rPr>
      </w:pPr>
      <w:r>
        <w:rPr>
          <w:rFonts w:ascii="Calibri" w:hAnsi="Calibri" w:eastAsia="宋体" w:cs="Calibri"/>
          <w:sz w:val="18"/>
          <w:szCs w:val="18"/>
        </w:rPr>
        <w:t xml:space="preserve">Table </w:t>
      </w:r>
      <w:r>
        <w:rPr>
          <w:rFonts w:hint="eastAsia" w:ascii="Calibri" w:hAnsi="Calibri" w:eastAsia="宋体" w:cs="Calibri"/>
          <w:sz w:val="18"/>
          <w:szCs w:val="18"/>
          <w:lang w:val="en-US" w:eastAsia="zh-CN"/>
        </w:rPr>
        <w:t>S</w:t>
      </w:r>
      <w:r>
        <w:rPr>
          <w:rFonts w:ascii="Calibri" w:hAnsi="Calibri" w:eastAsia="宋体" w:cs="Calibri"/>
          <w:sz w:val="18"/>
          <w:szCs w:val="18"/>
        </w:rPr>
        <w:t>1. Subgroup analysis of the association between neutrophil percentage to albumin ratio and all-cause mortality</w:t>
      </w:r>
    </w:p>
    <w:tbl>
      <w:tblPr>
        <w:tblStyle w:val="7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6"/>
        <w:gridCol w:w="754"/>
        <w:gridCol w:w="1277"/>
        <w:gridCol w:w="1277"/>
        <w:gridCol w:w="1273"/>
      </w:tblGrid>
      <w:tr w14:paraId="364EFD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29BA3589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Subgroups</w:t>
            </w:r>
          </w:p>
        </w:tc>
        <w:tc>
          <w:tcPr>
            <w:tcW w:w="0" w:type="auto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67A49E30">
            <w:pPr>
              <w:widowControl/>
              <w:jc w:val="center"/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  <w:t>Hazard ratio (95% CIs) by tertile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315573FA">
            <w:pPr>
              <w:widowControl/>
              <w:jc w:val="left"/>
              <w:rPr>
                <w:rFonts w:ascii="Calibri" w:hAnsi="Calibri" w:eastAsia="等线" w:cs="Calibri"/>
                <w:b w:val="0"/>
                <w:bCs w:val="0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b w:val="0"/>
                <w:bCs w:val="0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  <w:t xml:space="preserve"> for interaction</w:t>
            </w:r>
          </w:p>
        </w:tc>
      </w:tr>
      <w:tr w14:paraId="549BB2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0F6BCCB0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3598314A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Tertile 1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2AA7A3F3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Tertile 2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7C49605D">
            <w:pPr>
              <w:widowControl/>
              <w:jc w:val="center"/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  <w:t>Tertile 3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2602CDBE">
            <w:pPr>
              <w:widowControl/>
              <w:jc w:val="left"/>
              <w:rPr>
                <w:rFonts w:ascii="Calibri" w:hAnsi="Calibri" w:eastAsia="等线" w:cs="Calibri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</w:tr>
      <w:tr w14:paraId="0C651C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1D1AAB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94F75A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E1FA75"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522E46">
            <w:pPr>
              <w:widowControl/>
              <w:jc w:val="center"/>
              <w:rPr>
                <w:rFonts w:ascii="Calibri" w:hAnsi="Calibri" w:eastAsia="Times New Roman" w:cs="Calibri"/>
                <w:b w:val="0"/>
                <w:bCs w:val="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C6101E">
            <w:pPr>
              <w:widowControl/>
              <w:jc w:val="center"/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  <w:t>0.734</w:t>
            </w:r>
          </w:p>
        </w:tc>
      </w:tr>
      <w:tr w14:paraId="671B3A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0FA0E6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9C4DA7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5BDF0C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0.90 (0.69, 1.17)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88D855">
            <w:pPr>
              <w:widowControl/>
              <w:jc w:val="center"/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  <w:t>1.50 (1.16, 1.93)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DFE9DA">
            <w:pPr>
              <w:widowControl/>
              <w:jc w:val="center"/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</w:pPr>
          </w:p>
        </w:tc>
      </w:tr>
      <w:tr w14:paraId="06D088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928824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7D99BC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7F6DCE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1.14 (0.85, 1.53)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A44DA1">
            <w:pPr>
              <w:widowControl/>
              <w:jc w:val="center"/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  <w:t>1.81 (1.41, 2.32)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430981">
            <w:pPr>
              <w:widowControl/>
              <w:jc w:val="center"/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</w:pPr>
          </w:p>
        </w:tc>
      </w:tr>
      <w:tr w14:paraId="50A500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210D78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Age, year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0E5842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CC780"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5E4614">
            <w:pPr>
              <w:widowControl/>
              <w:jc w:val="center"/>
              <w:rPr>
                <w:rFonts w:ascii="Calibri" w:hAnsi="Calibri" w:eastAsia="Times New Roman" w:cs="Calibri"/>
                <w:b w:val="0"/>
                <w:bCs w:val="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B3392C">
            <w:pPr>
              <w:widowControl/>
              <w:jc w:val="center"/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  <w:t>0.915</w:t>
            </w:r>
          </w:p>
        </w:tc>
      </w:tr>
      <w:tr w14:paraId="5CB2B3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26068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&lt;65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09716B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50BE1C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0.94 (0.66, 1.34)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9A0067">
            <w:pPr>
              <w:widowControl/>
              <w:jc w:val="center"/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  <w:t>1.49 (1.07, 2.07)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0E4D27">
            <w:pPr>
              <w:widowControl/>
              <w:jc w:val="center"/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</w:pPr>
          </w:p>
        </w:tc>
      </w:tr>
      <w:tr w14:paraId="0AE6AD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AD4E02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≥65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96846E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36AC5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1.02 (0.82, 1.27)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03D63D">
            <w:pPr>
              <w:widowControl/>
              <w:jc w:val="center"/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  <w:t>1.68 (1.34, 2.10)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3ED7B9">
            <w:pPr>
              <w:widowControl/>
              <w:jc w:val="center"/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</w:pPr>
          </w:p>
        </w:tc>
      </w:tr>
      <w:tr w14:paraId="2307F0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A7346B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Ethnicity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92D29F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A7113A"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CB477">
            <w:pPr>
              <w:widowControl/>
              <w:jc w:val="center"/>
              <w:rPr>
                <w:rFonts w:ascii="Calibri" w:hAnsi="Calibri" w:eastAsia="Times New Roman" w:cs="Calibri"/>
                <w:b w:val="0"/>
                <w:bCs w:val="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B3FD44">
            <w:pPr>
              <w:widowControl/>
              <w:jc w:val="center"/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  <w:t>0.251</w:t>
            </w:r>
          </w:p>
        </w:tc>
      </w:tr>
      <w:tr w14:paraId="4837B7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AF71D4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Mexican American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E7FF3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6F4E06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1.12 (0.71, 1.77)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10DDE6">
            <w:pPr>
              <w:widowControl/>
              <w:jc w:val="center"/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  <w:t>1.80 (1.16, 2.79)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1D905A">
            <w:pPr>
              <w:widowControl/>
              <w:jc w:val="center"/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</w:pPr>
          </w:p>
        </w:tc>
      </w:tr>
      <w:tr w14:paraId="3B4E7E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8EE9D4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Non-Hispanic White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AD2C67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8D42B5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0.90 (0.69, 1.17)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450B0B">
            <w:pPr>
              <w:widowControl/>
              <w:jc w:val="center"/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  <w:t>1.65 (1.30, 2.09)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C59769">
            <w:pPr>
              <w:widowControl/>
              <w:jc w:val="center"/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</w:pPr>
          </w:p>
        </w:tc>
      </w:tr>
      <w:tr w14:paraId="1D5D2D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CD09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Non-Hispanic Black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48A84A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6CE671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1.32 (0.93, 1.87)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D14270">
            <w:pPr>
              <w:widowControl/>
              <w:jc w:val="center"/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  <w:t>1.84 (1.46, 2.32)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EE7DCF">
            <w:pPr>
              <w:widowControl/>
              <w:jc w:val="center"/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</w:pPr>
          </w:p>
        </w:tc>
      </w:tr>
      <w:tr w14:paraId="79EEF7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B086B3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Others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2C4F1B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E37CA1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0.88 (0.48, 1.62)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30DA5A">
            <w:pPr>
              <w:widowControl/>
              <w:jc w:val="center"/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  <w:t>0.98 (0.52, 1.87)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354D9A">
            <w:pPr>
              <w:widowControl/>
              <w:jc w:val="center"/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</w:pPr>
          </w:p>
        </w:tc>
      </w:tr>
      <w:tr w14:paraId="389F01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8C9DEF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Education level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3C2F3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AAB80C"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63810C">
            <w:pPr>
              <w:widowControl/>
              <w:jc w:val="center"/>
              <w:rPr>
                <w:rFonts w:ascii="Calibri" w:hAnsi="Calibri" w:eastAsia="Times New Roman" w:cs="Calibri"/>
                <w:b w:val="0"/>
                <w:bCs w:val="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5A7749">
            <w:pPr>
              <w:widowControl/>
              <w:jc w:val="center"/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  <w:t>0.074</w:t>
            </w:r>
          </w:p>
        </w:tc>
      </w:tr>
      <w:tr w14:paraId="6C9D46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13724D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&lt;High school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14D35B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FD2CAA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0.82 (0.63, 1.08)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75119">
            <w:pPr>
              <w:widowControl/>
              <w:jc w:val="center"/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  <w:t>1.38 (1.04, 1.83)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DEEFAA">
            <w:pPr>
              <w:widowControl/>
              <w:jc w:val="center"/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</w:pPr>
          </w:p>
        </w:tc>
      </w:tr>
      <w:tr w14:paraId="7BE6F9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B295B7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High school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68CEF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9858A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0.96 (0.63, 1.45)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84DB5F">
            <w:pPr>
              <w:widowControl/>
              <w:jc w:val="center"/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  <w:t>2.07 (1.40, 3.06)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E095FE">
            <w:pPr>
              <w:widowControl/>
              <w:jc w:val="center"/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</w:pPr>
          </w:p>
        </w:tc>
      </w:tr>
      <w:tr w14:paraId="2863DE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0D06F3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College or more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08CCA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B60C88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1.35 (0.95, 1.91)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0B8DA7">
            <w:pPr>
              <w:widowControl/>
              <w:jc w:val="center"/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  <w:t>1.72 (1.19, 2.47)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462E1D">
            <w:pPr>
              <w:widowControl/>
              <w:jc w:val="center"/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</w:pPr>
          </w:p>
        </w:tc>
      </w:tr>
      <w:tr w14:paraId="0D8FB0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5B0D9F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Smoking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2646AF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726AB7"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74985E">
            <w:pPr>
              <w:widowControl/>
              <w:jc w:val="center"/>
              <w:rPr>
                <w:rFonts w:ascii="Calibri" w:hAnsi="Calibri" w:eastAsia="Times New Roman" w:cs="Calibri"/>
                <w:b w:val="0"/>
                <w:bCs w:val="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06163C">
            <w:pPr>
              <w:widowControl/>
              <w:jc w:val="center"/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  <w:t>0.076</w:t>
            </w:r>
          </w:p>
        </w:tc>
      </w:tr>
      <w:tr w14:paraId="365CD1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7BEF94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Never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A2E9B5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EC73F6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1.11 (0.85, 1.47)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9687B">
            <w:pPr>
              <w:widowControl/>
              <w:jc w:val="center"/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  <w:t>1.48 (1.14, 1.94)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99EE6F">
            <w:pPr>
              <w:widowControl/>
              <w:jc w:val="center"/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</w:pPr>
          </w:p>
        </w:tc>
      </w:tr>
      <w:tr w14:paraId="3BD08A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D23FD6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Ever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E7B1F6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2ED33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0.76 (0.56, 1.04)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2BEA1">
            <w:pPr>
              <w:widowControl/>
              <w:jc w:val="center"/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  <w:t>1.67 (1.27, 2.19)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07FF0E">
            <w:pPr>
              <w:widowControl/>
              <w:jc w:val="center"/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</w:pPr>
          </w:p>
        </w:tc>
      </w:tr>
      <w:tr w14:paraId="0F3478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59CAAF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Current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C189CB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D01201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1.52 (0.95, 2.42)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4F8183">
            <w:pPr>
              <w:widowControl/>
              <w:jc w:val="center"/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  <w:t>2.09 (1.34, 3.26)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284D90">
            <w:pPr>
              <w:widowControl/>
              <w:jc w:val="center"/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</w:pPr>
          </w:p>
        </w:tc>
      </w:tr>
      <w:tr w14:paraId="440EB1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FB372B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805838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C52FE3"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CB059C">
            <w:pPr>
              <w:widowControl/>
              <w:jc w:val="center"/>
              <w:rPr>
                <w:rFonts w:ascii="Calibri" w:hAnsi="Calibri" w:eastAsia="Times New Roman" w:cs="Calibri"/>
                <w:b w:val="0"/>
                <w:bCs w:val="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A30BF7">
            <w:pPr>
              <w:widowControl/>
              <w:jc w:val="center"/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  <w:t>0.22</w:t>
            </w:r>
          </w:p>
        </w:tc>
      </w:tr>
      <w:tr w14:paraId="005546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BBC914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1DC560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29EE2A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0.84 (0.58, 1.20)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A2763C">
            <w:pPr>
              <w:widowControl/>
              <w:jc w:val="center"/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  <w:t>1.69 (1.24, 2.31)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9E9F62">
            <w:pPr>
              <w:widowControl/>
              <w:jc w:val="center"/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</w:pPr>
          </w:p>
        </w:tc>
      </w:tr>
      <w:tr w14:paraId="2E1BBD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76A753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FE138F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15F91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1.05 (0.84, 1.31)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C1903">
            <w:pPr>
              <w:widowControl/>
              <w:jc w:val="center"/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  <w:t>1.55 (1.23, 1.96)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587209">
            <w:pPr>
              <w:widowControl/>
              <w:jc w:val="center"/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</w:pPr>
          </w:p>
        </w:tc>
      </w:tr>
      <w:tr w14:paraId="0DBB46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40D50C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High cholesterol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3A247F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96EEC9"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5355E8">
            <w:pPr>
              <w:widowControl/>
              <w:jc w:val="center"/>
              <w:rPr>
                <w:rFonts w:ascii="Calibri" w:hAnsi="Calibri" w:eastAsia="Times New Roman" w:cs="Calibri"/>
                <w:b w:val="0"/>
                <w:bCs w:val="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138AA9">
            <w:pPr>
              <w:widowControl/>
              <w:jc w:val="center"/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  <w:t>0.387</w:t>
            </w:r>
          </w:p>
        </w:tc>
      </w:tr>
      <w:tr w14:paraId="0AB232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79F260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542E6F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861ED4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1.10 (0.82, 1.47)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9A84C">
            <w:pPr>
              <w:widowControl/>
              <w:jc w:val="center"/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  <w:t>1.79 (1.34, 2.38)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9A3A0F">
            <w:pPr>
              <w:widowControl/>
              <w:jc w:val="center"/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</w:pPr>
          </w:p>
        </w:tc>
      </w:tr>
      <w:tr w14:paraId="47A296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391BEF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F18FC5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253A6D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0.96 (0.77, 1.19)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3F5AD6">
            <w:pPr>
              <w:widowControl/>
              <w:jc w:val="center"/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  <w:t>1.46 (1.15, 1.85)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8CABAA">
            <w:pPr>
              <w:widowControl/>
              <w:jc w:val="center"/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</w:pPr>
          </w:p>
        </w:tc>
      </w:tr>
      <w:tr w14:paraId="2C9816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76EB41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BMI, kg/m2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2BE764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8CBCE"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8F8DED">
            <w:pPr>
              <w:widowControl/>
              <w:jc w:val="center"/>
              <w:rPr>
                <w:rFonts w:ascii="Calibri" w:hAnsi="Calibri" w:eastAsia="Times New Roman" w:cs="Calibri"/>
                <w:b w:val="0"/>
                <w:bCs w:val="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44B31B">
            <w:pPr>
              <w:widowControl/>
              <w:jc w:val="center"/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  <w:t>0.002</w:t>
            </w:r>
          </w:p>
        </w:tc>
      </w:tr>
      <w:tr w14:paraId="17F71F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99C659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&lt;28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B3A44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D73F29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1.09 (0.82, 1.44)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9ED66C">
            <w:pPr>
              <w:widowControl/>
              <w:jc w:val="center"/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  <w:t>2.02 (1.53, 2.67)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94AE7F">
            <w:pPr>
              <w:widowControl/>
              <w:jc w:val="center"/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</w:pPr>
          </w:p>
        </w:tc>
      </w:tr>
      <w:tr w14:paraId="53443A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9335A7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≥28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7E3476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AF892E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0.92 (0.72, 1.19)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2E7C5B">
            <w:pPr>
              <w:widowControl/>
              <w:jc w:val="center"/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  <w:t>1.42 (1.10, 1.84)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59650">
            <w:pPr>
              <w:widowControl/>
              <w:jc w:val="center"/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</w:pPr>
          </w:p>
        </w:tc>
      </w:tr>
      <w:tr w14:paraId="66C59B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4E1E3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SBP, mmHg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0AAC63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84339A"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BC4210">
            <w:pPr>
              <w:widowControl/>
              <w:jc w:val="center"/>
              <w:rPr>
                <w:rFonts w:ascii="Calibri" w:hAnsi="Calibri" w:eastAsia="Times New Roman" w:cs="Calibri"/>
                <w:b w:val="0"/>
                <w:bCs w:val="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3F0C3F">
            <w:pPr>
              <w:widowControl/>
              <w:jc w:val="center"/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  <w:t>0.626</w:t>
            </w:r>
          </w:p>
        </w:tc>
      </w:tr>
      <w:tr w14:paraId="764F25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F37241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&lt;140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72F8FD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C6BF6E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1.07 (0.84, 1.36)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AA974E">
            <w:pPr>
              <w:widowControl/>
              <w:jc w:val="center"/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  <w:t>1.65 (1.33, 2.06)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7B7BF5">
            <w:pPr>
              <w:widowControl/>
              <w:jc w:val="center"/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</w:pPr>
          </w:p>
        </w:tc>
      </w:tr>
      <w:tr w14:paraId="4D0E3C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51C12E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≥140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6CE48B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887260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0.96 (0.69, 1.33)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98AA75">
            <w:pPr>
              <w:widowControl/>
              <w:jc w:val="center"/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  <w:t>1.60 (1.21, 2.12)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D045B0">
            <w:pPr>
              <w:widowControl/>
              <w:jc w:val="center"/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</w:pPr>
          </w:p>
        </w:tc>
      </w:tr>
      <w:tr w14:paraId="007CC7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241F50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DBP, mmHg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D21B8D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77C1BE"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5087D8">
            <w:pPr>
              <w:widowControl/>
              <w:jc w:val="center"/>
              <w:rPr>
                <w:rFonts w:ascii="Calibri" w:hAnsi="Calibri" w:eastAsia="Times New Roman" w:cs="Calibri"/>
                <w:b w:val="0"/>
                <w:bCs w:val="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7819A6">
            <w:pPr>
              <w:widowControl/>
              <w:jc w:val="center"/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  <w:t>0.473</w:t>
            </w:r>
          </w:p>
        </w:tc>
      </w:tr>
      <w:tr w14:paraId="37A651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F5BDB1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&lt;90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7B1367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A4557E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0.96 (0.78, 1.17)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70C55F">
            <w:pPr>
              <w:widowControl/>
              <w:jc w:val="center"/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  <w:t>1.59 (1.32, 1.91)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50BE6D">
            <w:pPr>
              <w:widowControl/>
              <w:jc w:val="center"/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</w:pPr>
          </w:p>
        </w:tc>
      </w:tr>
      <w:tr w14:paraId="2E9476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5AABD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≥90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C3B8B3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919307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1.69 (0.71, 4.02)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C268E2">
            <w:pPr>
              <w:widowControl/>
              <w:jc w:val="center"/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  <w:t>2.37 (0.85, 6.62)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3E6AD0">
            <w:pPr>
              <w:widowControl/>
              <w:jc w:val="center"/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</w:pPr>
          </w:p>
        </w:tc>
      </w:tr>
      <w:tr w14:paraId="1BC78E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9A48EF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Duration of diabetes,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ECAA21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477B65"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55AF80">
            <w:pPr>
              <w:widowControl/>
              <w:jc w:val="center"/>
              <w:rPr>
                <w:rFonts w:ascii="Calibri" w:hAnsi="Calibri" w:eastAsia="Times New Roman" w:cs="Calibri"/>
                <w:b w:val="0"/>
                <w:bCs w:val="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3AAB3A">
            <w:pPr>
              <w:widowControl/>
              <w:jc w:val="center"/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  <w:t>0.284</w:t>
            </w:r>
          </w:p>
        </w:tc>
      </w:tr>
      <w:tr w14:paraId="793EB8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C34FDF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&lt;10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DC112D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8BCC28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0.97 (0.73, 1.29)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23E815">
            <w:pPr>
              <w:widowControl/>
              <w:jc w:val="center"/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  <w:t>1.90 (1.45, 2.50)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8B4766">
            <w:pPr>
              <w:widowControl/>
              <w:jc w:val="center"/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</w:pPr>
          </w:p>
        </w:tc>
      </w:tr>
      <w:tr w14:paraId="73AD75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34D833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≥10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5710BD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2A185F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0.98 (0.75, 1.29)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F5DC11">
            <w:pPr>
              <w:widowControl/>
              <w:jc w:val="center"/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  <w:t>1.44 (1.12, 1.86)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82CDA">
            <w:pPr>
              <w:widowControl/>
              <w:jc w:val="center"/>
              <w:rPr>
                <w:rFonts w:ascii="Calibri" w:hAnsi="Calibri" w:eastAsia="等线" w:cs="Calibri"/>
                <w:b w:val="0"/>
                <w:bCs w:val="0"/>
                <w:color w:val="000000"/>
                <w:kern w:val="0"/>
                <w:sz w:val="16"/>
                <w:szCs w:val="16"/>
              </w:rPr>
            </w:pPr>
          </w:p>
        </w:tc>
      </w:tr>
    </w:tbl>
    <w:p w14:paraId="53025404">
      <w:pPr>
        <w:rPr>
          <w:rFonts w:ascii="Calibri" w:hAnsi="Calibri" w:eastAsia="宋体" w:cs="Calibri"/>
          <w:sz w:val="18"/>
          <w:szCs w:val="18"/>
        </w:rPr>
      </w:pPr>
    </w:p>
    <w:p w14:paraId="58031C77">
      <w:pPr>
        <w:rPr>
          <w:rFonts w:ascii="Calibri" w:hAnsi="Calibri" w:eastAsia="宋体" w:cs="Calibri"/>
          <w:sz w:val="14"/>
          <w:szCs w:val="14"/>
        </w:rPr>
      </w:pPr>
      <w:r>
        <w:rPr>
          <w:rFonts w:ascii="Calibri" w:hAnsi="Calibri" w:eastAsia="宋体" w:cs="Calibri"/>
          <w:sz w:val="14"/>
          <w:szCs w:val="14"/>
        </w:rPr>
        <w:t>Abbreviations: BMI, body mass index (calculated as weight in kilograms divided by height in meters squared); CVD, cardiovascular disease; NHANES, National Health and Nutrition Examination Survey;</w:t>
      </w:r>
      <w:r>
        <w:rPr>
          <w:rFonts w:ascii="Calibri" w:hAnsi="Calibri" w:cs="Calibri"/>
          <w:sz w:val="14"/>
          <w:szCs w:val="14"/>
        </w:rPr>
        <w:t xml:space="preserve"> </w:t>
      </w:r>
      <w:r>
        <w:rPr>
          <w:rFonts w:ascii="Calibri" w:hAnsi="Calibri" w:eastAsia="宋体" w:cs="Calibri"/>
          <w:sz w:val="14"/>
          <w:szCs w:val="14"/>
        </w:rPr>
        <w:t>CI, confidence interval; HR, hazard ratio</w:t>
      </w:r>
    </w:p>
    <w:p w14:paraId="0A67F885">
      <w:pPr>
        <w:rPr>
          <w:rFonts w:ascii="Calibri" w:hAnsi="Calibri" w:eastAsia="宋体" w:cs="Calibri"/>
          <w:sz w:val="14"/>
          <w:szCs w:val="14"/>
        </w:rPr>
      </w:pPr>
      <w:r>
        <w:rPr>
          <w:rFonts w:ascii="Calibri" w:hAnsi="Calibri" w:eastAsia="宋体" w:cs="Calibri"/>
          <w:sz w:val="14"/>
          <w:szCs w:val="14"/>
        </w:rPr>
        <w:t>Model adjusted for age, sex, ethnicity, education level, family poverty income ratio, marital status, smoking status, self-reported hypertension, self-reported high cholesterol, duration of diabetes, antihypertensive drug, lipid lowering drug, history of hypoglycemic medication</w:t>
      </w:r>
      <w:r>
        <w:rPr>
          <w:rFonts w:hint="eastAsia" w:ascii="Times New Roman" w:hAnsi="Times New Roman" w:eastAsia="宋体" w:cs="Times New Roman"/>
          <w:sz w:val="19"/>
          <w:szCs w:val="19"/>
        </w:rPr>
        <w:t xml:space="preserve"> </w:t>
      </w:r>
      <w:r>
        <w:rPr>
          <w:rFonts w:ascii="Calibri" w:hAnsi="Calibri" w:eastAsia="宋体" w:cs="Calibri"/>
          <w:sz w:val="14"/>
          <w:szCs w:val="14"/>
        </w:rPr>
        <w:t>use</w:t>
      </w:r>
      <w:r>
        <w:rPr>
          <w:rFonts w:hint="eastAsia"/>
        </w:rPr>
        <w:t xml:space="preserve"> </w:t>
      </w:r>
      <w:r>
        <w:rPr>
          <w:rFonts w:hint="eastAsia" w:ascii="Calibri" w:hAnsi="Calibri" w:eastAsia="宋体" w:cs="Calibri"/>
          <w:sz w:val="14"/>
          <w:szCs w:val="14"/>
        </w:rPr>
        <w:t>(including insulin, biguanides, sulfonylureas, thiazolidinediones, meglitinides, antidiabetic combinations and dipeptidyl peptidase 4 inhibitors),</w:t>
      </w:r>
      <w:r>
        <w:rPr>
          <w:rFonts w:ascii="Calibri" w:hAnsi="Calibri" w:eastAsia="宋体" w:cs="Calibri"/>
          <w:sz w:val="14"/>
          <w:szCs w:val="14"/>
        </w:rPr>
        <w:t xml:space="preserve"> body mass index, systolic blood pressure, diastolic blood pressure</w:t>
      </w:r>
      <w:r>
        <w:rPr>
          <w:rFonts w:hint="eastAsia" w:ascii="Calibri" w:hAnsi="Calibri" w:eastAsia="宋体" w:cs="Calibri"/>
          <w:sz w:val="14"/>
          <w:szCs w:val="14"/>
        </w:rPr>
        <w:t xml:space="preserve"> LDL-C level, glycohemoglobin level</w:t>
      </w:r>
      <w:r>
        <w:rPr>
          <w:rFonts w:ascii="Calibri" w:hAnsi="Calibri" w:eastAsia="宋体" w:cs="Calibri"/>
          <w:sz w:val="14"/>
          <w:szCs w:val="14"/>
        </w:rPr>
        <w:t>. The strata variable was not included when stratifying by itself.</w:t>
      </w:r>
    </w:p>
    <w:p w14:paraId="51B5C063">
      <w:pPr>
        <w:rPr>
          <w:rFonts w:ascii="Times New Roman" w:hAnsi="Times New Roman" w:eastAsia="宋体" w:cs="Times New Roman"/>
          <w:sz w:val="20"/>
          <w:szCs w:val="20"/>
        </w:rPr>
      </w:pPr>
    </w:p>
    <w:p w14:paraId="44A2670A">
      <w:pPr>
        <w:widowControl/>
        <w:jc w:val="left"/>
        <w:rPr>
          <w:rFonts w:ascii="Times New Roman" w:hAnsi="Times New Roman" w:eastAsia="宋体" w:cs="Times New Roman"/>
          <w:sz w:val="20"/>
          <w:szCs w:val="20"/>
        </w:rPr>
      </w:pPr>
      <w:r>
        <w:rPr>
          <w:rFonts w:ascii="Times New Roman" w:hAnsi="Times New Roman" w:eastAsia="宋体" w:cs="Times New Roman"/>
          <w:sz w:val="20"/>
          <w:szCs w:val="20"/>
        </w:rPr>
        <w:br w:type="page"/>
      </w:r>
    </w:p>
    <w:p w14:paraId="2557B2A4">
      <w:pPr>
        <w:rPr>
          <w:rFonts w:ascii="Calibri" w:hAnsi="Calibri" w:eastAsia="宋体" w:cs="Calibri"/>
          <w:sz w:val="18"/>
          <w:szCs w:val="18"/>
        </w:rPr>
      </w:pPr>
      <w:r>
        <w:rPr>
          <w:rFonts w:ascii="Calibri" w:hAnsi="Calibri" w:eastAsia="宋体" w:cs="Calibri"/>
          <w:sz w:val="18"/>
          <w:szCs w:val="18"/>
        </w:rPr>
        <w:t xml:space="preserve">Table </w:t>
      </w:r>
      <w:r>
        <w:rPr>
          <w:rFonts w:hint="eastAsia" w:ascii="Calibri" w:hAnsi="Calibri" w:eastAsia="宋体" w:cs="Calibri"/>
          <w:sz w:val="18"/>
          <w:szCs w:val="18"/>
          <w:lang w:val="en-US" w:eastAsia="zh-CN"/>
        </w:rPr>
        <w:t>S</w:t>
      </w:r>
      <w:r>
        <w:rPr>
          <w:rFonts w:ascii="Calibri" w:hAnsi="Calibri" w:eastAsia="宋体" w:cs="Calibri"/>
          <w:sz w:val="18"/>
          <w:szCs w:val="18"/>
        </w:rPr>
        <w:t>2. Subgroup analysis of the association between neutrophil percentage to albumin ratio and CVD-cause mortality</w:t>
      </w:r>
    </w:p>
    <w:tbl>
      <w:tblPr>
        <w:tblStyle w:val="7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6"/>
        <w:gridCol w:w="754"/>
        <w:gridCol w:w="1277"/>
        <w:gridCol w:w="1277"/>
        <w:gridCol w:w="1273"/>
      </w:tblGrid>
      <w:tr w14:paraId="3B8071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4E96304F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Subgroups</w:t>
            </w:r>
          </w:p>
        </w:tc>
        <w:tc>
          <w:tcPr>
            <w:tcW w:w="0" w:type="auto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72C829AD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Hazard ratio (95% CIs) by tertile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03F3D008">
            <w:pPr>
              <w:widowControl/>
              <w:jc w:val="left"/>
              <w:rPr>
                <w:rFonts w:ascii="Calibri" w:hAnsi="Calibri" w:eastAsia="等线" w:cs="Calibri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 xml:space="preserve"> for interaction</w:t>
            </w:r>
          </w:p>
        </w:tc>
      </w:tr>
      <w:tr w14:paraId="1B9B2E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499DE708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49B50861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Tertile 1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410F4F59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Tertile 2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0363E892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Tertile 3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2ADDD759">
            <w:pPr>
              <w:widowControl/>
              <w:jc w:val="left"/>
              <w:rPr>
                <w:rFonts w:ascii="Calibri" w:hAnsi="Calibri" w:eastAsia="等线" w:cs="Calibri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</w:tr>
      <w:tr w14:paraId="7FF664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559A0F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040C31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46601"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A02A9"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5067B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0.321</w:t>
            </w:r>
          </w:p>
        </w:tc>
      </w:tr>
      <w:tr w14:paraId="4D29D8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7BE364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CF4479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2CB4B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1.04 (0.68, 1.59)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DE779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1.27 (0.73, 2.20)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5BDAA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</w:p>
        </w:tc>
      </w:tr>
      <w:tr w14:paraId="05740D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6E4912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F61E43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3F1AA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0.92 (0.60, 1.41)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AF460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1.77 (1.19, 2.64)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DFD1C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</w:p>
        </w:tc>
      </w:tr>
      <w:tr w14:paraId="32475A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28DC31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Age, year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9433E5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7A7D7"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EC02A"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EFC06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0.981</w:t>
            </w:r>
          </w:p>
        </w:tc>
      </w:tr>
      <w:tr w14:paraId="1EF364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5E54FD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&lt;65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EF64E6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E901D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0.78 (0.40, 1.54)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B8A17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1.13 (0.63, 2.03)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D8139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</w:p>
        </w:tc>
      </w:tr>
      <w:tr w14:paraId="6481D8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760C5B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≥65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C50615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71365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1.02 (0.73, 1.44)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FD346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1.61 (1.00, 2.60)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8E624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</w:p>
        </w:tc>
      </w:tr>
      <w:tr w14:paraId="2AC33C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56F141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Ethnicity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7239A7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AC337"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FDF15"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E1B1E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0.191</w:t>
            </w:r>
          </w:p>
        </w:tc>
      </w:tr>
      <w:tr w14:paraId="7FBB51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FD2B33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Mexican American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6EFA86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DCCF5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2.57 (0.94, 6.99)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CAA98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2.05 (0.74, 5.66)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97004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</w:p>
        </w:tc>
      </w:tr>
      <w:tr w14:paraId="3105E4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3BF5CF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Non-Hispanic White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51F5EB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40B8B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0.77 (0.53, 1.12)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B9ECC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1.43 (0.92, 2.22)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7E700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</w:p>
        </w:tc>
      </w:tr>
      <w:tr w14:paraId="5FC98C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200705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Non-Hispanic Black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BA1632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24BAB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1.39 (0.72, 2.69)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D87E2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0.93 (0.51, 1.70)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2BBC0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</w:p>
        </w:tc>
      </w:tr>
      <w:tr w14:paraId="0F43D4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254BE4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Others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DD3B46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7D746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0.62 (0.19, 2.07)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A9989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1.42 (0.38, 5.33)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0CF0B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</w:p>
        </w:tc>
      </w:tr>
      <w:tr w14:paraId="02466A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40F33D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Education level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C04154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70903"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1753B"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B3AAA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0.048</w:t>
            </w:r>
          </w:p>
        </w:tc>
      </w:tr>
      <w:tr w14:paraId="76AEBC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750796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&lt;High school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B0FDAE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0D42E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1.06 (0.64, 1.73)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8A5A0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0.81 (0.45, 1.47)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6DED0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</w:p>
        </w:tc>
      </w:tr>
      <w:tr w14:paraId="66B847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8D4217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High school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2D2287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27B65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0.80 (0.44, 1.46)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4B02C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2.05 (1.13, 3.73)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78A0F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</w:p>
        </w:tc>
      </w:tr>
      <w:tr w14:paraId="6F0D0C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AA41D4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College or more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AC399C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AD61C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1.02 (0.54, 1.93)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4D21A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2.11 (1.02, 4.38)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D18CB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</w:p>
        </w:tc>
      </w:tr>
      <w:tr w14:paraId="0E8779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A81B4C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Smoking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2C1FEE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1C7D3"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BC5BE"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DC691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0.076</w:t>
            </w:r>
          </w:p>
        </w:tc>
      </w:tr>
      <w:tr w14:paraId="014044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4DE324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Never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0FD7A3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04FEC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0.90 (0.61, 1.33)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6E40E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1.13 (0.71, 1.80)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7C654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</w:p>
        </w:tc>
      </w:tr>
      <w:tr w14:paraId="68A9E1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9C66D5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Ever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21C49C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061BC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0.55 (0.30, 0.98)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24F50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1.32 (0.76, 2.32)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98256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</w:p>
        </w:tc>
      </w:tr>
      <w:tr w14:paraId="15E78D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29749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Current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B2C0A3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4DD06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2.44 (0.93, 6.36)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FDE4F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2.81 (1.08, 7.33)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06033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</w:p>
        </w:tc>
      </w:tr>
      <w:tr w14:paraId="0C80E3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1DBD31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0652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F6C01"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4F31A4"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01ACC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0.555</w:t>
            </w:r>
          </w:p>
        </w:tc>
      </w:tr>
      <w:tr w14:paraId="3894EF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95DC07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26C21F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20755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0.91 (0.44, 1.86)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0538B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1.68 (0.85, 3.32)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1EB84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</w:p>
        </w:tc>
      </w:tr>
      <w:tr w14:paraId="5200E8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BCDAE7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26BC31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E6956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0.92 (0.65, 1.30)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BD14C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1.27 (0.86, 1.89)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92E45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</w:p>
        </w:tc>
      </w:tr>
      <w:tr w14:paraId="402998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F1E098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High cholesterol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41E22F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F2368"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E09B3"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6E55B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0.489</w:t>
            </w:r>
          </w:p>
        </w:tc>
      </w:tr>
      <w:tr w14:paraId="4EFBB8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DC4671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871314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39852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1.20 (0.70, 2.05)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74227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1.43 (0.81, 2.53)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1AD21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</w:p>
        </w:tc>
      </w:tr>
      <w:tr w14:paraId="61B309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E048CE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55DAAF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328DE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0.84 (0.57, 1.24)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39675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1.46 (0.93, 2.30)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FB6C2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</w:p>
        </w:tc>
      </w:tr>
      <w:tr w14:paraId="51CCD8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7D18A7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BMI, kg/m2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277CC8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AF4C0"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C3967"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2DB1D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0.017</w:t>
            </w:r>
          </w:p>
        </w:tc>
      </w:tr>
      <w:tr w14:paraId="6403DC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92EA0C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&lt;28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29B3AA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E4A6A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1.75 (0.91, 3.39)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98D31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2.74 (1.36, 5.49)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A4B9E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</w:p>
        </w:tc>
      </w:tr>
      <w:tr w14:paraId="10CADF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A1CE9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≥28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73BCDB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10FD3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0.72 (0.49, 1.05)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90292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1.09 (0.74, 1.59)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46A9E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</w:p>
        </w:tc>
      </w:tr>
      <w:tr w14:paraId="7C4BA8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EC383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SBP, mmHg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FF6037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AFFD7"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5971F"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36D0E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0.69</w:t>
            </w:r>
          </w:p>
        </w:tc>
      </w:tr>
      <w:tr w14:paraId="70A6E5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88239F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&lt;140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CB918E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BEC19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1.02 (0.70, 1.49)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D4A21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1.46 (0.93, 2.29)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1C608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</w:p>
        </w:tc>
      </w:tr>
      <w:tr w14:paraId="288F09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CF2703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≥140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18723D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340F7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0.87 (0.55, 1.40)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FFD0D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1.32 (0.84, 2.06)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BB3D7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</w:p>
        </w:tc>
      </w:tr>
      <w:tr w14:paraId="0F0771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7DE774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DBP, mmHg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2512C1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D1FC6"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8C878"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F96C2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0.41</w:t>
            </w:r>
          </w:p>
        </w:tc>
      </w:tr>
      <w:tr w14:paraId="288D08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91CB12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&lt;90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284B4E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DBA0B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0.91 (0.68, 1.22)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6EF24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1.42 (0.99, 2.04)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12C4A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</w:p>
        </w:tc>
      </w:tr>
      <w:tr w14:paraId="691BEF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8CB6E6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≥90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517490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19E71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3.41 (0.25, 46.2)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81EA1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0.30 (0.01, 15.1)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BEE91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</w:p>
        </w:tc>
      </w:tr>
      <w:tr w14:paraId="4B2E78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C44A0D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Duration of diabetes,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59C3C4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8178A"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BBABC"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7A194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0.312</w:t>
            </w:r>
          </w:p>
        </w:tc>
      </w:tr>
      <w:tr w14:paraId="6D1991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C1F594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&lt;10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F705D5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798C5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1.18 (0.78, 1.78)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C6F9E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1.72 (1.04, 2.86)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2E720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</w:p>
        </w:tc>
      </w:tr>
      <w:tr w14:paraId="375DED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F314F7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≥10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7809BD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A98D6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0.73 (0.46, 1.14)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62947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1.26 (0.76, 2.08)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A52F9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</w:p>
        </w:tc>
      </w:tr>
    </w:tbl>
    <w:p w14:paraId="409F8482">
      <w:pPr>
        <w:rPr>
          <w:rFonts w:ascii="Calibri" w:hAnsi="Calibri" w:eastAsia="宋体" w:cs="Calibri"/>
          <w:sz w:val="14"/>
          <w:szCs w:val="14"/>
        </w:rPr>
      </w:pPr>
    </w:p>
    <w:p w14:paraId="3D35B3F9">
      <w:pPr>
        <w:rPr>
          <w:rFonts w:ascii="Calibri" w:hAnsi="Calibri" w:eastAsia="宋体" w:cs="Calibri"/>
          <w:sz w:val="14"/>
          <w:szCs w:val="14"/>
        </w:rPr>
      </w:pPr>
      <w:r>
        <w:rPr>
          <w:rFonts w:ascii="Calibri" w:hAnsi="Calibri" w:eastAsia="宋体" w:cs="Calibri"/>
          <w:sz w:val="14"/>
          <w:szCs w:val="14"/>
        </w:rPr>
        <w:t>Abbreviations: BMI, body mass index (calculated as weight in kilograms divided by height in meters squared); CVD, cardiovascular disease; NHANES, National Health and Nutrition Examination Survey; CI, confidence interval; HR, hazard ratio;</w:t>
      </w:r>
    </w:p>
    <w:p w14:paraId="50461D70">
      <w:pPr>
        <w:rPr>
          <w:rFonts w:ascii="Calibri" w:hAnsi="Calibri" w:eastAsia="宋体" w:cs="Calibri"/>
          <w:sz w:val="14"/>
          <w:szCs w:val="14"/>
        </w:rPr>
      </w:pPr>
      <w:r>
        <w:rPr>
          <w:rFonts w:ascii="Calibri" w:hAnsi="Calibri" w:eastAsia="宋体" w:cs="Calibri"/>
          <w:sz w:val="14"/>
          <w:szCs w:val="14"/>
        </w:rPr>
        <w:t>Model adjusted for age, sex, ethnicity, education level, family poverty income ratio, marital status, smoking status, self-reported hypertension, self-reported high cholesterol, duration of diabetes, antihypertensive drug, lipid lowering drug, history of hypoglycemic medication</w:t>
      </w:r>
      <w:r>
        <w:rPr>
          <w:rFonts w:hint="eastAsia" w:ascii="Times New Roman" w:hAnsi="Times New Roman" w:eastAsia="宋体" w:cs="Times New Roman"/>
          <w:sz w:val="19"/>
          <w:szCs w:val="19"/>
        </w:rPr>
        <w:t xml:space="preserve"> </w:t>
      </w:r>
      <w:r>
        <w:rPr>
          <w:rFonts w:ascii="Calibri" w:hAnsi="Calibri" w:eastAsia="宋体" w:cs="Calibri"/>
          <w:sz w:val="14"/>
          <w:szCs w:val="14"/>
        </w:rPr>
        <w:t>use</w:t>
      </w:r>
      <w:r>
        <w:rPr>
          <w:rFonts w:hint="eastAsia"/>
        </w:rPr>
        <w:t xml:space="preserve"> </w:t>
      </w:r>
      <w:r>
        <w:rPr>
          <w:rFonts w:hint="eastAsia" w:ascii="Calibri" w:hAnsi="Calibri" w:eastAsia="宋体" w:cs="Calibri"/>
          <w:sz w:val="14"/>
          <w:szCs w:val="14"/>
        </w:rPr>
        <w:t>(including insulin, biguanides, sulfonylureas, thiazolidinediones, meglitinides, antidiabetic combinations and dipeptidyl peptidase 4 inhibitors),</w:t>
      </w:r>
      <w:r>
        <w:rPr>
          <w:rFonts w:ascii="Calibri" w:hAnsi="Calibri" w:eastAsia="宋体" w:cs="Calibri"/>
          <w:sz w:val="14"/>
          <w:szCs w:val="14"/>
        </w:rPr>
        <w:t xml:space="preserve"> body mass index, systolic blood pressure, diastolic blood pressure</w:t>
      </w:r>
      <w:r>
        <w:rPr>
          <w:rFonts w:hint="eastAsia" w:ascii="Calibri" w:hAnsi="Calibri" w:eastAsia="宋体" w:cs="Calibri"/>
          <w:sz w:val="14"/>
          <w:szCs w:val="14"/>
        </w:rPr>
        <w:t xml:space="preserve"> LDL-C level, glycohemoglobin level</w:t>
      </w:r>
      <w:r>
        <w:rPr>
          <w:rFonts w:ascii="Calibri" w:hAnsi="Calibri" w:eastAsia="宋体" w:cs="Calibri"/>
          <w:sz w:val="14"/>
          <w:szCs w:val="14"/>
        </w:rPr>
        <w:t>. The strata variable was not included when stratifying by itself.</w:t>
      </w:r>
    </w:p>
    <w:p w14:paraId="2CE4448E">
      <w:pPr>
        <w:widowControl/>
        <w:jc w:val="left"/>
        <w:rPr>
          <w:rFonts w:ascii="Calibri" w:hAnsi="Calibri" w:eastAsia="宋体" w:cs="Calibri"/>
          <w:sz w:val="14"/>
          <w:szCs w:val="14"/>
        </w:rPr>
      </w:pPr>
      <w:r>
        <w:rPr>
          <w:rFonts w:ascii="Calibri" w:hAnsi="Calibri" w:eastAsia="宋体" w:cs="Calibri"/>
          <w:sz w:val="14"/>
          <w:szCs w:val="14"/>
        </w:rPr>
        <w:br w:type="page"/>
      </w:r>
    </w:p>
    <w:p w14:paraId="4C26C085">
      <w:pPr>
        <w:rPr>
          <w:rFonts w:ascii="Calibri" w:hAnsi="Calibri" w:eastAsia="宋体" w:cs="Calibri"/>
          <w:sz w:val="18"/>
          <w:szCs w:val="18"/>
        </w:rPr>
      </w:pPr>
      <w:r>
        <w:rPr>
          <w:rFonts w:ascii="Calibri" w:hAnsi="Calibri" w:eastAsia="宋体" w:cs="Calibri"/>
          <w:sz w:val="18"/>
          <w:szCs w:val="18"/>
        </w:rPr>
        <w:t xml:space="preserve">Table </w:t>
      </w:r>
      <w:r>
        <w:rPr>
          <w:rFonts w:hint="eastAsia" w:ascii="Calibri" w:hAnsi="Calibri" w:eastAsia="宋体" w:cs="Calibri"/>
          <w:sz w:val="18"/>
          <w:szCs w:val="18"/>
          <w:lang w:val="en-US" w:eastAsia="zh-CN"/>
        </w:rPr>
        <w:t>S</w:t>
      </w:r>
      <w:r>
        <w:rPr>
          <w:rFonts w:ascii="Calibri" w:hAnsi="Calibri" w:eastAsia="宋体" w:cs="Calibri"/>
          <w:sz w:val="18"/>
          <w:szCs w:val="18"/>
        </w:rPr>
        <w:t>3. Cox regression of the association between neutrophil percentage to albumin ratio and all-cause mortality and CVD-cause mortality among patients with diabetes with excluding individuals with less than 2 years of follow-up</w:t>
      </w:r>
    </w:p>
    <w:tbl>
      <w:tblPr>
        <w:tblStyle w:val="7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8"/>
        <w:gridCol w:w="699"/>
        <w:gridCol w:w="580"/>
        <w:gridCol w:w="739"/>
        <w:gridCol w:w="1093"/>
        <w:gridCol w:w="625"/>
        <w:gridCol w:w="1093"/>
        <w:gridCol w:w="625"/>
        <w:gridCol w:w="1094"/>
        <w:gridCol w:w="626"/>
      </w:tblGrid>
      <w:tr w14:paraId="7745FB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77B5B544">
            <w:pPr>
              <w:widowControl/>
              <w:jc w:val="center"/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  <w:t>Neutrophil percentage to albumin ratio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10F7F475">
            <w:pPr>
              <w:widowControl/>
              <w:jc w:val="center"/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  <w:t>Person-y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1369DEA2">
            <w:pPr>
              <w:widowControl/>
              <w:jc w:val="center"/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  <w:t>No. of Events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5F8EB42F">
            <w:pPr>
              <w:widowControl/>
              <w:jc w:val="center"/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  <w:t>Mortality Rate (per 1000 Person-y)</w:t>
            </w:r>
          </w:p>
        </w:tc>
        <w:tc>
          <w:tcPr>
            <w:tcW w:w="0" w:type="auto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00A345EC">
            <w:pPr>
              <w:widowControl/>
              <w:jc w:val="center"/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  <w:t>Model 1*</w:t>
            </w:r>
          </w:p>
        </w:tc>
        <w:tc>
          <w:tcPr>
            <w:tcW w:w="0" w:type="auto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12BE0FDB">
            <w:pPr>
              <w:widowControl/>
              <w:jc w:val="center"/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  <w:t>Model 2</w:t>
            </w:r>
            <w:r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#</w:t>
            </w:r>
          </w:p>
        </w:tc>
        <w:tc>
          <w:tcPr>
            <w:tcW w:w="0" w:type="auto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207302FA">
            <w:pPr>
              <w:widowControl/>
              <w:jc w:val="center"/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  <w:t>Model 3</w:t>
            </w:r>
            <w:r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†</w:t>
            </w:r>
          </w:p>
        </w:tc>
      </w:tr>
      <w:tr w14:paraId="6BA02A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52D09120">
            <w:pPr>
              <w:widowControl/>
              <w:jc w:val="left"/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265C57B6">
            <w:pPr>
              <w:widowControl/>
              <w:jc w:val="left"/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3F9DA7DA">
            <w:pPr>
              <w:widowControl/>
              <w:jc w:val="left"/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1E3D1BA8">
            <w:pPr>
              <w:widowControl/>
              <w:jc w:val="left"/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295ABE1F">
            <w:pPr>
              <w:widowControl/>
              <w:jc w:val="center"/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  <w:t>HR (95%CI)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193C66AF">
            <w:pPr>
              <w:widowControl/>
              <w:jc w:val="center"/>
              <w:rPr>
                <w:rFonts w:ascii="Calibri" w:hAnsi="Calibri" w:eastAsia="等线" w:cs="Calibri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  <w:t>-value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3D3BFCA0">
            <w:pPr>
              <w:widowControl/>
              <w:jc w:val="center"/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  <w:t>HR (95%CI)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415750AE">
            <w:pPr>
              <w:widowControl/>
              <w:jc w:val="center"/>
              <w:rPr>
                <w:rFonts w:ascii="Calibri" w:hAnsi="Calibri" w:eastAsia="等线" w:cs="Calibri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  <w:t>-value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4DBEF2C9">
            <w:pPr>
              <w:widowControl/>
              <w:jc w:val="center"/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  <w:t>HR (95%CI)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3174DF1D">
            <w:pPr>
              <w:widowControl/>
              <w:jc w:val="center"/>
              <w:rPr>
                <w:rFonts w:ascii="Calibri" w:hAnsi="Calibri" w:eastAsia="等线" w:cs="Calibri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  <w:t>-value</w:t>
            </w:r>
          </w:p>
        </w:tc>
      </w:tr>
      <w:tr w14:paraId="408AA5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7A6912">
            <w:pPr>
              <w:widowControl/>
              <w:jc w:val="left"/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  <w:t>All-cause mortality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1DDFD5">
            <w:pPr>
              <w:widowControl/>
              <w:jc w:val="left"/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20D7CE"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03C31D"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61221B"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660EE0"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55492B"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E4CD63"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A835D8"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266202"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</w:tr>
      <w:tr w14:paraId="07080118"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FF7AE8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Tertile 1 (&lt;1320)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1AE315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 xml:space="preserve">13787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867D6F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317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86FF3D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 xml:space="preserve">22.99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FAA0EC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FC6ECD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338BFB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8E1065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17E855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38BF19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</w:p>
        </w:tc>
      </w:tr>
      <w:tr w14:paraId="24650E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1EB57B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Tertile 2 (1320-1530)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251FA1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 xml:space="preserve">13067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3B2533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392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0EFAD4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 xml:space="preserve">30.00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B98708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1.29 (1.06, 1.58)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7E2D06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922754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1.11 (0.91, 1.34)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FBADF0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4CA3A8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1.05 (0.86, 1.28)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2F4B36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0.63</w:t>
            </w:r>
          </w:p>
        </w:tc>
      </w:tr>
      <w:tr w14:paraId="33F0DF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F06480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Tertile 3 (≥1530)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4C6D0C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 xml:space="preserve">12038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004A70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480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3485CD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 xml:space="preserve">39.87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FDDE83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1.74 (1.43, 2.11)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4E4E04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139DD5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1.61 (1.34, 1.94)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9ADEED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670F2D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1.48 (1.22, 1.79)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BE0C76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14:paraId="406FAC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CACDB4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P for trend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4246FD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AA0E29"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EE01DA"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C9E28F"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056409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DB902E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36DF32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1D5AA1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2AA7AF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14:paraId="1A3FA6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2E399C">
            <w:pPr>
              <w:widowControl/>
              <w:jc w:val="left"/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  <w:t>CVD-cause mortality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64CCAB">
            <w:pPr>
              <w:widowControl/>
              <w:jc w:val="left"/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0CA266"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BEFA92"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9F92E0"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D25B10"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FC5DCA"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A6D438"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2826EA"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6985D1"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</w:tr>
      <w:tr w14:paraId="50192A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E634CA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Tertile 1 (&lt;1320)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83E5A1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 xml:space="preserve">13787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0D0677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BDC6D0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 xml:space="preserve">6.60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81139F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DA907A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E590BA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EE2BCE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13379C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4910E0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</w:p>
        </w:tc>
      </w:tr>
      <w:tr w14:paraId="00C15B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801F84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Tertile 2 (1320-1530)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45F725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 xml:space="preserve">13067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2751BB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77668C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 xml:space="preserve">9.80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A5ED1E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1.33 (0.99, 1.79)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864CBA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0.058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3A3137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1.13 (0.85, 1.51)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7F0D48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2D5833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1.05 (0.79, 1.40)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9D7C96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0.73</w:t>
            </w:r>
          </w:p>
        </w:tc>
      </w:tr>
      <w:tr w14:paraId="44BE89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D0379B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Tertile 3 (≥1530)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F1FC45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 xml:space="preserve">12038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67A291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D47F69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 xml:space="preserve">10.55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28C27F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1.56 (1.13, 2.17)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BA7CF2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81EAB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1.44 (1.01, 2.05)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9D35ED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0.042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2A9A98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1.35 (0.95, 1.91)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79765C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0.09</w:t>
            </w:r>
          </w:p>
        </w:tc>
      </w:tr>
      <w:tr w14:paraId="33806F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B3AA9A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P for trend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A4B51A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C49A83"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685500"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91D0CA"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03D5E2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312CB8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8D8514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374262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FA75A7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</w:tbl>
    <w:p w14:paraId="30C5BE81">
      <w:pPr>
        <w:rPr>
          <w:rFonts w:ascii="Calibri" w:hAnsi="Calibri" w:eastAsia="宋体" w:cs="Calibri"/>
          <w:sz w:val="18"/>
          <w:szCs w:val="18"/>
        </w:rPr>
      </w:pPr>
    </w:p>
    <w:p w14:paraId="3D3420F9">
      <w:pPr>
        <w:rPr>
          <w:rFonts w:ascii="Calibri" w:hAnsi="Calibri" w:eastAsia="宋体" w:cs="Calibri"/>
          <w:sz w:val="14"/>
          <w:szCs w:val="14"/>
        </w:rPr>
      </w:pPr>
      <w:r>
        <w:rPr>
          <w:rFonts w:ascii="Calibri" w:hAnsi="Calibri" w:eastAsia="宋体" w:cs="Calibri"/>
          <w:sz w:val="14"/>
          <w:szCs w:val="14"/>
        </w:rPr>
        <w:t>*Model 1 was a crude model that only incorporates neutrophil percentage to albumin ratio.</w:t>
      </w:r>
    </w:p>
    <w:p w14:paraId="13E1BAB7">
      <w:pPr>
        <w:rPr>
          <w:rFonts w:ascii="Calibri" w:hAnsi="Calibri" w:eastAsia="宋体" w:cs="Calibri"/>
          <w:sz w:val="14"/>
          <w:szCs w:val="14"/>
        </w:rPr>
      </w:pPr>
      <w:r>
        <w:rPr>
          <w:rFonts w:ascii="Calibri" w:hAnsi="Calibri" w:eastAsia="宋体" w:cs="Calibri"/>
          <w:sz w:val="14"/>
          <w:szCs w:val="14"/>
        </w:rPr>
        <w:t>#Model 2 adjusted for age, sex, ethnicity, education level, family poverty income ratio and marital status.</w:t>
      </w:r>
    </w:p>
    <w:p w14:paraId="55C4B22E">
      <w:pPr>
        <w:rPr>
          <w:rFonts w:ascii="Calibri" w:hAnsi="Calibri" w:eastAsia="宋体" w:cs="Calibri"/>
          <w:sz w:val="14"/>
          <w:szCs w:val="14"/>
        </w:rPr>
      </w:pPr>
      <w:r>
        <w:rPr>
          <w:rFonts w:ascii="Calibri" w:hAnsi="Calibri" w:eastAsia="宋体" w:cs="Calibri"/>
          <w:sz w:val="14"/>
          <w:szCs w:val="14"/>
        </w:rPr>
        <w:t>†Model 3 adjusted for age, sex, ethnicity, education level, family poverty income ratio, marital status, smoking status, self-reported hypertension, self-reported high cholesterol, duration of diabetes, antihypertensive drug, lipid</w:t>
      </w:r>
      <w:r>
        <w:rPr>
          <w:rFonts w:hint="eastAsia" w:ascii="Calibri" w:hAnsi="Calibri" w:eastAsia="宋体" w:cs="Calibri"/>
          <w:sz w:val="14"/>
          <w:szCs w:val="14"/>
        </w:rPr>
        <w:t xml:space="preserve"> </w:t>
      </w:r>
      <w:r>
        <w:rPr>
          <w:rFonts w:ascii="Calibri" w:hAnsi="Calibri" w:eastAsia="宋体" w:cs="Calibri"/>
          <w:sz w:val="14"/>
          <w:szCs w:val="14"/>
        </w:rPr>
        <w:t>lowering drug, history of hypoglycemic medication</w:t>
      </w:r>
      <w:r>
        <w:rPr>
          <w:rFonts w:hint="eastAsia" w:ascii="Times New Roman" w:hAnsi="Times New Roman" w:eastAsia="宋体" w:cs="Times New Roman"/>
          <w:sz w:val="19"/>
          <w:szCs w:val="19"/>
        </w:rPr>
        <w:t xml:space="preserve"> </w:t>
      </w:r>
      <w:r>
        <w:rPr>
          <w:rFonts w:ascii="Calibri" w:hAnsi="Calibri" w:eastAsia="宋体" w:cs="Calibri"/>
          <w:sz w:val="14"/>
          <w:szCs w:val="14"/>
        </w:rPr>
        <w:t>use(including insulin,</w:t>
      </w:r>
      <w:r>
        <w:rPr>
          <w:rFonts w:hint="eastAsia" w:ascii="Calibri" w:hAnsi="Calibri" w:eastAsia="宋体" w:cs="Calibri"/>
          <w:sz w:val="14"/>
          <w:szCs w:val="14"/>
        </w:rPr>
        <w:t xml:space="preserve"> </w:t>
      </w:r>
      <w:r>
        <w:rPr>
          <w:rFonts w:ascii="Calibri" w:hAnsi="Calibri" w:eastAsia="宋体" w:cs="Calibri"/>
          <w:sz w:val="14"/>
          <w:szCs w:val="14"/>
        </w:rPr>
        <w:t>biguanides,</w:t>
      </w:r>
      <w:r>
        <w:rPr>
          <w:rFonts w:hint="eastAsia" w:ascii="Calibri" w:hAnsi="Calibri" w:eastAsia="宋体" w:cs="Calibri"/>
          <w:sz w:val="14"/>
          <w:szCs w:val="14"/>
        </w:rPr>
        <w:t xml:space="preserve"> </w:t>
      </w:r>
      <w:r>
        <w:rPr>
          <w:rFonts w:ascii="Calibri" w:hAnsi="Calibri" w:eastAsia="宋体" w:cs="Calibri"/>
          <w:sz w:val="14"/>
          <w:szCs w:val="14"/>
        </w:rPr>
        <w:t>sulfonylureas, thiazolidinediones, meglitinides,</w:t>
      </w:r>
      <w:r>
        <w:rPr>
          <w:rFonts w:hint="eastAsia" w:ascii="Calibri" w:hAnsi="Calibri" w:eastAsia="宋体" w:cs="Calibri"/>
          <w:sz w:val="14"/>
          <w:szCs w:val="14"/>
        </w:rPr>
        <w:t xml:space="preserve"> </w:t>
      </w:r>
      <w:r>
        <w:rPr>
          <w:rFonts w:ascii="Calibri" w:hAnsi="Calibri" w:eastAsia="宋体" w:cs="Calibri"/>
          <w:sz w:val="14"/>
          <w:szCs w:val="14"/>
        </w:rPr>
        <w:t>antidiabetic combinations and dipeptidyl peptidase 4 inhibitors)</w:t>
      </w:r>
      <w:r>
        <w:rPr>
          <w:rFonts w:hint="eastAsia" w:ascii="Calibri" w:hAnsi="Calibri" w:eastAsia="宋体" w:cs="Calibri"/>
          <w:sz w:val="14"/>
          <w:szCs w:val="14"/>
        </w:rPr>
        <w:t>，</w:t>
      </w:r>
      <w:r>
        <w:rPr>
          <w:rFonts w:ascii="Calibri" w:hAnsi="Calibri" w:eastAsia="宋体" w:cs="Calibri"/>
          <w:sz w:val="14"/>
          <w:szCs w:val="14"/>
        </w:rPr>
        <w:t>body mass index, systolic blood pressure, diastolic blood pressure</w:t>
      </w:r>
      <w:r>
        <w:rPr>
          <w:rFonts w:hint="eastAsia" w:ascii="Calibri" w:hAnsi="Calibri" w:eastAsia="宋体" w:cs="Calibri"/>
          <w:sz w:val="14"/>
          <w:szCs w:val="14"/>
        </w:rPr>
        <w:t xml:space="preserve"> LDL-C level, glycohemoglobin level</w:t>
      </w:r>
      <w:r>
        <w:rPr>
          <w:rFonts w:ascii="Calibri" w:hAnsi="Calibri" w:eastAsia="宋体" w:cs="Calibri"/>
          <w:sz w:val="14"/>
          <w:szCs w:val="14"/>
        </w:rPr>
        <w:t>.</w:t>
      </w:r>
    </w:p>
    <w:p w14:paraId="75F47549">
      <w:pPr>
        <w:rPr>
          <w:rFonts w:ascii="Calibri" w:hAnsi="Calibri" w:eastAsia="宋体" w:cs="Calibri"/>
          <w:sz w:val="14"/>
          <w:szCs w:val="14"/>
        </w:rPr>
      </w:pPr>
      <w:r>
        <w:rPr>
          <w:rFonts w:ascii="Calibri" w:hAnsi="Calibri" w:eastAsia="宋体" w:cs="Calibri"/>
          <w:sz w:val="14"/>
          <w:szCs w:val="14"/>
        </w:rPr>
        <w:t>Abbreviation: CVD, cardiovascular disease; CI, confidence interval; HR, hazard ratio.</w:t>
      </w:r>
    </w:p>
    <w:p w14:paraId="60E00DFE">
      <w:pPr>
        <w:widowControl/>
        <w:jc w:val="left"/>
        <w:rPr>
          <w:rFonts w:ascii="Times New Roman" w:hAnsi="Times New Roman" w:eastAsia="宋体" w:cs="Times New Roman"/>
          <w:sz w:val="20"/>
          <w:szCs w:val="20"/>
        </w:rPr>
      </w:pPr>
    </w:p>
    <w:p w14:paraId="0E85B0D4">
      <w:pPr>
        <w:rPr>
          <w:rFonts w:ascii="Calibri" w:hAnsi="Calibri" w:eastAsia="宋体" w:cs="Calibri"/>
          <w:sz w:val="18"/>
          <w:szCs w:val="18"/>
        </w:rPr>
      </w:pPr>
      <w:r>
        <w:rPr>
          <w:rFonts w:ascii="Calibri" w:hAnsi="Calibri" w:eastAsia="宋体" w:cs="Calibri"/>
          <w:sz w:val="18"/>
          <w:szCs w:val="18"/>
        </w:rPr>
        <w:t xml:space="preserve">Table </w:t>
      </w:r>
      <w:r>
        <w:rPr>
          <w:rFonts w:hint="eastAsia" w:ascii="Calibri" w:hAnsi="Calibri" w:eastAsia="宋体" w:cs="Calibri"/>
          <w:sz w:val="18"/>
          <w:szCs w:val="18"/>
          <w:lang w:val="en-US" w:eastAsia="zh-CN"/>
        </w:rPr>
        <w:t>S</w:t>
      </w:r>
      <w:r>
        <w:rPr>
          <w:rFonts w:ascii="Calibri" w:hAnsi="Calibri" w:eastAsia="宋体" w:cs="Calibri"/>
          <w:sz w:val="18"/>
          <w:szCs w:val="18"/>
        </w:rPr>
        <w:t>4. Cox regression of the association between neutrophil percentage to albumin ratio and all-cause mortality and CVD-cause mortality excluding participants who had CVD history at baseline</w:t>
      </w:r>
    </w:p>
    <w:tbl>
      <w:tblPr>
        <w:tblStyle w:val="7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8"/>
        <w:gridCol w:w="684"/>
        <w:gridCol w:w="569"/>
        <w:gridCol w:w="723"/>
        <w:gridCol w:w="1066"/>
        <w:gridCol w:w="613"/>
        <w:gridCol w:w="1066"/>
        <w:gridCol w:w="613"/>
        <w:gridCol w:w="1066"/>
        <w:gridCol w:w="614"/>
      </w:tblGrid>
      <w:tr w14:paraId="7AD7CD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39DD698B">
            <w:pPr>
              <w:widowControl/>
              <w:jc w:val="center"/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  <w:t>Neutrophil percentage to albumin ratio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7E26B9A2">
            <w:pPr>
              <w:widowControl/>
              <w:jc w:val="center"/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  <w:t>Person-y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2EAC6846">
            <w:pPr>
              <w:widowControl/>
              <w:jc w:val="center"/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  <w:t>No. of Events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272918FA">
            <w:pPr>
              <w:widowControl/>
              <w:jc w:val="center"/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  <w:t>Mortality Rate (per 1000 Person-y)</w:t>
            </w:r>
          </w:p>
        </w:tc>
        <w:tc>
          <w:tcPr>
            <w:tcW w:w="0" w:type="auto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6EAFF699">
            <w:pPr>
              <w:widowControl/>
              <w:jc w:val="center"/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  <w:t>Model 1*</w:t>
            </w:r>
          </w:p>
        </w:tc>
        <w:tc>
          <w:tcPr>
            <w:tcW w:w="0" w:type="auto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6F944C3B">
            <w:pPr>
              <w:widowControl/>
              <w:jc w:val="center"/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  <w:t>Model 2</w:t>
            </w:r>
            <w:r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#</w:t>
            </w:r>
          </w:p>
        </w:tc>
        <w:tc>
          <w:tcPr>
            <w:tcW w:w="0" w:type="auto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273D6EFE">
            <w:pPr>
              <w:widowControl/>
              <w:jc w:val="center"/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  <w:t>Model 3</w:t>
            </w:r>
            <w:r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†</w:t>
            </w:r>
          </w:p>
        </w:tc>
      </w:tr>
      <w:tr w14:paraId="61052F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4405E981">
            <w:pPr>
              <w:widowControl/>
              <w:jc w:val="left"/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31DBD31B">
            <w:pPr>
              <w:widowControl/>
              <w:jc w:val="left"/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593E7319">
            <w:pPr>
              <w:widowControl/>
              <w:jc w:val="left"/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4BD25A14">
            <w:pPr>
              <w:widowControl/>
              <w:jc w:val="left"/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5FD67C7E">
            <w:pPr>
              <w:widowControl/>
              <w:jc w:val="center"/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  <w:t>HR (95%CI)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4272D5B3">
            <w:pPr>
              <w:widowControl/>
              <w:jc w:val="center"/>
              <w:rPr>
                <w:rFonts w:ascii="Calibri" w:hAnsi="Calibri" w:eastAsia="等线" w:cs="Calibri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  <w:t>-value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4A7D0B65">
            <w:pPr>
              <w:widowControl/>
              <w:jc w:val="center"/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  <w:t>HR (95%CI)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3A2AF397">
            <w:pPr>
              <w:widowControl/>
              <w:jc w:val="center"/>
              <w:rPr>
                <w:rFonts w:ascii="Calibri" w:hAnsi="Calibri" w:eastAsia="等线" w:cs="Calibri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  <w:t>-value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1CCFAFCA">
            <w:pPr>
              <w:widowControl/>
              <w:jc w:val="center"/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  <w:t>HR (95%CI)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66979A3E">
            <w:pPr>
              <w:widowControl/>
              <w:jc w:val="center"/>
              <w:rPr>
                <w:rFonts w:ascii="Calibri" w:hAnsi="Calibri" w:eastAsia="等线" w:cs="Calibri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  <w:t>-value</w:t>
            </w:r>
          </w:p>
        </w:tc>
      </w:tr>
      <w:tr w14:paraId="2BD7E4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06339E">
            <w:pPr>
              <w:widowControl/>
              <w:jc w:val="left"/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  <w:t>All-cause mortality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F6FDD4">
            <w:pPr>
              <w:widowControl/>
              <w:jc w:val="left"/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748827"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982DB6"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1E8E63"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493BAF"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83B2F7"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759A74"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B31D1E"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7104F5"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</w:tr>
      <w:tr w14:paraId="4FC7F8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6A9BC1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Tertile 1 (&lt; 13.136)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5F57B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 xml:space="preserve">11110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075CA2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796A5F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 xml:space="preserve">18.81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2AF35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383EEC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D2C632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0A1334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8F7DB9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D6CECA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</w:p>
        </w:tc>
      </w:tr>
      <w:tr w14:paraId="07B3BF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877856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Tertile 2 (13.136-15.268)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04D5C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 xml:space="preserve">10677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44C59F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260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5E40B3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 xml:space="preserve">24.35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E4E7FF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1.28 (1.01, 1.64)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A4FAB9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0.043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338A49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1.16 (0.92, 1.48)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4CEEC2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7052F5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1.1</w:t>
            </w:r>
            <w:r>
              <w:rPr>
                <w:rFonts w:hint="eastAsia" w:ascii="Calibri" w:hAnsi="Calibri" w:eastAsia="等线" w:cs="Calibri"/>
                <w:color w:val="000000"/>
                <w:kern w:val="0"/>
                <w:sz w:val="16"/>
                <w:szCs w:val="16"/>
              </w:rPr>
              <w:t>2</w:t>
            </w: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 xml:space="preserve"> (0.8</w:t>
            </w:r>
            <w:r>
              <w:rPr>
                <w:rFonts w:hint="eastAsia" w:ascii="Calibri" w:hAnsi="Calibri" w:eastAsia="等线" w:cs="Calibri"/>
                <w:color w:val="000000"/>
                <w:kern w:val="0"/>
                <w:sz w:val="16"/>
                <w:szCs w:val="16"/>
              </w:rPr>
              <w:t>7</w:t>
            </w: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, 1.4</w:t>
            </w:r>
            <w:r>
              <w:rPr>
                <w:rFonts w:hint="eastAsia" w:ascii="Calibri" w:hAnsi="Calibri" w:eastAsia="等线" w:cs="Calibri"/>
                <w:color w:val="000000"/>
                <w:kern w:val="0"/>
                <w:sz w:val="16"/>
                <w:szCs w:val="16"/>
              </w:rPr>
              <w:t>5</w:t>
            </w: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2B499C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0.</w:t>
            </w:r>
            <w:r>
              <w:rPr>
                <w:rFonts w:hint="eastAsia" w:ascii="Calibri" w:hAnsi="Calibri" w:eastAsia="等线" w:cs="Calibri"/>
                <w:color w:val="000000"/>
                <w:kern w:val="0"/>
                <w:sz w:val="16"/>
                <w:szCs w:val="16"/>
              </w:rPr>
              <w:t>38</w:t>
            </w:r>
          </w:p>
        </w:tc>
      </w:tr>
      <w:tr w14:paraId="631DE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5359E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Tertile 3 (≥ 15.268)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6B32F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 xml:space="preserve">9657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4E22B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331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5927E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 xml:space="preserve">34.28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1C3D0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1.80 (1.41, 2.30)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1ECD0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6B0C5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1.68 (1.35, 2.07)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83ACC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49E04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1.5</w:t>
            </w:r>
            <w:r>
              <w:rPr>
                <w:rFonts w:hint="eastAsia" w:ascii="Calibri" w:hAnsi="Calibri" w:eastAsia="等线" w:cs="Calibri"/>
                <w:color w:val="000000"/>
                <w:kern w:val="0"/>
                <w:sz w:val="16"/>
                <w:szCs w:val="16"/>
              </w:rPr>
              <w:t>2</w:t>
            </w: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 xml:space="preserve"> (1.</w:t>
            </w:r>
            <w:r>
              <w:rPr>
                <w:rFonts w:hint="eastAsia" w:ascii="Calibri" w:hAnsi="Calibri" w:eastAsia="等线" w:cs="Calibri"/>
                <w:color w:val="000000"/>
                <w:kern w:val="0"/>
                <w:sz w:val="16"/>
                <w:szCs w:val="16"/>
              </w:rPr>
              <w:t>19</w:t>
            </w: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, 1.9</w:t>
            </w:r>
            <w:r>
              <w:rPr>
                <w:rFonts w:hint="eastAsia" w:ascii="Calibri" w:hAnsi="Calibri" w:eastAsia="等线" w:cs="Calibri"/>
                <w:color w:val="000000"/>
                <w:kern w:val="0"/>
                <w:sz w:val="16"/>
                <w:szCs w:val="16"/>
              </w:rPr>
              <w:t>4</w:t>
            </w: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EED99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14:paraId="5AFD58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48A022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P for trend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33F903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E4DEED"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490716"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A19A6E"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AE33B9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02F7CD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E96B23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BFD457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41D10B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14:paraId="5739EF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42C213">
            <w:pPr>
              <w:widowControl/>
              <w:jc w:val="left"/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  <w:t>CVD-cause mortality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1C2433">
            <w:pPr>
              <w:widowControl/>
              <w:jc w:val="left"/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A59570"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62CC86"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4CD432"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755FC0"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E71D92"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663531"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1379C1"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32E2F7"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</w:tr>
      <w:tr w14:paraId="37B597CB"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9F3BEF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Tertile 1 (&lt; 13.136)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B3889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 xml:space="preserve">11110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44AB26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66A04E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 xml:space="preserve">4.68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209F75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924483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5B3CEA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3CC95A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057490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557D53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</w:p>
        </w:tc>
      </w:tr>
      <w:tr w14:paraId="70ABE0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8D1AE4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Tertile 2 (13.136-15.268)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D75FE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 xml:space="preserve">10677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B470F5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5E3F1E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 xml:space="preserve">7.31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A8531D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1.56 (1.02, 2.40)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896B0F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DCEB07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1.41 (0.92, 2.17)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313773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28EA53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1.3</w:t>
            </w:r>
            <w:r>
              <w:rPr>
                <w:rFonts w:hint="eastAsia" w:ascii="Calibri" w:hAnsi="Calibri" w:eastAsia="等线" w:cs="Calibri"/>
                <w:color w:val="000000"/>
                <w:kern w:val="0"/>
                <w:sz w:val="16"/>
                <w:szCs w:val="16"/>
              </w:rPr>
              <w:t>4</w:t>
            </w: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 xml:space="preserve"> (0.8</w:t>
            </w:r>
            <w:r>
              <w:rPr>
                <w:rFonts w:hint="eastAsia" w:ascii="Calibri" w:hAnsi="Calibri" w:eastAsia="等线" w:cs="Calibri"/>
                <w:color w:val="000000"/>
                <w:kern w:val="0"/>
                <w:sz w:val="16"/>
                <w:szCs w:val="16"/>
              </w:rPr>
              <w:t>7</w:t>
            </w: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, 2.0</w:t>
            </w:r>
            <w:r>
              <w:rPr>
                <w:rFonts w:hint="eastAsia" w:ascii="Calibri" w:hAnsi="Calibri" w:eastAsia="等线" w:cs="Calibri"/>
                <w:color w:val="000000"/>
                <w:kern w:val="0"/>
                <w:sz w:val="16"/>
                <w:szCs w:val="16"/>
              </w:rPr>
              <w:t>7</w:t>
            </w: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B27127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0.</w:t>
            </w:r>
            <w:r>
              <w:rPr>
                <w:rFonts w:hint="eastAsia" w:ascii="Calibri" w:hAnsi="Calibri" w:eastAsia="等线" w:cs="Calibri"/>
                <w:color w:val="000000"/>
                <w:kern w:val="0"/>
                <w:sz w:val="16"/>
                <w:szCs w:val="16"/>
              </w:rPr>
              <w:t>19</w:t>
            </w:r>
          </w:p>
        </w:tc>
      </w:tr>
      <w:tr w14:paraId="26EF47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EC706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Tertile 3 (≥ 15.268)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5D5F8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 xml:space="preserve">9657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E6C0C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40A35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 xml:space="preserve">8.80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88B38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1.92 (1.22, 3.02)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18F7A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A14A3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1.78 (1.09, 2.90)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683FA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1C5FA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1.</w:t>
            </w:r>
            <w:r>
              <w:rPr>
                <w:rFonts w:hint="eastAsia" w:ascii="Calibri" w:hAnsi="Calibri" w:eastAsia="等线" w:cs="Calibri"/>
                <w:color w:val="000000"/>
                <w:kern w:val="0"/>
                <w:sz w:val="16"/>
                <w:szCs w:val="16"/>
              </w:rPr>
              <w:t>56</w:t>
            </w: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 xml:space="preserve"> (0.9</w:t>
            </w:r>
            <w:r>
              <w:rPr>
                <w:rFonts w:hint="eastAsia" w:ascii="Calibri" w:hAnsi="Calibri" w:eastAsia="等线" w:cs="Calibri"/>
                <w:color w:val="000000"/>
                <w:kern w:val="0"/>
                <w:sz w:val="16"/>
                <w:szCs w:val="16"/>
              </w:rPr>
              <w:t>7</w:t>
            </w: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, 2.</w:t>
            </w:r>
            <w:r>
              <w:rPr>
                <w:rFonts w:hint="eastAsia" w:ascii="Calibri" w:hAnsi="Calibri" w:eastAsia="等线" w:cs="Calibri"/>
                <w:color w:val="000000"/>
                <w:kern w:val="0"/>
                <w:sz w:val="16"/>
                <w:szCs w:val="16"/>
              </w:rPr>
              <w:t>5</w:t>
            </w: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4FA33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0.</w:t>
            </w:r>
            <w:r>
              <w:rPr>
                <w:rFonts w:hint="eastAsia" w:ascii="Calibri" w:hAnsi="Calibri" w:eastAsia="等线" w:cs="Calibri"/>
                <w:color w:val="000000"/>
                <w:kern w:val="0"/>
                <w:sz w:val="16"/>
                <w:szCs w:val="16"/>
              </w:rPr>
              <w:t>65</w:t>
            </w:r>
          </w:p>
        </w:tc>
      </w:tr>
      <w:tr w14:paraId="0BD643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A066B1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P for trend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907B40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D5361E"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89FE01"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E255CA"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01EFAA"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5418F5"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4E64CB"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7D87E7"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D37FAF"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</w:tr>
    </w:tbl>
    <w:p w14:paraId="35E67BAE">
      <w:pPr>
        <w:rPr>
          <w:rFonts w:ascii="Calibri" w:hAnsi="Calibri" w:eastAsia="宋体" w:cs="Calibri"/>
          <w:sz w:val="14"/>
          <w:szCs w:val="14"/>
        </w:rPr>
      </w:pPr>
      <w:r>
        <w:rPr>
          <w:rFonts w:ascii="Calibri" w:hAnsi="Calibri" w:eastAsia="宋体" w:cs="Calibri"/>
          <w:sz w:val="14"/>
          <w:szCs w:val="14"/>
        </w:rPr>
        <w:t>*Model 1 was a crude model that only incorporates neutrophil percentage to albumin ratio.</w:t>
      </w:r>
    </w:p>
    <w:p w14:paraId="66238113">
      <w:pPr>
        <w:rPr>
          <w:rFonts w:ascii="Calibri" w:hAnsi="Calibri" w:eastAsia="宋体" w:cs="Calibri"/>
          <w:sz w:val="14"/>
          <w:szCs w:val="14"/>
        </w:rPr>
      </w:pPr>
      <w:r>
        <w:rPr>
          <w:rFonts w:ascii="Calibri" w:hAnsi="Calibri" w:eastAsia="宋体" w:cs="Calibri"/>
          <w:sz w:val="14"/>
          <w:szCs w:val="14"/>
        </w:rPr>
        <w:t>#Model 2 adjusted for age, sex, ethnicity, education level, family poverty income ratio and marital status.</w:t>
      </w:r>
    </w:p>
    <w:p w14:paraId="7B1B9EF3">
      <w:pPr>
        <w:rPr>
          <w:rFonts w:ascii="Calibri" w:hAnsi="Calibri" w:eastAsia="宋体" w:cs="Calibri"/>
          <w:sz w:val="14"/>
          <w:szCs w:val="14"/>
        </w:rPr>
      </w:pPr>
      <w:r>
        <w:rPr>
          <w:rFonts w:ascii="Calibri" w:hAnsi="Calibri" w:eastAsia="宋体" w:cs="Calibri"/>
          <w:sz w:val="14"/>
          <w:szCs w:val="14"/>
        </w:rPr>
        <w:t>†Model 3 adjusted for age, sex, ethnicity, education level, family poverty income ratio, marital status, smoking status, self-reported hypertension, self-reported high cholesterol, duration of diabetes, antihypertensive drug, lipid lowering drug, history of hypoglycemic medication</w:t>
      </w:r>
      <w:r>
        <w:rPr>
          <w:rFonts w:hint="eastAsia" w:ascii="Times New Roman" w:hAnsi="Times New Roman" w:eastAsia="宋体" w:cs="Times New Roman"/>
          <w:sz w:val="19"/>
          <w:szCs w:val="19"/>
        </w:rPr>
        <w:t xml:space="preserve"> </w:t>
      </w:r>
      <w:r>
        <w:rPr>
          <w:rFonts w:ascii="Calibri" w:hAnsi="Calibri" w:eastAsia="宋体" w:cs="Calibri"/>
          <w:sz w:val="14"/>
          <w:szCs w:val="14"/>
        </w:rPr>
        <w:t>use(including insulin,</w:t>
      </w:r>
      <w:r>
        <w:rPr>
          <w:rFonts w:hint="eastAsia" w:ascii="Calibri" w:hAnsi="Calibri" w:eastAsia="宋体" w:cs="Calibri"/>
          <w:sz w:val="14"/>
          <w:szCs w:val="14"/>
        </w:rPr>
        <w:t xml:space="preserve"> </w:t>
      </w:r>
      <w:r>
        <w:rPr>
          <w:rFonts w:ascii="Calibri" w:hAnsi="Calibri" w:eastAsia="宋体" w:cs="Calibri"/>
          <w:sz w:val="14"/>
          <w:szCs w:val="14"/>
        </w:rPr>
        <w:t>biguanides,</w:t>
      </w:r>
      <w:r>
        <w:rPr>
          <w:rFonts w:hint="eastAsia" w:ascii="Calibri" w:hAnsi="Calibri" w:eastAsia="宋体" w:cs="Calibri"/>
          <w:sz w:val="14"/>
          <w:szCs w:val="14"/>
        </w:rPr>
        <w:t xml:space="preserve"> </w:t>
      </w:r>
      <w:r>
        <w:rPr>
          <w:rFonts w:ascii="Calibri" w:hAnsi="Calibri" w:eastAsia="宋体" w:cs="Calibri"/>
          <w:sz w:val="14"/>
          <w:szCs w:val="14"/>
        </w:rPr>
        <w:t>sulfonylureas, thiazolidinediones, meglitinides,</w:t>
      </w:r>
      <w:r>
        <w:rPr>
          <w:rFonts w:hint="eastAsia" w:ascii="Calibri" w:hAnsi="Calibri" w:eastAsia="宋体" w:cs="Calibri"/>
          <w:sz w:val="14"/>
          <w:szCs w:val="14"/>
        </w:rPr>
        <w:t xml:space="preserve"> </w:t>
      </w:r>
      <w:r>
        <w:rPr>
          <w:rFonts w:ascii="Calibri" w:hAnsi="Calibri" w:eastAsia="宋体" w:cs="Calibri"/>
          <w:sz w:val="14"/>
          <w:szCs w:val="14"/>
        </w:rPr>
        <w:t>antidiabetic combinations and dipeptidyl peptidase 4 inhibitors)</w:t>
      </w:r>
      <w:r>
        <w:rPr>
          <w:rFonts w:hint="eastAsia" w:ascii="Calibri" w:hAnsi="Calibri" w:eastAsia="宋体" w:cs="Calibri"/>
          <w:sz w:val="14"/>
          <w:szCs w:val="14"/>
        </w:rPr>
        <w:t>，</w:t>
      </w:r>
      <w:r>
        <w:rPr>
          <w:rFonts w:ascii="Calibri" w:hAnsi="Calibri" w:eastAsia="宋体" w:cs="Calibri"/>
          <w:sz w:val="14"/>
          <w:szCs w:val="14"/>
        </w:rPr>
        <w:t>body mass index, systolic blood pressure, diastolic blood pressure</w:t>
      </w:r>
      <w:r>
        <w:rPr>
          <w:rFonts w:hint="eastAsia" w:ascii="Calibri" w:hAnsi="Calibri" w:eastAsia="宋体" w:cs="Calibri"/>
          <w:sz w:val="14"/>
          <w:szCs w:val="14"/>
        </w:rPr>
        <w:t xml:space="preserve"> LDL-C level, glycohemoglobin level</w:t>
      </w:r>
      <w:r>
        <w:rPr>
          <w:rFonts w:ascii="Calibri" w:hAnsi="Calibri" w:eastAsia="宋体" w:cs="Calibri"/>
          <w:sz w:val="14"/>
          <w:szCs w:val="14"/>
        </w:rPr>
        <w:t>.</w:t>
      </w:r>
    </w:p>
    <w:p w14:paraId="6DADC371">
      <w:pPr>
        <w:rPr>
          <w:rFonts w:ascii="Calibri" w:hAnsi="Calibri" w:eastAsia="宋体" w:cs="Calibri"/>
          <w:sz w:val="14"/>
          <w:szCs w:val="14"/>
        </w:rPr>
      </w:pPr>
      <w:r>
        <w:rPr>
          <w:rFonts w:ascii="Calibri" w:hAnsi="Calibri" w:eastAsia="宋体" w:cs="Calibri"/>
          <w:sz w:val="14"/>
          <w:szCs w:val="14"/>
        </w:rPr>
        <w:t>Abbreviation: CVD, cardiovascular disease; CI, confidence interval; HR, hazard ratio.</w:t>
      </w:r>
    </w:p>
    <w:p w14:paraId="3E2FA6EF">
      <w:pPr>
        <w:rPr>
          <w:rFonts w:ascii="Calibri" w:hAnsi="Calibri" w:eastAsia="宋体" w:cs="Calibri"/>
          <w:sz w:val="14"/>
          <w:szCs w:val="14"/>
        </w:rPr>
      </w:pPr>
    </w:p>
    <w:p w14:paraId="4523F36B">
      <w:pPr>
        <w:widowControl/>
        <w:jc w:val="left"/>
        <w:rPr>
          <w:rFonts w:ascii="Times New Roman" w:hAnsi="Times New Roman" w:eastAsia="宋体" w:cs="Times New Roman"/>
          <w:sz w:val="20"/>
          <w:szCs w:val="20"/>
        </w:rPr>
      </w:pPr>
      <w:r>
        <w:rPr>
          <w:rFonts w:ascii="Times New Roman" w:hAnsi="Times New Roman" w:eastAsia="宋体" w:cs="Times New Roman"/>
          <w:sz w:val="20"/>
          <w:szCs w:val="20"/>
        </w:rPr>
        <w:br w:type="page"/>
      </w:r>
    </w:p>
    <w:p w14:paraId="0F3E2C7C">
      <w:pPr>
        <w:rPr>
          <w:rFonts w:ascii="Calibri" w:hAnsi="Calibri" w:eastAsia="宋体" w:cs="Calibri"/>
          <w:sz w:val="18"/>
          <w:szCs w:val="18"/>
        </w:rPr>
      </w:pPr>
      <w:r>
        <w:rPr>
          <w:rFonts w:ascii="Calibri" w:hAnsi="Calibri" w:eastAsia="宋体" w:cs="Calibri"/>
          <w:sz w:val="18"/>
          <w:szCs w:val="18"/>
        </w:rPr>
        <w:t xml:space="preserve">Table </w:t>
      </w:r>
      <w:r>
        <w:rPr>
          <w:rFonts w:hint="eastAsia" w:ascii="Calibri" w:hAnsi="Calibri" w:eastAsia="宋体" w:cs="Calibri"/>
          <w:sz w:val="18"/>
          <w:szCs w:val="18"/>
          <w:lang w:val="en-US" w:eastAsia="zh-CN"/>
        </w:rPr>
        <w:t>S</w:t>
      </w:r>
      <w:r>
        <w:rPr>
          <w:rFonts w:ascii="Calibri" w:hAnsi="Calibri" w:eastAsia="宋体" w:cs="Calibri"/>
          <w:sz w:val="18"/>
          <w:szCs w:val="18"/>
        </w:rPr>
        <w:t>5. Cox analysis of the association between neutrophil percentage to albumin ratio and all-cause mortality with further adjustment of several biomarkers</w:t>
      </w:r>
    </w:p>
    <w:tbl>
      <w:tblPr>
        <w:tblStyle w:val="7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754"/>
        <w:gridCol w:w="1277"/>
        <w:gridCol w:w="1277"/>
        <w:gridCol w:w="918"/>
      </w:tblGrid>
      <w:tr w14:paraId="2BDBB6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3B8019D7">
            <w:pPr>
              <w:widowControl/>
              <w:jc w:val="left"/>
              <w:rPr>
                <w:rFonts w:ascii="Calibri" w:hAnsi="Calibri" w:eastAsia="宋体" w:cs="Calibri"/>
                <w:kern w:val="0"/>
                <w:sz w:val="16"/>
                <w:szCs w:val="16"/>
              </w:rPr>
            </w:pPr>
          </w:p>
          <w:p w14:paraId="5F3D5801">
            <w:pPr>
              <w:widowControl/>
              <w:jc w:val="left"/>
              <w:rPr>
                <w:rFonts w:ascii="Calibri" w:hAnsi="Calibri" w:eastAsia="宋体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4F65F8BA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Hazard ratio (95% CIs) by tertile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1603D3A9">
            <w:pPr>
              <w:widowControl/>
              <w:jc w:val="center"/>
              <w:rPr>
                <w:rFonts w:ascii="Calibri" w:hAnsi="Calibri" w:eastAsia="等线" w:cs="Calibri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 xml:space="preserve"> for trend</w:t>
            </w:r>
          </w:p>
        </w:tc>
      </w:tr>
      <w:tr w14:paraId="273605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2705E609">
            <w:pPr>
              <w:widowControl/>
              <w:jc w:val="left"/>
              <w:rPr>
                <w:rFonts w:ascii="Calibri" w:hAnsi="Calibri" w:eastAsia="宋体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2856C0BC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Tertile 1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232CC17E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Tertile 2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0707C669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Tertile 3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50535022">
            <w:pPr>
              <w:widowControl/>
              <w:jc w:val="left"/>
              <w:rPr>
                <w:rFonts w:ascii="Calibri" w:hAnsi="Calibri" w:eastAsia="等线" w:cs="Calibri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</w:tr>
      <w:tr w14:paraId="2A2561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85FD65">
            <w:pPr>
              <w:widowControl/>
              <w:jc w:val="left"/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  <w:t>All-cause mortality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56E335">
            <w:pPr>
              <w:widowControl/>
              <w:jc w:val="left"/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574817"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755A0C"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0C40FA"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</w:tr>
      <w:tr w14:paraId="178D8A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2575F5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Model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B2BF4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42201B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sz w:val="16"/>
                <w:szCs w:val="16"/>
              </w:rPr>
              <w:t>1.00 (0.83, 1.20)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D69E60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sz w:val="16"/>
                <w:szCs w:val="16"/>
              </w:rPr>
              <w:t>1.62 (1.36, 1.94)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86984E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14:paraId="432F1B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F8EAC2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Model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52D4FE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D6D0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sz w:val="16"/>
                <w:szCs w:val="16"/>
              </w:rPr>
              <w:t>0.99 (0.82, 1.20)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5AA86E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sz w:val="16"/>
                <w:szCs w:val="16"/>
              </w:rPr>
              <w:t>1.60 (1.33, 1.93)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FC46A6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14:paraId="5A62E7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2FBB9F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Model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3D69F4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6690C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sz w:val="16"/>
                <w:szCs w:val="16"/>
              </w:rPr>
              <w:t>1.00 (0.83, 1.21)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C8A135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sz w:val="16"/>
                <w:szCs w:val="16"/>
              </w:rPr>
              <w:t>1.62 (1.36, 1.94)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DD0DB0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14:paraId="3B6C93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4C7D73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Model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756A29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768861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sz w:val="16"/>
                <w:szCs w:val="16"/>
              </w:rPr>
              <w:t>0.97 (0.80, 1.18)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5AB0C7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sz w:val="16"/>
                <w:szCs w:val="16"/>
              </w:rPr>
              <w:t>1.56 (1.30, 1.87)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3C9D56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14:paraId="5A1248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74DBD2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Model 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21DB82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EEEA5D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sz w:val="16"/>
                <w:szCs w:val="16"/>
              </w:rPr>
              <w:t>1.00 (0.83, 1.20)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1A6FC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sz w:val="16"/>
                <w:szCs w:val="16"/>
              </w:rPr>
              <w:t>1.58 (1.32, 1.89)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8FEA0B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14:paraId="12C7E0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860293">
            <w:pPr>
              <w:widowControl/>
              <w:jc w:val="left"/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  <w:t>CVD-cause mortality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D88E2">
            <w:pPr>
              <w:widowControl/>
              <w:jc w:val="left"/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92AE1"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8EDF58"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1AF222"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</w:tr>
      <w:tr w14:paraId="2344FA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0C2D54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Model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3AB76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458D54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sz w:val="16"/>
                <w:szCs w:val="16"/>
              </w:rPr>
              <w:t>0.92 (0.69, 1.24)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4BC9F4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sz w:val="16"/>
                <w:szCs w:val="16"/>
              </w:rPr>
              <w:t>1.41 (0.99, 2.00)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8F588D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14:paraId="25DE95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5B50E8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Model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3BA2F5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E76034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sz w:val="16"/>
                <w:szCs w:val="16"/>
              </w:rPr>
              <w:t>0.92 (0.69, 1.22)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628481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sz w:val="16"/>
                <w:szCs w:val="16"/>
              </w:rPr>
              <w:t>1.40 (0.99, 1.99)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822BFF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14:paraId="77EA54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07FAA4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Model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276242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16168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sz w:val="16"/>
                <w:szCs w:val="16"/>
              </w:rPr>
              <w:t>0.94 (0.70, 1.27)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32AE0C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sz w:val="16"/>
                <w:szCs w:val="16"/>
              </w:rPr>
              <w:t>1.44 (1.01, 2.03)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4BBEFA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14:paraId="08A8B2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BDC68E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Model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773197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B65F5F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sz w:val="16"/>
                <w:szCs w:val="16"/>
              </w:rPr>
              <w:t>0.89 (0.66, 1.19)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75A079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sz w:val="16"/>
                <w:szCs w:val="16"/>
              </w:rPr>
              <w:t>1.35 (0.95, 1.93)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99F716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14:paraId="3E276C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4AC74D9F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Model 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5AF9A33A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35F7D970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sz w:val="16"/>
                <w:szCs w:val="16"/>
              </w:rPr>
              <w:t>0.92 (0.68, 1.24)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005D70B6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sz w:val="16"/>
                <w:szCs w:val="16"/>
              </w:rPr>
              <w:t>1.37 (0.96, 1.95)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1BB9B37C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</w:p>
        </w:tc>
      </w:tr>
    </w:tbl>
    <w:p w14:paraId="0986952D">
      <w:pPr>
        <w:rPr>
          <w:rFonts w:ascii="Calibri" w:hAnsi="Calibri" w:eastAsia="宋体" w:cs="Calibri"/>
          <w:sz w:val="14"/>
          <w:szCs w:val="14"/>
        </w:rPr>
      </w:pPr>
      <w:r>
        <w:rPr>
          <w:rFonts w:ascii="Calibri" w:hAnsi="Calibri" w:eastAsia="宋体" w:cs="Calibri"/>
          <w:sz w:val="14"/>
          <w:szCs w:val="14"/>
        </w:rPr>
        <w:t>Model 1 adjusted for age, sex, ethnicity, education level, family poverty income ratio, marital status, smoking status, self-reported hypertension, self-reported high cholesterol, duration of diabetes, antihypertensive drug, lipid lowering drug, history of hypoglycemic medication</w:t>
      </w:r>
      <w:r>
        <w:rPr>
          <w:rFonts w:hint="eastAsia" w:ascii="Times New Roman" w:hAnsi="Times New Roman" w:eastAsia="宋体" w:cs="Times New Roman"/>
          <w:sz w:val="19"/>
          <w:szCs w:val="19"/>
        </w:rPr>
        <w:t xml:space="preserve"> </w:t>
      </w:r>
      <w:r>
        <w:rPr>
          <w:rFonts w:ascii="Calibri" w:hAnsi="Calibri" w:eastAsia="宋体" w:cs="Calibri"/>
          <w:sz w:val="14"/>
          <w:szCs w:val="14"/>
        </w:rPr>
        <w:t>use(including insulin,</w:t>
      </w:r>
      <w:r>
        <w:rPr>
          <w:rFonts w:hint="eastAsia" w:ascii="Calibri" w:hAnsi="Calibri" w:eastAsia="宋体" w:cs="Calibri"/>
          <w:sz w:val="14"/>
          <w:szCs w:val="14"/>
        </w:rPr>
        <w:t xml:space="preserve"> </w:t>
      </w:r>
      <w:r>
        <w:rPr>
          <w:rFonts w:ascii="Calibri" w:hAnsi="Calibri" w:eastAsia="宋体" w:cs="Calibri"/>
          <w:sz w:val="14"/>
          <w:szCs w:val="14"/>
        </w:rPr>
        <w:t>biguanides,</w:t>
      </w:r>
      <w:r>
        <w:rPr>
          <w:rFonts w:hint="eastAsia" w:ascii="Calibri" w:hAnsi="Calibri" w:eastAsia="宋体" w:cs="Calibri"/>
          <w:sz w:val="14"/>
          <w:szCs w:val="14"/>
        </w:rPr>
        <w:t xml:space="preserve"> </w:t>
      </w:r>
      <w:r>
        <w:rPr>
          <w:rFonts w:ascii="Calibri" w:hAnsi="Calibri" w:eastAsia="宋体" w:cs="Calibri"/>
          <w:sz w:val="14"/>
          <w:szCs w:val="14"/>
        </w:rPr>
        <w:t>sulfonylureas, thiazolidinediones, meglitinides,</w:t>
      </w:r>
      <w:r>
        <w:rPr>
          <w:rFonts w:hint="eastAsia" w:ascii="Calibri" w:hAnsi="Calibri" w:eastAsia="宋体" w:cs="Calibri"/>
          <w:sz w:val="14"/>
          <w:szCs w:val="14"/>
        </w:rPr>
        <w:t xml:space="preserve"> </w:t>
      </w:r>
      <w:r>
        <w:rPr>
          <w:rFonts w:ascii="Calibri" w:hAnsi="Calibri" w:eastAsia="宋体" w:cs="Calibri"/>
          <w:sz w:val="14"/>
          <w:szCs w:val="14"/>
        </w:rPr>
        <w:t>antidiabetic combinations and dipeptidyl peptidase 4 inhibitors)</w:t>
      </w:r>
      <w:r>
        <w:rPr>
          <w:rFonts w:hint="eastAsia" w:ascii="Calibri" w:hAnsi="Calibri" w:eastAsia="宋体" w:cs="Calibri"/>
          <w:sz w:val="14"/>
          <w:szCs w:val="14"/>
        </w:rPr>
        <w:t>，</w:t>
      </w:r>
      <w:r>
        <w:rPr>
          <w:rFonts w:ascii="Calibri" w:hAnsi="Calibri" w:eastAsia="宋体" w:cs="Calibri"/>
          <w:sz w:val="14"/>
          <w:szCs w:val="14"/>
        </w:rPr>
        <w:t>body mass index, systolic blood pressure, diastolic blood pressure</w:t>
      </w:r>
      <w:r>
        <w:rPr>
          <w:rFonts w:hint="eastAsia" w:ascii="Calibri" w:hAnsi="Calibri" w:eastAsia="宋体" w:cs="Calibri"/>
          <w:sz w:val="14"/>
          <w:szCs w:val="14"/>
        </w:rPr>
        <w:t xml:space="preserve"> LDL-C level, glycohemoglobin level</w:t>
      </w:r>
      <w:r>
        <w:rPr>
          <w:rFonts w:ascii="Calibri" w:hAnsi="Calibri" w:eastAsia="宋体" w:cs="Calibri"/>
          <w:sz w:val="14"/>
          <w:szCs w:val="14"/>
        </w:rPr>
        <w:t xml:space="preserve">. </w:t>
      </w:r>
    </w:p>
    <w:p w14:paraId="0B158D82">
      <w:pPr>
        <w:rPr>
          <w:rFonts w:ascii="Calibri" w:hAnsi="Calibri" w:eastAsia="宋体" w:cs="Calibri"/>
          <w:sz w:val="14"/>
          <w:szCs w:val="14"/>
        </w:rPr>
      </w:pPr>
      <w:r>
        <w:rPr>
          <w:rFonts w:ascii="Calibri" w:hAnsi="Calibri" w:eastAsia="宋体" w:cs="Calibri"/>
          <w:sz w:val="14"/>
          <w:szCs w:val="14"/>
        </w:rPr>
        <w:t>Model 2: Model 1 + CRP</w:t>
      </w:r>
    </w:p>
    <w:p w14:paraId="54E26381">
      <w:pPr>
        <w:rPr>
          <w:rFonts w:ascii="Calibri" w:hAnsi="Calibri" w:eastAsia="宋体" w:cs="Calibri"/>
          <w:sz w:val="14"/>
          <w:szCs w:val="14"/>
        </w:rPr>
      </w:pPr>
      <w:r>
        <w:rPr>
          <w:rFonts w:ascii="Calibri" w:hAnsi="Calibri" w:eastAsia="宋体" w:cs="Calibri"/>
          <w:sz w:val="14"/>
          <w:szCs w:val="14"/>
        </w:rPr>
        <w:t>Model 3: Model 1 + TC and HDL</w:t>
      </w:r>
    </w:p>
    <w:p w14:paraId="0C103D4F">
      <w:pPr>
        <w:rPr>
          <w:rFonts w:ascii="Calibri" w:hAnsi="Calibri" w:eastAsia="宋体" w:cs="Calibri"/>
          <w:sz w:val="14"/>
          <w:szCs w:val="14"/>
        </w:rPr>
      </w:pPr>
      <w:r>
        <w:rPr>
          <w:rFonts w:ascii="Calibri" w:hAnsi="Calibri" w:eastAsia="宋体" w:cs="Calibri"/>
          <w:sz w:val="14"/>
          <w:szCs w:val="14"/>
        </w:rPr>
        <w:t>Model 4: Model 1 + AST, ALT, GGT, LDH</w:t>
      </w:r>
    </w:p>
    <w:p w14:paraId="660CB353">
      <w:pPr>
        <w:rPr>
          <w:rFonts w:ascii="Calibri" w:hAnsi="Calibri" w:eastAsia="宋体" w:cs="Calibri"/>
          <w:sz w:val="14"/>
          <w:szCs w:val="14"/>
        </w:rPr>
      </w:pPr>
      <w:r>
        <w:rPr>
          <w:rFonts w:ascii="Calibri" w:hAnsi="Calibri" w:eastAsia="宋体" w:cs="Calibri"/>
          <w:sz w:val="14"/>
          <w:szCs w:val="14"/>
        </w:rPr>
        <w:t>Model 5: Model 1 + eGFR</w:t>
      </w:r>
    </w:p>
    <w:p w14:paraId="104856C4">
      <w:pPr>
        <w:rPr>
          <w:rFonts w:ascii="Calibri" w:hAnsi="Calibri" w:eastAsia="宋体" w:cs="Calibri"/>
          <w:sz w:val="14"/>
          <w:szCs w:val="14"/>
        </w:rPr>
      </w:pPr>
      <w:r>
        <w:rPr>
          <w:rFonts w:ascii="Calibri" w:hAnsi="Calibri" w:eastAsia="宋体" w:cs="Calibri"/>
          <w:sz w:val="14"/>
          <w:szCs w:val="14"/>
        </w:rPr>
        <w:t>Abbreviation: CI, confidence interval; HR, hazard ratio.</w:t>
      </w:r>
    </w:p>
    <w:p w14:paraId="423547FD">
      <w:pPr>
        <w:widowControl/>
        <w:jc w:val="left"/>
        <w:rPr>
          <w:rFonts w:ascii="Times New Roman" w:hAnsi="Times New Roman" w:eastAsia="宋体" w:cs="Times New Roman"/>
          <w:sz w:val="20"/>
          <w:szCs w:val="20"/>
        </w:rPr>
      </w:pPr>
      <w:r>
        <w:rPr>
          <w:rFonts w:ascii="Times New Roman" w:hAnsi="Times New Roman" w:eastAsia="宋体" w:cs="Times New Roman"/>
          <w:sz w:val="20"/>
          <w:szCs w:val="20"/>
        </w:rPr>
        <w:br w:type="page"/>
      </w:r>
    </w:p>
    <w:p w14:paraId="111783E3">
      <w:pPr>
        <w:rPr>
          <w:rFonts w:ascii="Calibri" w:hAnsi="Calibri" w:eastAsia="宋体" w:cs="Calibri"/>
          <w:sz w:val="18"/>
          <w:szCs w:val="18"/>
        </w:rPr>
      </w:pPr>
      <w:r>
        <w:rPr>
          <w:rFonts w:ascii="Calibri" w:hAnsi="Calibri" w:eastAsia="宋体" w:cs="Calibri"/>
          <w:sz w:val="18"/>
          <w:szCs w:val="18"/>
        </w:rPr>
        <w:t xml:space="preserve">Table </w:t>
      </w:r>
      <w:r>
        <w:rPr>
          <w:rFonts w:hint="eastAsia" w:ascii="Calibri" w:hAnsi="Calibri" w:eastAsia="宋体" w:cs="Calibri"/>
          <w:sz w:val="18"/>
          <w:szCs w:val="18"/>
          <w:lang w:val="en-US" w:eastAsia="zh-CN"/>
        </w:rPr>
        <w:t>S</w:t>
      </w:r>
      <w:r>
        <w:rPr>
          <w:rFonts w:ascii="Calibri" w:hAnsi="Calibri" w:eastAsia="宋体" w:cs="Calibri"/>
          <w:sz w:val="18"/>
          <w:szCs w:val="18"/>
        </w:rPr>
        <w:t>6. Cox regression of the association between quintiles of neutrophil percentage to albumin ratio and all-cause mortality and CVD-cause mortality</w:t>
      </w:r>
    </w:p>
    <w:tbl>
      <w:tblPr>
        <w:tblStyle w:val="7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8"/>
        <w:gridCol w:w="674"/>
        <w:gridCol w:w="562"/>
        <w:gridCol w:w="713"/>
        <w:gridCol w:w="1050"/>
        <w:gridCol w:w="605"/>
        <w:gridCol w:w="1050"/>
        <w:gridCol w:w="605"/>
        <w:gridCol w:w="1050"/>
        <w:gridCol w:w="605"/>
      </w:tblGrid>
      <w:tr w14:paraId="291039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4E2B602C">
            <w:pPr>
              <w:widowControl/>
              <w:jc w:val="center"/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  <w:t>Neutrophil percentage to albumin ratio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7115677A">
            <w:pPr>
              <w:widowControl/>
              <w:jc w:val="center"/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  <w:t>Person-y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5D2F97F3">
            <w:pPr>
              <w:widowControl/>
              <w:jc w:val="center"/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  <w:t>No. of Events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05E51D06">
            <w:pPr>
              <w:widowControl/>
              <w:jc w:val="center"/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  <w:t>Mortality Rate (per 1000 Person-y)</w:t>
            </w:r>
          </w:p>
        </w:tc>
        <w:tc>
          <w:tcPr>
            <w:tcW w:w="0" w:type="auto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41971731">
            <w:pPr>
              <w:widowControl/>
              <w:jc w:val="center"/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  <w:t>Model 1*</w:t>
            </w:r>
          </w:p>
        </w:tc>
        <w:tc>
          <w:tcPr>
            <w:tcW w:w="0" w:type="auto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5C618C7D">
            <w:pPr>
              <w:widowControl/>
              <w:jc w:val="center"/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  <w:t>Model 2</w:t>
            </w:r>
            <w:r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#</w:t>
            </w:r>
          </w:p>
        </w:tc>
        <w:tc>
          <w:tcPr>
            <w:tcW w:w="0" w:type="auto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25578183">
            <w:pPr>
              <w:widowControl/>
              <w:jc w:val="center"/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  <w:t>Model 3</w:t>
            </w:r>
            <w:r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  <w:vertAlign w:val="superscript"/>
              </w:rPr>
              <w:t>†</w:t>
            </w:r>
          </w:p>
        </w:tc>
      </w:tr>
      <w:tr w14:paraId="7168B4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6E887A65">
            <w:pPr>
              <w:widowControl/>
              <w:jc w:val="left"/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04CC6DDB">
            <w:pPr>
              <w:widowControl/>
              <w:jc w:val="left"/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319F1319">
            <w:pPr>
              <w:widowControl/>
              <w:jc w:val="left"/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3EAC63D3">
            <w:pPr>
              <w:widowControl/>
              <w:jc w:val="left"/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767E62E7">
            <w:pPr>
              <w:widowControl/>
              <w:jc w:val="center"/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  <w:t>HR (95%CI)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69A51C2B">
            <w:pPr>
              <w:widowControl/>
              <w:jc w:val="center"/>
              <w:rPr>
                <w:rFonts w:ascii="Calibri" w:hAnsi="Calibri" w:eastAsia="等线" w:cs="Calibri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  <w:t>-value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7E369F52">
            <w:pPr>
              <w:widowControl/>
              <w:jc w:val="center"/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  <w:t>HR (95%CI)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108AF6BE">
            <w:pPr>
              <w:widowControl/>
              <w:jc w:val="center"/>
              <w:rPr>
                <w:rFonts w:ascii="Calibri" w:hAnsi="Calibri" w:eastAsia="等线" w:cs="Calibri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  <w:t>-value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3E288481">
            <w:pPr>
              <w:widowControl/>
              <w:jc w:val="center"/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  <w:t>HR (95%CI)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33702C85">
            <w:pPr>
              <w:widowControl/>
              <w:jc w:val="center"/>
              <w:rPr>
                <w:rFonts w:ascii="Calibri" w:hAnsi="Calibri" w:eastAsia="等线" w:cs="Calibri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  <w:t>-value</w:t>
            </w:r>
          </w:p>
        </w:tc>
      </w:tr>
      <w:tr w14:paraId="50842B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D2DFE1">
            <w:pPr>
              <w:widowControl/>
              <w:jc w:val="left"/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  <w:t>All-cause mortality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E393AE">
            <w:pPr>
              <w:widowControl/>
              <w:jc w:val="left"/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A544FE"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548264"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1B000F"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DE0F19"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F60F25"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AFC8D8"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B8EE78"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A14FEE"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</w:tr>
      <w:tr w14:paraId="696E54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7B8B76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Quintiles 1 (&lt;12.237)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238F0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 xml:space="preserve">8552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6F0775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7DFD28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 xml:space="preserve">23.97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659F5B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9F25E6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7DB91B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32FE66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5674BB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C9166F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</w:p>
        </w:tc>
      </w:tr>
      <w:tr w14:paraId="60DEE1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A8B01C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Quintiles 2 (12.237-13.690)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900F6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 xml:space="preserve">8315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268839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44EF03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 xml:space="preserve">26.70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922D0B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1.15 (0.84, 1.57)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D6C880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D6B79C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1.18 (0.91, 1.53)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4E9EBC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2C5B93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sz w:val="16"/>
                <w:szCs w:val="16"/>
              </w:rPr>
              <w:t>1.13 (0.89, 1.44)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C208F7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sz w:val="16"/>
                <w:szCs w:val="16"/>
              </w:rPr>
              <w:t>0.3</w:t>
            </w:r>
          </w:p>
        </w:tc>
      </w:tr>
      <w:tr w14:paraId="06E4D1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7E7378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Quintiles 3 (13.690-14.976)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0BFB9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 xml:space="preserve">8140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680315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257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4B2588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 xml:space="preserve">31.57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EB9145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1.16 (0.90, 1.50)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30ED1D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0564DA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1.00 (0.79, 1.26)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FAC7A7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&gt;0.99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CA1DF3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sz w:val="16"/>
                <w:szCs w:val="16"/>
              </w:rPr>
              <w:t>0.95 (0.77, 1.18)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EBA34E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sz w:val="16"/>
                <w:szCs w:val="16"/>
              </w:rPr>
              <w:t>0.63</w:t>
            </w:r>
          </w:p>
        </w:tc>
      </w:tr>
      <w:tr w14:paraId="6665D3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4EF071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Quintiles 4 (14.976-16.600)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ADC0B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 xml:space="preserve">7451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88664A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C90BFB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 xml:space="preserve">39.59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DD99FC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1.63 (1.28, 2.07)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957DA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5C110D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1.49 (1.19, 1.86)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06E4CE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849ECE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sz w:val="16"/>
                <w:szCs w:val="16"/>
              </w:rPr>
              <w:t>1.33 (1.05, 1.67)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CD3B3A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sz w:val="16"/>
                <w:szCs w:val="16"/>
              </w:rPr>
              <w:t>0.016</w:t>
            </w:r>
          </w:p>
        </w:tc>
      </w:tr>
      <w:tr w14:paraId="50EA8E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65F40C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Quintiles 5 ( ≥ 16.600)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05A3C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 xml:space="preserve">6601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A27C99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366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92DA63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 xml:space="preserve">55.45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D0FBE2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2.36 (1.83, 3.05)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5BC093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F7BF70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2.16 (1.76, 2.66)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78053B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6D5E3B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sz w:val="16"/>
                <w:szCs w:val="16"/>
              </w:rPr>
              <w:t>1.92 (1.55, 2.37)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4E74F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sz w:val="16"/>
                <w:szCs w:val="16"/>
              </w:rPr>
              <w:t>&lt;0.001</w:t>
            </w:r>
          </w:p>
        </w:tc>
      </w:tr>
      <w:tr w14:paraId="749127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69A54E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P for trend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F79540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259204"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5F6E28"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11D20B"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B3BDD9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86FD1B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A8D563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0F3C57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8A955F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sz w:val="16"/>
                <w:szCs w:val="16"/>
              </w:rPr>
              <w:t>&lt;0.001</w:t>
            </w:r>
          </w:p>
        </w:tc>
      </w:tr>
      <w:tr w14:paraId="52E8E8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95856D">
            <w:pPr>
              <w:widowControl/>
              <w:jc w:val="left"/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  <w:t>CVD-cause mortality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2CB257">
            <w:pPr>
              <w:widowControl/>
              <w:jc w:val="left"/>
              <w:rPr>
                <w:rFonts w:ascii="Calibri" w:hAnsi="Calibri" w:eastAsia="等线" w:cs="Calibri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C2844E"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5A6FDE"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824EB8"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12D617"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AC03E6"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1E7CB4"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A2B976"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B1ED49">
            <w:pPr>
              <w:widowControl/>
              <w:jc w:val="center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</w:tr>
      <w:tr w14:paraId="1256A460"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2A894D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Quintiles 1 (&lt; 12.237)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21CAD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 xml:space="preserve">8552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72DA2F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2925E7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 xml:space="preserve">7.72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9FC6E4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9DE69C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A49F00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74A2E9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9A8B4C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sz w:val="16"/>
                <w:szCs w:val="16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DEEDD3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</w:p>
        </w:tc>
      </w:tr>
      <w:tr w14:paraId="716960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ECBFDB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Quintiles 2 (12.237-13.690)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90B40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 xml:space="preserve">8315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817628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9EC98E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 xml:space="preserve">7.70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A70B14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1.23 (0.82, 1.85)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60C478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5E375D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1.25 (0.87, 1.78)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7EC9B8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0D7701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sz w:val="16"/>
                <w:szCs w:val="16"/>
              </w:rPr>
              <w:t>1.27 (0.88, 1.84)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9B2F11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sz w:val="16"/>
                <w:szCs w:val="16"/>
              </w:rPr>
              <w:t>0.2</w:t>
            </w:r>
          </w:p>
        </w:tc>
      </w:tr>
      <w:tr w14:paraId="7A2350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A86A69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Quintiles 3 (13.690-14.976)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742D8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 xml:space="preserve">8140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9C2652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76E711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 xml:space="preserve">10.57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8B3166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1.05 (0.75, 1.47)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F2CEB3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F08F28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0.90 (0.63, 1.28)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B0BB1C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070940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sz w:val="16"/>
                <w:szCs w:val="16"/>
              </w:rPr>
              <w:t>0.87 (0.62, 1.23)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FA9B45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sz w:val="16"/>
                <w:szCs w:val="16"/>
              </w:rPr>
              <w:t>0.43</w:t>
            </w:r>
          </w:p>
        </w:tc>
      </w:tr>
      <w:tr w14:paraId="0CBBB8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CD7693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Quintiles 4 (14.976-16.600)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AA7B6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 xml:space="preserve">7451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10E7CE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9998E3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 xml:space="preserve">10.20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8B0825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1.12 (0.75, 1.66)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C43874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B678C8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1.00 (0.65, 1.54)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4464CE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DBE5A3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sz w:val="16"/>
                <w:szCs w:val="16"/>
              </w:rPr>
              <w:t>0.90 (0.58, 1.39)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057DE6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sz w:val="16"/>
                <w:szCs w:val="16"/>
              </w:rPr>
              <w:t>0.62</w:t>
            </w:r>
          </w:p>
        </w:tc>
      </w:tr>
      <w:tr w14:paraId="40CA91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A86957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Quintiles 5 ( ≥  16.600)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DF3B1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 xml:space="preserve">6601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DA92E9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42C4AA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 xml:space="preserve">15.60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7FADA9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2.10 (1.46, 3.02)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3608A2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F5F954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1.92 (1.33, 2.76)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6AFA7D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184155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sz w:val="16"/>
                <w:szCs w:val="16"/>
              </w:rPr>
              <w:t>1.74 (1.20, 2.51)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8F555D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sz w:val="16"/>
                <w:szCs w:val="16"/>
              </w:rPr>
              <w:t>0.003</w:t>
            </w:r>
          </w:p>
        </w:tc>
      </w:tr>
      <w:tr w14:paraId="335759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3AB940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P for trend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E1A93D">
            <w:pPr>
              <w:widowControl/>
              <w:jc w:val="left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264C99"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554F58"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D19A91">
            <w:pPr>
              <w:widowControl/>
              <w:jc w:val="left"/>
              <w:rPr>
                <w:rFonts w:ascii="Calibri" w:hAnsi="Calibri" w:eastAsia="Times New Roman" w:cs="Calibri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237DF9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A4A1D6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E14331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DB8E55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F0436D">
            <w:pPr>
              <w:widowControl/>
              <w:jc w:val="center"/>
              <w:rPr>
                <w:rFonts w:ascii="Calibri" w:hAnsi="Calibri" w:eastAsia="等线" w:cs="Calibri"/>
                <w:color w:val="000000"/>
                <w:kern w:val="0"/>
                <w:sz w:val="16"/>
                <w:szCs w:val="16"/>
              </w:rPr>
            </w:pPr>
            <w:r>
              <w:rPr>
                <w:rFonts w:ascii="Calibri" w:hAnsi="Calibri" w:eastAsia="等线" w:cs="Calibri"/>
                <w:color w:val="000000"/>
                <w:sz w:val="16"/>
                <w:szCs w:val="16"/>
              </w:rPr>
              <w:t>&lt;0.001</w:t>
            </w:r>
          </w:p>
        </w:tc>
      </w:tr>
    </w:tbl>
    <w:p w14:paraId="391095F5">
      <w:pPr>
        <w:rPr>
          <w:rFonts w:ascii="Calibri" w:hAnsi="Calibri" w:eastAsia="宋体" w:cs="Calibri"/>
          <w:sz w:val="14"/>
          <w:szCs w:val="14"/>
        </w:rPr>
      </w:pPr>
      <w:r>
        <w:rPr>
          <w:rFonts w:ascii="Calibri" w:hAnsi="Calibri" w:eastAsia="宋体" w:cs="Calibri"/>
          <w:sz w:val="14"/>
          <w:szCs w:val="14"/>
        </w:rPr>
        <w:t>*Model 1 was a crude model that only incorporates neutrophil percentage to albumin ratio.</w:t>
      </w:r>
    </w:p>
    <w:p w14:paraId="4C559C6A">
      <w:pPr>
        <w:rPr>
          <w:rFonts w:ascii="Calibri" w:hAnsi="Calibri" w:eastAsia="宋体" w:cs="Calibri"/>
          <w:sz w:val="14"/>
          <w:szCs w:val="14"/>
        </w:rPr>
      </w:pPr>
      <w:r>
        <w:rPr>
          <w:rFonts w:ascii="Calibri" w:hAnsi="Calibri" w:eastAsia="宋体" w:cs="Calibri"/>
          <w:sz w:val="14"/>
          <w:szCs w:val="14"/>
        </w:rPr>
        <w:t>#Model 2 adjusted for age, sex, ethnicity, education level, family poverty income ratio and marital status.</w:t>
      </w:r>
    </w:p>
    <w:p w14:paraId="0B5E6222">
      <w:pPr>
        <w:rPr>
          <w:rFonts w:ascii="Calibri" w:hAnsi="Calibri" w:eastAsia="宋体" w:cs="Calibri"/>
          <w:sz w:val="14"/>
          <w:szCs w:val="14"/>
        </w:rPr>
      </w:pPr>
      <w:r>
        <w:rPr>
          <w:rFonts w:ascii="Calibri" w:hAnsi="Calibri" w:eastAsia="宋体" w:cs="Calibri"/>
          <w:sz w:val="14"/>
          <w:szCs w:val="14"/>
        </w:rPr>
        <w:t>††Model 3 adjusted for age, sex, ethnicity, education level, family poverty income ratio, marital status, smoking status, self-reported hypertension, self-reported high cholesterol, duration of diabetes, antihypertensive drug, lipid</w:t>
      </w:r>
      <w:r>
        <w:rPr>
          <w:rFonts w:hint="eastAsia" w:ascii="Calibri" w:hAnsi="Calibri" w:eastAsia="宋体" w:cs="Calibri"/>
          <w:sz w:val="14"/>
          <w:szCs w:val="14"/>
        </w:rPr>
        <w:t xml:space="preserve"> </w:t>
      </w:r>
      <w:r>
        <w:rPr>
          <w:rFonts w:ascii="Calibri" w:hAnsi="Calibri" w:eastAsia="宋体" w:cs="Calibri"/>
          <w:sz w:val="14"/>
          <w:szCs w:val="14"/>
        </w:rPr>
        <w:t>lowering drug, history of hypoglycemic medication</w:t>
      </w:r>
      <w:r>
        <w:rPr>
          <w:rFonts w:hint="eastAsia" w:ascii="Times New Roman" w:hAnsi="Times New Roman" w:eastAsia="宋体" w:cs="Times New Roman"/>
          <w:sz w:val="19"/>
          <w:szCs w:val="19"/>
        </w:rPr>
        <w:t xml:space="preserve"> </w:t>
      </w:r>
      <w:r>
        <w:rPr>
          <w:rFonts w:ascii="Calibri" w:hAnsi="Calibri" w:eastAsia="宋体" w:cs="Calibri"/>
          <w:sz w:val="14"/>
          <w:szCs w:val="14"/>
        </w:rPr>
        <w:t>use</w:t>
      </w:r>
      <w:r>
        <w:rPr>
          <w:rFonts w:ascii="Times New Roman" w:hAnsi="Times New Roman" w:eastAsia="宋体" w:cs="Times New Roman"/>
          <w:kern w:val="0"/>
          <w:sz w:val="19"/>
          <w:szCs w:val="19"/>
        </w:rPr>
        <w:t xml:space="preserve"> </w:t>
      </w:r>
      <w:r>
        <w:rPr>
          <w:rFonts w:ascii="Calibri" w:hAnsi="Calibri" w:eastAsia="宋体" w:cs="Calibri"/>
          <w:sz w:val="14"/>
          <w:szCs w:val="14"/>
        </w:rPr>
        <w:t>(including insulin,</w:t>
      </w:r>
      <w:r>
        <w:rPr>
          <w:rFonts w:hint="eastAsia" w:ascii="Calibri" w:hAnsi="Calibri" w:eastAsia="宋体" w:cs="Calibri"/>
          <w:sz w:val="14"/>
          <w:szCs w:val="14"/>
        </w:rPr>
        <w:t xml:space="preserve"> </w:t>
      </w:r>
      <w:r>
        <w:rPr>
          <w:rFonts w:ascii="Calibri" w:hAnsi="Calibri" w:eastAsia="宋体" w:cs="Calibri"/>
          <w:sz w:val="14"/>
          <w:szCs w:val="14"/>
        </w:rPr>
        <w:t>biguanides,</w:t>
      </w:r>
      <w:r>
        <w:rPr>
          <w:rFonts w:hint="eastAsia" w:ascii="Calibri" w:hAnsi="Calibri" w:eastAsia="宋体" w:cs="Calibri"/>
          <w:sz w:val="14"/>
          <w:szCs w:val="14"/>
        </w:rPr>
        <w:t xml:space="preserve"> </w:t>
      </w:r>
      <w:r>
        <w:rPr>
          <w:rFonts w:ascii="Calibri" w:hAnsi="Calibri" w:eastAsia="宋体" w:cs="Calibri"/>
          <w:sz w:val="14"/>
          <w:szCs w:val="14"/>
        </w:rPr>
        <w:t>sulfonylureas, thiazolidinediones, meglitinides,</w:t>
      </w:r>
      <w:r>
        <w:rPr>
          <w:rFonts w:hint="eastAsia" w:ascii="Calibri" w:hAnsi="Calibri" w:eastAsia="宋体" w:cs="Calibri"/>
          <w:sz w:val="14"/>
          <w:szCs w:val="14"/>
        </w:rPr>
        <w:t xml:space="preserve"> </w:t>
      </w:r>
      <w:r>
        <w:rPr>
          <w:rFonts w:ascii="Calibri" w:hAnsi="Calibri" w:eastAsia="宋体" w:cs="Calibri"/>
          <w:sz w:val="14"/>
          <w:szCs w:val="14"/>
        </w:rPr>
        <w:t>antidiabetic combinations and dipeptidyl peptidase 4 inhibitors)</w:t>
      </w:r>
      <w:r>
        <w:rPr>
          <w:rFonts w:hint="eastAsia" w:ascii="Calibri" w:hAnsi="Calibri" w:eastAsia="宋体" w:cs="Calibri"/>
          <w:sz w:val="14"/>
          <w:szCs w:val="14"/>
        </w:rPr>
        <w:t xml:space="preserve">, </w:t>
      </w:r>
      <w:r>
        <w:rPr>
          <w:rFonts w:ascii="Calibri" w:hAnsi="Calibri" w:eastAsia="宋体" w:cs="Calibri"/>
          <w:sz w:val="14"/>
          <w:szCs w:val="14"/>
        </w:rPr>
        <w:t>body mass index, systolic blood pressure, diastolic blood pressure</w:t>
      </w:r>
      <w:r>
        <w:rPr>
          <w:rFonts w:hint="eastAsia" w:ascii="Calibri" w:hAnsi="Calibri" w:eastAsia="宋体" w:cs="Calibri"/>
          <w:sz w:val="14"/>
          <w:szCs w:val="14"/>
        </w:rPr>
        <w:t xml:space="preserve"> LDL-C level, glycohemoglobin level</w:t>
      </w:r>
      <w:r>
        <w:rPr>
          <w:rFonts w:ascii="Calibri" w:hAnsi="Calibri" w:eastAsia="宋体" w:cs="Calibri"/>
          <w:sz w:val="14"/>
          <w:szCs w:val="14"/>
        </w:rPr>
        <w:t>.</w:t>
      </w:r>
    </w:p>
    <w:p w14:paraId="3EE75ABD">
      <w:pPr>
        <w:rPr>
          <w:rFonts w:ascii="Calibri" w:hAnsi="Calibri" w:eastAsia="宋体" w:cs="Calibri"/>
          <w:sz w:val="14"/>
          <w:szCs w:val="14"/>
        </w:rPr>
      </w:pPr>
      <w:r>
        <w:rPr>
          <w:rFonts w:ascii="Calibri" w:hAnsi="Calibri" w:eastAsia="宋体" w:cs="Calibri"/>
          <w:sz w:val="14"/>
          <w:szCs w:val="14"/>
        </w:rPr>
        <w:t xml:space="preserve">Abbreviation: CVD, cardiovascular disease; CI, confidence interval; HR, hazard ratio </w:t>
      </w:r>
    </w:p>
    <w:p w14:paraId="64661F9A">
      <w:pPr>
        <w:widowControl/>
        <w:jc w:val="left"/>
        <w:rPr>
          <w:rFonts w:ascii="Calibri" w:hAnsi="Calibri" w:eastAsia="宋体" w:cs="Calibri"/>
          <w:sz w:val="14"/>
          <w:szCs w:val="1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765"/>
    <w:rsid w:val="00046259"/>
    <w:rsid w:val="000471E2"/>
    <w:rsid w:val="00061B3C"/>
    <w:rsid w:val="001445EB"/>
    <w:rsid w:val="00256C13"/>
    <w:rsid w:val="00315EE2"/>
    <w:rsid w:val="0036040E"/>
    <w:rsid w:val="003E2E42"/>
    <w:rsid w:val="0040564A"/>
    <w:rsid w:val="004D1E2D"/>
    <w:rsid w:val="004D4E07"/>
    <w:rsid w:val="00537354"/>
    <w:rsid w:val="005E0AA6"/>
    <w:rsid w:val="00612C1E"/>
    <w:rsid w:val="0069632C"/>
    <w:rsid w:val="006D00C1"/>
    <w:rsid w:val="006F5EC0"/>
    <w:rsid w:val="00784D57"/>
    <w:rsid w:val="007A31E4"/>
    <w:rsid w:val="007A7747"/>
    <w:rsid w:val="007D611E"/>
    <w:rsid w:val="007E78E8"/>
    <w:rsid w:val="007F162F"/>
    <w:rsid w:val="008E485B"/>
    <w:rsid w:val="009057DB"/>
    <w:rsid w:val="009427A2"/>
    <w:rsid w:val="00C213A6"/>
    <w:rsid w:val="00C64490"/>
    <w:rsid w:val="00D01EED"/>
    <w:rsid w:val="00D62765"/>
    <w:rsid w:val="00D77E07"/>
    <w:rsid w:val="00DF6FA8"/>
    <w:rsid w:val="00E94D3E"/>
    <w:rsid w:val="00F9141F"/>
    <w:rsid w:val="02E233F7"/>
    <w:rsid w:val="113F222E"/>
    <w:rsid w:val="16C84A74"/>
    <w:rsid w:val="23FC3FAF"/>
    <w:rsid w:val="31E87EC1"/>
    <w:rsid w:val="3F9C4659"/>
    <w:rsid w:val="3FB11C9A"/>
    <w:rsid w:val="442073EE"/>
    <w:rsid w:val="4E3E0D5F"/>
    <w:rsid w:val="66741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6"/>
    <w:unhideWhenUsed/>
    <w:qFormat/>
    <w:uiPriority w:val="99"/>
    <w:pPr>
      <w:jc w:val="left"/>
    </w:p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HTML Preformatted"/>
    <w:basedOn w:val="1"/>
    <w:link w:val="25"/>
    <w:semiHidden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6">
    <w:name w:val="annotation subject"/>
    <w:basedOn w:val="2"/>
    <w:next w:val="2"/>
    <w:link w:val="27"/>
    <w:semiHidden/>
    <w:unhideWhenUsed/>
    <w:qFormat/>
    <w:uiPriority w:val="99"/>
    <w:rPr>
      <w:b/>
      <w:bCs/>
    </w:rPr>
  </w:style>
  <w:style w:type="character" w:styleId="9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0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1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3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5">
    <w:name w:val="font41"/>
    <w:basedOn w:val="8"/>
    <w:qFormat/>
    <w:uiPriority w:val="0"/>
    <w:rPr>
      <w:rFonts w:hint="default" w:ascii="Times New Roman" w:hAnsi="Times New Roman" w:cs="Times New Roman"/>
      <w:i/>
      <w:iCs/>
      <w:color w:val="000000"/>
      <w:sz w:val="24"/>
      <w:szCs w:val="24"/>
      <w:u w:val="none"/>
    </w:rPr>
  </w:style>
  <w:style w:type="character" w:customStyle="1" w:styleId="16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7">
    <w:name w:val="font1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8">
    <w:name w:val="font71"/>
    <w:basedOn w:val="8"/>
    <w:qFormat/>
    <w:uiPriority w:val="0"/>
    <w:rPr>
      <w:rFonts w:hint="default" w:ascii="Cambria Math" w:hAnsi="Cambria Math"/>
      <w:color w:val="000000"/>
      <w:sz w:val="24"/>
      <w:szCs w:val="24"/>
      <w:u w:val="none"/>
    </w:rPr>
  </w:style>
  <w:style w:type="character" w:customStyle="1" w:styleId="19">
    <w:name w:val="font81"/>
    <w:basedOn w:val="8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20">
    <w:name w:val="font91"/>
    <w:basedOn w:val="8"/>
    <w:qFormat/>
    <w:uiPriority w:val="0"/>
    <w:rPr>
      <w:rFonts w:hint="default" w:ascii="Cambria Math" w:hAnsi="Cambria Math"/>
      <w:color w:val="000000"/>
      <w:sz w:val="21"/>
      <w:szCs w:val="21"/>
      <w:u w:val="none"/>
    </w:rPr>
  </w:style>
  <w:style w:type="character" w:customStyle="1" w:styleId="21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22">
    <w:name w:val="font101"/>
    <w:basedOn w:val="8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  <w:vertAlign w:val="superscript"/>
    </w:rPr>
  </w:style>
  <w:style w:type="character" w:customStyle="1" w:styleId="23">
    <w:name w:val="font21"/>
    <w:basedOn w:val="8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character" w:customStyle="1" w:styleId="24">
    <w:name w:val="font61"/>
    <w:basedOn w:val="8"/>
    <w:qFormat/>
    <w:uiPriority w:val="0"/>
    <w:rPr>
      <w:rFonts w:hint="default" w:ascii="Cambria Math" w:hAnsi="Cambria Math"/>
      <w:color w:val="000000"/>
      <w:sz w:val="24"/>
      <w:szCs w:val="24"/>
      <w:u w:val="none"/>
    </w:rPr>
  </w:style>
  <w:style w:type="character" w:customStyle="1" w:styleId="25">
    <w:name w:val="HTML 预设格式 字符"/>
    <w:basedOn w:val="8"/>
    <w:link w:val="5"/>
    <w:semiHidden/>
    <w:qFormat/>
    <w:uiPriority w:val="99"/>
    <w:rPr>
      <w:rFonts w:ascii="宋体" w:hAnsi="宋体" w:eastAsia="宋体" w:cs="宋体"/>
      <w:kern w:val="0"/>
      <w:sz w:val="24"/>
      <w:szCs w:val="24"/>
    </w:rPr>
  </w:style>
  <w:style w:type="character" w:customStyle="1" w:styleId="26">
    <w:name w:val="批注文字 字符"/>
    <w:basedOn w:val="8"/>
    <w:link w:val="2"/>
    <w:qFormat/>
    <w:uiPriority w:val="99"/>
  </w:style>
  <w:style w:type="character" w:customStyle="1" w:styleId="27">
    <w:name w:val="批注主题 字符"/>
    <w:basedOn w:val="26"/>
    <w:link w:val="6"/>
    <w:semiHidden/>
    <w:qFormat/>
    <w:uiPriority w:val="99"/>
    <w:rPr>
      <w:b/>
      <w:bCs/>
    </w:rPr>
  </w:style>
  <w:style w:type="paragraph" w:customStyle="1" w:styleId="28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413</Words>
  <Characters>2282</Characters>
  <Lines>91</Lines>
  <Paragraphs>25</Paragraphs>
  <TotalTime>71</TotalTime>
  <ScaleCrop>false</ScaleCrop>
  <LinksUpToDate>false</LinksUpToDate>
  <CharactersWithSpaces>2553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2024-05-04T05:51:00Z</dcterms:created>
  <dc:creator>Lenovo</dc:creator>
  <cp:lastModifiedBy>刘宇廷</cp:lastModifiedBy>
  <dcterms:modified xsi:type="dcterms:W3CDTF">2024-11-29T09:10:21Z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2CAE8D7B9E65412BADCD14E28300B216_12</vt:lpwstr>
  </property>
</Properties>
</file>