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C1D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035899B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C165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Title:</w:t>
      </w:r>
      <w:r>
        <w:rPr>
          <w:rFonts w:ascii="Times New Roman" w:hAnsi="Times New Roman" w:cs="Times New Roman"/>
          <w:sz w:val="24"/>
          <w:szCs w:val="24"/>
        </w:rPr>
        <w:t xml:space="preserve"> Dietary patterns of Chinese children and adolescents and their associations with family characteristics and functioning: a multicenter cross-sectional study</w:t>
      </w:r>
    </w:p>
    <w:p w14:paraId="2DF833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66DE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Journal:</w:t>
      </w:r>
      <w:r>
        <w:rPr>
          <w:rFonts w:ascii="Times New Roman" w:hAnsi="Times New Roman" w:cs="Times New Roman"/>
          <w:sz w:val="24"/>
          <w:szCs w:val="24"/>
        </w:rPr>
        <w:t xml:space="preserve"> BMC Public Health</w:t>
      </w:r>
    </w:p>
    <w:p w14:paraId="378A10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809A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Authors: </w:t>
      </w:r>
      <w:r>
        <w:rPr>
          <w:rFonts w:ascii="Times New Roman" w:hAnsi="Times New Roman" w:cs="Times New Roman"/>
          <w:sz w:val="24"/>
          <w:szCs w:val="24"/>
        </w:rPr>
        <w:t>Shiqi Luo, Shujuan Liao, Biru Luo, Anqi Xiong, Wenlin Ma, Li Zhao</w:t>
      </w:r>
    </w:p>
    <w:p w14:paraId="1EDE7D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B509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Affiliations: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Department of Nursing, West China Second University Hospital, Sichuan University/West China School of Nursing, Sichuan University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Key Laboratory of Birth Defects and Related Diseases of Women and Children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(Sichuan University), Ministry of Education; </w:t>
      </w:r>
      <w:r>
        <w:rPr>
          <w:rFonts w:hint="eastAsia" w:ascii="Times New Roman" w:hAnsi="Times New Roman" w:cs="Times New Roman"/>
          <w:sz w:val="24"/>
          <w:szCs w:val="24"/>
        </w:rPr>
        <w:t>Department of Health Policy and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Management, West China School of Public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Health/West China Fourth Hospital, Sichuan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University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E37A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574C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Corresponding authors:</w:t>
      </w:r>
      <w:r>
        <w:rPr>
          <w:rFonts w:ascii="Times New Roman" w:hAnsi="Times New Roman" w:cs="Times New Roman"/>
          <w:sz w:val="24"/>
          <w:szCs w:val="24"/>
        </w:rPr>
        <w:t xml:space="preserve"> Li Zhao, </w:t>
      </w:r>
      <w:r>
        <w:rPr>
          <w:rFonts w:hint="eastAsia" w:ascii="Times New Roman" w:hAnsi="Times New Roman" w:cs="Times New Roman"/>
          <w:sz w:val="24"/>
          <w:szCs w:val="24"/>
          <w:u w:val="single"/>
        </w:rPr>
        <w:t>zhaoli@scu.edu.cn</w:t>
      </w:r>
      <w:r>
        <w:rPr>
          <w:rFonts w:hint="eastAsia"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Biru Luo,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hxnurs@163.com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343C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6E80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file includes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supplementary table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</w:rPr>
        <w:t>Supplementary Table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1 summarizes the intake of 19 food items and the mean value differences in adherence to each dietary pattern. </w:t>
      </w:r>
      <w:r>
        <w:rPr>
          <w:rFonts w:ascii="Times New Roman" w:hAnsi="Times New Roman" w:cs="Times New Roman"/>
          <w:sz w:val="24"/>
          <w:szCs w:val="24"/>
        </w:rPr>
        <w:t>Supplementary Table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illustrates univariate analysis of family characteristics and functioning on </w:t>
      </w:r>
      <w:r>
        <w:rPr>
          <w:rFonts w:hint="eastAsia" w:ascii="Times New Roman" w:hAnsi="Times New Roman" w:cs="Times New Roman"/>
          <w:sz w:val="24"/>
          <w:szCs w:val="24"/>
        </w:rPr>
        <w:t>dietary pattern adherence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4725EC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74B0C723">
      <w:pPr>
        <w:spacing w:line="360" w:lineRule="auto"/>
        <w:jc w:val="left"/>
        <w:rPr>
          <w:rFonts w:hint="default" w:ascii="Times New Roman" w:hAnsi="Times New Roman" w:eastAsia="等线" w:cs="Times New Roman"/>
          <w:b/>
          <w:bCs/>
          <w:sz w:val="22"/>
          <w:lang w:val="en-US" w:eastAsia="zh-CN"/>
        </w:rPr>
      </w:pPr>
      <w:r>
        <w:rPr>
          <w:rFonts w:ascii="Times New Roman" w:hAnsi="Times New Roman" w:eastAsia="等线" w:cs="Times New Roman"/>
          <w:b/>
          <w:bCs/>
          <w:sz w:val="22"/>
        </w:rPr>
        <w:t xml:space="preserve">Supplementary Table S1. </w:t>
      </w:r>
      <w:r>
        <w:rPr>
          <w:rFonts w:hint="eastAsia" w:ascii="Times New Roman" w:hAnsi="Times New Roman" w:eastAsia="等线" w:cs="Times New Roman"/>
          <w:b w:val="0"/>
          <w:bCs w:val="0"/>
          <w:sz w:val="22"/>
          <w:lang w:val="en-US" w:eastAsia="zh-CN"/>
        </w:rPr>
        <w:t>Summary statistics for all 19 food items intake [Mean (SD)]</w:t>
      </w:r>
    </w:p>
    <w:tbl>
      <w:tblPr>
        <w:tblStyle w:val="4"/>
        <w:tblW w:w="5126" w:type="pct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1084"/>
        <w:gridCol w:w="1166"/>
        <w:gridCol w:w="1159"/>
        <w:gridCol w:w="1108"/>
        <w:gridCol w:w="1125"/>
        <w:gridCol w:w="1167"/>
        <w:gridCol w:w="1125"/>
      </w:tblGrid>
      <w:tr w14:paraId="3BF24B8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vMerge w:val="restart"/>
            <w:shd w:val="clear" w:color="auto" w:fill="auto"/>
            <w:vAlign w:val="center"/>
          </w:tcPr>
          <w:p w14:paraId="20BED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Food item intake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(times/week)</w:t>
            </w:r>
          </w:p>
        </w:tc>
        <w:tc>
          <w:tcPr>
            <w:tcW w:w="571" w:type="pct"/>
            <w:vMerge w:val="restart"/>
            <w:shd w:val="clear" w:color="auto" w:fill="auto"/>
            <w:vAlign w:val="center"/>
          </w:tcPr>
          <w:p w14:paraId="2FEAA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(n=6276)</w:t>
            </w:r>
          </w:p>
        </w:tc>
        <w:tc>
          <w:tcPr>
            <w:tcW w:w="1226" w:type="pct"/>
            <w:gridSpan w:val="2"/>
            <w:tcBorders>
              <w:bottom w:val="single" w:color="000000" w:sz="6" w:space="0"/>
            </w:tcBorders>
            <w:shd w:val="clear" w:color="auto" w:fill="auto"/>
            <w:vAlign w:val="center"/>
          </w:tcPr>
          <w:p w14:paraId="4EA61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Diverse dietary pattern</w:t>
            </w:r>
          </w:p>
        </w:tc>
        <w:tc>
          <w:tcPr>
            <w:tcW w:w="1178" w:type="pct"/>
            <w:gridSpan w:val="2"/>
            <w:tcBorders>
              <w:bottom w:val="single" w:color="000000" w:sz="6" w:space="0"/>
            </w:tcBorders>
            <w:shd w:val="clear" w:color="auto" w:fill="auto"/>
            <w:vAlign w:val="center"/>
          </w:tcPr>
          <w:p w14:paraId="3E217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Fast food concentrated dietary pattern</w:t>
            </w:r>
          </w:p>
        </w:tc>
        <w:tc>
          <w:tcPr>
            <w:tcW w:w="1209" w:type="pct"/>
            <w:gridSpan w:val="2"/>
            <w:tcBorders>
              <w:bottom w:val="single" w:color="000000" w:sz="6" w:space="0"/>
            </w:tcBorders>
            <w:shd w:val="clear" w:color="auto" w:fill="auto"/>
            <w:vAlign w:val="center"/>
          </w:tcPr>
          <w:p w14:paraId="0936A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Traditional dietary pattern</w:t>
            </w:r>
          </w:p>
        </w:tc>
      </w:tr>
      <w:tr w14:paraId="538D0BA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3" w:type="pct"/>
            <w:vMerge w:val="continue"/>
            <w:tcBorders>
              <w:bottom w:val="single" w:color="000000" w:sz="6" w:space="0"/>
            </w:tcBorders>
            <w:shd w:val="clear" w:color="auto" w:fill="auto"/>
            <w:vAlign w:val="center"/>
          </w:tcPr>
          <w:p w14:paraId="04916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vMerge w:val="continue"/>
            <w:tcBorders>
              <w:bottom w:val="single" w:color="000000" w:sz="6" w:space="0"/>
            </w:tcBorders>
            <w:shd w:val="clear" w:color="auto" w:fill="auto"/>
            <w:vAlign w:val="center"/>
          </w:tcPr>
          <w:p w14:paraId="6CD76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vAlign w:val="center"/>
          </w:tcPr>
          <w:p w14:paraId="59DED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adherence (n=3138)</w:t>
            </w:r>
          </w:p>
        </w:tc>
        <w:tc>
          <w:tcPr>
            <w:tcW w:w="611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vAlign w:val="center"/>
          </w:tcPr>
          <w:p w14:paraId="05AC4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adherence (n=3138)</w:t>
            </w:r>
          </w:p>
        </w:tc>
        <w:tc>
          <w:tcPr>
            <w:tcW w:w="584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vAlign w:val="center"/>
          </w:tcPr>
          <w:p w14:paraId="3C026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adherence (n=3138)</w:t>
            </w:r>
          </w:p>
        </w:tc>
        <w:tc>
          <w:tcPr>
            <w:tcW w:w="593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vAlign w:val="center"/>
          </w:tcPr>
          <w:p w14:paraId="4021F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adherence (n=3138)</w:t>
            </w:r>
          </w:p>
        </w:tc>
        <w:tc>
          <w:tcPr>
            <w:tcW w:w="615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vAlign w:val="center"/>
          </w:tcPr>
          <w:p w14:paraId="38F63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adherence (n=3138)</w:t>
            </w:r>
          </w:p>
        </w:tc>
        <w:tc>
          <w:tcPr>
            <w:tcW w:w="593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vAlign w:val="center"/>
          </w:tcPr>
          <w:p w14:paraId="29A3F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adherence (n=3138)</w:t>
            </w:r>
          </w:p>
        </w:tc>
      </w:tr>
      <w:tr w14:paraId="2B2D38D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46B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Refined grains </w:t>
            </w:r>
          </w:p>
        </w:tc>
        <w:tc>
          <w:tcPr>
            <w:tcW w:w="571" w:type="pct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249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5.61 (4.53)</w:t>
            </w:r>
          </w:p>
        </w:tc>
        <w:tc>
          <w:tcPr>
            <w:tcW w:w="615" w:type="pct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B7A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5.89 (4.62)</w:t>
            </w:r>
          </w:p>
        </w:tc>
        <w:tc>
          <w:tcPr>
            <w:tcW w:w="611" w:type="pct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AC4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5.33 (4.43)</w:t>
            </w:r>
          </w:p>
        </w:tc>
        <w:tc>
          <w:tcPr>
            <w:tcW w:w="584" w:type="pct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6BF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6.08 (4.49)</w:t>
            </w:r>
          </w:p>
        </w:tc>
        <w:tc>
          <w:tcPr>
            <w:tcW w:w="593" w:type="pct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CA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5.14 (4.52)</w:t>
            </w:r>
          </w:p>
        </w:tc>
        <w:tc>
          <w:tcPr>
            <w:tcW w:w="615" w:type="pct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36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8.37 (4.67)</w:t>
            </w:r>
          </w:p>
        </w:tc>
        <w:tc>
          <w:tcPr>
            <w:tcW w:w="593" w:type="pct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AFA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2.85 (1.99)</w:t>
            </w:r>
          </w:p>
        </w:tc>
      </w:tr>
      <w:tr w14:paraId="3FDBE3C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D5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Coarse grains 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C6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5.35 (4.40)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4B4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5.98 (4.54)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4B8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4.72 (4.15)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C1A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5.76 (4.39)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4E5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4.94 (4.36)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51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7.92 (4.62)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124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2.77 (2.00)</w:t>
            </w:r>
          </w:p>
        </w:tc>
      </w:tr>
      <w:tr w14:paraId="00E1B2F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26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Dark-colored vegetables 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D7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5.82 (4.39)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BE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7.76 (4.56)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410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3.88 (3.19)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CA6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5.50 (4.21)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39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6.14 (4.54)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548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7.67 (4.69)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8B2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3.97 (3.10)</w:t>
            </w:r>
          </w:p>
        </w:tc>
      </w:tr>
      <w:tr w14:paraId="5FE7886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3E3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Light-colored vegetables 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8BC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5.74 (4.31)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77F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7.79 (4.52)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70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3.68 (2.87)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7A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5.35 (4.04)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98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6.13 (4.53)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7CE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7.44 (4.62)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BA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4.04 (3.17)</w:t>
            </w:r>
          </w:p>
        </w:tc>
      </w:tr>
      <w:tr w14:paraId="7E83F27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F11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Melon fruits 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CB4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5.21 (4.14)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B3A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7.43 (4.45)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309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2.99 (2.16)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C96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5.46 (4.17)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33D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4.96 (4.11)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AB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6.04 (4.45)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199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4.38 (3.62)</w:t>
            </w:r>
          </w:p>
        </w:tc>
      </w:tr>
      <w:tr w14:paraId="33C7CCD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22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Berry fruits 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4E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4.78 (4.11)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C8A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7.04 (4.50)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9DA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2.53 (1.81)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DAB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5.35 (4.19)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189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4.22 (3.94</w:t>
            </w:r>
            <w:r>
              <w:rPr>
                <w:rStyle w:val="14"/>
                <w:lang w:val="en-US" w:eastAsia="zh-CN" w:bidi="ar"/>
              </w:rPr>
              <w:t>）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B3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5.31 (4.42)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08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4.26 (3.70)</w:t>
            </w:r>
          </w:p>
        </w:tc>
      </w:tr>
      <w:tr w14:paraId="65CE9EA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ABB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Citrus fruits 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24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5.04 (4.17)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17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7.35 (4.49)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4FB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2.73 (1.96)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C1F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5.59 (4.25)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09E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4.49 (4.01)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B8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5.55 (4.42)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9CD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4.54 (3.83)</w:t>
            </w:r>
          </w:p>
        </w:tc>
      </w:tr>
      <w:tr w14:paraId="65C28D9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FC8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Drupe fruits 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413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4.51 (4.06)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2AB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6.52 (4.56)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63E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 (2.05)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305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 (4.27)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12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3.57 (3.62)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7BF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 (4.36)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7B7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4.02 (3.69)</w:t>
            </w:r>
          </w:p>
        </w:tc>
      </w:tr>
      <w:tr w14:paraId="7548B8B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18A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Legumes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3AC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4.46 (3.99)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F13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6.29 (4.50)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04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2.63 (2.20)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1A5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5.50 (4.27)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46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3.41 (3.43)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EF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5.06 (4.27)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17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3.85 (3.58)</w:t>
            </w:r>
          </w:p>
        </w:tc>
      </w:tr>
      <w:tr w14:paraId="407CF5B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11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Nuts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946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4.14 (3.96)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6DA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5.91 (4.54)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D5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2.38 (2.10)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453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5.43 (4.26)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8FE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2.85 (3.14)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21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4.50 (4.21)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F4E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3.78 (3.65)</w:t>
            </w:r>
          </w:p>
        </w:tc>
      </w:tr>
      <w:tr w14:paraId="5431845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F41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Eggs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41F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5.13 (3.79)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437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6.95 (4.08)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898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3.32 (2.34)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373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5.51 (4.02)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FA4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4.75 (3.50)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202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5.88 (3.99)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85B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4.39 (3.41)</w:t>
            </w:r>
          </w:p>
        </w:tc>
      </w:tr>
      <w:tr w14:paraId="7C03FA3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22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Dairy products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11E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 (4.05)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579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7.23 (4.31)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90C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3.67 (2.80)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62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5.63 (4.15)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FE1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5.27 (3.93)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DF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6.50 (4.27)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F6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4.40 (3.51)</w:t>
            </w:r>
          </w:p>
        </w:tc>
      </w:tr>
      <w:tr w14:paraId="2B11C93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742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Livestock meats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8C0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5.92 (4.24)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D5F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7.35 (4.47)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F6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4.49 (3.44)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DA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5.96 (4.27)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8D1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5.89 (4.21)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A82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7.42 (4.53)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63C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4.42 (3.30)</w:t>
            </w:r>
          </w:p>
        </w:tc>
      </w:tr>
      <w:tr w14:paraId="5DEAD5B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ED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Poultry meats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23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4.65 (4.01)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39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5.82 (4.44)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E17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3.48 (3.10)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4C2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5.86 (4.28)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F49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3.44 (3.30)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2B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5.70 (4.46)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22E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3.60 (3.15)</w:t>
            </w:r>
          </w:p>
        </w:tc>
      </w:tr>
      <w:tr w14:paraId="0BD7451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EC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Processed meats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8D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3.67 (3.78)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010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4.52 (4.30)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D8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2.81 (2.95)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C31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5.66 (4.29)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58A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 (1.50)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2B4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4.18 (4.16)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474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3.15 (3.28)</w:t>
            </w:r>
          </w:p>
        </w:tc>
      </w:tr>
      <w:tr w14:paraId="6D939A1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BE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Seafood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37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3.51 (3.63)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A96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4.42 (4.22)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BEE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2.60 (2.62)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3DC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5.34 (4.19)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56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 (1.46)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B4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3.93 (3.96)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EBA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3.09 (3.22)</w:t>
            </w:r>
          </w:p>
        </w:tc>
      </w:tr>
      <w:tr w14:paraId="6A33208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38B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Sugar-sweeten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 drinks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921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3.38 (3.67)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42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3.77 (4.04)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CD5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2.99 (3.22)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DE9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5.37 (4,27)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F4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 (0.89)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921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3.84 (4.05)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BCA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2.93 (3.19)</w:t>
            </w:r>
          </w:p>
        </w:tc>
      </w:tr>
      <w:tr w14:paraId="6D4C02F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3F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Fried foods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6C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3.19 (3.65)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CD2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3.54 (3.98)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FF9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2.85 (3.30)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75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5.20 (4.28)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9F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(0.47)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E50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3.57 (4.02)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3F9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2.82 (3.18)</w:t>
            </w:r>
          </w:p>
        </w:tc>
      </w:tr>
      <w:tr w14:paraId="495049C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5A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Desserts</w:t>
            </w:r>
          </w:p>
        </w:tc>
        <w:tc>
          <w:tcPr>
            <w:tcW w:w="5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D1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3.58 (3.65)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64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3.99 (4.01)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C7F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3.16 (3.20)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FD7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5.47 (4.24)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47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 (1.21)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863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4.17 (4.08)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20B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2.99 (3.05)</w:t>
            </w:r>
          </w:p>
        </w:tc>
      </w:tr>
    </w:tbl>
    <w:p w14:paraId="24B49539">
      <w:pPr>
        <w:spacing w:line="360" w:lineRule="auto"/>
        <w:jc w:val="left"/>
        <w:rPr>
          <w:rFonts w:hint="eastAsia" w:ascii="Times New Roman" w:hAnsi="Times New Roman" w:eastAsia="等线" w:cs="Times New Roman"/>
          <w:sz w:val="20"/>
        </w:rPr>
      </w:pPr>
      <w:r>
        <w:rPr>
          <w:rFonts w:hint="eastAsia" w:ascii="Times New Roman" w:hAnsi="Times New Roman" w:eastAsia="等线" w:cs="Times New Roman"/>
          <w:sz w:val="20"/>
        </w:rPr>
        <w:t xml:space="preserve">Note: Adherence classification was dichotomized using median values for the factor scores of each dietary pattern. </w:t>
      </w:r>
      <w:r>
        <w:rPr>
          <w:rFonts w:hint="eastAsia" w:ascii="Times New Roman" w:hAnsi="Times New Roman" w:eastAsia="等线" w:cs="Times New Roman"/>
          <w:sz w:val="20"/>
          <w:lang w:val="en-US" w:eastAsia="zh-CN"/>
        </w:rPr>
        <w:t>Food items intake</w:t>
      </w:r>
      <w:r>
        <w:rPr>
          <w:rFonts w:hint="eastAsia" w:ascii="Times New Roman" w:hAnsi="Times New Roman" w:eastAsia="等线" w:cs="Times New Roman"/>
          <w:sz w:val="20"/>
        </w:rPr>
        <w:t xml:space="preserve"> </w:t>
      </w:r>
      <w:r>
        <w:rPr>
          <w:rFonts w:hint="eastAsia" w:ascii="Times New Roman" w:hAnsi="Times New Roman" w:eastAsia="等线" w:cs="Times New Roman"/>
          <w:sz w:val="20"/>
          <w:lang w:val="en-US" w:eastAsia="zh-CN"/>
        </w:rPr>
        <w:t>were</w:t>
      </w:r>
      <w:r>
        <w:rPr>
          <w:rFonts w:hint="eastAsia" w:ascii="Times New Roman" w:hAnsi="Times New Roman" w:eastAsia="等线" w:cs="Times New Roman"/>
          <w:sz w:val="20"/>
        </w:rPr>
        <w:t xml:space="preserve"> described as </w:t>
      </w:r>
      <w:r>
        <w:rPr>
          <w:rFonts w:hint="eastAsia" w:ascii="Times New Roman" w:hAnsi="Times New Roman" w:eastAsia="等线" w:cs="Times New Roman"/>
          <w:sz w:val="20"/>
          <w:lang w:val="en-US" w:eastAsia="zh-CN"/>
        </w:rPr>
        <w:t>Mean (SD)</w:t>
      </w:r>
      <w:r>
        <w:rPr>
          <w:rFonts w:hint="eastAsia" w:ascii="Times New Roman" w:hAnsi="Times New Roman" w:eastAsia="等线" w:cs="Times New Roman"/>
          <w:sz w:val="20"/>
        </w:rPr>
        <w:t>.</w:t>
      </w:r>
    </w:p>
    <w:p w14:paraId="2BBA8FE6">
      <w:pPr>
        <w:spacing w:line="360" w:lineRule="auto"/>
        <w:jc w:val="left"/>
        <w:rPr>
          <w:rFonts w:hint="eastAsia" w:ascii="Times New Roman" w:hAnsi="Times New Roman" w:eastAsia="等线" w:cs="Times New Roman"/>
          <w:sz w:val="20"/>
        </w:rPr>
      </w:pPr>
    </w:p>
    <w:p w14:paraId="666E41B4">
      <w:pPr>
        <w:spacing w:line="360" w:lineRule="auto"/>
        <w:jc w:val="left"/>
        <w:rPr>
          <w:rFonts w:ascii="Times New Roman" w:hAnsi="Times New Roman" w:eastAsia="等线" w:cs="Times New Roman"/>
          <w:sz w:val="22"/>
        </w:rPr>
      </w:pPr>
      <w:r>
        <w:rPr>
          <w:rFonts w:ascii="Times New Roman" w:hAnsi="Times New Roman" w:eastAsia="等线" w:cs="Times New Roman"/>
          <w:b/>
          <w:bCs/>
          <w:sz w:val="22"/>
        </w:rPr>
        <w:t>Supplementary Table S</w:t>
      </w:r>
      <w:r>
        <w:rPr>
          <w:rFonts w:hint="eastAsia" w:ascii="Times New Roman" w:hAnsi="Times New Roman" w:eastAsia="等线" w:cs="Times New Roman"/>
          <w:b/>
          <w:bCs/>
          <w:sz w:val="22"/>
          <w:lang w:val="en-US" w:eastAsia="zh-CN"/>
        </w:rPr>
        <w:t>2</w:t>
      </w:r>
      <w:r>
        <w:rPr>
          <w:rFonts w:ascii="Times New Roman" w:hAnsi="Times New Roman" w:eastAsia="等线" w:cs="Times New Roman"/>
          <w:b/>
          <w:bCs/>
          <w:sz w:val="22"/>
        </w:rPr>
        <w:t xml:space="preserve">. </w:t>
      </w:r>
      <w:r>
        <w:rPr>
          <w:rFonts w:ascii="Times New Roman" w:hAnsi="Times New Roman" w:eastAsia="等线" w:cs="Times New Roman"/>
          <w:sz w:val="22"/>
        </w:rPr>
        <w:t>Univariate analysis of family characteristics and functioning on dietary patterns</w:t>
      </w:r>
      <w:r>
        <w:rPr>
          <w:rFonts w:hint="eastAsia" w:ascii="Times New Roman" w:hAnsi="Times New Roman" w:eastAsia="等线" w:cs="Times New Roman"/>
          <w:sz w:val="22"/>
        </w:rPr>
        <w:t>.</w:t>
      </w:r>
    </w:p>
    <w:tbl>
      <w:tblPr>
        <w:tblStyle w:val="4"/>
        <w:tblW w:w="5000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1299"/>
        <w:gridCol w:w="1152"/>
        <w:gridCol w:w="1342"/>
        <w:gridCol w:w="1050"/>
        <w:gridCol w:w="1342"/>
        <w:gridCol w:w="965"/>
      </w:tblGrid>
      <w:tr w14:paraId="09E5998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tcBorders>
              <w:top w:val="single" w:color="000000" w:sz="12" w:space="0"/>
              <w:bottom w:val="nil"/>
            </w:tcBorders>
            <w:shd w:val="clear" w:color="auto" w:fill="auto"/>
            <w:noWrap/>
            <w:vAlign w:val="center"/>
          </w:tcPr>
          <w:p w14:paraId="1EEA03E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Factor</w:t>
            </w:r>
          </w:p>
        </w:tc>
        <w:tc>
          <w:tcPr>
            <w:tcW w:w="1326" w:type="pct"/>
            <w:gridSpan w:val="2"/>
            <w:tcBorders>
              <w:top w:val="single" w:color="000000" w:sz="12" w:space="0"/>
              <w:bottom w:val="single" w:color="000000" w:sz="6" w:space="0"/>
            </w:tcBorders>
            <w:shd w:val="clear" w:color="auto" w:fill="auto"/>
            <w:noWrap/>
            <w:vAlign w:val="center"/>
          </w:tcPr>
          <w:p w14:paraId="48BEE0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Diverse dietary pattern</w:t>
            </w:r>
          </w:p>
        </w:tc>
        <w:tc>
          <w:tcPr>
            <w:tcW w:w="1294" w:type="pct"/>
            <w:gridSpan w:val="2"/>
            <w:tcBorders>
              <w:top w:val="single" w:color="000000" w:sz="12" w:space="0"/>
              <w:bottom w:val="single" w:color="000000" w:sz="6" w:space="0"/>
            </w:tcBorders>
            <w:shd w:val="clear" w:color="auto" w:fill="auto"/>
            <w:noWrap/>
            <w:vAlign w:val="center"/>
          </w:tcPr>
          <w:p w14:paraId="2B907DB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Fast food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concentrated dietary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pattern</w:t>
            </w:r>
          </w:p>
        </w:tc>
        <w:tc>
          <w:tcPr>
            <w:tcW w:w="1248" w:type="pct"/>
            <w:gridSpan w:val="2"/>
            <w:tcBorders>
              <w:top w:val="single" w:color="000000" w:sz="12" w:space="0"/>
              <w:bottom w:val="single" w:color="000000" w:sz="6" w:space="0"/>
            </w:tcBorders>
            <w:shd w:val="clear" w:color="auto" w:fill="auto"/>
            <w:noWrap/>
            <w:vAlign w:val="center"/>
          </w:tcPr>
          <w:p w14:paraId="1060DB9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Traditional dietary pattern</w:t>
            </w:r>
          </w:p>
        </w:tc>
      </w:tr>
      <w:tr w14:paraId="2EBFB9F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tcBorders>
              <w:top w:val="nil"/>
              <w:bottom w:val="single" w:color="000000" w:sz="6" w:space="0"/>
            </w:tcBorders>
            <w:shd w:val="clear" w:color="auto" w:fill="auto"/>
            <w:noWrap/>
            <w:vAlign w:val="center"/>
          </w:tcPr>
          <w:p w14:paraId="739E25D5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02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noWrap/>
            <w:vAlign w:val="center"/>
          </w:tcPr>
          <w:p w14:paraId="3121B24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Above median (%)</w:t>
            </w:r>
          </w:p>
        </w:tc>
        <w:tc>
          <w:tcPr>
            <w:tcW w:w="623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noWrap/>
            <w:vAlign w:val="center"/>
          </w:tcPr>
          <w:p w14:paraId="30573C2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-value</w:t>
            </w:r>
          </w:p>
        </w:tc>
        <w:tc>
          <w:tcPr>
            <w:tcW w:w="726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noWrap/>
            <w:vAlign w:val="center"/>
          </w:tcPr>
          <w:p w14:paraId="648B5C8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Above median (%)</w:t>
            </w:r>
          </w:p>
        </w:tc>
        <w:tc>
          <w:tcPr>
            <w:tcW w:w="568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noWrap/>
            <w:vAlign w:val="center"/>
          </w:tcPr>
          <w:p w14:paraId="65C3684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-value</w:t>
            </w:r>
          </w:p>
        </w:tc>
        <w:tc>
          <w:tcPr>
            <w:tcW w:w="726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noWrap/>
            <w:vAlign w:val="center"/>
          </w:tcPr>
          <w:p w14:paraId="1ACCA1A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Above median (%)</w:t>
            </w:r>
          </w:p>
        </w:tc>
        <w:tc>
          <w:tcPr>
            <w:tcW w:w="522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noWrap/>
            <w:vAlign w:val="center"/>
          </w:tcPr>
          <w:p w14:paraId="03EDEBE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-value</w:t>
            </w:r>
          </w:p>
        </w:tc>
      </w:tr>
      <w:tr w14:paraId="6AF0F0A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tcBorders>
              <w:top w:val="single" w:color="000000" w:sz="6" w:space="0"/>
            </w:tcBorders>
            <w:shd w:val="clear" w:color="auto" w:fill="auto"/>
            <w:noWrap/>
            <w:vAlign w:val="center"/>
          </w:tcPr>
          <w:p w14:paraId="52CD1A6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Gender</w:t>
            </w:r>
          </w:p>
        </w:tc>
        <w:tc>
          <w:tcPr>
            <w:tcW w:w="702" w:type="pct"/>
            <w:tcBorders>
              <w:top w:val="single" w:color="000000" w:sz="6" w:space="0"/>
            </w:tcBorders>
            <w:shd w:val="clear" w:color="auto" w:fill="auto"/>
            <w:noWrap/>
            <w:vAlign w:val="center"/>
          </w:tcPr>
          <w:p w14:paraId="6EB5B33B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623" w:type="pct"/>
            <w:tcBorders>
              <w:top w:val="single" w:color="000000" w:sz="6" w:space="0"/>
            </w:tcBorders>
            <w:shd w:val="clear" w:color="auto" w:fill="auto"/>
            <w:noWrap/>
            <w:vAlign w:val="center"/>
          </w:tcPr>
          <w:p w14:paraId="3562F2FD"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0.003</w:t>
            </w:r>
          </w:p>
        </w:tc>
        <w:tc>
          <w:tcPr>
            <w:tcW w:w="726" w:type="pct"/>
            <w:tcBorders>
              <w:top w:val="single" w:color="000000" w:sz="6" w:space="0"/>
            </w:tcBorders>
            <w:shd w:val="clear" w:color="auto" w:fill="auto"/>
            <w:noWrap/>
            <w:vAlign w:val="center"/>
          </w:tcPr>
          <w:p w14:paraId="7C89D888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68" w:type="pct"/>
            <w:tcBorders>
              <w:top w:val="single" w:color="000000" w:sz="6" w:space="0"/>
            </w:tcBorders>
            <w:shd w:val="clear" w:color="auto" w:fill="auto"/>
            <w:noWrap/>
            <w:vAlign w:val="center"/>
          </w:tcPr>
          <w:p w14:paraId="51AB7EC5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0.001</w:t>
            </w:r>
          </w:p>
        </w:tc>
        <w:tc>
          <w:tcPr>
            <w:tcW w:w="726" w:type="pct"/>
            <w:tcBorders>
              <w:top w:val="single" w:color="000000" w:sz="6" w:space="0"/>
            </w:tcBorders>
            <w:shd w:val="clear" w:color="auto" w:fill="auto"/>
            <w:noWrap/>
            <w:vAlign w:val="center"/>
          </w:tcPr>
          <w:p w14:paraId="19D16382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22" w:type="pct"/>
            <w:tcBorders>
              <w:top w:val="single" w:color="000000" w:sz="6" w:space="0"/>
            </w:tcBorders>
            <w:shd w:val="clear" w:color="auto" w:fill="auto"/>
            <w:noWrap/>
            <w:vAlign w:val="center"/>
          </w:tcPr>
          <w:p w14:paraId="19519765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＜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0.001</w:t>
            </w:r>
          </w:p>
        </w:tc>
      </w:tr>
      <w:tr w14:paraId="2A9A95E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12D49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Boy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57F732F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1659 (51.9)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CAD04E9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1B8B65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667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52.1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7AA69402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EDCBF4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1674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52.3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694B1BD7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29B83D9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2AFAC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Girl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#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1F3C6CC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1479 (48.1)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5583E23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2D0A91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471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7.8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577000D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7E24B33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1464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47.6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04AEE68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  <w:tr w14:paraId="0D88CAC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53AB4A2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Ethnicity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5D1D8DBB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46FF7755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0.891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302C566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0F0B01C9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9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C2B857B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24770125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270</w:t>
            </w:r>
          </w:p>
        </w:tc>
      </w:tr>
      <w:tr w14:paraId="5E04D91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6C43A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Han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0957F28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3111 (50.0)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182A5893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8D1E27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3102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.8)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59C01166"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053E05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3107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49.9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53A2B849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</w:p>
        </w:tc>
      </w:tr>
      <w:tr w14:paraId="6283C0B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557A4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Minority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#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5279E87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27 (50.9)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6B32706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6450BC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118D1CA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31ED1E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31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58.5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7D0D8FD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1978C88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5F12D47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Age (above median)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3D2F80E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1505 (48.2)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0FAA749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0.005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D75462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433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45.9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408E23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＜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0.001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124B00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1573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50.4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2821566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545</w:t>
            </w:r>
          </w:p>
        </w:tc>
      </w:tr>
      <w:tr w14:paraId="283E8BE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7AC6391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District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32970E2E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0CCC8EA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＜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0.001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0936889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10E24658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239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D3B5176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3295CA90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65</w:t>
            </w:r>
          </w:p>
        </w:tc>
      </w:tr>
      <w:tr w14:paraId="59F8C95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1D7ED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Urban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2B0664C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2164 (51.9)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7B61E423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D7E9B1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2064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49.5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301FDD3D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EEA6EF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2121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50.8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1CA32E8A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4525648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4FD60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Rural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#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38B0112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974 (46.3)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4E77E56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D73012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1074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51.0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0DB77E1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D7F6E0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1017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48.3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42901A2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</w:p>
        </w:tc>
      </w:tr>
      <w:tr w14:paraId="322A876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7F84602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Education level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1E1AB1FA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785A3E0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0.003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927AE28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3D4D0DFA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＜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0.001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1A43390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5F5C8110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40</w:t>
            </w:r>
          </w:p>
        </w:tc>
      </w:tr>
      <w:tr w14:paraId="37E83B6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7DAD5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Middle school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7EE06F1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1004 (47.4)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0312C0C4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179D8F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988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46.6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3A85A406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3F2434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1099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51.8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700CD8DB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</w:p>
        </w:tc>
      </w:tr>
      <w:tr w14:paraId="2307D34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13C43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Primary school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#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2A27EDA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2134 (51.3)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7B767372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2FBCDE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2150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51.7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5FC06A95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639261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2039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49.1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08573F5F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06D42F3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609DCB0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C-FAI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vertAlign w:val="superscript"/>
                <w:lang w:val="en-US" w:eastAsia="zh-CN" w:bidi="ar"/>
              </w:rPr>
              <w:t>a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 score (above median)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59536A0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1446 (46.0)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6ECDFB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＜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0.001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3B7AAC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1781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56.6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54954EA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＜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0.001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E386D4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1578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50.2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0C8BB0B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781</w:t>
            </w:r>
          </w:p>
        </w:tc>
      </w:tr>
      <w:tr w14:paraId="36992E6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21C5AA4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Children dimension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41731C99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A7115D2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0.024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5CC62C1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0BDEDC5A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9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CBE02EF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325585A8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76</w:t>
            </w:r>
          </w:p>
        </w:tc>
      </w:tr>
      <w:tr w14:paraId="38674D2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3EFD1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Multi-child family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0F13807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2011 (49.0)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7A344612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2710F8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2104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51.2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066CC885"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655451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1033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49.5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6047AA90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</w:p>
        </w:tc>
      </w:tr>
      <w:tr w14:paraId="75B62AF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79D51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Only-child family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#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103C2B2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1127 (52.0)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6ECCB6E9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CB17F5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1034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47.7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5CC702FE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867054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1105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51.0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66DBB487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17A3F4C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2877E6D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Household composition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34695812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6148C0EE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0.005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7CE1F2BA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12B21800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07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F1B591A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65C7905F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619</w:t>
            </w:r>
          </w:p>
        </w:tc>
      </w:tr>
      <w:tr w14:paraId="42E113B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43906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Single-parent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209816B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533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(46.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79BE8C5F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C5F90D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558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48.6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6344F77B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A30D74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567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49.4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70965ABF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</w:p>
        </w:tc>
      </w:tr>
      <w:tr w14:paraId="6BB708C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26C6E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Grand-parent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004EFBA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335 (46.7)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4F37F99E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797639B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398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55.4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475DF42A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0D2BAA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349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48.6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52D798A5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00DD94F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7E3B9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Two-parent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#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4FC24CF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2270 (51.5)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6C0E7D35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2E65B4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2182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49.5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5A48AAE7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0D1404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2222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50.4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669BC4E6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21432D4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2C96C35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Family income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73F21AF3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EED000A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0.321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70980930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06FF6EC8">
            <w:pPr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0.002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9CF2E5F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2092932E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7</w:t>
            </w:r>
          </w:p>
        </w:tc>
      </w:tr>
      <w:tr w14:paraId="1CFA2F0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14411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1-5000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7CDD3F4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773 (50.3)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46E37BF0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60307B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760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48.4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3144C9A8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CE88C6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780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67A05D18"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</w:p>
        </w:tc>
      </w:tr>
      <w:tr w14:paraId="1533516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1B895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1-10,000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121CFE9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1331 (49.7)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55151C35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71E16D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1298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48.4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68E03303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A12652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1289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5DDE45A1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303FCCE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0722A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10,00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1-20,000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4AFBCAB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607 (52.1)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2C1F5161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56BC5B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578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9.6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4FEA34DC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7688445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635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54.5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0C80A5A5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02FD919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28B88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&gt;20,000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52D0710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202 (46.2)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0FD6354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59F88D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248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56.8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5CF6624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2012D9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213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48.7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3E27C29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7BD6437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18A0F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≤2000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#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7343DB5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225 (49.5)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0D426E0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883B8B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254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5.8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00522AD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B420BD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221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48.6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5FCDF8F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14:paraId="29AA845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1E687B4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Pocket money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7A007DD5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CC6A3CC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0.595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1A05E54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6075CF57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＜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0.001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DEF91C6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4535EF51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402</w:t>
            </w:r>
          </w:p>
        </w:tc>
      </w:tr>
      <w:tr w14:paraId="3BB612F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0BFAB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1-50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74CA122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732 (49.0)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5994DB34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FD4EBE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793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53.1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0CBEB2C7"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A2E9D9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758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50.7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2DC72ABB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</w:p>
        </w:tc>
      </w:tr>
      <w:tr w14:paraId="1925951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12918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&gt;50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491EB6F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202 (49.1)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1033395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32C901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243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59.1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628937F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171E5F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216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52.6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04B34C9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666B3F0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3ACE5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≤20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#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19DDF1C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2204 (50.4)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7290DF2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ACD5A5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2102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48.1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730FBBF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DAA859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2164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49.5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51D4A92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581029A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4B6BD8E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Father’s age (above median)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26D472B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1415 (49.9)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5DD24C5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0.899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90CFE0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1373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48.4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2D8FA30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24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5ECB44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1452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51.2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3A6252F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089</w:t>
            </w:r>
          </w:p>
        </w:tc>
      </w:tr>
      <w:tr w14:paraId="5CCCA33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737E1DE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Mother’s age (above median)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54AC5E2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1396 (49.1)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139AB5D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0.179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A77EE5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1408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49.5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691CFEB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478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86FDB0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1461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51.4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46E4A60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054</w:t>
            </w:r>
          </w:p>
        </w:tc>
      </w:tr>
      <w:tr w14:paraId="2799FDA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314B3A9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Father’s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val="en-US" w:eastAsia="zh-CN" w:bidi="ar"/>
              </w:rPr>
              <w:t>occupation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3D1A642D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5FBBD84C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0.600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742CE2E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1542D075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212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434C82E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28E0EC53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0.038</w:t>
            </w:r>
          </w:p>
        </w:tc>
      </w:tr>
      <w:tr w14:paraId="3B0320B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346BD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Farmer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001B90D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280 (48.4)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5ADF0EAE"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7BF8084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265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5.8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3A887E91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46F75C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305 (52.8)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2AFEC1F0"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59ADB35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55CC0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Worker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1C01819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995 (49.0)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65D6834D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C85C2C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1047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51.6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69C12A94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A04EE3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1079 (53.2)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73FB3791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6CB78FC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736D5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Technical personnel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5EDD372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242 (53.5)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187B20A4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BC6AB8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211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46.7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1026278A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25DEF8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256 (56.6)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758A6405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6B6F05B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361FA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Leader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0D089FD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471 (51.4)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50A0213B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C62752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463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50.5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4AA285EF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559460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538 (58.7)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33D26714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1FFAB92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6BB8F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Staff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0D2ADFC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473 (50.3)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1F0EC071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5759C1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476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50.6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22439FD6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8DD811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482 (51.3)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4D1BBF9C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636ED2D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6A819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Self-employed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67E1B55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547 (49.5)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77D54741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D80BC9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551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49.8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370485EE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6639EA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609 (55.1)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569C9CBB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2246346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4E067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Unemployed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#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3E80BAD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130 (51.2)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196A301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A3C648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1255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49.2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66F178B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290590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138 (54.3)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163BBB2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1650B76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2C8EFD4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Mother’s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val="en-US" w:eastAsia="zh-CN" w:bidi="ar"/>
              </w:rPr>
              <w:t>occupation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09A3DF82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4D35E1B4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0.006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0184BA7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527211A5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42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4083C4B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44259736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0.225</w:t>
            </w:r>
          </w:p>
        </w:tc>
      </w:tr>
      <w:tr w14:paraId="22BE67D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7CD90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Farmer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1382841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325 (47.9)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FA0D34C"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A2DD1F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341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50.2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239A8FEB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8B1548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380 (56.0)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5D69E61B"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2645DE2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5F85D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Worker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0A3BA9A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317 (46.5)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58E48898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3882BA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351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51.5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7F993F89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5A19A7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355 (52.1)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32E36556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087A26A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374A6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Technical personnel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223B505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337 (57.0)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4C088605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3286A6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296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50.1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61CD172B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8D7FCF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341 (57.7)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2023E2A7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611D781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14D3B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Leader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7DEC723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261 (48.2)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56601633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83DD6C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270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49.8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793F376A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3814D1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311 (57.4)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0AE2A6EE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2BEB350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3FAED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Staff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459A1D0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761 (48.5)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5122CDD9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761DF6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749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48.7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2FDD1DEB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C0A8C9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819 (53.3)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7A889CDE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6397F7D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4771C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Self-employed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6280FCD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526 (49.9)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09223ACC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1D5BAD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532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50.5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1CA1F4C2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72D96E3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564 (53.5)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36E15595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4562228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58263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Unemployed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#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0BF9BEF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611 (51.3)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C4A92E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8B71D6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599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50.3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3D93C4D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7C8C2C2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637 (53.5)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036F814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46E6E02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406A6CA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Father’s education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64CF9BE8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256568FC"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0.009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FF07EC4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16FE04F5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B4252E3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2C7F7B8E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18</w:t>
            </w:r>
          </w:p>
        </w:tc>
      </w:tr>
      <w:tr w14:paraId="067D191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2072E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2"/>
                <w:lang w:bidi="ar"/>
              </w:rPr>
              <w:t>High school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4B18C45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810 (50.6)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5DAB1A81"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1CCE4F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844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52.8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35F2E05B"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7969A5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765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47.8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77A2CCAD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</w:p>
        </w:tc>
      </w:tr>
      <w:tr w14:paraId="7D11297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465EC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Technical school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1E1E5C5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355 (53.0)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03B71AD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F74920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344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51.3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2A03CFB3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07306E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330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49.3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7C42765B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4B66EBB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401C5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College and above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7F3306D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664 (52.6)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ABF876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4B4664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576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45.6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15D3F20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FFD061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678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53.7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5955A8D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1A527D6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4D588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Middle school and below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#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5821F15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1309 (47.7)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2934EFD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EE13B3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1374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50.1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51AA2E8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8C7169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1365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49.8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58BB08E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14:paraId="602B364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4B6313C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bidi="ar"/>
              </w:rPr>
              <w:t>Mother’s education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046286AA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7CAA32AC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0.001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ABE03F5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005FFD58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174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4947D3F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2C6D919B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</w:t>
            </w:r>
          </w:p>
        </w:tc>
      </w:tr>
      <w:tr w14:paraId="54D1275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6B10E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High school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221DC23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744 (50.4)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5F5A364F"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1671A3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764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.7)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76D2DFDE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238A83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36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.8)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2D436EC4">
            <w:pPr>
              <w:jc w:val="left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</w:p>
        </w:tc>
      </w:tr>
      <w:tr w14:paraId="151A6FE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2E036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Technical school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043095C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392 (54.3)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2F4F1B8F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9FB84B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353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48.9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718E5DEA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848F93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337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46.7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7D205AF4"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28B6172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79591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College and above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0D91E8B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640 (52.9)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5562345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2B2094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576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47.6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5AF3E7A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B9AB0A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 xml:space="preserve">661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54.7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7EA3161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7C40589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1" w:type="pct"/>
            <w:shd w:val="clear" w:color="auto" w:fill="auto"/>
            <w:noWrap/>
            <w:vAlign w:val="center"/>
          </w:tcPr>
          <w:p w14:paraId="32099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Middle school and below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#</w:t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14:paraId="3545287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1362 (47.5)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92D1E2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2EB040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1445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50.4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14:paraId="5D075BE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7E5DD6C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1404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49.0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7105880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</w:p>
        </w:tc>
      </w:tr>
    </w:tbl>
    <w:p w14:paraId="11769ED3">
      <w:pPr>
        <w:spacing w:line="360" w:lineRule="auto"/>
        <w:rPr>
          <w:rFonts w:ascii="Times New Roman" w:hAnsi="Times New Roman" w:eastAsia="等线" w:cs="Times New Roman"/>
          <w:sz w:val="22"/>
          <w:szCs w:val="24"/>
        </w:rPr>
      </w:pPr>
      <w:r>
        <w:rPr>
          <w:rFonts w:hint="eastAsia" w:ascii="Times New Roman" w:hAnsi="Times New Roman" w:eastAsia="等线" w:cs="Times New Roman"/>
          <w:sz w:val="20"/>
        </w:rPr>
        <w:t xml:space="preserve">Note: The median value </w:t>
      </w:r>
      <w:r>
        <w:rPr>
          <w:rFonts w:hint="eastAsia" w:ascii="Times New Roman" w:hAnsi="Times New Roman" w:eastAsia="等线" w:cs="Times New Roman"/>
          <w:sz w:val="20"/>
          <w:lang w:val="en-US" w:eastAsia="zh-CN"/>
        </w:rPr>
        <w:t>is</w:t>
      </w:r>
      <w:r>
        <w:rPr>
          <w:rFonts w:hint="eastAsia" w:ascii="Times New Roman" w:hAnsi="Times New Roman" w:eastAsia="等线" w:cs="Times New Roman"/>
          <w:sz w:val="20"/>
        </w:rPr>
        <w:t xml:space="preserve"> used to dichotomize continuous variables. Categorical variables </w:t>
      </w:r>
      <w:r>
        <w:rPr>
          <w:rFonts w:hint="eastAsia" w:ascii="Times New Roman" w:hAnsi="Times New Roman" w:eastAsia="等线" w:cs="Times New Roman"/>
          <w:sz w:val="20"/>
          <w:lang w:val="en-US" w:eastAsia="zh-CN"/>
        </w:rPr>
        <w:t>are</w:t>
      </w:r>
      <w:r>
        <w:rPr>
          <w:rFonts w:hint="eastAsia" w:ascii="Times New Roman" w:hAnsi="Times New Roman" w:eastAsia="等线" w:cs="Times New Roman"/>
          <w:sz w:val="20"/>
        </w:rPr>
        <w:t xml:space="preserve"> described as n (%). Associations </w:t>
      </w:r>
      <w:r>
        <w:rPr>
          <w:rFonts w:hint="eastAsia" w:ascii="Times New Roman" w:hAnsi="Times New Roman" w:eastAsia="等线" w:cs="Times New Roman"/>
          <w:sz w:val="20"/>
          <w:lang w:val="en-US" w:eastAsia="zh-CN"/>
        </w:rPr>
        <w:t>are</w:t>
      </w:r>
      <w:r>
        <w:rPr>
          <w:rFonts w:hint="eastAsia" w:ascii="Times New Roman" w:hAnsi="Times New Roman" w:eastAsia="等线" w:cs="Times New Roman"/>
          <w:sz w:val="20"/>
        </w:rPr>
        <w:t xml:space="preserve"> tested via Chi-square test</w:t>
      </w:r>
      <w:r>
        <w:rPr>
          <w:rFonts w:hint="eastAsia" w:ascii="Times New Roman" w:hAnsi="Times New Roman" w:eastAsia="等线" w:cs="Times New Roman"/>
          <w:sz w:val="2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means </w:t>
      </w:r>
      <w:r>
        <w:rPr>
          <w:rFonts w:ascii="Times New Roman" w:hAnsi="Times New Roman" w:cs="Times New Roman"/>
          <w:sz w:val="20"/>
          <w:szCs w:val="20"/>
        </w:rPr>
        <w:t>the Chinese Family Assessment Instrument.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eastAsia="等线" w:cs="Times New Roman"/>
          <w:sz w:val="20"/>
          <w:vertAlign w:val="superscript"/>
        </w:rPr>
        <w:t>#</w:t>
      </w:r>
      <w:r>
        <w:rPr>
          <w:rFonts w:hint="eastAsia" w:ascii="Times New Roman" w:hAnsi="Times New Roman" w:eastAsia="等线" w:cs="Times New Roman"/>
          <w:sz w:val="20"/>
        </w:rPr>
        <w:t xml:space="preserve"> denotes the reference group.</w:t>
      </w:r>
    </w:p>
    <w:sectPr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wMDlmYTc3YjYyZjVkNzJlMWMwZjZjNjYyZjc3ZmMifQ=="/>
  </w:docVars>
  <w:rsids>
    <w:rsidRoot w:val="001F1147"/>
    <w:rsid w:val="00001A8B"/>
    <w:rsid w:val="0005078B"/>
    <w:rsid w:val="00112B97"/>
    <w:rsid w:val="001844C2"/>
    <w:rsid w:val="00190A25"/>
    <w:rsid w:val="001F1147"/>
    <w:rsid w:val="00264343"/>
    <w:rsid w:val="00315E7D"/>
    <w:rsid w:val="00337DA1"/>
    <w:rsid w:val="00376EAF"/>
    <w:rsid w:val="003A7510"/>
    <w:rsid w:val="003D74A5"/>
    <w:rsid w:val="003E55B7"/>
    <w:rsid w:val="00457A96"/>
    <w:rsid w:val="00507259"/>
    <w:rsid w:val="005217BF"/>
    <w:rsid w:val="00543F83"/>
    <w:rsid w:val="00591E18"/>
    <w:rsid w:val="005A6D3B"/>
    <w:rsid w:val="00605C80"/>
    <w:rsid w:val="00611985"/>
    <w:rsid w:val="006375AC"/>
    <w:rsid w:val="00646F0B"/>
    <w:rsid w:val="007F6152"/>
    <w:rsid w:val="00816CDE"/>
    <w:rsid w:val="0083201F"/>
    <w:rsid w:val="00853A32"/>
    <w:rsid w:val="008870E7"/>
    <w:rsid w:val="009B2DC8"/>
    <w:rsid w:val="00A45366"/>
    <w:rsid w:val="00A52D2C"/>
    <w:rsid w:val="00A878D3"/>
    <w:rsid w:val="00AC4502"/>
    <w:rsid w:val="00B238F9"/>
    <w:rsid w:val="00BC4DEF"/>
    <w:rsid w:val="00BF1CE5"/>
    <w:rsid w:val="00C07D50"/>
    <w:rsid w:val="00C5091B"/>
    <w:rsid w:val="00CA598F"/>
    <w:rsid w:val="00CD02A1"/>
    <w:rsid w:val="00EA5DB9"/>
    <w:rsid w:val="00F02A42"/>
    <w:rsid w:val="00F13941"/>
    <w:rsid w:val="00F217D0"/>
    <w:rsid w:val="0ACC4720"/>
    <w:rsid w:val="0C7374E3"/>
    <w:rsid w:val="177F1A51"/>
    <w:rsid w:val="1B8C2514"/>
    <w:rsid w:val="35B4550D"/>
    <w:rsid w:val="39DB426B"/>
    <w:rsid w:val="3D74650C"/>
    <w:rsid w:val="3EBA43F3"/>
    <w:rsid w:val="488048E5"/>
    <w:rsid w:val="4A0805C9"/>
    <w:rsid w:val="4B5444D2"/>
    <w:rsid w:val="4FA40D57"/>
    <w:rsid w:val="516B058B"/>
    <w:rsid w:val="57251F53"/>
    <w:rsid w:val="59053F5B"/>
    <w:rsid w:val="603F78B2"/>
    <w:rsid w:val="60C56EFB"/>
    <w:rsid w:val="63BC45E5"/>
    <w:rsid w:val="673821D5"/>
    <w:rsid w:val="6EF64630"/>
    <w:rsid w:val="6F493BB9"/>
    <w:rsid w:val="7663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1">
    <w:name w:val="MDPI_4.1_table_caption"/>
    <w:basedOn w:val="1"/>
    <w:qFormat/>
    <w:uiPriority w:val="0"/>
    <w:pPr>
      <w:adjustRightInd w:val="0"/>
      <w:snapToGrid w:val="0"/>
      <w:spacing w:before="240" w:after="120" w:line="260" w:lineRule="atLeast"/>
      <w:ind w:left="425" w:right="425"/>
    </w:pPr>
    <w:rPr>
      <w:rFonts w:ascii="Palatino Linotype" w:hAnsi="Palatino Linotype" w:eastAsia="Times New Roman"/>
      <w:color w:val="000000"/>
      <w:sz w:val="18"/>
      <w:lang w:eastAsia="de-DE" w:bidi="en-US"/>
    </w:rPr>
  </w:style>
  <w:style w:type="paragraph" w:customStyle="1" w:styleId="12">
    <w:name w:val="MDPI_4.2_table_body"/>
    <w:qFormat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  <w:style w:type="paragraph" w:customStyle="1" w:styleId="1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4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822</Words>
  <Characters>4599</Characters>
  <Lines>30</Lines>
  <Paragraphs>8</Paragraphs>
  <TotalTime>83</TotalTime>
  <ScaleCrop>false</ScaleCrop>
  <LinksUpToDate>false</LinksUpToDate>
  <CharactersWithSpaces>5079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2023-06-26T14:43:00Z</dcterms:created>
  <dc:creator>Luo Shiqi</dc:creator>
  <cp:lastModifiedBy>风往北吹</cp:lastModifiedBy>
  <dcterms:modified xsi:type="dcterms:W3CDTF">2024-12-13T02:12:41Z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9CAC2BF517BC432CB7099F64E1BFC9FE_12</vt:lpwstr>
  </property>
</Properties>
</file>