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7C524" w14:textId="563A9090" w:rsidR="00463F83" w:rsidRPr="000A3052" w:rsidRDefault="00294A2C" w:rsidP="00463F83">
      <w:pPr>
        <w:rPr>
          <w:rFonts w:ascii="Cambria" w:hAnsi="Cambria"/>
          <w:b/>
          <w:bCs/>
          <w:i/>
          <w:iCs/>
        </w:rPr>
      </w:pPr>
      <w:r>
        <w:rPr>
          <w:rFonts w:ascii="Cambria" w:hAnsi="Cambria"/>
          <w:b/>
          <w:bCs/>
        </w:rPr>
        <w:t>Additional</w:t>
      </w:r>
      <w:r w:rsidR="00463F83" w:rsidRPr="00E62236">
        <w:rPr>
          <w:rFonts w:ascii="Cambria" w:hAnsi="Cambria"/>
          <w:b/>
          <w:bCs/>
        </w:rPr>
        <w:t xml:space="preserve"> File 3 for </w:t>
      </w:r>
      <w:r w:rsidR="000A3052" w:rsidRPr="000A3052">
        <w:rPr>
          <w:rFonts w:ascii="Cambria" w:hAnsi="Cambria"/>
          <w:b/>
          <w:bCs/>
          <w:i/>
          <w:iCs/>
        </w:rPr>
        <w:t xml:space="preserve">The </w:t>
      </w:r>
      <w:r w:rsidR="00F02FDB">
        <w:rPr>
          <w:rFonts w:ascii="Cambria" w:hAnsi="Cambria"/>
          <w:b/>
          <w:bCs/>
          <w:i/>
          <w:iCs/>
        </w:rPr>
        <w:t>use and operationalization</w:t>
      </w:r>
      <w:r w:rsidR="000A3052" w:rsidRPr="000A3052">
        <w:rPr>
          <w:rFonts w:ascii="Cambria" w:hAnsi="Cambria"/>
          <w:b/>
          <w:bCs/>
          <w:i/>
          <w:iCs/>
        </w:rPr>
        <w:t xml:space="preserve"> of “structural stigma” </w:t>
      </w:r>
      <w:r w:rsidR="00F02FDB">
        <w:rPr>
          <w:rFonts w:ascii="Cambria" w:hAnsi="Cambria"/>
          <w:b/>
          <w:bCs/>
          <w:i/>
          <w:iCs/>
        </w:rPr>
        <w:t xml:space="preserve">in </w:t>
      </w:r>
      <w:r w:rsidR="000A3052" w:rsidRPr="000A3052">
        <w:rPr>
          <w:rFonts w:ascii="Cambria" w:hAnsi="Cambria"/>
          <w:b/>
          <w:bCs/>
          <w:i/>
          <w:iCs/>
        </w:rPr>
        <w:t>health-related research: A scoping review</w:t>
      </w:r>
      <w:r w:rsidR="000A3052">
        <w:rPr>
          <w:rFonts w:ascii="Cambria" w:hAnsi="Cambria"/>
          <w:b/>
          <w:bCs/>
          <w:i/>
          <w:iCs/>
        </w:rPr>
        <w:t>.</w:t>
      </w:r>
    </w:p>
    <w:p w14:paraId="1132B924" w14:textId="77777777" w:rsidR="00463F83" w:rsidRPr="00E62236" w:rsidRDefault="00463F83" w:rsidP="00463F83">
      <w:pPr>
        <w:rPr>
          <w:rFonts w:ascii="Cambria" w:hAnsi="Cambria"/>
        </w:rPr>
      </w:pPr>
    </w:p>
    <w:p w14:paraId="61F5635B" w14:textId="21BA1694" w:rsidR="00463F83" w:rsidRPr="00E62236" w:rsidRDefault="00294A2C" w:rsidP="00463F83">
      <w:pPr>
        <w:rPr>
          <w:rFonts w:ascii="Cambria" w:hAnsi="Cambria"/>
        </w:rPr>
      </w:pPr>
      <w:r>
        <w:rPr>
          <w:rFonts w:ascii="Cambria" w:hAnsi="Cambria"/>
          <w:b/>
          <w:bCs/>
        </w:rPr>
        <w:t>Additional</w:t>
      </w:r>
      <w:r w:rsidR="00463F83" w:rsidRPr="00E62236">
        <w:rPr>
          <w:rFonts w:ascii="Cambria" w:hAnsi="Cambria"/>
          <w:b/>
          <w:bCs/>
        </w:rPr>
        <w:t xml:space="preserve"> Table 1.</w:t>
      </w:r>
      <w:r w:rsidR="00463F83" w:rsidRPr="00E62236">
        <w:rPr>
          <w:rFonts w:ascii="Cambria" w:hAnsi="Cambria"/>
        </w:rPr>
        <w:t xml:space="preserve"> Details of articles that quantitatively operationalize structural stigma (</w:t>
      </w:r>
      <w:r w:rsidR="00463F83" w:rsidRPr="00E62236">
        <w:rPr>
          <w:rFonts w:ascii="Cambria" w:hAnsi="Cambria"/>
          <w:i/>
          <w:iCs/>
        </w:rPr>
        <w:t xml:space="preserve">N </w:t>
      </w:r>
      <w:r w:rsidR="00463F83" w:rsidRPr="00E62236">
        <w:rPr>
          <w:rFonts w:ascii="Cambria" w:hAnsi="Cambria"/>
        </w:rPr>
        <w:t>= 102)</w:t>
      </w:r>
    </w:p>
    <w:p w14:paraId="1DF18CA0" w14:textId="77777777" w:rsidR="00463F83" w:rsidRPr="00E62236" w:rsidRDefault="00463F83" w:rsidP="00463F83">
      <w:pPr>
        <w:rPr>
          <w:rFonts w:ascii="Cambria" w:hAnsi="Cambria"/>
          <w:sz w:val="12"/>
          <w:szCs w:val="12"/>
        </w:rPr>
      </w:pPr>
    </w:p>
    <w:tbl>
      <w:tblPr>
        <w:tblStyle w:val="TableGrid"/>
        <w:tblW w:w="132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02"/>
        <w:gridCol w:w="1044"/>
        <w:gridCol w:w="1275"/>
        <w:gridCol w:w="1301"/>
        <w:gridCol w:w="954"/>
        <w:gridCol w:w="1302"/>
        <w:gridCol w:w="1373"/>
        <w:gridCol w:w="1893"/>
        <w:gridCol w:w="2760"/>
      </w:tblGrid>
      <w:tr w:rsidR="00F02FDB" w:rsidRPr="00463F83" w14:paraId="0091D09D" w14:textId="02C78D3A" w:rsidTr="00BD6DF4">
        <w:tc>
          <w:tcPr>
            <w:tcW w:w="1302" w:type="dxa"/>
            <w:vAlign w:val="bottom"/>
          </w:tcPr>
          <w:p w14:paraId="56ACA58C" w14:textId="77777777" w:rsidR="00F02FDB" w:rsidRPr="00463F83" w:rsidRDefault="00F02FDB" w:rsidP="00C96CF4">
            <w:pPr>
              <w:jc w:val="center"/>
              <w:rPr>
                <w:rFonts w:ascii="Helvetica" w:hAnsi="Helvetica"/>
                <w:b/>
                <w:bCs/>
                <w:sz w:val="16"/>
                <w:szCs w:val="16"/>
              </w:rPr>
            </w:pPr>
            <w:r w:rsidRPr="00463F83">
              <w:rPr>
                <w:rFonts w:ascii="Helvetica" w:hAnsi="Helvetica"/>
                <w:b/>
                <w:bCs/>
                <w:sz w:val="16"/>
                <w:szCs w:val="16"/>
              </w:rPr>
              <w:t>Author Date</w:t>
            </w:r>
          </w:p>
        </w:tc>
        <w:tc>
          <w:tcPr>
            <w:tcW w:w="1044" w:type="dxa"/>
            <w:vAlign w:val="bottom"/>
          </w:tcPr>
          <w:p w14:paraId="3857DA61" w14:textId="77777777" w:rsidR="00F02FDB" w:rsidRPr="00463F83" w:rsidRDefault="00F02FDB" w:rsidP="00C96CF4">
            <w:pPr>
              <w:jc w:val="center"/>
              <w:rPr>
                <w:rFonts w:ascii="Helvetica" w:hAnsi="Helvetica"/>
                <w:b/>
                <w:bCs/>
                <w:sz w:val="16"/>
                <w:szCs w:val="16"/>
              </w:rPr>
            </w:pPr>
            <w:r w:rsidRPr="00463F83">
              <w:rPr>
                <w:rFonts w:ascii="Helvetica" w:hAnsi="Helvetica"/>
                <w:b/>
                <w:bCs/>
                <w:sz w:val="16"/>
                <w:szCs w:val="16"/>
              </w:rPr>
              <w:t>Setting</w:t>
            </w:r>
          </w:p>
        </w:tc>
        <w:tc>
          <w:tcPr>
            <w:tcW w:w="1275" w:type="dxa"/>
            <w:vAlign w:val="bottom"/>
          </w:tcPr>
          <w:p w14:paraId="1D619202" w14:textId="77777777" w:rsidR="00F02FDB" w:rsidRPr="00463F83" w:rsidRDefault="00F02FDB" w:rsidP="00C96CF4">
            <w:pPr>
              <w:jc w:val="center"/>
              <w:rPr>
                <w:rFonts w:ascii="Helvetica" w:hAnsi="Helvetica"/>
                <w:b/>
                <w:bCs/>
                <w:sz w:val="16"/>
                <w:szCs w:val="16"/>
              </w:rPr>
            </w:pPr>
            <w:r w:rsidRPr="00463F83">
              <w:rPr>
                <w:rFonts w:ascii="Helvetica" w:hAnsi="Helvetica"/>
                <w:b/>
                <w:bCs/>
                <w:sz w:val="16"/>
                <w:szCs w:val="16"/>
              </w:rPr>
              <w:t>Sample</w:t>
            </w:r>
          </w:p>
        </w:tc>
        <w:tc>
          <w:tcPr>
            <w:tcW w:w="1301" w:type="dxa"/>
            <w:vAlign w:val="bottom"/>
          </w:tcPr>
          <w:p w14:paraId="432B173D" w14:textId="77777777" w:rsidR="00F02FDB" w:rsidRPr="00463F83" w:rsidRDefault="00F02FDB" w:rsidP="00C96CF4">
            <w:pPr>
              <w:jc w:val="center"/>
              <w:rPr>
                <w:rFonts w:ascii="Helvetica" w:hAnsi="Helvetica" w:cs="Calibri"/>
                <w:b/>
                <w:bCs/>
                <w:color w:val="000000"/>
                <w:sz w:val="16"/>
                <w:szCs w:val="16"/>
              </w:rPr>
            </w:pPr>
            <w:r w:rsidRPr="00463F83">
              <w:rPr>
                <w:rFonts w:ascii="Helvetica" w:hAnsi="Helvetica"/>
                <w:b/>
                <w:bCs/>
                <w:sz w:val="16"/>
                <w:szCs w:val="16"/>
              </w:rPr>
              <w:t>Stigmatized status(es) of interest</w:t>
            </w:r>
          </w:p>
        </w:tc>
        <w:tc>
          <w:tcPr>
            <w:tcW w:w="954" w:type="dxa"/>
            <w:vAlign w:val="bottom"/>
          </w:tcPr>
          <w:p w14:paraId="6727680F" w14:textId="77777777" w:rsidR="00F02FDB" w:rsidRPr="00463F83" w:rsidRDefault="00F02FDB" w:rsidP="00C96CF4">
            <w:pPr>
              <w:jc w:val="center"/>
              <w:rPr>
                <w:rFonts w:ascii="Helvetica" w:hAnsi="Helvetica" w:cs="Calibri"/>
                <w:b/>
                <w:bCs/>
                <w:color w:val="000000"/>
                <w:sz w:val="16"/>
                <w:szCs w:val="16"/>
              </w:rPr>
            </w:pPr>
            <w:r w:rsidRPr="00463F83">
              <w:rPr>
                <w:rFonts w:ascii="Helvetica" w:hAnsi="Helvetica" w:cs="Calibri"/>
                <w:b/>
                <w:bCs/>
                <w:color w:val="000000"/>
                <w:sz w:val="16"/>
                <w:szCs w:val="16"/>
              </w:rPr>
              <w:t>Definition of structural stigma given</w:t>
            </w:r>
          </w:p>
        </w:tc>
        <w:tc>
          <w:tcPr>
            <w:tcW w:w="1302" w:type="dxa"/>
            <w:vAlign w:val="bottom"/>
          </w:tcPr>
          <w:p w14:paraId="6DCFECAD" w14:textId="77777777" w:rsidR="00F02FDB" w:rsidRPr="00463F83" w:rsidRDefault="00F02FDB" w:rsidP="00C96CF4">
            <w:pPr>
              <w:jc w:val="center"/>
              <w:rPr>
                <w:rFonts w:ascii="Helvetica" w:hAnsi="Helvetica" w:cs="Calibri"/>
                <w:b/>
                <w:bCs/>
                <w:color w:val="000000"/>
                <w:sz w:val="16"/>
                <w:szCs w:val="16"/>
              </w:rPr>
            </w:pPr>
            <w:r w:rsidRPr="00463F83">
              <w:rPr>
                <w:rFonts w:ascii="Helvetica" w:hAnsi="Helvetica" w:cs="Calibri"/>
                <w:b/>
                <w:bCs/>
                <w:color w:val="000000"/>
                <w:sz w:val="16"/>
                <w:szCs w:val="16"/>
              </w:rPr>
              <w:t>Source(s) of structural stigma concept</w:t>
            </w:r>
          </w:p>
        </w:tc>
        <w:tc>
          <w:tcPr>
            <w:tcW w:w="1373" w:type="dxa"/>
            <w:vAlign w:val="bottom"/>
          </w:tcPr>
          <w:p w14:paraId="5CB791E5" w14:textId="77777777" w:rsidR="00F02FDB" w:rsidRPr="00463F83" w:rsidRDefault="00F02FDB" w:rsidP="00C96CF4">
            <w:pPr>
              <w:jc w:val="center"/>
              <w:rPr>
                <w:rFonts w:ascii="Helvetica" w:hAnsi="Helvetica" w:cs="Calibri"/>
                <w:b/>
                <w:bCs/>
                <w:color w:val="000000"/>
                <w:sz w:val="16"/>
                <w:szCs w:val="16"/>
              </w:rPr>
            </w:pPr>
            <w:r w:rsidRPr="00463F83">
              <w:rPr>
                <w:rFonts w:ascii="Helvetica" w:hAnsi="Helvetica" w:cs="Calibri"/>
                <w:b/>
                <w:bCs/>
                <w:color w:val="000000"/>
                <w:sz w:val="16"/>
                <w:szCs w:val="16"/>
              </w:rPr>
              <w:t>Additional theories/ conceptual frameworks used</w:t>
            </w:r>
          </w:p>
        </w:tc>
        <w:tc>
          <w:tcPr>
            <w:tcW w:w="1893" w:type="dxa"/>
            <w:vAlign w:val="bottom"/>
          </w:tcPr>
          <w:p w14:paraId="0964F182" w14:textId="77777777" w:rsidR="00F02FDB" w:rsidRPr="00463F83" w:rsidRDefault="00F02FDB" w:rsidP="00C96CF4">
            <w:pPr>
              <w:jc w:val="center"/>
              <w:rPr>
                <w:rFonts w:ascii="Helvetica" w:hAnsi="Helvetica"/>
                <w:b/>
                <w:bCs/>
                <w:sz w:val="16"/>
                <w:szCs w:val="16"/>
              </w:rPr>
            </w:pPr>
            <w:r w:rsidRPr="00463F83">
              <w:rPr>
                <w:rFonts w:ascii="Helvetica" w:hAnsi="Helvetica" w:cs="Calibri"/>
                <w:b/>
                <w:bCs/>
                <w:color w:val="000000"/>
                <w:sz w:val="16"/>
                <w:szCs w:val="16"/>
              </w:rPr>
              <w:t>Objective of study</w:t>
            </w:r>
          </w:p>
        </w:tc>
        <w:tc>
          <w:tcPr>
            <w:tcW w:w="2760" w:type="dxa"/>
            <w:vAlign w:val="bottom"/>
          </w:tcPr>
          <w:p w14:paraId="3C81A231" w14:textId="1D431F36" w:rsidR="00F02FDB" w:rsidRPr="00463F83" w:rsidRDefault="00F02FDB" w:rsidP="00490003">
            <w:pPr>
              <w:rPr>
                <w:rFonts w:ascii="Helvetica" w:hAnsi="Helvetica" w:cs="Calibri"/>
                <w:b/>
                <w:bCs/>
                <w:color w:val="000000"/>
                <w:sz w:val="16"/>
                <w:szCs w:val="16"/>
              </w:rPr>
            </w:pPr>
            <w:r>
              <w:rPr>
                <w:rFonts w:ascii="Helvetica" w:hAnsi="Helvetica" w:cs="Calibri"/>
                <w:b/>
                <w:bCs/>
                <w:color w:val="000000"/>
                <w:sz w:val="16"/>
                <w:szCs w:val="16"/>
              </w:rPr>
              <w:t>Notes on how structural stigma was operationalized</w:t>
            </w:r>
          </w:p>
        </w:tc>
      </w:tr>
      <w:tr w:rsidR="00490003" w:rsidRPr="00463F83" w14:paraId="1DDE38B3" w14:textId="54380D84" w:rsidTr="00490003">
        <w:tc>
          <w:tcPr>
            <w:tcW w:w="13204" w:type="dxa"/>
            <w:gridSpan w:val="9"/>
            <w:vAlign w:val="bottom"/>
          </w:tcPr>
          <w:p w14:paraId="056B5806" w14:textId="2DDED99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Engaged with only laws and government-level policies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31)</w:t>
            </w:r>
          </w:p>
        </w:tc>
      </w:tr>
      <w:tr w:rsidR="00F02FDB" w:rsidRPr="00463F83" w14:paraId="3E10BF51" w14:textId="021C9435" w:rsidTr="00BD6DF4">
        <w:tc>
          <w:tcPr>
            <w:tcW w:w="1302" w:type="dxa"/>
            <w:vAlign w:val="bottom"/>
          </w:tcPr>
          <w:p w14:paraId="461FF405" w14:textId="699E2EA0"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Azagba et al. 2022</w:t>
            </w:r>
          </w:p>
        </w:tc>
        <w:tc>
          <w:tcPr>
            <w:tcW w:w="1044" w:type="dxa"/>
            <w:vAlign w:val="bottom"/>
          </w:tcPr>
          <w:p w14:paraId="52E14DFD" w14:textId="7464FF50" w:rsidR="00F02FDB" w:rsidRPr="004068D0" w:rsidRDefault="00F02FDB" w:rsidP="004068D0">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2879CB83" w14:textId="66E67283"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Data on treatment service utilization were drawn from the Treatment Episode Data Set from 1992 to 2017</w:t>
            </w:r>
          </w:p>
        </w:tc>
        <w:tc>
          <w:tcPr>
            <w:tcW w:w="1301" w:type="dxa"/>
            <w:vAlign w:val="bottom"/>
          </w:tcPr>
          <w:p w14:paraId="638129F1" w14:textId="75C96C2C"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Substance use</w:t>
            </w:r>
            <w:r w:rsidR="00490003">
              <w:rPr>
                <w:rFonts w:ascii="Helvetica" w:hAnsi="Helvetica" w:cs="Calibri"/>
                <w:color w:val="000000"/>
                <w:sz w:val="16"/>
                <w:szCs w:val="16"/>
              </w:rPr>
              <w:t xml:space="preserve"> (Alcohol use)</w:t>
            </w:r>
          </w:p>
        </w:tc>
        <w:tc>
          <w:tcPr>
            <w:tcW w:w="954" w:type="dxa"/>
            <w:vAlign w:val="bottom"/>
          </w:tcPr>
          <w:p w14:paraId="6D32FC15" w14:textId="7EAED42A"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No</w:t>
            </w:r>
          </w:p>
        </w:tc>
        <w:tc>
          <w:tcPr>
            <w:tcW w:w="1302" w:type="dxa"/>
            <w:vAlign w:val="bottom"/>
          </w:tcPr>
          <w:p w14:paraId="57FDA34B" w14:textId="0472AEF6"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N/A</w:t>
            </w:r>
          </w:p>
        </w:tc>
        <w:tc>
          <w:tcPr>
            <w:tcW w:w="1373" w:type="dxa"/>
            <w:vAlign w:val="bottom"/>
          </w:tcPr>
          <w:p w14:paraId="386E6337" w14:textId="53CCAA18"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7DE10F31" w14:textId="1E2C6D40"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To examine the effects of repealing alcohol exclusion laws on treatment admissions for alcohol use disorder</w:t>
            </w:r>
          </w:p>
        </w:tc>
        <w:tc>
          <w:tcPr>
            <w:tcW w:w="2760" w:type="dxa"/>
            <w:vAlign w:val="bottom"/>
          </w:tcPr>
          <w:p w14:paraId="1D6E674F" w14:textId="2C8B1B47" w:rsidR="00F02FDB"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Alcohol exclusion laws are framed as a mechanism of structural stigmatization; the repeal of alcohol exclusion laws at the state level were operationalized as the main independent variable</w:t>
            </w:r>
          </w:p>
        </w:tc>
      </w:tr>
      <w:tr w:rsidR="00F02FDB" w:rsidRPr="00463F83" w14:paraId="7C6549B5" w14:textId="2F7E0211" w:rsidTr="00BD6DF4">
        <w:tc>
          <w:tcPr>
            <w:tcW w:w="1302" w:type="dxa"/>
            <w:vAlign w:val="bottom"/>
          </w:tcPr>
          <w:p w14:paraId="1D599F75" w14:textId="13EE0D58"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Babbs et al. 2023</w:t>
            </w:r>
          </w:p>
        </w:tc>
        <w:tc>
          <w:tcPr>
            <w:tcW w:w="1044" w:type="dxa"/>
            <w:vAlign w:val="bottom"/>
          </w:tcPr>
          <w:p w14:paraId="12470547" w14:textId="5DE7AB4F" w:rsidR="00F02FDB" w:rsidRPr="004068D0" w:rsidRDefault="00F02FDB" w:rsidP="004068D0">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49A229FE" w14:textId="5348BCBD"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8,322 sexual and gender minority undergraduate and graduate students</w:t>
            </w:r>
          </w:p>
        </w:tc>
        <w:tc>
          <w:tcPr>
            <w:tcW w:w="1301" w:type="dxa"/>
            <w:vAlign w:val="bottom"/>
          </w:tcPr>
          <w:p w14:paraId="30AE1212" w14:textId="77777777" w:rsidR="00F02FDB" w:rsidRDefault="00F02FDB" w:rsidP="004068D0">
            <w:pPr>
              <w:rPr>
                <w:rFonts w:ascii="Helvetica" w:hAnsi="Helvetica" w:cs="Calibri"/>
                <w:color w:val="000000"/>
                <w:sz w:val="16"/>
                <w:szCs w:val="16"/>
              </w:rPr>
            </w:pPr>
            <w:r w:rsidRPr="00463F83">
              <w:rPr>
                <w:rFonts w:ascii="Helvetica" w:hAnsi="Helvetica" w:cs="Calibri"/>
                <w:color w:val="000000"/>
                <w:sz w:val="16"/>
                <w:szCs w:val="16"/>
              </w:rPr>
              <w:t>Sexual minority status</w:t>
            </w:r>
          </w:p>
          <w:p w14:paraId="01173526" w14:textId="77777777" w:rsidR="00F02FDB" w:rsidRPr="00A7184E" w:rsidRDefault="00F02FDB" w:rsidP="004068D0">
            <w:pPr>
              <w:rPr>
                <w:rFonts w:ascii="Helvetica" w:hAnsi="Helvetica" w:cs="Calibri"/>
                <w:color w:val="000000"/>
                <w:sz w:val="4"/>
                <w:szCs w:val="4"/>
              </w:rPr>
            </w:pPr>
          </w:p>
          <w:p w14:paraId="6D31CDC3" w14:textId="64468989" w:rsidR="00F02FDB" w:rsidRPr="00463F83" w:rsidRDefault="00F02FDB" w:rsidP="004068D0">
            <w:pPr>
              <w:rPr>
                <w:rFonts w:ascii="Helvetica" w:hAnsi="Helvetica" w:cs="Calibri"/>
                <w:color w:val="000000"/>
                <w:sz w:val="16"/>
                <w:szCs w:val="16"/>
              </w:rPr>
            </w:pPr>
            <w:r>
              <w:rPr>
                <w:rFonts w:ascii="Helvetica" w:hAnsi="Helvetica" w:cs="Calibri"/>
                <w:color w:val="000000"/>
                <w:sz w:val="16"/>
                <w:szCs w:val="16"/>
              </w:rPr>
              <w:t>G</w:t>
            </w:r>
            <w:r w:rsidRPr="00463F83">
              <w:rPr>
                <w:rFonts w:ascii="Helvetica" w:hAnsi="Helvetica" w:cs="Calibri"/>
                <w:color w:val="000000"/>
                <w:sz w:val="16"/>
                <w:szCs w:val="16"/>
              </w:rPr>
              <w:t>ender minority status</w:t>
            </w:r>
          </w:p>
        </w:tc>
        <w:tc>
          <w:tcPr>
            <w:tcW w:w="954" w:type="dxa"/>
            <w:vAlign w:val="bottom"/>
          </w:tcPr>
          <w:p w14:paraId="2AAF9F89" w14:textId="36231975"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No</w:t>
            </w:r>
          </w:p>
        </w:tc>
        <w:tc>
          <w:tcPr>
            <w:tcW w:w="1302" w:type="dxa"/>
            <w:vAlign w:val="bottom"/>
          </w:tcPr>
          <w:p w14:paraId="2E88219D" w14:textId="08CA671F"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N/A</w:t>
            </w:r>
          </w:p>
        </w:tc>
        <w:tc>
          <w:tcPr>
            <w:tcW w:w="1373" w:type="dxa"/>
            <w:vAlign w:val="bottom"/>
          </w:tcPr>
          <w:p w14:paraId="1A560C2D" w14:textId="2FB5CFC4"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721DCD99" w14:textId="5E343641" w:rsidR="00F02FDB" w:rsidRPr="00463F83" w:rsidRDefault="00F02FDB" w:rsidP="004068D0">
            <w:pPr>
              <w:rPr>
                <w:rFonts w:ascii="Helvetica" w:hAnsi="Helvetica" w:cs="Calibri"/>
                <w:color w:val="000000"/>
                <w:sz w:val="16"/>
                <w:szCs w:val="16"/>
              </w:rPr>
            </w:pPr>
            <w:r w:rsidRPr="00463F83">
              <w:rPr>
                <w:rFonts w:ascii="Helvetica" w:hAnsi="Helvetica" w:cs="Calibri"/>
                <w:color w:val="000000"/>
                <w:sz w:val="16"/>
                <w:szCs w:val="16"/>
              </w:rPr>
              <w:t>To demonstrate how health care denial policies contribute to the effects of structural stigma by increasing mental distress among sexual and gender minority university students</w:t>
            </w:r>
          </w:p>
        </w:tc>
        <w:tc>
          <w:tcPr>
            <w:tcW w:w="2760" w:type="dxa"/>
            <w:vAlign w:val="bottom"/>
          </w:tcPr>
          <w:p w14:paraId="102211C8" w14:textId="30CA1BB2" w:rsidR="00F02FDB" w:rsidRPr="00463F83" w:rsidRDefault="00C04218" w:rsidP="00490003">
            <w:pPr>
              <w:rPr>
                <w:rFonts w:ascii="Helvetica" w:hAnsi="Helvetica" w:cs="Calibri"/>
                <w:color w:val="000000"/>
                <w:sz w:val="16"/>
                <w:szCs w:val="16"/>
              </w:rPr>
            </w:pPr>
            <w:r>
              <w:rPr>
                <w:rFonts w:ascii="Helvetica" w:hAnsi="Helvetica" w:cs="Calibri"/>
                <w:color w:val="000000"/>
                <w:sz w:val="16"/>
                <w:szCs w:val="16"/>
              </w:rPr>
              <w:t xml:space="preserve">Health care denial policies (i.e., </w:t>
            </w:r>
            <w:r w:rsidRPr="00C04218">
              <w:rPr>
                <w:rFonts w:ascii="Helvetica" w:hAnsi="Helvetica" w:cs="Calibri"/>
                <w:color w:val="000000"/>
                <w:sz w:val="16"/>
                <w:szCs w:val="16"/>
              </w:rPr>
              <w:t>policies</w:t>
            </w:r>
            <w:r>
              <w:rPr>
                <w:rFonts w:ascii="Helvetica" w:hAnsi="Helvetica" w:cs="Calibri"/>
                <w:color w:val="000000"/>
                <w:sz w:val="16"/>
                <w:szCs w:val="16"/>
              </w:rPr>
              <w:t xml:space="preserve"> that</w:t>
            </w:r>
            <w:r w:rsidRPr="00C04218">
              <w:rPr>
                <w:rFonts w:ascii="Helvetica" w:hAnsi="Helvetica" w:cs="Calibri"/>
                <w:color w:val="000000"/>
                <w:sz w:val="16"/>
                <w:szCs w:val="16"/>
              </w:rPr>
              <w:t xml:space="preserve"> allow health care providers to deny any health care based on a patient’s actual or perceived sexual orientation or gender identity</w:t>
            </w:r>
            <w:r>
              <w:rPr>
                <w:rFonts w:ascii="Helvetica" w:hAnsi="Helvetica" w:cs="Calibri"/>
                <w:color w:val="000000"/>
                <w:sz w:val="16"/>
                <w:szCs w:val="16"/>
              </w:rPr>
              <w:t>, such as</w:t>
            </w:r>
            <w:r w:rsidRPr="00C04218">
              <w:rPr>
                <w:rFonts w:ascii="Helvetica" w:hAnsi="Helvetica" w:cs="Calibri"/>
                <w:color w:val="000000"/>
                <w:sz w:val="16"/>
                <w:szCs w:val="16"/>
              </w:rPr>
              <w:t xml:space="preserve"> under the guise of religious freedom</w:t>
            </w:r>
            <w:r>
              <w:rPr>
                <w:rFonts w:ascii="Helvetica" w:hAnsi="Helvetica" w:cs="Calibri"/>
                <w:color w:val="000000"/>
                <w:sz w:val="16"/>
                <w:szCs w:val="16"/>
              </w:rPr>
              <w:t>) explicitly stated to be a form of structural stigma; participants were shown the description of a health care denial policy and were asked to respond to three items related to mental distress and anticipated stigma</w:t>
            </w:r>
          </w:p>
        </w:tc>
      </w:tr>
      <w:tr w:rsidR="00490003" w:rsidRPr="00463F83" w14:paraId="319E59AD" w14:textId="0610E3B3" w:rsidTr="00BD6DF4">
        <w:tc>
          <w:tcPr>
            <w:tcW w:w="1302" w:type="dxa"/>
            <w:vAlign w:val="bottom"/>
          </w:tcPr>
          <w:p w14:paraId="54C9B0F2" w14:textId="1A686B81"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Brooks et al. 2022</w:t>
            </w:r>
          </w:p>
        </w:tc>
        <w:tc>
          <w:tcPr>
            <w:tcW w:w="1044" w:type="dxa"/>
            <w:vAlign w:val="bottom"/>
          </w:tcPr>
          <w:p w14:paraId="5896080F" w14:textId="78157F04"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0EC0009E" w14:textId="771372A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253 sexual minority adults recruited from a larger study examining the psychological risk and protective factors of sexual and gender minority health</w:t>
            </w:r>
          </w:p>
        </w:tc>
        <w:tc>
          <w:tcPr>
            <w:tcW w:w="1301" w:type="dxa"/>
            <w:vAlign w:val="bottom"/>
          </w:tcPr>
          <w:p w14:paraId="0B3E4039" w14:textId="085BBE3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6E328FCA" w14:textId="0C6BDAD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No</w:t>
            </w:r>
          </w:p>
        </w:tc>
        <w:tc>
          <w:tcPr>
            <w:tcW w:w="1302" w:type="dxa"/>
            <w:vAlign w:val="bottom"/>
          </w:tcPr>
          <w:p w14:paraId="24C3245B" w14:textId="3523252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373" w:type="dxa"/>
            <w:vAlign w:val="bottom"/>
          </w:tcPr>
          <w:p w14:paraId="677B996C" w14:textId="77777777"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p w14:paraId="21C4901F" w14:textId="77777777" w:rsidR="00490003" w:rsidRPr="00A578A1" w:rsidRDefault="00490003" w:rsidP="00490003">
            <w:pPr>
              <w:rPr>
                <w:rFonts w:ascii="Helvetica" w:hAnsi="Helvetica" w:cs="Calibri"/>
                <w:color w:val="000000"/>
                <w:sz w:val="4"/>
                <w:szCs w:val="4"/>
              </w:rPr>
            </w:pPr>
          </w:p>
          <w:p w14:paraId="6D568728" w14:textId="3B5954E3" w:rsidR="00490003" w:rsidRPr="00463F83" w:rsidRDefault="00490003" w:rsidP="00490003">
            <w:pPr>
              <w:rPr>
                <w:rFonts w:ascii="Helvetica" w:hAnsi="Helvetica" w:cs="Calibri"/>
                <w:color w:val="000000"/>
                <w:sz w:val="16"/>
                <w:szCs w:val="16"/>
              </w:rPr>
            </w:pPr>
            <w:r>
              <w:rPr>
                <w:rFonts w:ascii="Helvetica" w:hAnsi="Helvetica" w:cs="Calibri"/>
                <w:color w:val="000000"/>
                <w:sz w:val="16"/>
                <w:szCs w:val="16"/>
              </w:rPr>
              <w:t>O</w:t>
            </w:r>
            <w:r w:rsidRPr="00463F83">
              <w:rPr>
                <w:rFonts w:ascii="Helvetica" w:hAnsi="Helvetica" w:cs="Calibri"/>
                <w:color w:val="000000"/>
                <w:sz w:val="16"/>
                <w:szCs w:val="16"/>
              </w:rPr>
              <w:t>ther</w:t>
            </w:r>
            <w:r>
              <w:rPr>
                <w:rFonts w:ascii="Helvetica" w:hAnsi="Helvetica" w:cs="Calibri"/>
                <w:color w:val="000000"/>
                <w:sz w:val="16"/>
                <w:szCs w:val="16"/>
              </w:rPr>
              <w:t xml:space="preserve"> (Psychological mediation framework)</w:t>
            </w:r>
          </w:p>
        </w:tc>
        <w:tc>
          <w:tcPr>
            <w:tcW w:w="1893" w:type="dxa"/>
            <w:vAlign w:val="bottom"/>
          </w:tcPr>
          <w:p w14:paraId="2B8BEA0A" w14:textId="7889E130"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the association between anticipated stigma in response to the 2016 United States presidential election and symptoms of anxiety and depression, and the potential mediating role of self-compassion, hopelessness</w:t>
            </w:r>
            <w:r>
              <w:rPr>
                <w:rFonts w:ascii="Helvetica" w:hAnsi="Helvetica" w:cs="Calibri"/>
                <w:color w:val="000000"/>
                <w:sz w:val="16"/>
                <w:szCs w:val="16"/>
              </w:rPr>
              <w:t>,</w:t>
            </w:r>
            <w:r w:rsidRPr="00463F83">
              <w:rPr>
                <w:rFonts w:ascii="Helvetica" w:hAnsi="Helvetica" w:cs="Calibri"/>
                <w:color w:val="000000"/>
                <w:sz w:val="16"/>
                <w:szCs w:val="16"/>
              </w:rPr>
              <w:t xml:space="preserve"> and social support</w:t>
            </w:r>
          </w:p>
        </w:tc>
        <w:tc>
          <w:tcPr>
            <w:tcW w:w="2760" w:type="dxa"/>
            <w:vAlign w:val="bottom"/>
          </w:tcPr>
          <w:p w14:paraId="50FC0CCA" w14:textId="6CCDA25D" w:rsidR="00490003"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 xml:space="preserve">Anticipated structural stigma score from </w:t>
            </w:r>
            <w:r w:rsidRPr="00490003">
              <w:rPr>
                <w:rFonts w:ascii="Helvetica" w:hAnsi="Helvetica" w:cs="Calibri"/>
                <w:i/>
                <w:iCs/>
                <w:color w:val="000000"/>
                <w:sz w:val="16"/>
                <w:szCs w:val="16"/>
              </w:rPr>
              <w:t>de novo</w:t>
            </w:r>
            <w:r w:rsidRPr="00490003">
              <w:rPr>
                <w:rFonts w:ascii="Helvetica" w:hAnsi="Helvetica" w:cs="Calibri"/>
                <w:color w:val="000000"/>
                <w:sz w:val="16"/>
                <w:szCs w:val="16"/>
              </w:rPr>
              <w:t xml:space="preserve"> 6-item participant re</w:t>
            </w:r>
            <w:r>
              <w:rPr>
                <w:rFonts w:ascii="Helvetica" w:hAnsi="Helvetica" w:cs="Calibri"/>
                <w:color w:val="000000"/>
                <w:sz w:val="16"/>
                <w:szCs w:val="16"/>
              </w:rPr>
              <w:t>s</w:t>
            </w:r>
            <w:r w:rsidRPr="00490003">
              <w:rPr>
                <w:rFonts w:ascii="Helvetica" w:hAnsi="Helvetica" w:cs="Calibri"/>
                <w:color w:val="000000"/>
                <w:sz w:val="16"/>
                <w:szCs w:val="16"/>
              </w:rPr>
              <w:t xml:space="preserve">ponse scale </w:t>
            </w:r>
          </w:p>
        </w:tc>
      </w:tr>
      <w:tr w:rsidR="00490003" w:rsidRPr="00463F83" w14:paraId="7E3A6388" w14:textId="70837526" w:rsidTr="00BD6DF4">
        <w:tc>
          <w:tcPr>
            <w:tcW w:w="1302" w:type="dxa"/>
            <w:vAlign w:val="bottom"/>
          </w:tcPr>
          <w:p w14:paraId="696367BD" w14:textId="0D6039FE"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lastRenderedPageBreak/>
              <w:t>Campbell &amp; Mena 2021</w:t>
            </w:r>
          </w:p>
        </w:tc>
        <w:tc>
          <w:tcPr>
            <w:tcW w:w="1044" w:type="dxa"/>
            <w:vAlign w:val="bottom"/>
          </w:tcPr>
          <w:p w14:paraId="258FBBEB" w14:textId="59DE0878"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1628DC53" w14:textId="167077F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212 college and university websites</w:t>
            </w:r>
          </w:p>
        </w:tc>
        <w:tc>
          <w:tcPr>
            <w:tcW w:w="1301" w:type="dxa"/>
            <w:vAlign w:val="bottom"/>
          </w:tcPr>
          <w:p w14:paraId="6B3ACA39" w14:textId="77777777"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p w14:paraId="496CE185" w14:textId="77777777" w:rsidR="00490003" w:rsidRPr="00A7184E" w:rsidRDefault="00490003" w:rsidP="00490003">
            <w:pPr>
              <w:rPr>
                <w:rFonts w:ascii="Helvetica" w:hAnsi="Helvetica" w:cs="Calibri"/>
                <w:color w:val="000000"/>
                <w:sz w:val="4"/>
                <w:szCs w:val="4"/>
              </w:rPr>
            </w:pPr>
          </w:p>
          <w:p w14:paraId="3899073D" w14:textId="71148C0C" w:rsidR="00490003" w:rsidRPr="00463F83" w:rsidRDefault="00490003" w:rsidP="00490003">
            <w:pPr>
              <w:rPr>
                <w:rFonts w:ascii="Helvetica" w:hAnsi="Helvetica" w:cs="Calibri"/>
                <w:color w:val="000000"/>
                <w:sz w:val="16"/>
                <w:szCs w:val="16"/>
              </w:rPr>
            </w:pPr>
            <w:r>
              <w:rPr>
                <w:rFonts w:ascii="Helvetica" w:hAnsi="Helvetica" w:cs="Calibri"/>
                <w:color w:val="000000"/>
                <w:sz w:val="16"/>
                <w:szCs w:val="16"/>
              </w:rPr>
              <w:t>G</w:t>
            </w:r>
            <w:r w:rsidRPr="00463F83">
              <w:rPr>
                <w:rFonts w:ascii="Helvetica" w:hAnsi="Helvetica" w:cs="Calibri"/>
                <w:color w:val="000000"/>
                <w:sz w:val="16"/>
                <w:szCs w:val="16"/>
              </w:rPr>
              <w:t>ender minority status</w:t>
            </w:r>
          </w:p>
        </w:tc>
        <w:tc>
          <w:tcPr>
            <w:tcW w:w="954" w:type="dxa"/>
            <w:vAlign w:val="bottom"/>
          </w:tcPr>
          <w:p w14:paraId="61B773A5" w14:textId="4729E9F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55DC5B87" w14:textId="2E019D3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&amp; Link 2014</w:t>
            </w:r>
          </w:p>
        </w:tc>
        <w:tc>
          <w:tcPr>
            <w:tcW w:w="1373" w:type="dxa"/>
            <w:vAlign w:val="bottom"/>
          </w:tcPr>
          <w:p w14:paraId="01B03B0A" w14:textId="0EFA3EAD"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tc>
        <w:tc>
          <w:tcPr>
            <w:tcW w:w="1893" w:type="dxa"/>
            <w:vAlign w:val="bottom"/>
          </w:tcPr>
          <w:p w14:paraId="60D59ECF" w14:textId="3EED3221"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whether the friendliness of college counseling center websites to LGBTQ+ students varied by state-level structural policies on hate crime</w:t>
            </w:r>
            <w:r>
              <w:rPr>
                <w:rFonts w:ascii="Helvetica" w:hAnsi="Helvetica" w:cs="Calibri"/>
                <w:color w:val="000000"/>
                <w:sz w:val="16"/>
                <w:szCs w:val="16"/>
              </w:rPr>
              <w:t>s</w:t>
            </w:r>
            <w:r w:rsidRPr="00463F83">
              <w:rPr>
                <w:rFonts w:ascii="Helvetica" w:hAnsi="Helvetica" w:cs="Calibri"/>
                <w:color w:val="000000"/>
                <w:sz w:val="16"/>
                <w:szCs w:val="16"/>
              </w:rPr>
              <w:t>, employment nondiscrimination, and religious exemption</w:t>
            </w:r>
          </w:p>
        </w:tc>
        <w:tc>
          <w:tcPr>
            <w:tcW w:w="2760" w:type="dxa"/>
            <w:vAlign w:val="bottom"/>
          </w:tcPr>
          <w:p w14:paraId="7E3235DA" w14:textId="0F390406" w:rsidR="00490003"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Framing for the construction of three state-level structural policies variables around state hate-crime protection, employment nondiscrimination, and religious exemption laws</w:t>
            </w:r>
          </w:p>
        </w:tc>
      </w:tr>
      <w:tr w:rsidR="00490003" w:rsidRPr="00463F83" w14:paraId="0C18AB5A" w14:textId="6748E08F" w:rsidTr="00BD6DF4">
        <w:tc>
          <w:tcPr>
            <w:tcW w:w="1302" w:type="dxa"/>
            <w:vAlign w:val="bottom"/>
          </w:tcPr>
          <w:p w14:paraId="22E305BC" w14:textId="4E042541"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Cascalheira et al. 2022</w:t>
            </w:r>
          </w:p>
        </w:tc>
        <w:tc>
          <w:tcPr>
            <w:tcW w:w="1044" w:type="dxa"/>
            <w:vAlign w:val="bottom"/>
          </w:tcPr>
          <w:p w14:paraId="7A5FC680" w14:textId="7BE62019"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474F0819" w14:textId="1A66F27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All facilities that participated in the National Survey of Substance [Use] Treatment Services and the National Mental Health Services Survey from 2010 to 2020 in the 50 states in the United States</w:t>
            </w:r>
          </w:p>
        </w:tc>
        <w:tc>
          <w:tcPr>
            <w:tcW w:w="1301" w:type="dxa"/>
            <w:vAlign w:val="bottom"/>
          </w:tcPr>
          <w:p w14:paraId="0765AF60" w14:textId="77777777"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p w14:paraId="6305A7C7" w14:textId="77777777" w:rsidR="00490003" w:rsidRPr="00A7184E" w:rsidRDefault="00490003" w:rsidP="00490003">
            <w:pPr>
              <w:rPr>
                <w:rFonts w:ascii="Helvetica" w:hAnsi="Helvetica" w:cs="Calibri"/>
                <w:color w:val="000000"/>
                <w:sz w:val="4"/>
                <w:szCs w:val="4"/>
              </w:rPr>
            </w:pPr>
          </w:p>
          <w:p w14:paraId="3DF67AA1" w14:textId="6B025615" w:rsidR="00490003" w:rsidRPr="00463F83" w:rsidRDefault="00490003" w:rsidP="00490003">
            <w:pPr>
              <w:rPr>
                <w:rFonts w:ascii="Helvetica" w:hAnsi="Helvetica" w:cs="Calibri"/>
                <w:color w:val="000000"/>
                <w:sz w:val="16"/>
                <w:szCs w:val="16"/>
              </w:rPr>
            </w:pPr>
            <w:r>
              <w:rPr>
                <w:rFonts w:ascii="Helvetica" w:hAnsi="Helvetica" w:cs="Calibri"/>
                <w:color w:val="000000"/>
                <w:sz w:val="16"/>
                <w:szCs w:val="16"/>
              </w:rPr>
              <w:t>G</w:t>
            </w:r>
            <w:r w:rsidRPr="00463F83">
              <w:rPr>
                <w:rFonts w:ascii="Helvetica" w:hAnsi="Helvetica" w:cs="Calibri"/>
                <w:color w:val="000000"/>
                <w:sz w:val="16"/>
                <w:szCs w:val="16"/>
              </w:rPr>
              <w:t>ender minority status</w:t>
            </w:r>
          </w:p>
        </w:tc>
        <w:tc>
          <w:tcPr>
            <w:tcW w:w="954" w:type="dxa"/>
            <w:vAlign w:val="bottom"/>
          </w:tcPr>
          <w:p w14:paraId="33CB3A45" w14:textId="47D905B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1687435C" w14:textId="7D5DAE4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&amp; Link 2014</w:t>
            </w:r>
          </w:p>
        </w:tc>
        <w:tc>
          <w:tcPr>
            <w:tcW w:w="1373" w:type="dxa"/>
            <w:vAlign w:val="bottom"/>
          </w:tcPr>
          <w:p w14:paraId="5E2FCF2D" w14:textId="0CA0CFCE"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6B2BD85F" w14:textId="092C578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structural stigma and government funding as two structural determinants affecting the availability of programming tailored for sexual and gender minority people across behavioral health facilities in the United States</w:t>
            </w:r>
          </w:p>
        </w:tc>
        <w:tc>
          <w:tcPr>
            <w:tcW w:w="2760" w:type="dxa"/>
            <w:vAlign w:val="bottom"/>
          </w:tcPr>
          <w:p w14:paraId="71DBAB3B" w14:textId="07968404" w:rsidR="00490003" w:rsidRPr="00463F83" w:rsidRDefault="00C04218" w:rsidP="00490003">
            <w:pPr>
              <w:rPr>
                <w:rFonts w:ascii="Helvetica" w:hAnsi="Helvetica" w:cs="Calibri"/>
                <w:color w:val="000000"/>
                <w:sz w:val="16"/>
                <w:szCs w:val="16"/>
              </w:rPr>
            </w:pPr>
            <w:r>
              <w:rPr>
                <w:rFonts w:ascii="Helvetica" w:hAnsi="Helvetica" w:cs="Calibri"/>
                <w:color w:val="000000"/>
                <w:sz w:val="16"/>
                <w:szCs w:val="16"/>
              </w:rPr>
              <w:t>Assessed via the Movement Advancement Project’s state-level index for sexual and gender minority civil rights</w:t>
            </w:r>
          </w:p>
        </w:tc>
      </w:tr>
      <w:tr w:rsidR="00490003" w:rsidRPr="00463F83" w14:paraId="7BFF2E33" w14:textId="1344FC1C" w:rsidTr="00BD6DF4">
        <w:tc>
          <w:tcPr>
            <w:tcW w:w="1302" w:type="dxa"/>
            <w:vAlign w:val="bottom"/>
          </w:tcPr>
          <w:p w14:paraId="29725278" w14:textId="248D053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Conley &amp; Baum 2022</w:t>
            </w:r>
          </w:p>
        </w:tc>
        <w:tc>
          <w:tcPr>
            <w:tcW w:w="1044" w:type="dxa"/>
            <w:vAlign w:val="bottom"/>
          </w:tcPr>
          <w:p w14:paraId="21D296F8" w14:textId="775821F9"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26F6659D" w14:textId="457F200E"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200 bills</w:t>
            </w:r>
          </w:p>
        </w:tc>
        <w:tc>
          <w:tcPr>
            <w:tcW w:w="1301" w:type="dxa"/>
            <w:vAlign w:val="bottom"/>
          </w:tcPr>
          <w:p w14:paraId="55A4F061" w14:textId="712B9497"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Mental health</w:t>
            </w:r>
          </w:p>
        </w:tc>
        <w:tc>
          <w:tcPr>
            <w:tcW w:w="954" w:type="dxa"/>
            <w:vAlign w:val="bottom"/>
          </w:tcPr>
          <w:p w14:paraId="33A6A9DB" w14:textId="3042D19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1BCF10A0" w14:textId="59C8F27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&amp; Link 2014</w:t>
            </w:r>
          </w:p>
        </w:tc>
        <w:tc>
          <w:tcPr>
            <w:tcW w:w="1373" w:type="dxa"/>
            <w:vAlign w:val="bottom"/>
          </w:tcPr>
          <w:p w14:paraId="71BD8A56" w14:textId="7DB89D39"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0F70F8A3" w14:textId="4ADF3202"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identify forms of structural stigma present in state mental health legislation as well as any associations with legislative factors</w:t>
            </w:r>
          </w:p>
        </w:tc>
        <w:tc>
          <w:tcPr>
            <w:tcW w:w="2760" w:type="dxa"/>
            <w:vAlign w:val="bottom"/>
          </w:tcPr>
          <w:p w14:paraId="58887372" w14:textId="290FD0A9" w:rsidR="00490003"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Used as a concept in quantitative content analysis wherein bills were coded as containing language indicating structural stigma and/or as having potential stigmatizing effects</w:t>
            </w:r>
          </w:p>
        </w:tc>
      </w:tr>
      <w:tr w:rsidR="00490003" w:rsidRPr="00463F83" w14:paraId="08F30C6F" w14:textId="05C1BBE0" w:rsidTr="00BD6DF4">
        <w:tc>
          <w:tcPr>
            <w:tcW w:w="1302" w:type="dxa"/>
            <w:vAlign w:val="bottom"/>
          </w:tcPr>
          <w:p w14:paraId="079C4215" w14:textId="40D8464E"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Conley 2021</w:t>
            </w:r>
          </w:p>
        </w:tc>
        <w:tc>
          <w:tcPr>
            <w:tcW w:w="1044" w:type="dxa"/>
            <w:vAlign w:val="bottom"/>
          </w:tcPr>
          <w:p w14:paraId="109FD44F" w14:textId="57F5FCE7"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5EA08269" w14:textId="775F37A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200 bills</w:t>
            </w:r>
          </w:p>
        </w:tc>
        <w:tc>
          <w:tcPr>
            <w:tcW w:w="1301" w:type="dxa"/>
            <w:vAlign w:val="bottom"/>
          </w:tcPr>
          <w:p w14:paraId="4EB7DA53" w14:textId="21A8C83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Mental health</w:t>
            </w:r>
          </w:p>
        </w:tc>
        <w:tc>
          <w:tcPr>
            <w:tcW w:w="954" w:type="dxa"/>
            <w:vAlign w:val="bottom"/>
          </w:tcPr>
          <w:p w14:paraId="7E3F765E" w14:textId="42A659A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63ACFAA5" w14:textId="50A819B9"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&amp; Link 2014</w:t>
            </w:r>
          </w:p>
        </w:tc>
        <w:tc>
          <w:tcPr>
            <w:tcW w:w="1373" w:type="dxa"/>
            <w:vAlign w:val="bottom"/>
          </w:tcPr>
          <w:p w14:paraId="7E186793" w14:textId="13C12087"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094A783A" w14:textId="546D6AC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forms of structural stigma in recent state mental health bills and any factors that influence bill outcomes</w:t>
            </w:r>
          </w:p>
        </w:tc>
        <w:tc>
          <w:tcPr>
            <w:tcW w:w="2760" w:type="dxa"/>
            <w:vAlign w:val="bottom"/>
          </w:tcPr>
          <w:p w14:paraId="74514395" w14:textId="0D389C65" w:rsidR="00490003"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Used as a concept in quantitative content analysis wherein bills were coded as containing language indicating structural stigma and/or as having potential stigmatizing effects</w:t>
            </w:r>
          </w:p>
        </w:tc>
      </w:tr>
      <w:tr w:rsidR="00490003" w:rsidRPr="00463F83" w14:paraId="6ED4D9F9" w14:textId="6C9AA8B5" w:rsidTr="00BD6DF4">
        <w:tc>
          <w:tcPr>
            <w:tcW w:w="1302" w:type="dxa"/>
            <w:vAlign w:val="bottom"/>
          </w:tcPr>
          <w:p w14:paraId="6F30BD1D" w14:textId="0DE48FED"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Corrigan, Watson, Heyrman et al. 2005</w:t>
            </w:r>
          </w:p>
        </w:tc>
        <w:tc>
          <w:tcPr>
            <w:tcW w:w="1044" w:type="dxa"/>
            <w:vAlign w:val="bottom"/>
          </w:tcPr>
          <w:p w14:paraId="3BD3E39E" w14:textId="366099BA"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4ACFF565" w14:textId="3AA785B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968 bills</w:t>
            </w:r>
          </w:p>
        </w:tc>
        <w:tc>
          <w:tcPr>
            <w:tcW w:w="1301" w:type="dxa"/>
            <w:vAlign w:val="bottom"/>
          </w:tcPr>
          <w:p w14:paraId="27060B18" w14:textId="5DEA144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Mental health</w:t>
            </w:r>
          </w:p>
        </w:tc>
        <w:tc>
          <w:tcPr>
            <w:tcW w:w="954" w:type="dxa"/>
            <w:vAlign w:val="bottom"/>
          </w:tcPr>
          <w:p w14:paraId="2DE464AC" w14:textId="02B66AE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No</w:t>
            </w:r>
          </w:p>
        </w:tc>
        <w:tc>
          <w:tcPr>
            <w:tcW w:w="1302" w:type="dxa"/>
            <w:vAlign w:val="bottom"/>
          </w:tcPr>
          <w:p w14:paraId="2DF6E2DE" w14:textId="75C7D7D2"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373" w:type="dxa"/>
            <w:vAlign w:val="bottom"/>
          </w:tcPr>
          <w:p w14:paraId="736A23F4" w14:textId="01AE6F7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49F24884" w14:textId="5C062E4C"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trends in structural stigma in state legislation related to people with mental illness</w:t>
            </w:r>
          </w:p>
        </w:tc>
        <w:tc>
          <w:tcPr>
            <w:tcW w:w="2760" w:type="dxa"/>
            <w:vAlign w:val="bottom"/>
          </w:tcPr>
          <w:p w14:paraId="04471215" w14:textId="4FD6D652" w:rsidR="00490003"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Application of codebook of themes related to structural stigma; however, almost exclusively referred to as "structural discrimination" throughout the article</w:t>
            </w:r>
          </w:p>
        </w:tc>
      </w:tr>
      <w:tr w:rsidR="00490003" w:rsidRPr="00463F83" w14:paraId="2D7705A3" w14:textId="358D5984" w:rsidTr="00BD6DF4">
        <w:tc>
          <w:tcPr>
            <w:tcW w:w="1302" w:type="dxa"/>
            <w:vAlign w:val="bottom"/>
          </w:tcPr>
          <w:p w14:paraId="76BB267B" w14:textId="3142B800"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lastRenderedPageBreak/>
              <w:t>Doyle &amp; Molix 2015</w:t>
            </w:r>
          </w:p>
        </w:tc>
        <w:tc>
          <w:tcPr>
            <w:tcW w:w="1044" w:type="dxa"/>
            <w:vAlign w:val="bottom"/>
          </w:tcPr>
          <w:p w14:paraId="04C034CC" w14:textId="2D0E509F"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5CB6302D" w14:textId="5D8BEA4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Two studies; one with a sample of 214 sexual minority people of any gender and the other with a sample of 94 gay men and lesbian women</w:t>
            </w:r>
          </w:p>
        </w:tc>
        <w:tc>
          <w:tcPr>
            <w:tcW w:w="1301" w:type="dxa"/>
            <w:vAlign w:val="bottom"/>
          </w:tcPr>
          <w:p w14:paraId="546325C8" w14:textId="595BC3BC"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7AAD5806" w14:textId="75D78E43"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6716CD5F" w14:textId="51ABB88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Other</w:t>
            </w:r>
            <w:r>
              <w:rPr>
                <w:rFonts w:ascii="Helvetica" w:hAnsi="Helvetica" w:cs="Calibri"/>
                <w:color w:val="000000"/>
                <w:sz w:val="16"/>
                <w:szCs w:val="16"/>
              </w:rPr>
              <w:t xml:space="preserve"> (Feagin &amp; Feagin 1986)</w:t>
            </w:r>
          </w:p>
        </w:tc>
        <w:tc>
          <w:tcPr>
            <w:tcW w:w="1373" w:type="dxa"/>
            <w:vAlign w:val="bottom"/>
          </w:tcPr>
          <w:p w14:paraId="70D1A4A1" w14:textId="09A9466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tc>
        <w:tc>
          <w:tcPr>
            <w:tcW w:w="1893" w:type="dxa"/>
            <w:vAlign w:val="bottom"/>
          </w:tcPr>
          <w:p w14:paraId="35A59CA4" w14:textId="6E61E0D0"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the effects of both perceived discrimination and structural stigma on social relationship functioning</w:t>
            </w:r>
          </w:p>
        </w:tc>
        <w:tc>
          <w:tcPr>
            <w:tcW w:w="2760" w:type="dxa"/>
            <w:vAlign w:val="bottom"/>
          </w:tcPr>
          <w:p w14:paraId="0AAFE50A" w14:textId="484145B4" w:rsidR="00490003"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Used a state-level public policy index using data from the Human Rights Campaign, including public policy relevant to sexual minority rights such as hospital visitation rights, housing nondiscrimination, second parent adoption rights, joint adoption rights, employment nondiscrimination, marital equality, marital prohibition, hate crime laws, school antibullying policy, and school nondiscrimination</w:t>
            </w:r>
          </w:p>
        </w:tc>
      </w:tr>
      <w:tr w:rsidR="00490003" w:rsidRPr="00463F83" w14:paraId="188B686B" w14:textId="18F25A12" w:rsidTr="00BD6DF4">
        <w:tc>
          <w:tcPr>
            <w:tcW w:w="1302" w:type="dxa"/>
            <w:vAlign w:val="bottom"/>
          </w:tcPr>
          <w:p w14:paraId="4A2011AF" w14:textId="1275368C"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Drabble et al. 2021</w:t>
            </w:r>
          </w:p>
        </w:tc>
        <w:tc>
          <w:tcPr>
            <w:tcW w:w="1044" w:type="dxa"/>
            <w:vAlign w:val="bottom"/>
          </w:tcPr>
          <w:p w14:paraId="4B534DC0" w14:textId="0846C795"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55DA9D29" w14:textId="16BB246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14,395 cisgender women (413 sexual minority and 13,982 heterosexual) and 11,115 cisgender men (421 sexual minority and 10,694 heterosexual)</w:t>
            </w:r>
          </w:p>
        </w:tc>
        <w:tc>
          <w:tcPr>
            <w:tcW w:w="1301" w:type="dxa"/>
            <w:vAlign w:val="bottom"/>
          </w:tcPr>
          <w:p w14:paraId="3ECC02A4" w14:textId="3150287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338E11C4" w14:textId="5125213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6C4C4AEA" w14:textId="69D678A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&amp; Link 2014</w:t>
            </w:r>
          </w:p>
        </w:tc>
        <w:tc>
          <w:tcPr>
            <w:tcW w:w="1373" w:type="dxa"/>
            <w:vAlign w:val="bottom"/>
          </w:tcPr>
          <w:p w14:paraId="45E2F47C" w14:textId="40FF666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tc>
        <w:tc>
          <w:tcPr>
            <w:tcW w:w="1893" w:type="dxa"/>
            <w:vAlign w:val="bottom"/>
          </w:tcPr>
          <w:p w14:paraId="2ECA0E18" w14:textId="04FDCAD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explore whether structural stigma moderates the relationship between sexual minority identity and heavy drinking, alcohol problems, and marijuana use among cisgender men and women</w:t>
            </w:r>
          </w:p>
        </w:tc>
        <w:tc>
          <w:tcPr>
            <w:tcW w:w="2760" w:type="dxa"/>
            <w:vAlign w:val="bottom"/>
          </w:tcPr>
          <w:p w14:paraId="2476292D" w14:textId="3F5E8223" w:rsidR="00490003"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Operationalized as "state policy environment" using an index of ten policies relevant to sexual minorities, which were adapted from the Movement Advancement Project</w:t>
            </w:r>
            <w:r w:rsidR="00C04218">
              <w:rPr>
                <w:rFonts w:ascii="Helvetica" w:hAnsi="Helvetica" w:cs="Calibri"/>
                <w:color w:val="000000"/>
                <w:sz w:val="16"/>
                <w:szCs w:val="16"/>
              </w:rPr>
              <w:t>:</w:t>
            </w:r>
            <w:r w:rsidRPr="00490003">
              <w:rPr>
                <w:rFonts w:ascii="Helvetica" w:hAnsi="Helvetica" w:cs="Calibri"/>
                <w:color w:val="000000"/>
                <w:sz w:val="16"/>
                <w:szCs w:val="16"/>
              </w:rPr>
              <w:t xml:space="preserve"> (1) legalized marriage for same-sex couples; (2)</w:t>
            </w:r>
            <w:r>
              <w:rPr>
                <w:rFonts w:ascii="Helvetica" w:hAnsi="Helvetica" w:cs="Calibri"/>
                <w:color w:val="000000"/>
                <w:sz w:val="16"/>
                <w:szCs w:val="16"/>
              </w:rPr>
              <w:t xml:space="preserve"> </w:t>
            </w:r>
            <w:r w:rsidRPr="00490003">
              <w:rPr>
                <w:rFonts w:ascii="Helvetica" w:hAnsi="Helvetica" w:cs="Calibri"/>
                <w:color w:val="000000"/>
                <w:sz w:val="16"/>
                <w:szCs w:val="16"/>
              </w:rPr>
              <w:t>nondiscrimination protections in adoption or foster parenting for same-sex couples; (3) prohibition against discrimination by employers (both private and public/government); (4) housing nondiscrimination laws; (5) laws prohibiting discrimination in public accommodations; and (6) hate crimes laws that cover sexual minorities</w:t>
            </w:r>
            <w:r w:rsidR="00C04218">
              <w:rPr>
                <w:rFonts w:ascii="Helvetica" w:hAnsi="Helvetica" w:cs="Calibri"/>
                <w:color w:val="000000"/>
                <w:sz w:val="16"/>
                <w:szCs w:val="16"/>
              </w:rPr>
              <w:t xml:space="preserve">; (7) </w:t>
            </w:r>
            <w:r w:rsidRPr="00490003">
              <w:rPr>
                <w:rFonts w:ascii="Helvetica" w:hAnsi="Helvetica" w:cs="Calibri"/>
                <w:color w:val="000000"/>
                <w:sz w:val="16"/>
                <w:szCs w:val="16"/>
              </w:rPr>
              <w:t>bans that explicitly prohibit same-sex marriage, (</w:t>
            </w:r>
            <w:r w:rsidR="00C04218">
              <w:rPr>
                <w:rFonts w:ascii="Helvetica" w:hAnsi="Helvetica" w:cs="Calibri"/>
                <w:color w:val="000000"/>
                <w:sz w:val="16"/>
                <w:szCs w:val="16"/>
              </w:rPr>
              <w:t>8</w:t>
            </w:r>
            <w:r w:rsidRPr="00490003">
              <w:rPr>
                <w:rFonts w:ascii="Helvetica" w:hAnsi="Helvetica" w:cs="Calibri"/>
                <w:color w:val="000000"/>
                <w:sz w:val="16"/>
                <w:szCs w:val="16"/>
              </w:rPr>
              <w:t>) policies that allow denial of adoption and/or foster care by same-sex couples, (</w:t>
            </w:r>
            <w:r w:rsidR="00C04218">
              <w:rPr>
                <w:rFonts w:ascii="Helvetica" w:hAnsi="Helvetica" w:cs="Calibri"/>
                <w:color w:val="000000"/>
                <w:sz w:val="16"/>
                <w:szCs w:val="16"/>
              </w:rPr>
              <w:t>9</w:t>
            </w:r>
            <w:r w:rsidRPr="00490003">
              <w:rPr>
                <w:rFonts w:ascii="Helvetica" w:hAnsi="Helvetica" w:cs="Calibri"/>
                <w:color w:val="000000"/>
                <w:sz w:val="16"/>
                <w:szCs w:val="16"/>
              </w:rPr>
              <w:t>) state bans on cities/counties passing non-discrimination laws, and (</w:t>
            </w:r>
            <w:r w:rsidR="00C04218">
              <w:rPr>
                <w:rFonts w:ascii="Helvetica" w:hAnsi="Helvetica" w:cs="Calibri"/>
                <w:color w:val="000000"/>
                <w:sz w:val="16"/>
                <w:szCs w:val="16"/>
              </w:rPr>
              <w:t>10</w:t>
            </w:r>
            <w:r w:rsidRPr="00490003">
              <w:rPr>
                <w:rFonts w:ascii="Helvetica" w:hAnsi="Helvetica" w:cs="Calibri"/>
                <w:color w:val="000000"/>
                <w:sz w:val="16"/>
                <w:szCs w:val="16"/>
              </w:rPr>
              <w:t>) religious exemption laws permitting discrimination based on religious or moral grounds</w:t>
            </w:r>
          </w:p>
        </w:tc>
      </w:tr>
      <w:tr w:rsidR="00490003" w:rsidRPr="00463F83" w14:paraId="24349DBE" w14:textId="64166582" w:rsidTr="00BD6DF4">
        <w:tc>
          <w:tcPr>
            <w:tcW w:w="1302" w:type="dxa"/>
            <w:vAlign w:val="bottom"/>
          </w:tcPr>
          <w:p w14:paraId="37317F1A" w14:textId="187EEBC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Everett et al. 2022</w:t>
            </w:r>
          </w:p>
        </w:tc>
        <w:tc>
          <w:tcPr>
            <w:tcW w:w="1044" w:type="dxa"/>
            <w:vAlign w:val="bottom"/>
          </w:tcPr>
          <w:p w14:paraId="00E5E510" w14:textId="61C9C879"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0E913769" w14:textId="56B953ED"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7913 total singleton births (274 to bisexual women, 53 to lesbian women)</w:t>
            </w:r>
          </w:p>
        </w:tc>
        <w:tc>
          <w:tcPr>
            <w:tcW w:w="1301" w:type="dxa"/>
            <w:vAlign w:val="bottom"/>
          </w:tcPr>
          <w:p w14:paraId="16A5C836" w14:textId="0392B7B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70FE8825" w14:textId="44923E7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6FB9ED0C" w14:textId="2C6D495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2016</w:t>
            </w:r>
          </w:p>
        </w:tc>
        <w:tc>
          <w:tcPr>
            <w:tcW w:w="1373" w:type="dxa"/>
            <w:vAlign w:val="bottom"/>
          </w:tcPr>
          <w:p w14:paraId="4AC7DE12" w14:textId="540D020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709F23FD" w14:textId="110BDA2E"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the association between social policies that confer legal protections for sexual minority people and birth outcomes among sexual minority women</w:t>
            </w:r>
          </w:p>
        </w:tc>
        <w:tc>
          <w:tcPr>
            <w:tcW w:w="2760" w:type="dxa"/>
            <w:vAlign w:val="bottom"/>
          </w:tcPr>
          <w:p w14:paraId="4A4114FA" w14:textId="302D20B5" w:rsidR="00490003"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Used "</w:t>
            </w:r>
            <w:r w:rsidR="00C357A5">
              <w:rPr>
                <w:rFonts w:ascii="Helvetica" w:hAnsi="Helvetica" w:cs="Calibri"/>
                <w:color w:val="000000"/>
                <w:sz w:val="16"/>
                <w:szCs w:val="16"/>
              </w:rPr>
              <w:t>lesbian, gay, and bisexual</w:t>
            </w:r>
            <w:r w:rsidRPr="00490003">
              <w:rPr>
                <w:rFonts w:ascii="Helvetica" w:hAnsi="Helvetica" w:cs="Calibri"/>
                <w:color w:val="000000"/>
                <w:sz w:val="16"/>
                <w:szCs w:val="16"/>
              </w:rPr>
              <w:t xml:space="preserve"> policy protections," which authors indicate as reflecting efforts to reduce the level of structural stigma</w:t>
            </w:r>
          </w:p>
        </w:tc>
      </w:tr>
      <w:tr w:rsidR="00490003" w:rsidRPr="00463F83" w14:paraId="77DE003B" w14:textId="3DCE921D" w:rsidTr="00BD6DF4">
        <w:tc>
          <w:tcPr>
            <w:tcW w:w="1302" w:type="dxa"/>
            <w:vAlign w:val="bottom"/>
          </w:tcPr>
          <w:p w14:paraId="11944D2E" w14:textId="4E4FB3E7"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lastRenderedPageBreak/>
              <w:t>Flentje et al</w:t>
            </w:r>
            <w:r>
              <w:rPr>
                <w:rFonts w:ascii="Helvetica" w:hAnsi="Helvetica" w:cs="Calibri"/>
                <w:color w:val="000000"/>
                <w:sz w:val="16"/>
                <w:szCs w:val="16"/>
              </w:rPr>
              <w:t>.</w:t>
            </w:r>
            <w:r w:rsidRPr="00463F83">
              <w:rPr>
                <w:rFonts w:ascii="Helvetica" w:hAnsi="Helvetica" w:cs="Calibri"/>
                <w:color w:val="000000"/>
                <w:sz w:val="16"/>
                <w:szCs w:val="16"/>
              </w:rPr>
              <w:t xml:space="preserve"> 2021</w:t>
            </w:r>
          </w:p>
        </w:tc>
        <w:tc>
          <w:tcPr>
            <w:tcW w:w="1044" w:type="dxa"/>
            <w:vAlign w:val="bottom"/>
          </w:tcPr>
          <w:p w14:paraId="0161984F" w14:textId="08C723A3"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181CC3D3" w14:textId="7411149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 xml:space="preserve">5,299 </w:t>
            </w:r>
            <w:r>
              <w:rPr>
                <w:rFonts w:ascii="Helvetica" w:hAnsi="Helvetica" w:cs="Calibri"/>
                <w:color w:val="000000"/>
                <w:sz w:val="16"/>
                <w:szCs w:val="16"/>
              </w:rPr>
              <w:t>sexual and gender minority</w:t>
            </w:r>
            <w:r w:rsidRPr="00463F83">
              <w:rPr>
                <w:rFonts w:ascii="Helvetica" w:hAnsi="Helvetica" w:cs="Calibri"/>
                <w:color w:val="000000"/>
                <w:sz w:val="16"/>
                <w:szCs w:val="16"/>
              </w:rPr>
              <w:t xml:space="preserve"> people, including 1,902 gender minority individuals</w:t>
            </w:r>
          </w:p>
        </w:tc>
        <w:tc>
          <w:tcPr>
            <w:tcW w:w="1301" w:type="dxa"/>
            <w:vAlign w:val="bottom"/>
          </w:tcPr>
          <w:p w14:paraId="787E2757" w14:textId="77777777"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p w14:paraId="48D882BB" w14:textId="77777777" w:rsidR="00490003" w:rsidRPr="00A7184E" w:rsidRDefault="00490003" w:rsidP="00490003">
            <w:pPr>
              <w:rPr>
                <w:rFonts w:ascii="Helvetica" w:hAnsi="Helvetica" w:cs="Calibri"/>
                <w:color w:val="000000"/>
                <w:sz w:val="4"/>
                <w:szCs w:val="4"/>
              </w:rPr>
            </w:pPr>
          </w:p>
          <w:p w14:paraId="2291472D" w14:textId="296CA853" w:rsidR="00490003" w:rsidRPr="00463F83" w:rsidRDefault="00490003" w:rsidP="00490003">
            <w:pPr>
              <w:rPr>
                <w:rFonts w:ascii="Helvetica" w:hAnsi="Helvetica" w:cs="Calibri"/>
                <w:color w:val="000000"/>
                <w:sz w:val="16"/>
                <w:szCs w:val="16"/>
              </w:rPr>
            </w:pPr>
            <w:r>
              <w:rPr>
                <w:rFonts w:ascii="Helvetica" w:hAnsi="Helvetica" w:cs="Calibri"/>
                <w:color w:val="000000"/>
                <w:sz w:val="16"/>
                <w:szCs w:val="16"/>
              </w:rPr>
              <w:t>G</w:t>
            </w:r>
            <w:r w:rsidRPr="00463F83">
              <w:rPr>
                <w:rFonts w:ascii="Helvetica" w:hAnsi="Helvetica" w:cs="Calibri"/>
                <w:color w:val="000000"/>
                <w:sz w:val="16"/>
                <w:szCs w:val="16"/>
              </w:rPr>
              <w:t>ender minority status</w:t>
            </w:r>
          </w:p>
        </w:tc>
        <w:tc>
          <w:tcPr>
            <w:tcW w:w="954" w:type="dxa"/>
            <w:vAlign w:val="bottom"/>
          </w:tcPr>
          <w:p w14:paraId="3A64604D" w14:textId="51253B6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37CF4F17" w14:textId="0FCCFB79"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2016</w:t>
            </w:r>
          </w:p>
        </w:tc>
        <w:tc>
          <w:tcPr>
            <w:tcW w:w="1373" w:type="dxa"/>
            <w:vAlign w:val="bottom"/>
          </w:tcPr>
          <w:p w14:paraId="2719F0BC" w14:textId="0B544652"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tc>
        <w:tc>
          <w:tcPr>
            <w:tcW w:w="1893" w:type="dxa"/>
            <w:vAlign w:val="bottom"/>
          </w:tcPr>
          <w:p w14:paraId="29352BCC" w14:textId="7D391C67"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which components of minority stress and structural stigma have the strongest relationships with physical health among sexual and gender minority people</w:t>
            </w:r>
          </w:p>
        </w:tc>
        <w:tc>
          <w:tcPr>
            <w:tcW w:w="2760" w:type="dxa"/>
            <w:vAlign w:val="bottom"/>
          </w:tcPr>
          <w:p w14:paraId="38C82D77" w14:textId="53941528" w:rsidR="00490003"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 xml:space="preserve">Used state-level index scores from the Movement Advancement Project that reflect the number of </w:t>
            </w:r>
            <w:r>
              <w:rPr>
                <w:rFonts w:ascii="Helvetica" w:hAnsi="Helvetica" w:cs="Calibri"/>
                <w:color w:val="000000"/>
                <w:sz w:val="16"/>
                <w:szCs w:val="16"/>
              </w:rPr>
              <w:t>sexual and gender minority</w:t>
            </w:r>
            <w:r w:rsidRPr="00490003">
              <w:rPr>
                <w:rFonts w:ascii="Helvetica" w:hAnsi="Helvetica" w:cs="Calibri"/>
                <w:color w:val="000000"/>
                <w:sz w:val="16"/>
                <w:szCs w:val="16"/>
              </w:rPr>
              <w:t>-supportive and -harmful laws and policies within the following domains: marriage and relationship recognition, adoption and parenting, protections from discrimination, safe schools, health and safety, and the option for transgender people to obtain identity documents that accurately reflect their gender</w:t>
            </w:r>
          </w:p>
        </w:tc>
      </w:tr>
      <w:tr w:rsidR="00490003" w:rsidRPr="00463F83" w14:paraId="199AB2CC" w14:textId="7284FA48" w:rsidTr="00BD6DF4">
        <w:tc>
          <w:tcPr>
            <w:tcW w:w="1302" w:type="dxa"/>
            <w:vAlign w:val="bottom"/>
          </w:tcPr>
          <w:p w14:paraId="14F92AE9" w14:textId="1303861E"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Górska, Bilewicz, and Winiewski 2017</w:t>
            </w:r>
          </w:p>
        </w:tc>
        <w:tc>
          <w:tcPr>
            <w:tcW w:w="1044" w:type="dxa"/>
            <w:vAlign w:val="bottom"/>
          </w:tcPr>
          <w:p w14:paraId="35EFDF4C" w14:textId="7F33E2E0"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4E56385B" w14:textId="033E6919"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1365 adults that were all either lesbian women, gay men, bisexual women, or bisexual men</w:t>
            </w:r>
          </w:p>
        </w:tc>
        <w:tc>
          <w:tcPr>
            <w:tcW w:w="1301" w:type="dxa"/>
            <w:vAlign w:val="bottom"/>
          </w:tcPr>
          <w:p w14:paraId="5CBCDB6A" w14:textId="0C52938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543A61F9" w14:textId="56F1E19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No</w:t>
            </w:r>
          </w:p>
        </w:tc>
        <w:tc>
          <w:tcPr>
            <w:tcW w:w="1302" w:type="dxa"/>
            <w:vAlign w:val="bottom"/>
          </w:tcPr>
          <w:p w14:paraId="5ECD7FF2" w14:textId="5ECF914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2014</w:t>
            </w:r>
          </w:p>
        </w:tc>
        <w:tc>
          <w:tcPr>
            <w:tcW w:w="1373" w:type="dxa"/>
            <w:vAlign w:val="bottom"/>
          </w:tcPr>
          <w:p w14:paraId="0CB255BD" w14:textId="0A681AB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stigma conceptual framework</w:t>
            </w:r>
          </w:p>
        </w:tc>
        <w:tc>
          <w:tcPr>
            <w:tcW w:w="1893" w:type="dxa"/>
            <w:vAlign w:val="bottom"/>
          </w:tcPr>
          <w:p w14:paraId="308FD993" w14:textId="56D640C3"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investigate the effects that heterosexist legal regulations exert on collective action of lesbian, gay, and bisexual people</w:t>
            </w:r>
          </w:p>
        </w:tc>
        <w:tc>
          <w:tcPr>
            <w:tcW w:w="2760" w:type="dxa"/>
            <w:vAlign w:val="bottom"/>
          </w:tcPr>
          <w:p w14:paraId="72828401" w14:textId="145762A8" w:rsidR="00490003" w:rsidRPr="00463F83" w:rsidRDefault="00490003" w:rsidP="00490003">
            <w:pPr>
              <w:rPr>
                <w:rFonts w:ascii="Helvetica" w:hAnsi="Helvetica" w:cs="Calibri"/>
                <w:color w:val="000000"/>
                <w:sz w:val="16"/>
                <w:szCs w:val="16"/>
              </w:rPr>
            </w:pPr>
            <w:r w:rsidRPr="00490003">
              <w:rPr>
                <w:rFonts w:ascii="Helvetica" w:hAnsi="Helvetica" w:cs="Calibri"/>
                <w:color w:val="000000"/>
                <w:sz w:val="16"/>
                <w:szCs w:val="16"/>
              </w:rPr>
              <w:t>Explicitly linked to "institutional sexual stigma</w:t>
            </w:r>
            <w:r>
              <w:rPr>
                <w:rFonts w:ascii="Helvetica" w:hAnsi="Helvetica" w:cs="Calibri"/>
                <w:color w:val="000000"/>
                <w:sz w:val="16"/>
                <w:szCs w:val="16"/>
              </w:rPr>
              <w:t xml:space="preserve">,” which is operationalized as: 1) </w:t>
            </w:r>
            <w:r w:rsidRPr="00490003">
              <w:rPr>
                <w:rFonts w:ascii="Helvetica" w:hAnsi="Helvetica" w:cs="Calibri"/>
                <w:color w:val="000000"/>
                <w:sz w:val="16"/>
                <w:szCs w:val="16"/>
              </w:rPr>
              <w:t>Rainbow Europe Index 2015—an assessment provided by the European division of International Lesbian, Gay, Bisexual, Trans and Intersex Association</w:t>
            </w:r>
            <w:r>
              <w:rPr>
                <w:rFonts w:ascii="Helvetica" w:hAnsi="Helvetica" w:cs="Calibri"/>
                <w:color w:val="000000"/>
                <w:sz w:val="16"/>
                <w:szCs w:val="16"/>
              </w:rPr>
              <w:t xml:space="preserve"> and</w:t>
            </w:r>
            <w:r w:rsidRPr="00490003">
              <w:rPr>
                <w:rFonts w:ascii="Helvetica" w:hAnsi="Helvetica" w:cs="Calibri"/>
                <w:color w:val="000000"/>
                <w:sz w:val="16"/>
                <w:szCs w:val="16"/>
              </w:rPr>
              <w:t xml:space="preserve"> combines various areas of LGBTQI individuals’ legal recognition, such as protection from discrimination and hate crime, relational rights, or freedom of </w:t>
            </w:r>
            <w:r>
              <w:rPr>
                <w:rFonts w:ascii="Helvetica" w:hAnsi="Helvetica" w:cs="Calibri"/>
                <w:color w:val="000000"/>
                <w:sz w:val="16"/>
                <w:szCs w:val="16"/>
              </w:rPr>
              <w:t xml:space="preserve">expression; and 2) </w:t>
            </w:r>
            <w:r w:rsidRPr="00490003">
              <w:rPr>
                <w:rFonts w:ascii="Helvetica" w:hAnsi="Helvetica" w:cs="Calibri"/>
                <w:color w:val="000000"/>
                <w:sz w:val="16"/>
                <w:szCs w:val="16"/>
              </w:rPr>
              <w:t>the time (in years) elapsed since the institutionalization of same-sex civil partnerships was introduced in a given countr</w:t>
            </w:r>
            <w:r>
              <w:rPr>
                <w:rFonts w:ascii="Helvetica" w:hAnsi="Helvetica" w:cs="Calibri"/>
                <w:color w:val="000000"/>
                <w:sz w:val="16"/>
                <w:szCs w:val="16"/>
              </w:rPr>
              <w:t>y</w:t>
            </w:r>
          </w:p>
        </w:tc>
      </w:tr>
      <w:tr w:rsidR="00490003" w:rsidRPr="00463F83" w14:paraId="4B8CD22B" w14:textId="140F1147" w:rsidTr="00BD6DF4">
        <w:tc>
          <w:tcPr>
            <w:tcW w:w="1302" w:type="dxa"/>
            <w:vAlign w:val="bottom"/>
          </w:tcPr>
          <w:p w14:paraId="6A896314" w14:textId="747F67F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Górska, van Zomeren, and Bilewicz 2017</w:t>
            </w:r>
          </w:p>
        </w:tc>
        <w:tc>
          <w:tcPr>
            <w:tcW w:w="1044" w:type="dxa"/>
            <w:vAlign w:val="bottom"/>
          </w:tcPr>
          <w:p w14:paraId="33AAE5FC" w14:textId="31523145"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3E45C7B8" w14:textId="39C66697"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27,409 people who did not identify themselves as lesbian, gay, bisexual, or transgender</w:t>
            </w:r>
          </w:p>
        </w:tc>
        <w:tc>
          <w:tcPr>
            <w:tcW w:w="1301" w:type="dxa"/>
            <w:vAlign w:val="bottom"/>
          </w:tcPr>
          <w:p w14:paraId="160BA926" w14:textId="0B5A825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5864DF56" w14:textId="2A46915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No</w:t>
            </w:r>
          </w:p>
        </w:tc>
        <w:tc>
          <w:tcPr>
            <w:tcW w:w="1302" w:type="dxa"/>
            <w:vAlign w:val="bottom"/>
          </w:tcPr>
          <w:p w14:paraId="30D8B97D" w14:textId="021FD632"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2014</w:t>
            </w:r>
          </w:p>
        </w:tc>
        <w:tc>
          <w:tcPr>
            <w:tcW w:w="1373" w:type="dxa"/>
            <w:vAlign w:val="bottom"/>
          </w:tcPr>
          <w:p w14:paraId="0550C2AF" w14:textId="341C55D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stigma conceptual framework</w:t>
            </w:r>
          </w:p>
        </w:tc>
        <w:tc>
          <w:tcPr>
            <w:tcW w:w="1893" w:type="dxa"/>
            <w:vAlign w:val="bottom"/>
          </w:tcPr>
          <w:p w14:paraId="064977FD" w14:textId="3E1603B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test whether the prevalence of intergroup contact with lesbian, gay, and bisexual individuals explains the relationship between more progressive lesbian, gay, and bisexual rights and sexual prejudice</w:t>
            </w:r>
          </w:p>
        </w:tc>
        <w:tc>
          <w:tcPr>
            <w:tcW w:w="2760" w:type="dxa"/>
            <w:vAlign w:val="bottom"/>
          </w:tcPr>
          <w:p w14:paraId="21168E76" w14:textId="301ACB4E" w:rsidR="00490003" w:rsidRPr="00463F83" w:rsidRDefault="006F2FC5" w:rsidP="00490003">
            <w:pPr>
              <w:rPr>
                <w:rFonts w:ascii="Helvetica" w:hAnsi="Helvetica" w:cs="Calibri"/>
                <w:color w:val="000000"/>
                <w:sz w:val="16"/>
                <w:szCs w:val="16"/>
              </w:rPr>
            </w:pPr>
            <w:r w:rsidRPr="006F2FC5">
              <w:rPr>
                <w:rFonts w:ascii="Helvetica" w:hAnsi="Helvetica" w:cs="Calibri"/>
                <w:color w:val="000000"/>
                <w:sz w:val="16"/>
                <w:szCs w:val="16"/>
              </w:rPr>
              <w:t xml:space="preserve">Used as a concept under the umbrella term of "institutional structural stigma," which </w:t>
            </w:r>
            <w:r>
              <w:rPr>
                <w:rFonts w:ascii="Helvetica" w:hAnsi="Helvetica" w:cs="Calibri"/>
                <w:color w:val="000000"/>
                <w:sz w:val="16"/>
                <w:szCs w:val="16"/>
              </w:rPr>
              <w:t>was</w:t>
            </w:r>
            <w:r w:rsidRPr="006F2FC5">
              <w:rPr>
                <w:rFonts w:ascii="Helvetica" w:hAnsi="Helvetica" w:cs="Calibri"/>
                <w:color w:val="000000"/>
                <w:sz w:val="16"/>
                <w:szCs w:val="16"/>
              </w:rPr>
              <w:t xml:space="preserve"> then operationalized as a variable called "LGB-related legislation"; </w:t>
            </w:r>
            <w:r>
              <w:rPr>
                <w:rFonts w:ascii="Helvetica" w:hAnsi="Helvetica" w:cs="Calibri"/>
                <w:color w:val="000000"/>
                <w:sz w:val="16"/>
                <w:szCs w:val="16"/>
              </w:rPr>
              <w:t xml:space="preserve">two measures were used: 1) the </w:t>
            </w:r>
            <w:r w:rsidRPr="006F2FC5">
              <w:rPr>
                <w:rFonts w:ascii="Helvetica" w:hAnsi="Helvetica" w:cs="Calibri"/>
                <w:color w:val="000000"/>
                <w:sz w:val="16"/>
                <w:szCs w:val="16"/>
              </w:rPr>
              <w:t xml:space="preserve">Rainbow Europe Index published by </w:t>
            </w:r>
            <w:r>
              <w:rPr>
                <w:rFonts w:ascii="Helvetica" w:hAnsi="Helvetica" w:cs="Calibri"/>
                <w:color w:val="000000"/>
                <w:sz w:val="16"/>
                <w:szCs w:val="16"/>
              </w:rPr>
              <w:t xml:space="preserve">the </w:t>
            </w:r>
            <w:r w:rsidRPr="00490003">
              <w:rPr>
                <w:rFonts w:ascii="Helvetica" w:hAnsi="Helvetica" w:cs="Calibri"/>
                <w:color w:val="000000"/>
                <w:sz w:val="16"/>
                <w:szCs w:val="16"/>
              </w:rPr>
              <w:t>International Lesbian, Gay, Bisexual, Trans and Intersex Association</w:t>
            </w:r>
            <w:r>
              <w:rPr>
                <w:rFonts w:ascii="Helvetica" w:hAnsi="Helvetica" w:cs="Calibri"/>
                <w:color w:val="000000"/>
                <w:sz w:val="16"/>
                <w:szCs w:val="16"/>
              </w:rPr>
              <w:t xml:space="preserve"> and covers </w:t>
            </w:r>
            <w:r w:rsidRPr="006F2FC5">
              <w:rPr>
                <w:rFonts w:ascii="Helvetica" w:hAnsi="Helvetica" w:cs="Calibri"/>
                <w:color w:val="000000"/>
                <w:sz w:val="16"/>
                <w:szCs w:val="16"/>
              </w:rPr>
              <w:t xml:space="preserve">individuals’ legal recognition </w:t>
            </w:r>
            <w:r>
              <w:rPr>
                <w:rFonts w:ascii="Helvetica" w:hAnsi="Helvetica" w:cs="Calibri"/>
                <w:color w:val="000000"/>
                <w:sz w:val="16"/>
                <w:szCs w:val="16"/>
              </w:rPr>
              <w:t>(see row above for details; and 2) t</w:t>
            </w:r>
            <w:r w:rsidRPr="006F2FC5">
              <w:rPr>
                <w:rFonts w:ascii="Helvetica" w:hAnsi="Helvetica" w:cs="Calibri"/>
                <w:color w:val="000000"/>
                <w:sz w:val="16"/>
                <w:szCs w:val="16"/>
              </w:rPr>
              <w:t>ime in years since same-sex couples legal recognition – either in the form of marriage or civil union</w:t>
            </w:r>
          </w:p>
        </w:tc>
      </w:tr>
      <w:tr w:rsidR="00490003" w:rsidRPr="00463F83" w14:paraId="119337D0" w14:textId="79640B26" w:rsidTr="00BD6DF4">
        <w:tc>
          <w:tcPr>
            <w:tcW w:w="1302" w:type="dxa"/>
            <w:vAlign w:val="bottom"/>
          </w:tcPr>
          <w:p w14:paraId="29C5F9DE" w14:textId="6D99E29D"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lastRenderedPageBreak/>
              <w:t>Greene et al. 2021</w:t>
            </w:r>
          </w:p>
        </w:tc>
        <w:tc>
          <w:tcPr>
            <w:tcW w:w="1044" w:type="dxa"/>
            <w:vAlign w:val="bottom"/>
          </w:tcPr>
          <w:p w14:paraId="2B0F82C8" w14:textId="56584E28"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0D18F0ED" w14:textId="2AA437D3"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435,921 women and 339,660 men (assumed cisgender)</w:t>
            </w:r>
          </w:p>
        </w:tc>
        <w:tc>
          <w:tcPr>
            <w:tcW w:w="1301" w:type="dxa"/>
            <w:vAlign w:val="bottom"/>
          </w:tcPr>
          <w:p w14:paraId="10DF6567" w14:textId="78FE56C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6541E7D3" w14:textId="50548BF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2C676777" w14:textId="568AD4C1"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Phelan &amp; Link 2013</w:t>
            </w:r>
          </w:p>
        </w:tc>
        <w:tc>
          <w:tcPr>
            <w:tcW w:w="1373" w:type="dxa"/>
            <w:vAlign w:val="bottom"/>
          </w:tcPr>
          <w:p w14:paraId="15F90398" w14:textId="2710CF4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tc>
        <w:tc>
          <w:tcPr>
            <w:tcW w:w="1893" w:type="dxa"/>
            <w:vAlign w:val="bottom"/>
          </w:tcPr>
          <w:p w14:paraId="0D0B9D03" w14:textId="4AEC7E21"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explore how state-level alcohol policy environments interact with state-level nondiscrimination statutes that include protections on the basis of sexual orientation (i.e., inclusive nondiscrimination statutes) to contribute to disparities in binge drinking between lesbian, gay, and bisexual and heterosexual adults</w:t>
            </w:r>
          </w:p>
        </w:tc>
        <w:tc>
          <w:tcPr>
            <w:tcW w:w="2760" w:type="dxa"/>
            <w:vAlign w:val="bottom"/>
          </w:tcPr>
          <w:p w14:paraId="0E0C992F" w14:textId="61F77927" w:rsidR="00490003" w:rsidRPr="00463F83" w:rsidRDefault="00FA2048" w:rsidP="00490003">
            <w:pPr>
              <w:rPr>
                <w:rFonts w:ascii="Helvetica" w:hAnsi="Helvetica" w:cs="Calibri"/>
                <w:color w:val="000000"/>
                <w:sz w:val="16"/>
                <w:szCs w:val="16"/>
              </w:rPr>
            </w:pPr>
            <w:r w:rsidRPr="00FA2048">
              <w:rPr>
                <w:rFonts w:ascii="Helvetica" w:hAnsi="Helvetica" w:cs="Calibri"/>
                <w:color w:val="000000"/>
                <w:sz w:val="16"/>
                <w:szCs w:val="16"/>
              </w:rPr>
              <w:t>States' inclusive nondiscrimination statues are explicitly designated as representing a reduction in structural stigma; operationalized as a binary indicator of whether a state’s nondiscrimination laws across employment, housing, and public accommodations explicitly include sexual orientation</w:t>
            </w:r>
          </w:p>
        </w:tc>
      </w:tr>
      <w:tr w:rsidR="00490003" w:rsidRPr="00463F83" w14:paraId="0E074B79" w14:textId="145D549A" w:rsidTr="00BD6DF4">
        <w:tc>
          <w:tcPr>
            <w:tcW w:w="1302" w:type="dxa"/>
            <w:vAlign w:val="bottom"/>
          </w:tcPr>
          <w:p w14:paraId="1ABBD072" w14:textId="058E0BC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Hollinsaid, Price, &amp; Hatzenbuehler 2022</w:t>
            </w:r>
          </w:p>
        </w:tc>
        <w:tc>
          <w:tcPr>
            <w:tcW w:w="1044" w:type="dxa"/>
            <w:vAlign w:val="bottom"/>
          </w:tcPr>
          <w:p w14:paraId="32386661" w14:textId="6D11171F"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38BC5D39" w14:textId="1F48502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50 United States states and Washington, DC</w:t>
            </w:r>
          </w:p>
        </w:tc>
        <w:tc>
          <w:tcPr>
            <w:tcW w:w="1301" w:type="dxa"/>
            <w:vAlign w:val="bottom"/>
          </w:tcPr>
          <w:p w14:paraId="2D512036" w14:textId="6C11C97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Gender minority status</w:t>
            </w:r>
          </w:p>
        </w:tc>
        <w:tc>
          <w:tcPr>
            <w:tcW w:w="954" w:type="dxa"/>
            <w:vAlign w:val="bottom"/>
          </w:tcPr>
          <w:p w14:paraId="1C4D7C8E" w14:textId="0770DA2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2BC041F6" w14:textId="77777777"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 xml:space="preserve">Hatzenbuehler 2016 </w:t>
            </w:r>
          </w:p>
          <w:p w14:paraId="37AB0BB8" w14:textId="77777777" w:rsidR="00490003" w:rsidRPr="00A7184E" w:rsidRDefault="00490003" w:rsidP="00490003">
            <w:pPr>
              <w:rPr>
                <w:rFonts w:ascii="Helvetica" w:hAnsi="Helvetica" w:cs="Calibri"/>
                <w:color w:val="000000"/>
                <w:sz w:val="4"/>
                <w:szCs w:val="4"/>
              </w:rPr>
            </w:pPr>
          </w:p>
          <w:p w14:paraId="63B00B41" w14:textId="1A49130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w:t>
            </w:r>
            <w:r>
              <w:rPr>
                <w:rFonts w:ascii="Helvetica" w:hAnsi="Helvetica" w:cs="Calibri"/>
                <w:color w:val="000000"/>
                <w:sz w:val="16"/>
                <w:szCs w:val="16"/>
              </w:rPr>
              <w:t xml:space="preserve"> </w:t>
            </w:r>
            <w:r w:rsidRPr="00463F83">
              <w:rPr>
                <w:rFonts w:ascii="Helvetica" w:hAnsi="Helvetica" w:cs="Calibri"/>
                <w:color w:val="000000"/>
                <w:sz w:val="16"/>
                <w:szCs w:val="16"/>
              </w:rPr>
              <w:t>2017</w:t>
            </w:r>
            <w:r>
              <w:rPr>
                <w:rFonts w:ascii="Helvetica" w:hAnsi="Helvetica" w:cs="Calibri"/>
                <w:color w:val="000000"/>
                <w:sz w:val="16"/>
                <w:szCs w:val="16"/>
              </w:rPr>
              <w:t xml:space="preserve"> (JCCAP)</w:t>
            </w:r>
          </w:p>
        </w:tc>
        <w:tc>
          <w:tcPr>
            <w:tcW w:w="1373" w:type="dxa"/>
            <w:vAlign w:val="bottom"/>
          </w:tcPr>
          <w:p w14:paraId="19036A58" w14:textId="7233D02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33137F4C" w14:textId="5B8650B3"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whether transgender-specific adolescent mental health provider availability varied by states’ transgender-specific policy climate</w:t>
            </w:r>
          </w:p>
        </w:tc>
        <w:tc>
          <w:tcPr>
            <w:tcW w:w="2760" w:type="dxa"/>
            <w:vAlign w:val="bottom"/>
          </w:tcPr>
          <w:p w14:paraId="5B835815" w14:textId="701049C9" w:rsidR="00490003" w:rsidRPr="00463F83" w:rsidRDefault="00C04218" w:rsidP="00490003">
            <w:pPr>
              <w:rPr>
                <w:rFonts w:ascii="Helvetica" w:hAnsi="Helvetica" w:cs="Calibri"/>
                <w:color w:val="000000"/>
                <w:sz w:val="16"/>
                <w:szCs w:val="16"/>
              </w:rPr>
            </w:pPr>
            <w:r>
              <w:rPr>
                <w:rFonts w:ascii="Helvetica" w:hAnsi="Helvetica" w:cs="Calibri"/>
                <w:color w:val="000000"/>
                <w:sz w:val="16"/>
                <w:szCs w:val="16"/>
              </w:rPr>
              <w:t xml:space="preserve">Explicitly linked to “state policy climate,” which was assessed via data from the Movement Advancement Project on the presence or </w:t>
            </w:r>
            <w:r w:rsidRPr="00C04218">
              <w:rPr>
                <w:rFonts w:ascii="Helvetica" w:hAnsi="Helvetica" w:cs="Calibri"/>
                <w:color w:val="000000"/>
                <w:sz w:val="16"/>
                <w:szCs w:val="16"/>
              </w:rPr>
              <w:t xml:space="preserve">absence of 33 transgender-specific state laws/policies in six </w:t>
            </w:r>
            <w:r>
              <w:rPr>
                <w:rFonts w:ascii="Helvetica" w:hAnsi="Helvetica" w:cs="Calibri"/>
                <w:color w:val="000000"/>
                <w:sz w:val="16"/>
                <w:szCs w:val="16"/>
              </w:rPr>
              <w:t xml:space="preserve">domains (i.e., </w:t>
            </w:r>
            <w:r w:rsidR="009A1BEE" w:rsidRPr="009A1BEE">
              <w:rPr>
                <w:rFonts w:ascii="Helvetica" w:hAnsi="Helvetica" w:cs="Calibri"/>
                <w:color w:val="000000"/>
                <w:sz w:val="16"/>
                <w:szCs w:val="16"/>
              </w:rPr>
              <w:t>parental/relationship recognition, nondiscrimination, education, healthcare, criminal justice, and identity documentation</w:t>
            </w:r>
            <w:r w:rsidR="009A1BEE">
              <w:rPr>
                <w:rFonts w:ascii="Helvetica" w:hAnsi="Helvetica" w:cs="Calibri"/>
                <w:color w:val="000000"/>
                <w:sz w:val="16"/>
                <w:szCs w:val="16"/>
              </w:rPr>
              <w:t>)</w:t>
            </w:r>
          </w:p>
        </w:tc>
      </w:tr>
      <w:tr w:rsidR="00490003" w:rsidRPr="00463F83" w14:paraId="3C5739D5" w14:textId="58D70A0D" w:rsidTr="00BD6DF4">
        <w:tc>
          <w:tcPr>
            <w:tcW w:w="1302" w:type="dxa"/>
            <w:vAlign w:val="bottom"/>
          </w:tcPr>
          <w:p w14:paraId="48E711A9" w14:textId="122B7C3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Kcomt et al. 2023</w:t>
            </w:r>
          </w:p>
        </w:tc>
        <w:tc>
          <w:tcPr>
            <w:tcW w:w="1044" w:type="dxa"/>
            <w:vAlign w:val="bottom"/>
          </w:tcPr>
          <w:p w14:paraId="639D5CC7" w14:textId="73780015"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26FD3D13" w14:textId="6CD21F21"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33,197 individuals 14 years of age or older, including 49 who reported being transgender at each survey wave and 377 who reported being transgender at one or more wave</w:t>
            </w:r>
          </w:p>
        </w:tc>
        <w:tc>
          <w:tcPr>
            <w:tcW w:w="1301" w:type="dxa"/>
            <w:vAlign w:val="bottom"/>
          </w:tcPr>
          <w:p w14:paraId="496F1D5B" w14:textId="4A62ED01"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Gender minority status</w:t>
            </w:r>
          </w:p>
        </w:tc>
        <w:tc>
          <w:tcPr>
            <w:tcW w:w="954" w:type="dxa"/>
            <w:vAlign w:val="bottom"/>
          </w:tcPr>
          <w:p w14:paraId="46C60FB7" w14:textId="1E8CE76C"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5C297E57" w14:textId="4D1EBD15"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2016</w:t>
            </w:r>
          </w:p>
          <w:p w14:paraId="720D1992" w14:textId="77777777" w:rsidR="00490003" w:rsidRPr="00A7184E" w:rsidRDefault="00490003" w:rsidP="00490003">
            <w:pPr>
              <w:rPr>
                <w:rFonts w:ascii="Helvetica" w:hAnsi="Helvetica" w:cs="Calibri"/>
                <w:color w:val="000000"/>
                <w:sz w:val="4"/>
                <w:szCs w:val="4"/>
              </w:rPr>
            </w:pPr>
          </w:p>
          <w:p w14:paraId="414613A8" w14:textId="06C8B08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White Hughto et al. 2015</w:t>
            </w:r>
          </w:p>
        </w:tc>
        <w:tc>
          <w:tcPr>
            <w:tcW w:w="1373" w:type="dxa"/>
            <w:vAlign w:val="bottom"/>
          </w:tcPr>
          <w:p w14:paraId="386CDEE3" w14:textId="459A4EF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Social ecological model</w:t>
            </w:r>
          </w:p>
        </w:tc>
        <w:tc>
          <w:tcPr>
            <w:tcW w:w="1893" w:type="dxa"/>
            <w:vAlign w:val="bottom"/>
          </w:tcPr>
          <w:p w14:paraId="43AF6F8D" w14:textId="1AE722A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individual-, interpersonal-, community-, and policy-level associations with nicotine/tobacco use among gender-varying and gender-stable individuals</w:t>
            </w:r>
          </w:p>
        </w:tc>
        <w:tc>
          <w:tcPr>
            <w:tcW w:w="2760" w:type="dxa"/>
            <w:vAlign w:val="bottom"/>
          </w:tcPr>
          <w:p w14:paraId="4CA96831" w14:textId="0E1E7F94" w:rsidR="00490003" w:rsidRPr="00463F83" w:rsidRDefault="009A1BEE" w:rsidP="00490003">
            <w:pPr>
              <w:rPr>
                <w:rFonts w:ascii="Helvetica" w:hAnsi="Helvetica" w:cs="Calibri"/>
                <w:color w:val="000000"/>
                <w:sz w:val="16"/>
                <w:szCs w:val="16"/>
              </w:rPr>
            </w:pPr>
            <w:r>
              <w:rPr>
                <w:rFonts w:ascii="Helvetica" w:hAnsi="Helvetica" w:cs="Calibri"/>
                <w:color w:val="000000"/>
                <w:sz w:val="16"/>
                <w:szCs w:val="16"/>
              </w:rPr>
              <w:t>Explicitly linked to “</w:t>
            </w:r>
            <w:r w:rsidRPr="009A1BEE">
              <w:rPr>
                <w:rFonts w:ascii="Helvetica" w:hAnsi="Helvetica" w:cs="Calibri"/>
                <w:color w:val="000000"/>
                <w:sz w:val="16"/>
                <w:szCs w:val="16"/>
              </w:rPr>
              <w:t>gender minority policy protections</w:t>
            </w:r>
            <w:r>
              <w:rPr>
                <w:rFonts w:ascii="Helvetica" w:hAnsi="Helvetica" w:cs="Calibri"/>
                <w:color w:val="000000"/>
                <w:sz w:val="16"/>
                <w:szCs w:val="16"/>
              </w:rPr>
              <w:t>,” which were assessed via data from the Movement Advancement Project; these data were then used to created a measure that reflected the c</w:t>
            </w:r>
            <w:r w:rsidRPr="009A1BEE">
              <w:rPr>
                <w:rFonts w:ascii="Helvetica" w:hAnsi="Helvetica" w:cs="Calibri"/>
                <w:color w:val="000000"/>
                <w:sz w:val="16"/>
                <w:szCs w:val="16"/>
              </w:rPr>
              <w:t>hange in state-level gender minority policy protection from 2015 to 2017</w:t>
            </w:r>
          </w:p>
        </w:tc>
      </w:tr>
      <w:tr w:rsidR="00490003" w:rsidRPr="00463F83" w14:paraId="1B0C15C9" w14:textId="1A0F06FB" w:rsidTr="00BD6DF4">
        <w:tc>
          <w:tcPr>
            <w:tcW w:w="1302" w:type="dxa"/>
            <w:vAlign w:val="bottom"/>
          </w:tcPr>
          <w:p w14:paraId="79527066" w14:textId="4E4286B9"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Layland et al. 2023</w:t>
            </w:r>
          </w:p>
        </w:tc>
        <w:tc>
          <w:tcPr>
            <w:tcW w:w="1044" w:type="dxa"/>
            <w:vAlign w:val="bottom"/>
          </w:tcPr>
          <w:p w14:paraId="6AAEF8F4" w14:textId="152AE070"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5591AB3D" w14:textId="376A20D1"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 xml:space="preserve">111,498 bisexual, gay, and lesbian people at least </w:t>
            </w:r>
            <w:r w:rsidRPr="00463F83">
              <w:rPr>
                <w:rFonts w:ascii="Helvetica" w:hAnsi="Helvetica" w:cs="Calibri"/>
                <w:color w:val="000000"/>
                <w:sz w:val="16"/>
                <w:szCs w:val="16"/>
              </w:rPr>
              <w:lastRenderedPageBreak/>
              <w:t>15 years of age</w:t>
            </w:r>
          </w:p>
        </w:tc>
        <w:tc>
          <w:tcPr>
            <w:tcW w:w="1301" w:type="dxa"/>
            <w:vAlign w:val="bottom"/>
          </w:tcPr>
          <w:p w14:paraId="50633400" w14:textId="43E43760"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lastRenderedPageBreak/>
              <w:t>Sexual minority status</w:t>
            </w:r>
          </w:p>
        </w:tc>
        <w:tc>
          <w:tcPr>
            <w:tcW w:w="954" w:type="dxa"/>
            <w:vAlign w:val="bottom"/>
          </w:tcPr>
          <w:p w14:paraId="08CED2F9" w14:textId="54012AA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01804E50" w14:textId="54CE60E2"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2016</w:t>
            </w:r>
          </w:p>
        </w:tc>
        <w:tc>
          <w:tcPr>
            <w:tcW w:w="1373" w:type="dxa"/>
            <w:vAlign w:val="bottom"/>
          </w:tcPr>
          <w:p w14:paraId="705ED747" w14:textId="77777777"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p w14:paraId="1E23C1F4" w14:textId="77777777" w:rsidR="00490003" w:rsidRPr="00A7184E" w:rsidRDefault="00490003" w:rsidP="00490003">
            <w:pPr>
              <w:rPr>
                <w:rFonts w:ascii="Helvetica" w:hAnsi="Helvetica" w:cs="Calibri"/>
                <w:color w:val="000000"/>
                <w:sz w:val="4"/>
                <w:szCs w:val="4"/>
              </w:rPr>
            </w:pPr>
          </w:p>
          <w:p w14:paraId="3248FADA" w14:textId="1B48CE18" w:rsidR="00490003" w:rsidRPr="00463F83" w:rsidRDefault="00490003" w:rsidP="00490003">
            <w:pPr>
              <w:rPr>
                <w:rFonts w:ascii="Helvetica" w:hAnsi="Helvetica" w:cs="Calibri"/>
                <w:color w:val="000000"/>
                <w:sz w:val="16"/>
                <w:szCs w:val="16"/>
              </w:rPr>
            </w:pPr>
            <w:r>
              <w:rPr>
                <w:rFonts w:ascii="Helvetica" w:hAnsi="Helvetica" w:cs="Calibri"/>
                <w:color w:val="000000"/>
                <w:sz w:val="16"/>
                <w:szCs w:val="16"/>
              </w:rPr>
              <w:t>O</w:t>
            </w:r>
            <w:r w:rsidRPr="00463F83">
              <w:rPr>
                <w:rFonts w:ascii="Helvetica" w:hAnsi="Helvetica" w:cs="Calibri"/>
                <w:color w:val="000000"/>
                <w:sz w:val="16"/>
                <w:szCs w:val="16"/>
              </w:rPr>
              <w:t>ther</w:t>
            </w:r>
            <w:r>
              <w:rPr>
                <w:rFonts w:ascii="Helvetica" w:hAnsi="Helvetica" w:cs="Calibri"/>
                <w:color w:val="000000"/>
                <w:sz w:val="16"/>
                <w:szCs w:val="16"/>
              </w:rPr>
              <w:t xml:space="preserve"> (The closet)</w:t>
            </w:r>
          </w:p>
        </w:tc>
        <w:tc>
          <w:tcPr>
            <w:tcW w:w="1893" w:type="dxa"/>
            <w:vAlign w:val="bottom"/>
          </w:tcPr>
          <w:p w14:paraId="34CC41FB" w14:textId="5C32DFE1"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 xml:space="preserve">To examine associations between structural stigma and identity-related developmental </w:t>
            </w:r>
            <w:r w:rsidRPr="00463F83">
              <w:rPr>
                <w:rFonts w:ascii="Helvetica" w:hAnsi="Helvetica" w:cs="Calibri"/>
                <w:color w:val="000000"/>
                <w:sz w:val="16"/>
                <w:szCs w:val="16"/>
              </w:rPr>
              <w:lastRenderedPageBreak/>
              <w:t>milestones (i.e., age of awareness as a sexual minority person, age of coming out, and duration of the closet)</w:t>
            </w:r>
          </w:p>
        </w:tc>
        <w:tc>
          <w:tcPr>
            <w:tcW w:w="2760" w:type="dxa"/>
            <w:vAlign w:val="bottom"/>
          </w:tcPr>
          <w:p w14:paraId="4D8B833B" w14:textId="13B5A74D" w:rsidR="00490003" w:rsidRPr="00463F83" w:rsidRDefault="009A1BEE" w:rsidP="00490003">
            <w:pPr>
              <w:rPr>
                <w:rFonts w:ascii="Helvetica" w:hAnsi="Helvetica" w:cs="Calibri"/>
                <w:color w:val="000000"/>
                <w:sz w:val="16"/>
                <w:szCs w:val="16"/>
              </w:rPr>
            </w:pPr>
            <w:r>
              <w:rPr>
                <w:rFonts w:ascii="Helvetica" w:hAnsi="Helvetica" w:cs="Calibri"/>
                <w:color w:val="000000"/>
                <w:sz w:val="16"/>
                <w:szCs w:val="16"/>
              </w:rPr>
              <w:lastRenderedPageBreak/>
              <w:t xml:space="preserve">Used an index of lesbian, gay, and bisexual equal rights to reflect country-level structural stigma, created using data form the International Lesiba, Gay, Bisexual, </w:t>
            </w:r>
            <w:r>
              <w:rPr>
                <w:rFonts w:ascii="Helvetica" w:hAnsi="Helvetica" w:cs="Calibri"/>
                <w:color w:val="000000"/>
                <w:sz w:val="16"/>
                <w:szCs w:val="16"/>
              </w:rPr>
              <w:lastRenderedPageBreak/>
              <w:t>Trans, and Intersex Association Europe</w:t>
            </w:r>
          </w:p>
        </w:tc>
      </w:tr>
      <w:tr w:rsidR="00490003" w:rsidRPr="00463F83" w14:paraId="0DE150EF" w14:textId="7C36432D" w:rsidTr="00BD6DF4">
        <w:tc>
          <w:tcPr>
            <w:tcW w:w="1302" w:type="dxa"/>
            <w:vAlign w:val="bottom"/>
          </w:tcPr>
          <w:p w14:paraId="39AC88D0" w14:textId="39D4102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lastRenderedPageBreak/>
              <w:t>Mann, O'Leary, &amp; Blackaby 2022</w:t>
            </w:r>
          </w:p>
        </w:tc>
        <w:tc>
          <w:tcPr>
            <w:tcW w:w="1044" w:type="dxa"/>
            <w:vAlign w:val="bottom"/>
          </w:tcPr>
          <w:p w14:paraId="2B096C04" w14:textId="3E1807F4"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2381AC86" w14:textId="15A6231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137,075 individuals, including 1742 sexual minority individuals</w:t>
            </w:r>
          </w:p>
        </w:tc>
        <w:tc>
          <w:tcPr>
            <w:tcW w:w="1301" w:type="dxa"/>
            <w:vAlign w:val="bottom"/>
          </w:tcPr>
          <w:p w14:paraId="40C446B4" w14:textId="10F4AF1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44D93FCE" w14:textId="601FC3C7"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No</w:t>
            </w:r>
          </w:p>
        </w:tc>
        <w:tc>
          <w:tcPr>
            <w:tcW w:w="1302" w:type="dxa"/>
            <w:vAlign w:val="bottom"/>
          </w:tcPr>
          <w:p w14:paraId="5D71A890" w14:textId="385A9D0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373" w:type="dxa"/>
            <w:vAlign w:val="bottom"/>
          </w:tcPr>
          <w:p w14:paraId="6C5C7746" w14:textId="13EDB26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Other</w:t>
            </w:r>
            <w:r>
              <w:rPr>
                <w:rFonts w:ascii="Helvetica" w:hAnsi="Helvetica" w:cs="Calibri"/>
                <w:color w:val="000000"/>
                <w:sz w:val="16"/>
                <w:szCs w:val="16"/>
              </w:rPr>
              <w:t xml:space="preserve"> (Special interest groups)</w:t>
            </w:r>
          </w:p>
        </w:tc>
        <w:tc>
          <w:tcPr>
            <w:tcW w:w="1893" w:type="dxa"/>
            <w:vAlign w:val="bottom"/>
          </w:tcPr>
          <w:p w14:paraId="3258A5E7" w14:textId="404E6D9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analyze the impact of same-sex relationship recognition policies on the political trust of sexual minorities</w:t>
            </w:r>
          </w:p>
        </w:tc>
        <w:tc>
          <w:tcPr>
            <w:tcW w:w="2760" w:type="dxa"/>
            <w:vAlign w:val="bottom"/>
          </w:tcPr>
          <w:p w14:paraId="48BBFFE5" w14:textId="0662FA24" w:rsidR="00490003" w:rsidRPr="00463F83" w:rsidRDefault="00FA2048" w:rsidP="00490003">
            <w:pPr>
              <w:rPr>
                <w:rFonts w:ascii="Helvetica" w:hAnsi="Helvetica" w:cs="Calibri"/>
                <w:color w:val="000000"/>
                <w:sz w:val="16"/>
                <w:szCs w:val="16"/>
              </w:rPr>
            </w:pPr>
            <w:r w:rsidRPr="00FA2048">
              <w:rPr>
                <w:rFonts w:ascii="Helvetica" w:hAnsi="Helvetica" w:cs="Calibri"/>
                <w:color w:val="000000"/>
                <w:sz w:val="16"/>
                <w:szCs w:val="16"/>
              </w:rPr>
              <w:t>Used the presence or absence of same-sex relationship recognition policies, which are explicitly linked to being a reduction of structural stigma</w:t>
            </w:r>
          </w:p>
        </w:tc>
      </w:tr>
      <w:tr w:rsidR="00490003" w:rsidRPr="00463F83" w14:paraId="042FAC3A" w14:textId="6F54D96B" w:rsidTr="00BD6DF4">
        <w:tc>
          <w:tcPr>
            <w:tcW w:w="1302" w:type="dxa"/>
            <w:vAlign w:val="bottom"/>
          </w:tcPr>
          <w:p w14:paraId="17EA9547" w14:textId="64F65DC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Nelson, Wardecker, &amp; Ross 2023</w:t>
            </w:r>
          </w:p>
        </w:tc>
        <w:tc>
          <w:tcPr>
            <w:tcW w:w="1044" w:type="dxa"/>
            <w:vAlign w:val="bottom"/>
          </w:tcPr>
          <w:p w14:paraId="1D6D7DF7" w14:textId="06843C21"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0C8636EA" w14:textId="78AF259D"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11,104 adults aged 50 and older, including 10,032 sexual minority older adults and 1,072 transgender older adults</w:t>
            </w:r>
          </w:p>
        </w:tc>
        <w:tc>
          <w:tcPr>
            <w:tcW w:w="1301" w:type="dxa"/>
            <w:vAlign w:val="bottom"/>
          </w:tcPr>
          <w:p w14:paraId="210AD414" w14:textId="77777777"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p w14:paraId="510A1E76" w14:textId="77777777" w:rsidR="00490003" w:rsidRPr="00A7184E" w:rsidRDefault="00490003" w:rsidP="00490003">
            <w:pPr>
              <w:rPr>
                <w:rFonts w:ascii="Helvetica" w:hAnsi="Helvetica" w:cs="Calibri"/>
                <w:color w:val="000000"/>
                <w:sz w:val="4"/>
                <w:szCs w:val="4"/>
              </w:rPr>
            </w:pPr>
          </w:p>
          <w:p w14:paraId="54B6242D" w14:textId="77777777" w:rsidR="00490003" w:rsidRDefault="00490003" w:rsidP="00490003">
            <w:pPr>
              <w:rPr>
                <w:rFonts w:ascii="Helvetica" w:hAnsi="Helvetica" w:cs="Calibri"/>
                <w:color w:val="000000"/>
                <w:sz w:val="16"/>
                <w:szCs w:val="16"/>
              </w:rPr>
            </w:pPr>
            <w:r>
              <w:rPr>
                <w:rFonts w:ascii="Helvetica" w:hAnsi="Helvetica" w:cs="Calibri"/>
                <w:color w:val="000000"/>
                <w:sz w:val="16"/>
                <w:szCs w:val="16"/>
              </w:rPr>
              <w:t>G</w:t>
            </w:r>
            <w:r w:rsidRPr="00463F83">
              <w:rPr>
                <w:rFonts w:ascii="Helvetica" w:hAnsi="Helvetica" w:cs="Calibri"/>
                <w:color w:val="000000"/>
                <w:sz w:val="16"/>
                <w:szCs w:val="16"/>
              </w:rPr>
              <w:t>ender minority status</w:t>
            </w:r>
          </w:p>
          <w:p w14:paraId="2228CD3E" w14:textId="77777777" w:rsidR="00490003" w:rsidRPr="00A7184E" w:rsidRDefault="00490003" w:rsidP="00490003">
            <w:pPr>
              <w:rPr>
                <w:rFonts w:ascii="Helvetica" w:hAnsi="Helvetica" w:cs="Calibri"/>
                <w:color w:val="000000"/>
                <w:sz w:val="4"/>
                <w:szCs w:val="4"/>
              </w:rPr>
            </w:pPr>
          </w:p>
          <w:p w14:paraId="13F55BBE" w14:textId="3360C7B4" w:rsidR="00490003" w:rsidRPr="00463F83" w:rsidRDefault="00490003" w:rsidP="00490003">
            <w:pPr>
              <w:rPr>
                <w:rFonts w:ascii="Helvetica" w:hAnsi="Helvetica" w:cs="Calibri"/>
                <w:color w:val="000000"/>
                <w:sz w:val="16"/>
                <w:szCs w:val="16"/>
              </w:rPr>
            </w:pPr>
            <w:r>
              <w:rPr>
                <w:rFonts w:ascii="Helvetica" w:hAnsi="Helvetica" w:cs="Calibri"/>
                <w:color w:val="000000"/>
                <w:sz w:val="16"/>
                <w:szCs w:val="16"/>
              </w:rPr>
              <w:t>A</w:t>
            </w:r>
            <w:r w:rsidRPr="00463F83">
              <w:rPr>
                <w:rFonts w:ascii="Helvetica" w:hAnsi="Helvetica" w:cs="Calibri"/>
                <w:color w:val="000000"/>
                <w:sz w:val="16"/>
                <w:szCs w:val="16"/>
              </w:rPr>
              <w:t>ge</w:t>
            </w:r>
          </w:p>
        </w:tc>
        <w:tc>
          <w:tcPr>
            <w:tcW w:w="954" w:type="dxa"/>
            <w:vAlign w:val="bottom"/>
          </w:tcPr>
          <w:p w14:paraId="46CD4C5C" w14:textId="50CBEE1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25975966" w14:textId="77777777"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&amp; Link 2014</w:t>
            </w:r>
          </w:p>
          <w:p w14:paraId="24532D04" w14:textId="77777777" w:rsidR="00490003" w:rsidRPr="00A7184E" w:rsidRDefault="00490003" w:rsidP="00490003">
            <w:pPr>
              <w:rPr>
                <w:rFonts w:ascii="Helvetica" w:hAnsi="Helvetica" w:cs="Calibri"/>
                <w:color w:val="000000"/>
                <w:sz w:val="4"/>
                <w:szCs w:val="4"/>
              </w:rPr>
            </w:pPr>
          </w:p>
          <w:p w14:paraId="4CF73213" w14:textId="3A4D52A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2014</w:t>
            </w:r>
          </w:p>
        </w:tc>
        <w:tc>
          <w:tcPr>
            <w:tcW w:w="1373" w:type="dxa"/>
            <w:vAlign w:val="bottom"/>
          </w:tcPr>
          <w:p w14:paraId="4248D5C6" w14:textId="7200D98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tc>
        <w:tc>
          <w:tcPr>
            <w:tcW w:w="1893" w:type="dxa"/>
            <w:vAlign w:val="bottom"/>
          </w:tcPr>
          <w:p w14:paraId="7F3DE2B8" w14:textId="7FB8CF9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the associations between state-level policies and the health of lesbian, gay, bisexual, and transgender older adults</w:t>
            </w:r>
          </w:p>
        </w:tc>
        <w:tc>
          <w:tcPr>
            <w:tcW w:w="2760" w:type="dxa"/>
            <w:vAlign w:val="bottom"/>
          </w:tcPr>
          <w:p w14:paraId="2525C6EC" w14:textId="4B82F3C5" w:rsidR="00490003" w:rsidRPr="00463F83" w:rsidRDefault="00FA2048" w:rsidP="00490003">
            <w:pPr>
              <w:rPr>
                <w:rFonts w:ascii="Helvetica" w:hAnsi="Helvetica" w:cs="Calibri"/>
                <w:color w:val="000000"/>
                <w:sz w:val="16"/>
                <w:szCs w:val="16"/>
              </w:rPr>
            </w:pPr>
            <w:r w:rsidRPr="00FA2048">
              <w:rPr>
                <w:rFonts w:ascii="Helvetica" w:hAnsi="Helvetica" w:cs="Calibri"/>
                <w:color w:val="000000"/>
                <w:sz w:val="16"/>
                <w:szCs w:val="16"/>
              </w:rPr>
              <w:t>Rationale and framing for quant</w:t>
            </w:r>
            <w:r>
              <w:rPr>
                <w:rFonts w:ascii="Helvetica" w:hAnsi="Helvetica" w:cs="Calibri"/>
                <w:color w:val="000000"/>
                <w:sz w:val="16"/>
                <w:szCs w:val="16"/>
              </w:rPr>
              <w:t>itative</w:t>
            </w:r>
            <w:r w:rsidRPr="00FA2048">
              <w:rPr>
                <w:rFonts w:ascii="Helvetica" w:hAnsi="Helvetica" w:cs="Calibri"/>
                <w:color w:val="000000"/>
                <w:sz w:val="16"/>
                <w:szCs w:val="16"/>
              </w:rPr>
              <w:t xml:space="preserve"> analysis; operationalized as </w:t>
            </w:r>
            <w:r>
              <w:rPr>
                <w:rFonts w:ascii="Helvetica" w:hAnsi="Helvetica" w:cs="Calibri"/>
                <w:color w:val="000000"/>
                <w:sz w:val="16"/>
                <w:szCs w:val="16"/>
              </w:rPr>
              <w:t xml:space="preserve">a </w:t>
            </w:r>
            <w:r w:rsidRPr="00FA2048">
              <w:rPr>
                <w:rFonts w:ascii="Helvetica" w:hAnsi="Helvetica" w:cs="Calibri"/>
                <w:color w:val="000000"/>
                <w:sz w:val="16"/>
                <w:szCs w:val="16"/>
              </w:rPr>
              <w:t xml:space="preserve">State-Level LGBT-Related Policy Tally </w:t>
            </w:r>
            <w:r>
              <w:rPr>
                <w:rFonts w:ascii="Helvetica" w:hAnsi="Helvetica" w:cs="Calibri"/>
                <w:color w:val="000000"/>
                <w:sz w:val="16"/>
                <w:szCs w:val="16"/>
              </w:rPr>
              <w:t>using d</w:t>
            </w:r>
            <w:r w:rsidRPr="00FA2048">
              <w:rPr>
                <w:rFonts w:ascii="Helvetica" w:hAnsi="Helvetica" w:cs="Calibri"/>
                <w:color w:val="000000"/>
                <w:sz w:val="16"/>
                <w:szCs w:val="16"/>
              </w:rPr>
              <w:t>ata from the Movement Advancement Project</w:t>
            </w:r>
          </w:p>
        </w:tc>
      </w:tr>
      <w:tr w:rsidR="00490003" w:rsidRPr="00463F83" w14:paraId="58651E27" w14:textId="354D18B0" w:rsidTr="00BD6DF4">
        <w:tc>
          <w:tcPr>
            <w:tcW w:w="1302" w:type="dxa"/>
            <w:vAlign w:val="bottom"/>
          </w:tcPr>
          <w:p w14:paraId="24FF5198" w14:textId="7001745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Norcini Pala et al. 2017</w:t>
            </w:r>
          </w:p>
        </w:tc>
        <w:tc>
          <w:tcPr>
            <w:tcW w:w="1044" w:type="dxa"/>
            <w:vAlign w:val="bottom"/>
          </w:tcPr>
          <w:p w14:paraId="71EA01D7" w14:textId="126F4508"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Italy</w:t>
            </w:r>
          </w:p>
        </w:tc>
        <w:tc>
          <w:tcPr>
            <w:tcW w:w="1275" w:type="dxa"/>
            <w:vAlign w:val="bottom"/>
          </w:tcPr>
          <w:p w14:paraId="39559C34" w14:textId="4B97A39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451 gay and bisexual men</w:t>
            </w:r>
          </w:p>
        </w:tc>
        <w:tc>
          <w:tcPr>
            <w:tcW w:w="1301" w:type="dxa"/>
            <w:vAlign w:val="bottom"/>
          </w:tcPr>
          <w:p w14:paraId="24563D8D" w14:textId="136BED4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1B8408B7" w14:textId="2E7A1B87"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334F1AB0" w14:textId="68F375D3"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Other</w:t>
            </w:r>
            <w:r>
              <w:rPr>
                <w:rFonts w:ascii="Helvetica" w:hAnsi="Helvetica" w:cs="Calibri"/>
                <w:color w:val="000000"/>
                <w:sz w:val="16"/>
                <w:szCs w:val="16"/>
              </w:rPr>
              <w:t xml:space="preserve"> (Herek 2011)</w:t>
            </w:r>
          </w:p>
        </w:tc>
        <w:tc>
          <w:tcPr>
            <w:tcW w:w="1373" w:type="dxa"/>
            <w:vAlign w:val="bottom"/>
          </w:tcPr>
          <w:p w14:paraId="7CBFB357" w14:textId="243ED1B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tc>
        <w:tc>
          <w:tcPr>
            <w:tcW w:w="1893" w:type="dxa"/>
            <w:vAlign w:val="bottom"/>
          </w:tcPr>
          <w:p w14:paraId="615015E7" w14:textId="18FFFF9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explore the dimensionality, internal reliability, and convergent validity of the Minority Stress Scale, a comprehensive instrument designed to assess the manifestations of sexual orientation stigma</w:t>
            </w:r>
          </w:p>
        </w:tc>
        <w:tc>
          <w:tcPr>
            <w:tcW w:w="2760" w:type="dxa"/>
            <w:vAlign w:val="bottom"/>
          </w:tcPr>
          <w:p w14:paraId="69B8E051" w14:textId="769ABD0F" w:rsidR="00490003" w:rsidRPr="00463F83" w:rsidRDefault="00FA2048" w:rsidP="00490003">
            <w:pPr>
              <w:rPr>
                <w:rFonts w:ascii="Helvetica" w:hAnsi="Helvetica" w:cs="Calibri"/>
                <w:color w:val="000000"/>
                <w:sz w:val="16"/>
                <w:szCs w:val="16"/>
              </w:rPr>
            </w:pPr>
            <w:r w:rsidRPr="00FA2048">
              <w:rPr>
                <w:rFonts w:ascii="Helvetica" w:hAnsi="Helvetica" w:cs="Calibri"/>
                <w:color w:val="000000"/>
                <w:sz w:val="16"/>
                <w:szCs w:val="16"/>
              </w:rPr>
              <w:t xml:space="preserve">Part of conceptual framework for </w:t>
            </w:r>
            <w:r w:rsidR="009A1BEE">
              <w:rPr>
                <w:rFonts w:ascii="Helvetica" w:hAnsi="Helvetica" w:cs="Calibri"/>
                <w:color w:val="000000"/>
                <w:sz w:val="16"/>
                <w:szCs w:val="16"/>
              </w:rPr>
              <w:t xml:space="preserve">a </w:t>
            </w:r>
            <w:r w:rsidRPr="00FA2048">
              <w:rPr>
                <w:rFonts w:ascii="Helvetica" w:hAnsi="Helvetica" w:cs="Calibri"/>
                <w:color w:val="000000"/>
                <w:sz w:val="16"/>
                <w:szCs w:val="16"/>
              </w:rPr>
              <w:t>scale</w:t>
            </w:r>
            <w:r w:rsidR="009A1BEE">
              <w:rPr>
                <w:rFonts w:ascii="Helvetica" w:hAnsi="Helvetica" w:cs="Calibri"/>
                <w:color w:val="000000"/>
                <w:sz w:val="16"/>
                <w:szCs w:val="16"/>
              </w:rPr>
              <w:t xml:space="preserve">, and </w:t>
            </w:r>
            <w:r w:rsidRPr="00FA2048">
              <w:rPr>
                <w:rFonts w:ascii="Helvetica" w:hAnsi="Helvetica" w:cs="Calibri"/>
                <w:color w:val="000000"/>
                <w:sz w:val="16"/>
                <w:szCs w:val="16"/>
              </w:rPr>
              <w:t xml:space="preserve">pre-defined </w:t>
            </w:r>
            <w:r w:rsidR="009A1BEE">
              <w:rPr>
                <w:rFonts w:ascii="Helvetica" w:hAnsi="Helvetica" w:cs="Calibri"/>
                <w:color w:val="000000"/>
                <w:sz w:val="16"/>
                <w:szCs w:val="16"/>
              </w:rPr>
              <w:t xml:space="preserve">as a </w:t>
            </w:r>
            <w:r w:rsidRPr="00FA2048">
              <w:rPr>
                <w:rFonts w:ascii="Helvetica" w:hAnsi="Helvetica" w:cs="Calibri"/>
                <w:color w:val="000000"/>
                <w:sz w:val="16"/>
                <w:szCs w:val="16"/>
              </w:rPr>
              <w:t>factor in scale development</w:t>
            </w:r>
          </w:p>
        </w:tc>
      </w:tr>
      <w:tr w:rsidR="00490003" w:rsidRPr="00463F83" w14:paraId="09666D36" w14:textId="74826F18" w:rsidTr="00BD6DF4">
        <w:tc>
          <w:tcPr>
            <w:tcW w:w="1302" w:type="dxa"/>
            <w:vAlign w:val="bottom"/>
          </w:tcPr>
          <w:p w14:paraId="51C34534" w14:textId="1178D71C"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Pachankis &amp; Br</w:t>
            </w:r>
            <w:r>
              <w:rPr>
                <w:rFonts w:ascii="Helvetica" w:hAnsi="Helvetica" w:cs="Calibri"/>
                <w:color w:val="000000"/>
                <w:sz w:val="16"/>
                <w:szCs w:val="16"/>
              </w:rPr>
              <w:t>ä</w:t>
            </w:r>
            <w:r w:rsidRPr="00463F83">
              <w:rPr>
                <w:rFonts w:ascii="Helvetica" w:hAnsi="Helvetica" w:cs="Calibri"/>
                <w:color w:val="000000"/>
                <w:sz w:val="16"/>
                <w:szCs w:val="16"/>
              </w:rPr>
              <w:t>nstr</w:t>
            </w:r>
            <w:r>
              <w:rPr>
                <w:rFonts w:ascii="Helvetica" w:hAnsi="Helvetica" w:cs="Calibri"/>
                <w:color w:val="000000"/>
                <w:sz w:val="16"/>
                <w:szCs w:val="16"/>
              </w:rPr>
              <w:t>ö</w:t>
            </w:r>
            <w:r w:rsidRPr="00463F83">
              <w:rPr>
                <w:rFonts w:ascii="Helvetica" w:hAnsi="Helvetica" w:cs="Calibri"/>
                <w:color w:val="000000"/>
                <w:sz w:val="16"/>
                <w:szCs w:val="16"/>
              </w:rPr>
              <w:t>m 2019</w:t>
            </w:r>
          </w:p>
        </w:tc>
        <w:tc>
          <w:tcPr>
            <w:tcW w:w="1044" w:type="dxa"/>
            <w:vAlign w:val="bottom"/>
          </w:tcPr>
          <w:p w14:paraId="4B42BB20" w14:textId="1D40723F"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5A118F4B" w14:textId="3C2C204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Modeling study that used data from 85,582 people who identified as lesbian, gay, or bisexual</w:t>
            </w:r>
          </w:p>
        </w:tc>
        <w:tc>
          <w:tcPr>
            <w:tcW w:w="1301" w:type="dxa"/>
            <w:vAlign w:val="bottom"/>
          </w:tcPr>
          <w:p w14:paraId="6EB313D3" w14:textId="03DFB60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670C6ED9" w14:textId="38575A7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63057BEF" w14:textId="0A36C0AE"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2016</w:t>
            </w:r>
          </w:p>
        </w:tc>
        <w:tc>
          <w:tcPr>
            <w:tcW w:w="1373" w:type="dxa"/>
            <w:vAlign w:val="bottom"/>
          </w:tcPr>
          <w:p w14:paraId="64705863" w14:textId="718A9C30"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44FBC2A1" w14:textId="6D96DA7E"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extrapolate the proportion of the global sexual minority population who conceals its sexual orientation</w:t>
            </w:r>
          </w:p>
        </w:tc>
        <w:tc>
          <w:tcPr>
            <w:tcW w:w="2760" w:type="dxa"/>
            <w:vAlign w:val="bottom"/>
          </w:tcPr>
          <w:p w14:paraId="4AECEC98" w14:textId="44440C50" w:rsidR="00490003" w:rsidRPr="00463F83" w:rsidRDefault="00FA2048" w:rsidP="00490003">
            <w:pPr>
              <w:rPr>
                <w:rFonts w:ascii="Helvetica" w:hAnsi="Helvetica" w:cs="Calibri"/>
                <w:color w:val="000000"/>
                <w:sz w:val="16"/>
                <w:szCs w:val="16"/>
              </w:rPr>
            </w:pPr>
            <w:r w:rsidRPr="00FA2048">
              <w:rPr>
                <w:rFonts w:ascii="Helvetica" w:hAnsi="Helvetica" w:cs="Calibri"/>
                <w:color w:val="000000"/>
                <w:sz w:val="16"/>
                <w:szCs w:val="16"/>
              </w:rPr>
              <w:t>Operationalized as "country-level structural stigma"</w:t>
            </w:r>
            <w:r>
              <w:rPr>
                <w:rFonts w:ascii="Helvetica" w:hAnsi="Helvetica" w:cs="Calibri"/>
                <w:color w:val="000000"/>
                <w:sz w:val="16"/>
                <w:szCs w:val="16"/>
              </w:rPr>
              <w:t xml:space="preserve"> using an index</w:t>
            </w:r>
            <w:r w:rsidRPr="00FA2048">
              <w:rPr>
                <w:rFonts w:ascii="Helvetica" w:hAnsi="Helvetica" w:cs="Calibri"/>
                <w:color w:val="000000"/>
                <w:sz w:val="16"/>
                <w:szCs w:val="16"/>
              </w:rPr>
              <w:t xml:space="preserve"> summing across each of 197 countries’ distinct forms of legal and policy discrimination and protections spanning six domains (i.e., unequal age of consent for same-sex sexual activity, asylum provisions for sexual minorities, protections against bias-motivated violence, legal protections against discrimination, same-sex partnership and parenting recognitions, freedom of assembly) </w:t>
            </w:r>
            <w:r>
              <w:rPr>
                <w:rFonts w:ascii="Helvetica" w:hAnsi="Helvetica" w:cs="Calibri"/>
                <w:color w:val="000000"/>
                <w:sz w:val="16"/>
                <w:szCs w:val="16"/>
              </w:rPr>
              <w:t xml:space="preserve">using data from the </w:t>
            </w:r>
            <w:r w:rsidRPr="00FA2048">
              <w:rPr>
                <w:rFonts w:ascii="Helvetica" w:hAnsi="Helvetica" w:cs="Calibri"/>
                <w:color w:val="000000"/>
                <w:sz w:val="16"/>
                <w:szCs w:val="16"/>
              </w:rPr>
              <w:t xml:space="preserve">International </w:t>
            </w:r>
            <w:r w:rsidRPr="00FA2048">
              <w:rPr>
                <w:rFonts w:ascii="Helvetica" w:hAnsi="Helvetica" w:cs="Calibri"/>
                <w:color w:val="000000"/>
                <w:sz w:val="16"/>
                <w:szCs w:val="16"/>
              </w:rPr>
              <w:lastRenderedPageBreak/>
              <w:t>Lesbian, Gay, Bisexual, Trans and Intersex Association</w:t>
            </w:r>
          </w:p>
        </w:tc>
      </w:tr>
      <w:tr w:rsidR="00490003" w:rsidRPr="00463F83" w14:paraId="1EA6B0E8" w14:textId="7E3D6D3D" w:rsidTr="00BD6DF4">
        <w:tc>
          <w:tcPr>
            <w:tcW w:w="1302" w:type="dxa"/>
            <w:vAlign w:val="bottom"/>
          </w:tcPr>
          <w:p w14:paraId="3E422087" w14:textId="4F48F3C2"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lastRenderedPageBreak/>
              <w:t>Passell et al. 2021</w:t>
            </w:r>
          </w:p>
        </w:tc>
        <w:tc>
          <w:tcPr>
            <w:tcW w:w="1044" w:type="dxa"/>
            <w:vAlign w:val="bottom"/>
          </w:tcPr>
          <w:p w14:paraId="09E6C12D" w14:textId="55B1726A"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Multi-continent</w:t>
            </w:r>
          </w:p>
        </w:tc>
        <w:tc>
          <w:tcPr>
            <w:tcW w:w="1275" w:type="dxa"/>
            <w:vAlign w:val="bottom"/>
          </w:tcPr>
          <w:p w14:paraId="748D7E90" w14:textId="1937D10D"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5929 individuals</w:t>
            </w:r>
          </w:p>
        </w:tc>
        <w:tc>
          <w:tcPr>
            <w:tcW w:w="1301" w:type="dxa"/>
            <w:vAlign w:val="bottom"/>
          </w:tcPr>
          <w:p w14:paraId="733D4263" w14:textId="0D5BA230"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1028B559" w14:textId="0F69C35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04C1C1AC" w14:textId="6777810C"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2016</w:t>
            </w:r>
          </w:p>
        </w:tc>
        <w:tc>
          <w:tcPr>
            <w:tcW w:w="1373" w:type="dxa"/>
            <w:vAlign w:val="bottom"/>
          </w:tcPr>
          <w:p w14:paraId="182F88A7" w14:textId="6E9E9C2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729A25BD" w14:textId="55D94222"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the relationship between sexual minority status, structural stigma, and generalized anxiety disorder symptoms</w:t>
            </w:r>
          </w:p>
        </w:tc>
        <w:tc>
          <w:tcPr>
            <w:tcW w:w="2760" w:type="dxa"/>
            <w:vAlign w:val="bottom"/>
          </w:tcPr>
          <w:p w14:paraId="1594BE31" w14:textId="12AF64D1" w:rsidR="00490003" w:rsidRPr="00463F83" w:rsidRDefault="009A1BEE" w:rsidP="00490003">
            <w:pPr>
              <w:rPr>
                <w:rFonts w:ascii="Helvetica" w:hAnsi="Helvetica" w:cs="Calibri"/>
                <w:color w:val="000000"/>
                <w:sz w:val="16"/>
                <w:szCs w:val="16"/>
              </w:rPr>
            </w:pPr>
            <w:r>
              <w:rPr>
                <w:rFonts w:ascii="Helvetica" w:hAnsi="Helvetica" w:cs="Calibri"/>
                <w:color w:val="000000"/>
                <w:sz w:val="16"/>
                <w:szCs w:val="16"/>
              </w:rPr>
              <w:t>O</w:t>
            </w:r>
            <w:r w:rsidR="00011B1E" w:rsidRPr="00011B1E">
              <w:rPr>
                <w:rFonts w:ascii="Helvetica" w:hAnsi="Helvetica" w:cs="Calibri"/>
                <w:color w:val="000000"/>
                <w:sz w:val="16"/>
                <w:szCs w:val="16"/>
              </w:rPr>
              <w:t>perationalized as "structural stigma" in analysis (specifically marriage inequality and criminalization of same-sex sexual acts)</w:t>
            </w:r>
            <w:r w:rsidR="00011B1E">
              <w:rPr>
                <w:rFonts w:ascii="Helvetica" w:hAnsi="Helvetica" w:cs="Calibri"/>
                <w:color w:val="000000"/>
                <w:sz w:val="16"/>
                <w:szCs w:val="16"/>
              </w:rPr>
              <w:t xml:space="preserve"> using data from </w:t>
            </w:r>
            <w:r w:rsidR="00011B1E" w:rsidRPr="00011B1E">
              <w:rPr>
                <w:rFonts w:ascii="Helvetica" w:hAnsi="Helvetica" w:cs="Calibri"/>
                <w:color w:val="000000"/>
                <w:sz w:val="16"/>
                <w:szCs w:val="16"/>
              </w:rPr>
              <w:t xml:space="preserve">the International Lesbian, Gay, Bisexual, Trans and Intersex Association </w:t>
            </w:r>
          </w:p>
        </w:tc>
      </w:tr>
      <w:tr w:rsidR="00490003" w:rsidRPr="00463F83" w14:paraId="0A64B3FB" w14:textId="06510930" w:rsidTr="00BD6DF4">
        <w:tc>
          <w:tcPr>
            <w:tcW w:w="1302" w:type="dxa"/>
            <w:vAlign w:val="bottom"/>
          </w:tcPr>
          <w:p w14:paraId="2E26AA32" w14:textId="0ACAF49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Pharr et al. 2022a</w:t>
            </w:r>
          </w:p>
        </w:tc>
        <w:tc>
          <w:tcPr>
            <w:tcW w:w="1044" w:type="dxa"/>
            <w:vAlign w:val="bottom"/>
          </w:tcPr>
          <w:p w14:paraId="1C5C03C0" w14:textId="0EC6E354"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1108B073" w14:textId="0BE5801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1,033 people who identified as a sexual and gender minority</w:t>
            </w:r>
          </w:p>
        </w:tc>
        <w:tc>
          <w:tcPr>
            <w:tcW w:w="1301" w:type="dxa"/>
            <w:vAlign w:val="bottom"/>
          </w:tcPr>
          <w:p w14:paraId="1565DB23" w14:textId="7E703743"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Gender minority status</w:t>
            </w:r>
          </w:p>
        </w:tc>
        <w:tc>
          <w:tcPr>
            <w:tcW w:w="954" w:type="dxa"/>
            <w:vAlign w:val="bottom"/>
          </w:tcPr>
          <w:p w14:paraId="7F947965" w14:textId="3205130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Only examples</w:t>
            </w:r>
          </w:p>
        </w:tc>
        <w:tc>
          <w:tcPr>
            <w:tcW w:w="1302" w:type="dxa"/>
            <w:vAlign w:val="bottom"/>
          </w:tcPr>
          <w:p w14:paraId="11EC60A1" w14:textId="77777777"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&amp; Link 2014</w:t>
            </w:r>
          </w:p>
          <w:p w14:paraId="5324B904" w14:textId="77777777" w:rsidR="00490003" w:rsidRPr="00A7184E" w:rsidRDefault="00490003" w:rsidP="00490003">
            <w:pPr>
              <w:rPr>
                <w:rFonts w:ascii="Helvetica" w:hAnsi="Helvetica" w:cs="Calibri"/>
                <w:color w:val="000000"/>
                <w:sz w:val="4"/>
                <w:szCs w:val="4"/>
              </w:rPr>
            </w:pPr>
          </w:p>
          <w:p w14:paraId="7E0213EB" w14:textId="7ACE247E"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2017</w:t>
            </w:r>
            <w:r>
              <w:rPr>
                <w:rFonts w:ascii="Helvetica" w:hAnsi="Helvetica" w:cs="Calibri"/>
                <w:color w:val="000000"/>
                <w:sz w:val="16"/>
                <w:szCs w:val="16"/>
              </w:rPr>
              <w:t xml:space="preserve"> (Handbook)</w:t>
            </w:r>
          </w:p>
        </w:tc>
        <w:tc>
          <w:tcPr>
            <w:tcW w:w="1373" w:type="dxa"/>
            <w:vAlign w:val="bottom"/>
          </w:tcPr>
          <w:p w14:paraId="30C324DE" w14:textId="3417DA3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tc>
        <w:tc>
          <w:tcPr>
            <w:tcW w:w="1893" w:type="dxa"/>
            <w:vAlign w:val="bottom"/>
          </w:tcPr>
          <w:p w14:paraId="496A3449" w14:textId="121ABDB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1) determine if familiarity with state-level transgender sports bans was associated with suicidality among sexual and gender minority adults, and 2) determine if interpersonal stigma and/or individual stigma mediated this association</w:t>
            </w:r>
          </w:p>
        </w:tc>
        <w:tc>
          <w:tcPr>
            <w:tcW w:w="2760" w:type="dxa"/>
            <w:vAlign w:val="bottom"/>
          </w:tcPr>
          <w:p w14:paraId="6DDA306E" w14:textId="6F2FD492" w:rsidR="00490003" w:rsidRPr="00463F83" w:rsidRDefault="009A1BEE" w:rsidP="00490003">
            <w:pPr>
              <w:rPr>
                <w:rFonts w:ascii="Helvetica" w:hAnsi="Helvetica" w:cs="Calibri"/>
                <w:color w:val="000000"/>
                <w:sz w:val="16"/>
                <w:szCs w:val="16"/>
              </w:rPr>
            </w:pPr>
            <w:r>
              <w:rPr>
                <w:rFonts w:ascii="Helvetica" w:hAnsi="Helvetica" w:cs="Calibri"/>
                <w:color w:val="000000"/>
                <w:sz w:val="16"/>
                <w:szCs w:val="16"/>
              </w:rPr>
              <w:t>Operationalized as participants’ a</w:t>
            </w:r>
            <w:r w:rsidRPr="009A1BEE">
              <w:rPr>
                <w:rFonts w:ascii="Helvetica" w:hAnsi="Helvetica" w:cs="Calibri"/>
                <w:color w:val="000000"/>
                <w:sz w:val="16"/>
                <w:szCs w:val="16"/>
              </w:rPr>
              <w:t xml:space="preserve">wareness of US state-level transgender sports bans </w:t>
            </w:r>
          </w:p>
        </w:tc>
      </w:tr>
      <w:tr w:rsidR="00490003" w:rsidRPr="00463F83" w14:paraId="52ADB839" w14:textId="6680DC6D" w:rsidTr="00BD6DF4">
        <w:tc>
          <w:tcPr>
            <w:tcW w:w="1302" w:type="dxa"/>
            <w:vAlign w:val="bottom"/>
          </w:tcPr>
          <w:p w14:paraId="4AE48B35" w14:textId="26EC80CD"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Pharr et al. 2022b</w:t>
            </w:r>
          </w:p>
        </w:tc>
        <w:tc>
          <w:tcPr>
            <w:tcW w:w="1044" w:type="dxa"/>
            <w:vAlign w:val="bottom"/>
          </w:tcPr>
          <w:p w14:paraId="3CBD5316" w14:textId="01453E75"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46293CDF" w14:textId="1B05E18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1,033 people who identified as a sexual and gender minority</w:t>
            </w:r>
          </w:p>
        </w:tc>
        <w:tc>
          <w:tcPr>
            <w:tcW w:w="1301" w:type="dxa"/>
            <w:vAlign w:val="bottom"/>
          </w:tcPr>
          <w:p w14:paraId="37111499" w14:textId="4BA9DD1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Gender minority status</w:t>
            </w:r>
          </w:p>
        </w:tc>
        <w:tc>
          <w:tcPr>
            <w:tcW w:w="954" w:type="dxa"/>
            <w:vAlign w:val="bottom"/>
          </w:tcPr>
          <w:p w14:paraId="25500667" w14:textId="4E94C960"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Only examples</w:t>
            </w:r>
          </w:p>
        </w:tc>
        <w:tc>
          <w:tcPr>
            <w:tcW w:w="1302" w:type="dxa"/>
            <w:vAlign w:val="bottom"/>
          </w:tcPr>
          <w:p w14:paraId="1ED15C57" w14:textId="658F971F"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2017</w:t>
            </w:r>
            <w:r>
              <w:rPr>
                <w:rFonts w:ascii="Helvetica" w:hAnsi="Helvetica" w:cs="Calibri"/>
                <w:color w:val="000000"/>
                <w:sz w:val="16"/>
                <w:szCs w:val="16"/>
              </w:rPr>
              <w:t xml:space="preserve"> (Handbook)</w:t>
            </w:r>
          </w:p>
          <w:p w14:paraId="61F86FED" w14:textId="77777777" w:rsidR="00490003" w:rsidRPr="00A7184E" w:rsidRDefault="00490003" w:rsidP="00490003">
            <w:pPr>
              <w:rPr>
                <w:rFonts w:ascii="Helvetica" w:hAnsi="Helvetica" w:cs="Calibri"/>
                <w:color w:val="000000"/>
                <w:sz w:val="4"/>
                <w:szCs w:val="4"/>
              </w:rPr>
            </w:pPr>
          </w:p>
          <w:p w14:paraId="0A126893" w14:textId="60D02E2D"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van der Star, Bränström, &amp; Pachankis 2021</w:t>
            </w:r>
          </w:p>
        </w:tc>
        <w:tc>
          <w:tcPr>
            <w:tcW w:w="1373" w:type="dxa"/>
            <w:vAlign w:val="bottom"/>
          </w:tcPr>
          <w:p w14:paraId="7F4289FE" w14:textId="5976C5A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Other</w:t>
            </w:r>
            <w:r>
              <w:rPr>
                <w:rFonts w:ascii="Helvetica" w:hAnsi="Helvetica" w:cs="Calibri"/>
                <w:color w:val="000000"/>
                <w:sz w:val="16"/>
                <w:szCs w:val="16"/>
              </w:rPr>
              <w:t xml:space="preserve"> (Resilience)</w:t>
            </w:r>
          </w:p>
        </w:tc>
        <w:tc>
          <w:tcPr>
            <w:tcW w:w="1893" w:type="dxa"/>
            <w:vAlign w:val="bottom"/>
          </w:tcPr>
          <w:p w14:paraId="36B4D720" w14:textId="78E8C78D"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understand if the relationship between familiarity with transgender sports bans and suicidality was moderated by individual or community resilience</w:t>
            </w:r>
          </w:p>
        </w:tc>
        <w:tc>
          <w:tcPr>
            <w:tcW w:w="2760" w:type="dxa"/>
            <w:vAlign w:val="bottom"/>
          </w:tcPr>
          <w:p w14:paraId="78953429" w14:textId="69CB215C" w:rsidR="00490003" w:rsidRPr="00463F83" w:rsidRDefault="009A1BEE" w:rsidP="00490003">
            <w:pPr>
              <w:rPr>
                <w:rFonts w:ascii="Helvetica" w:hAnsi="Helvetica" w:cs="Calibri"/>
                <w:color w:val="000000"/>
                <w:sz w:val="16"/>
                <w:szCs w:val="16"/>
              </w:rPr>
            </w:pPr>
            <w:r>
              <w:rPr>
                <w:rFonts w:ascii="Helvetica" w:hAnsi="Helvetica" w:cs="Calibri"/>
                <w:color w:val="000000"/>
                <w:sz w:val="16"/>
                <w:szCs w:val="16"/>
              </w:rPr>
              <w:t>Operationalized as participants’ a</w:t>
            </w:r>
            <w:r w:rsidRPr="009A1BEE">
              <w:rPr>
                <w:rFonts w:ascii="Helvetica" w:hAnsi="Helvetica" w:cs="Calibri"/>
                <w:color w:val="000000"/>
                <w:sz w:val="16"/>
                <w:szCs w:val="16"/>
              </w:rPr>
              <w:t>wareness of US state-level transgender sports bans</w:t>
            </w:r>
          </w:p>
        </w:tc>
      </w:tr>
      <w:tr w:rsidR="00490003" w:rsidRPr="00463F83" w14:paraId="2AA32CF5" w14:textId="0EFEFEAF" w:rsidTr="00BD6DF4">
        <w:tc>
          <w:tcPr>
            <w:tcW w:w="1302" w:type="dxa"/>
            <w:vAlign w:val="bottom"/>
          </w:tcPr>
          <w:p w14:paraId="33EED874" w14:textId="4A82CA0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Raifman et al. 2023</w:t>
            </w:r>
          </w:p>
        </w:tc>
        <w:tc>
          <w:tcPr>
            <w:tcW w:w="1044" w:type="dxa"/>
            <w:vAlign w:val="bottom"/>
          </w:tcPr>
          <w:p w14:paraId="6CF2BA7F" w14:textId="5297C5E8"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36E98A9B" w14:textId="49A34AF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2012−2019 AIDSVu data on PrEP prescriptions in each United States state and year</w:t>
            </w:r>
          </w:p>
        </w:tc>
        <w:tc>
          <w:tcPr>
            <w:tcW w:w="1301" w:type="dxa"/>
            <w:vAlign w:val="bottom"/>
          </w:tcPr>
          <w:p w14:paraId="38772883" w14:textId="4C9A4B4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4E59F903" w14:textId="0315C85C"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6CB2D69B" w14:textId="192F51C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2014</w:t>
            </w:r>
          </w:p>
        </w:tc>
        <w:tc>
          <w:tcPr>
            <w:tcW w:w="1373" w:type="dxa"/>
            <w:vAlign w:val="bottom"/>
          </w:tcPr>
          <w:p w14:paraId="23DFF571" w14:textId="08244C27"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Fundamental cause theory</w:t>
            </w:r>
          </w:p>
        </w:tc>
        <w:tc>
          <w:tcPr>
            <w:tcW w:w="1893" w:type="dxa"/>
            <w:vAlign w:val="bottom"/>
          </w:tcPr>
          <w:p w14:paraId="61D7B0B6" w14:textId="178FA610"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evaluate whether lower structural stigma, reflected by earlier year of state same-sex marriage legalization, was associated with increased male PrEP prescriptions and male PrEP-to-need ratio</w:t>
            </w:r>
          </w:p>
        </w:tc>
        <w:tc>
          <w:tcPr>
            <w:tcW w:w="2760" w:type="dxa"/>
            <w:vAlign w:val="bottom"/>
          </w:tcPr>
          <w:p w14:paraId="677D47BA" w14:textId="53D015E3" w:rsidR="00490003" w:rsidRPr="00463F83" w:rsidRDefault="009A1BEE" w:rsidP="00490003">
            <w:pPr>
              <w:rPr>
                <w:rFonts w:ascii="Helvetica" w:hAnsi="Helvetica" w:cs="Calibri"/>
                <w:color w:val="000000"/>
                <w:sz w:val="16"/>
                <w:szCs w:val="16"/>
              </w:rPr>
            </w:pPr>
            <w:r>
              <w:rPr>
                <w:rFonts w:ascii="Helvetica" w:hAnsi="Helvetica" w:cs="Calibri"/>
                <w:color w:val="000000"/>
                <w:sz w:val="16"/>
                <w:szCs w:val="16"/>
              </w:rPr>
              <w:t>Used relative timing of state same-sex marriage legalization as a reflection of lower to higher structural stigma</w:t>
            </w:r>
          </w:p>
        </w:tc>
      </w:tr>
      <w:tr w:rsidR="00490003" w:rsidRPr="00463F83" w14:paraId="59FDA170" w14:textId="4C35A7B3" w:rsidTr="00BD6DF4">
        <w:tc>
          <w:tcPr>
            <w:tcW w:w="1302" w:type="dxa"/>
            <w:vAlign w:val="bottom"/>
          </w:tcPr>
          <w:p w14:paraId="510069A0" w14:textId="1605C38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Rucco et al. 2023</w:t>
            </w:r>
          </w:p>
        </w:tc>
        <w:tc>
          <w:tcPr>
            <w:tcW w:w="1044" w:type="dxa"/>
            <w:vAlign w:val="bottom"/>
          </w:tcPr>
          <w:p w14:paraId="17E108ED" w14:textId="6F69530A"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Italy</w:t>
            </w:r>
          </w:p>
        </w:tc>
        <w:tc>
          <w:tcPr>
            <w:tcW w:w="1275" w:type="dxa"/>
            <w:vAlign w:val="bottom"/>
          </w:tcPr>
          <w:p w14:paraId="2F2031DB" w14:textId="5542B50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299 Italian bisexual+ people, including 39 men and 260 women</w:t>
            </w:r>
          </w:p>
        </w:tc>
        <w:tc>
          <w:tcPr>
            <w:tcW w:w="1301" w:type="dxa"/>
            <w:vAlign w:val="bottom"/>
          </w:tcPr>
          <w:p w14:paraId="01257C86" w14:textId="685F652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1626CB9E" w14:textId="7D0F9E6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695E22F2" w14:textId="5A06F542"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Link &amp; Phelan 2001</w:t>
            </w:r>
          </w:p>
        </w:tc>
        <w:tc>
          <w:tcPr>
            <w:tcW w:w="1373" w:type="dxa"/>
            <w:vAlign w:val="bottom"/>
          </w:tcPr>
          <w:p w14:paraId="5B6F8C3F" w14:textId="71E7F1A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Minority stress</w:t>
            </w:r>
          </w:p>
        </w:tc>
        <w:tc>
          <w:tcPr>
            <w:tcW w:w="1893" w:type="dxa"/>
            <w:vAlign w:val="bottom"/>
          </w:tcPr>
          <w:p w14:paraId="61642573" w14:textId="6852EE2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 xml:space="preserve">To explore whether there was a worsening in mental health among bisexual+ people before and after the rejection of the Zan Bill (formally titled "Measures to prevent </w:t>
            </w:r>
            <w:r w:rsidRPr="00463F83">
              <w:rPr>
                <w:rFonts w:ascii="Helvetica" w:hAnsi="Helvetica" w:cs="Calibri"/>
                <w:color w:val="000000"/>
                <w:sz w:val="16"/>
                <w:szCs w:val="16"/>
              </w:rPr>
              <w:lastRenderedPageBreak/>
              <w:t>and combat discrimination and violence on grounds of sex, gender, sexual orientation, gender identity, and disability")</w:t>
            </w:r>
          </w:p>
        </w:tc>
        <w:tc>
          <w:tcPr>
            <w:tcW w:w="2760" w:type="dxa"/>
            <w:vAlign w:val="bottom"/>
          </w:tcPr>
          <w:p w14:paraId="416F64E7" w14:textId="468ED56D" w:rsidR="00490003" w:rsidRPr="00463F83" w:rsidRDefault="009A1BEE" w:rsidP="00490003">
            <w:pPr>
              <w:rPr>
                <w:rFonts w:ascii="Helvetica" w:hAnsi="Helvetica" w:cs="Calibri"/>
                <w:color w:val="000000"/>
                <w:sz w:val="16"/>
                <w:szCs w:val="16"/>
              </w:rPr>
            </w:pPr>
            <w:r>
              <w:rPr>
                <w:rFonts w:ascii="Helvetica" w:hAnsi="Helvetica" w:cs="Calibri"/>
                <w:color w:val="000000"/>
                <w:sz w:val="16"/>
                <w:szCs w:val="16"/>
              </w:rPr>
              <w:lastRenderedPageBreak/>
              <w:t>The rejection of the Zan Bill (which would have provided additional formal legal protections for LGBTQ+ people) was seen as a form of structural stigma</w:t>
            </w:r>
          </w:p>
        </w:tc>
      </w:tr>
      <w:tr w:rsidR="00490003" w:rsidRPr="00463F83" w14:paraId="01118FC6" w14:textId="697EDAD1" w:rsidTr="00BD6DF4">
        <w:tc>
          <w:tcPr>
            <w:tcW w:w="1302" w:type="dxa"/>
            <w:vAlign w:val="bottom"/>
          </w:tcPr>
          <w:p w14:paraId="72273EC5" w14:textId="230E45F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Skinner et al. 2023</w:t>
            </w:r>
          </w:p>
        </w:tc>
        <w:tc>
          <w:tcPr>
            <w:tcW w:w="1044" w:type="dxa"/>
            <w:vAlign w:val="bottom"/>
          </w:tcPr>
          <w:p w14:paraId="669FF9C9" w14:textId="3F1ED33F"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223E755B" w14:textId="5614BCEE"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3,296 gay, bisexual, and other men who have sex with men</w:t>
            </w:r>
          </w:p>
        </w:tc>
        <w:tc>
          <w:tcPr>
            <w:tcW w:w="1301" w:type="dxa"/>
            <w:vAlign w:val="bottom"/>
          </w:tcPr>
          <w:p w14:paraId="6D5C952C" w14:textId="5BD943D0"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13D3A436" w14:textId="035AB34D"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394F5C65" w14:textId="322C77E1"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Phelan &amp; Link 2013</w:t>
            </w:r>
          </w:p>
        </w:tc>
        <w:tc>
          <w:tcPr>
            <w:tcW w:w="1373" w:type="dxa"/>
            <w:vAlign w:val="bottom"/>
          </w:tcPr>
          <w:p w14:paraId="3498720C" w14:textId="669198D9"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575C0AA7" w14:textId="28F7DE4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assess the relationships between same-sex marriage laws, provider-patient communication about sex, and awareness and use of PrEP among gay, bisexual, and other men who have sex with men</w:t>
            </w:r>
          </w:p>
        </w:tc>
        <w:tc>
          <w:tcPr>
            <w:tcW w:w="2760" w:type="dxa"/>
            <w:vAlign w:val="bottom"/>
          </w:tcPr>
          <w:p w14:paraId="429D6927" w14:textId="4EE4ED4C" w:rsidR="00490003" w:rsidRPr="00463F83" w:rsidRDefault="0036174D" w:rsidP="00490003">
            <w:pPr>
              <w:rPr>
                <w:rFonts w:ascii="Helvetica" w:hAnsi="Helvetica" w:cs="Calibri"/>
                <w:color w:val="000000"/>
                <w:sz w:val="16"/>
                <w:szCs w:val="16"/>
              </w:rPr>
            </w:pPr>
            <w:r>
              <w:rPr>
                <w:rFonts w:ascii="Helvetica" w:hAnsi="Helvetica" w:cs="Calibri"/>
                <w:color w:val="000000"/>
                <w:sz w:val="16"/>
                <w:szCs w:val="16"/>
              </w:rPr>
              <w:t>Structural stigma at the state level was assessed via the</w:t>
            </w:r>
            <w:r w:rsidR="009A1BEE">
              <w:rPr>
                <w:rFonts w:ascii="Helvetica" w:hAnsi="Helvetica" w:cs="Calibri"/>
                <w:color w:val="000000"/>
                <w:sz w:val="16"/>
                <w:szCs w:val="16"/>
              </w:rPr>
              <w:t xml:space="preserve"> presence or absence of same-sex marriage laws</w:t>
            </w:r>
            <w:r>
              <w:rPr>
                <w:rFonts w:ascii="Helvetica" w:hAnsi="Helvetica" w:cs="Calibri"/>
                <w:color w:val="000000"/>
                <w:sz w:val="16"/>
                <w:szCs w:val="16"/>
              </w:rPr>
              <w:t xml:space="preserve"> in participants’ state of residence as of January 1, 2013</w:t>
            </w:r>
          </w:p>
        </w:tc>
      </w:tr>
      <w:tr w:rsidR="00490003" w:rsidRPr="00463F83" w14:paraId="445DD755" w14:textId="2BD7E638" w:rsidTr="00BD6DF4">
        <w:tc>
          <w:tcPr>
            <w:tcW w:w="1302" w:type="dxa"/>
            <w:vAlign w:val="bottom"/>
          </w:tcPr>
          <w:p w14:paraId="19C55003" w14:textId="4E686487"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Stojanovski et al. 2022</w:t>
            </w:r>
          </w:p>
        </w:tc>
        <w:tc>
          <w:tcPr>
            <w:tcW w:w="1044" w:type="dxa"/>
            <w:vAlign w:val="bottom"/>
          </w:tcPr>
          <w:p w14:paraId="419B3598" w14:textId="7DC56EEC"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7A63D787" w14:textId="1F25FE8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98,600 men who have sex with men</w:t>
            </w:r>
          </w:p>
        </w:tc>
        <w:tc>
          <w:tcPr>
            <w:tcW w:w="1301" w:type="dxa"/>
            <w:vAlign w:val="bottom"/>
          </w:tcPr>
          <w:p w14:paraId="63504D54" w14:textId="0FA36900"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status</w:t>
            </w:r>
          </w:p>
        </w:tc>
        <w:tc>
          <w:tcPr>
            <w:tcW w:w="954" w:type="dxa"/>
            <w:vAlign w:val="bottom"/>
          </w:tcPr>
          <w:p w14:paraId="1AB36FF3" w14:textId="0AFFEF8F"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No</w:t>
            </w:r>
          </w:p>
        </w:tc>
        <w:tc>
          <w:tcPr>
            <w:tcW w:w="1302" w:type="dxa"/>
            <w:vAlign w:val="bottom"/>
          </w:tcPr>
          <w:p w14:paraId="70DA8E59" w14:textId="1795EA2A"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373" w:type="dxa"/>
            <w:vAlign w:val="bottom"/>
          </w:tcPr>
          <w:p w14:paraId="0B93DAB4" w14:textId="6D44FCFC"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4239F44C" w14:textId="1FA93468"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examine how stigmatizing policies interact with downstream anxiety/depression and sexual behaviors to structurally pattern HIV disparities among European Men who have sex with men</w:t>
            </w:r>
          </w:p>
        </w:tc>
        <w:tc>
          <w:tcPr>
            <w:tcW w:w="2760" w:type="dxa"/>
            <w:vAlign w:val="bottom"/>
          </w:tcPr>
          <w:p w14:paraId="14A7BF26" w14:textId="23C7E05C" w:rsidR="00490003" w:rsidRPr="00463F83" w:rsidRDefault="0036174D" w:rsidP="00490003">
            <w:pPr>
              <w:rPr>
                <w:rFonts w:ascii="Helvetica" w:hAnsi="Helvetica" w:cs="Calibri"/>
                <w:color w:val="000000"/>
                <w:sz w:val="16"/>
                <w:szCs w:val="16"/>
              </w:rPr>
            </w:pPr>
            <w:r>
              <w:rPr>
                <w:rFonts w:ascii="Helvetica" w:hAnsi="Helvetica" w:cs="Calibri"/>
                <w:color w:val="000000"/>
                <w:sz w:val="16"/>
                <w:szCs w:val="16"/>
              </w:rPr>
              <w:t>O</w:t>
            </w:r>
            <w:r w:rsidR="00011B1E" w:rsidRPr="00011B1E">
              <w:rPr>
                <w:rFonts w:ascii="Helvetica" w:hAnsi="Helvetica" w:cs="Calibri"/>
                <w:color w:val="000000"/>
                <w:sz w:val="16"/>
                <w:szCs w:val="16"/>
              </w:rPr>
              <w:t>perationalized as country-level stigmatizing policies via the Rainbow Index developed by the International Lesbian, Gay, Bisexual, Transgender, and Intersex Association of Europe</w:t>
            </w:r>
          </w:p>
        </w:tc>
      </w:tr>
      <w:tr w:rsidR="00490003" w:rsidRPr="00463F83" w14:paraId="461CBD98" w14:textId="025CCF41" w:rsidTr="00BD6DF4">
        <w:tc>
          <w:tcPr>
            <w:tcW w:w="1302" w:type="dxa"/>
            <w:vAlign w:val="bottom"/>
          </w:tcPr>
          <w:p w14:paraId="5F1ABBE8" w14:textId="27257523"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Tran et al. 2022</w:t>
            </w:r>
          </w:p>
        </w:tc>
        <w:tc>
          <w:tcPr>
            <w:tcW w:w="1044" w:type="dxa"/>
            <w:vAlign w:val="bottom"/>
          </w:tcPr>
          <w:p w14:paraId="1FA79FEE" w14:textId="3CE6DA14"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7CAF2F78" w14:textId="4A96A1B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4335 transgender individuals, including 1881 transgender women, 1464 transgender men, and 990 gender nonconforming people</w:t>
            </w:r>
          </w:p>
        </w:tc>
        <w:tc>
          <w:tcPr>
            <w:tcW w:w="1301" w:type="dxa"/>
            <w:vAlign w:val="bottom"/>
          </w:tcPr>
          <w:p w14:paraId="67BD0FC5" w14:textId="0FC752E3"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Gender minority status</w:t>
            </w:r>
          </w:p>
        </w:tc>
        <w:tc>
          <w:tcPr>
            <w:tcW w:w="954" w:type="dxa"/>
            <w:vAlign w:val="bottom"/>
          </w:tcPr>
          <w:p w14:paraId="5B12D819" w14:textId="6CC37AAC"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Yes</w:t>
            </w:r>
          </w:p>
        </w:tc>
        <w:tc>
          <w:tcPr>
            <w:tcW w:w="1302" w:type="dxa"/>
            <w:vAlign w:val="bottom"/>
          </w:tcPr>
          <w:p w14:paraId="7CF9279F" w14:textId="2245F8C5"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Hatzenbuehler, Phelan, &amp; Link 2013</w:t>
            </w:r>
          </w:p>
        </w:tc>
        <w:tc>
          <w:tcPr>
            <w:tcW w:w="1373" w:type="dxa"/>
            <w:vAlign w:val="bottom"/>
          </w:tcPr>
          <w:p w14:paraId="7D71F838" w14:textId="716560C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184C671F" w14:textId="593E8982"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assess 1) the association between structural stigma and four measures of individual health care access among transgender people in the United States, and 2) the extent to which structural stigma explains state-level variability</w:t>
            </w:r>
          </w:p>
        </w:tc>
        <w:tc>
          <w:tcPr>
            <w:tcW w:w="2760" w:type="dxa"/>
            <w:vAlign w:val="bottom"/>
          </w:tcPr>
          <w:p w14:paraId="3D8797CD" w14:textId="34ABEF2D" w:rsidR="00490003" w:rsidRPr="00463F83" w:rsidRDefault="0036174D" w:rsidP="00490003">
            <w:pPr>
              <w:rPr>
                <w:rFonts w:ascii="Helvetica" w:hAnsi="Helvetica" w:cs="Calibri"/>
                <w:color w:val="000000"/>
                <w:sz w:val="16"/>
                <w:szCs w:val="16"/>
              </w:rPr>
            </w:pPr>
            <w:r>
              <w:rPr>
                <w:rFonts w:ascii="Helvetica" w:hAnsi="Helvetica" w:cs="Calibri"/>
                <w:color w:val="000000"/>
                <w:sz w:val="16"/>
                <w:szCs w:val="16"/>
              </w:rPr>
              <w:t>O</w:t>
            </w:r>
            <w:r w:rsidR="00BD6DF4" w:rsidRPr="00BD6DF4">
              <w:rPr>
                <w:rFonts w:ascii="Helvetica" w:hAnsi="Helvetica" w:cs="Calibri"/>
                <w:color w:val="000000"/>
                <w:sz w:val="16"/>
                <w:szCs w:val="16"/>
              </w:rPr>
              <w:t>perationalized as</w:t>
            </w:r>
            <w:r>
              <w:rPr>
                <w:rFonts w:ascii="Helvetica" w:hAnsi="Helvetica" w:cs="Calibri"/>
                <w:color w:val="000000"/>
                <w:sz w:val="16"/>
                <w:szCs w:val="16"/>
              </w:rPr>
              <w:t xml:space="preserve"> an</w:t>
            </w:r>
            <w:r w:rsidR="00BD6DF4" w:rsidRPr="00BD6DF4">
              <w:rPr>
                <w:rFonts w:ascii="Helvetica" w:hAnsi="Helvetica" w:cs="Calibri"/>
                <w:color w:val="000000"/>
                <w:sz w:val="16"/>
                <w:szCs w:val="16"/>
              </w:rPr>
              <w:t xml:space="preserve"> exposure variable in analysis using the HRC State Equality Index</w:t>
            </w:r>
            <w:r>
              <w:rPr>
                <w:rFonts w:ascii="Helvetica" w:hAnsi="Helvetica" w:cs="Calibri"/>
                <w:color w:val="000000"/>
                <w:sz w:val="16"/>
                <w:szCs w:val="16"/>
              </w:rPr>
              <w:t>; specifically,</w:t>
            </w:r>
            <w:r w:rsidR="00BD6DF4" w:rsidRPr="00BD6DF4">
              <w:rPr>
                <w:rFonts w:ascii="Helvetica" w:hAnsi="Helvetica" w:cs="Calibri"/>
                <w:color w:val="000000"/>
                <w:sz w:val="16"/>
                <w:szCs w:val="16"/>
              </w:rPr>
              <w:t xml:space="preserve"> used the </w:t>
            </w:r>
            <w:r w:rsidRPr="00BD6DF4">
              <w:rPr>
                <w:rFonts w:ascii="Helvetica" w:hAnsi="Helvetica" w:cs="Calibri"/>
                <w:color w:val="000000"/>
                <w:sz w:val="16"/>
                <w:szCs w:val="16"/>
              </w:rPr>
              <w:t>State Equality Index</w:t>
            </w:r>
            <w:r w:rsidR="00BD6DF4" w:rsidRPr="00BD6DF4">
              <w:rPr>
                <w:rFonts w:ascii="Helvetica" w:hAnsi="Helvetica" w:cs="Calibri"/>
                <w:color w:val="000000"/>
                <w:sz w:val="16"/>
                <w:szCs w:val="16"/>
              </w:rPr>
              <w:t xml:space="preserve"> as a proxy for anti-transgender stigma as it is a global measure of discrimination against sexual and gender minority populations</w:t>
            </w:r>
            <w:r>
              <w:rPr>
                <w:rFonts w:ascii="Helvetica" w:hAnsi="Helvetica" w:cs="Calibri"/>
                <w:color w:val="000000"/>
                <w:sz w:val="16"/>
                <w:szCs w:val="16"/>
              </w:rPr>
              <w:t>; the index covers the</w:t>
            </w:r>
            <w:r w:rsidR="00BD6DF4" w:rsidRPr="00BD6DF4">
              <w:rPr>
                <w:rFonts w:ascii="Helvetica" w:hAnsi="Helvetica" w:cs="Calibri"/>
                <w:color w:val="000000"/>
                <w:sz w:val="16"/>
                <w:szCs w:val="16"/>
              </w:rPr>
              <w:t xml:space="preserve"> six domains</w:t>
            </w:r>
            <w:r>
              <w:rPr>
                <w:rFonts w:ascii="Helvetica" w:hAnsi="Helvetica" w:cs="Calibri"/>
                <w:color w:val="000000"/>
                <w:sz w:val="16"/>
                <w:szCs w:val="16"/>
              </w:rPr>
              <w:t xml:space="preserve"> of: </w:t>
            </w:r>
            <w:r w:rsidR="00BD6DF4" w:rsidRPr="00BD6DF4">
              <w:rPr>
                <w:rFonts w:ascii="Helvetica" w:hAnsi="Helvetica" w:cs="Calibri"/>
                <w:color w:val="000000"/>
                <w:sz w:val="16"/>
                <w:szCs w:val="16"/>
              </w:rPr>
              <w:t xml:space="preserve">parental rights (e.g. second parent adoption), hate crimes and criminal justice (e.g. sodomy laws, HIV criminalization), nondiscrimination protections (e.g. nondiscrimination in employment, housing, public accommodations, and education), religious exemptions (e.g. state religious freedom restoration acts), protections for </w:t>
            </w:r>
            <w:r>
              <w:rPr>
                <w:rFonts w:ascii="Helvetica" w:hAnsi="Helvetica" w:cs="Calibri"/>
                <w:color w:val="000000"/>
                <w:sz w:val="16"/>
                <w:szCs w:val="16"/>
              </w:rPr>
              <w:t>sexual and gender minority</w:t>
            </w:r>
            <w:r w:rsidR="00BD6DF4" w:rsidRPr="00BD6DF4">
              <w:rPr>
                <w:rFonts w:ascii="Helvetica" w:hAnsi="Helvetica" w:cs="Calibri"/>
                <w:color w:val="000000"/>
                <w:sz w:val="16"/>
                <w:szCs w:val="16"/>
              </w:rPr>
              <w:t xml:space="preserve"> youth (e.g. prohibition of conversion therapy), and health care protections (e.g. bans on </w:t>
            </w:r>
            <w:r w:rsidR="00BD6DF4" w:rsidRPr="00BD6DF4">
              <w:rPr>
                <w:rFonts w:ascii="Helvetica" w:hAnsi="Helvetica" w:cs="Calibri"/>
                <w:color w:val="000000"/>
                <w:sz w:val="16"/>
                <w:szCs w:val="16"/>
              </w:rPr>
              <w:lastRenderedPageBreak/>
              <w:t>insurance exclusion for gender-affirming health care)</w:t>
            </w:r>
          </w:p>
        </w:tc>
      </w:tr>
      <w:tr w:rsidR="00490003" w:rsidRPr="00463F83" w14:paraId="4DD9A0FA" w14:textId="15D76D3E" w:rsidTr="00BD6DF4">
        <w:tc>
          <w:tcPr>
            <w:tcW w:w="1302" w:type="dxa"/>
            <w:vAlign w:val="bottom"/>
          </w:tcPr>
          <w:p w14:paraId="57A245F0" w14:textId="39233366"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lastRenderedPageBreak/>
              <w:t>Zelin et al. 2020</w:t>
            </w:r>
          </w:p>
        </w:tc>
        <w:tc>
          <w:tcPr>
            <w:tcW w:w="1044" w:type="dxa"/>
            <w:vAlign w:val="bottom"/>
          </w:tcPr>
          <w:p w14:paraId="0761DA3D" w14:textId="2D369F45"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Multi-continent</w:t>
            </w:r>
          </w:p>
        </w:tc>
        <w:tc>
          <w:tcPr>
            <w:tcW w:w="1275" w:type="dxa"/>
            <w:vAlign w:val="bottom"/>
          </w:tcPr>
          <w:p w14:paraId="4FFE05AA" w14:textId="0408F28B"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19 OutLists at medical institutions</w:t>
            </w:r>
          </w:p>
        </w:tc>
        <w:tc>
          <w:tcPr>
            <w:tcW w:w="1301" w:type="dxa"/>
            <w:vAlign w:val="bottom"/>
          </w:tcPr>
          <w:p w14:paraId="5DAF68B6" w14:textId="77777777" w:rsidR="00490003" w:rsidRDefault="00490003" w:rsidP="00490003">
            <w:pPr>
              <w:rPr>
                <w:rFonts w:ascii="Helvetica" w:hAnsi="Helvetica" w:cs="Calibri"/>
                <w:color w:val="000000"/>
                <w:sz w:val="16"/>
                <w:szCs w:val="16"/>
              </w:rPr>
            </w:pPr>
            <w:r w:rsidRPr="00463F83">
              <w:rPr>
                <w:rFonts w:ascii="Helvetica" w:hAnsi="Helvetica" w:cs="Calibri"/>
                <w:color w:val="000000"/>
                <w:sz w:val="16"/>
                <w:szCs w:val="16"/>
              </w:rPr>
              <w:t>Sexual minority statu</w:t>
            </w:r>
            <w:r>
              <w:rPr>
                <w:rFonts w:ascii="Helvetica" w:hAnsi="Helvetica" w:cs="Calibri"/>
                <w:color w:val="000000"/>
                <w:sz w:val="16"/>
                <w:szCs w:val="16"/>
              </w:rPr>
              <w:t>s</w:t>
            </w:r>
          </w:p>
          <w:p w14:paraId="047E1244" w14:textId="77777777" w:rsidR="00490003" w:rsidRPr="00A7184E" w:rsidRDefault="00490003" w:rsidP="00490003">
            <w:pPr>
              <w:rPr>
                <w:rFonts w:ascii="Helvetica" w:hAnsi="Helvetica" w:cs="Calibri"/>
                <w:color w:val="000000"/>
                <w:sz w:val="4"/>
                <w:szCs w:val="4"/>
              </w:rPr>
            </w:pPr>
          </w:p>
          <w:p w14:paraId="5F2C2ABD" w14:textId="135E1980" w:rsidR="00490003" w:rsidRPr="00463F83" w:rsidRDefault="00490003" w:rsidP="00490003">
            <w:pPr>
              <w:rPr>
                <w:rFonts w:ascii="Helvetica" w:hAnsi="Helvetica" w:cs="Calibri"/>
                <w:color w:val="000000"/>
                <w:sz w:val="16"/>
                <w:szCs w:val="16"/>
              </w:rPr>
            </w:pPr>
            <w:r>
              <w:rPr>
                <w:rFonts w:ascii="Helvetica" w:hAnsi="Helvetica" w:cs="Calibri"/>
                <w:color w:val="000000"/>
                <w:sz w:val="16"/>
                <w:szCs w:val="16"/>
              </w:rPr>
              <w:t>G</w:t>
            </w:r>
            <w:r w:rsidRPr="00463F83">
              <w:rPr>
                <w:rFonts w:ascii="Helvetica" w:hAnsi="Helvetica" w:cs="Calibri"/>
                <w:color w:val="000000"/>
                <w:sz w:val="16"/>
                <w:szCs w:val="16"/>
              </w:rPr>
              <w:t>ender minority status</w:t>
            </w:r>
          </w:p>
        </w:tc>
        <w:tc>
          <w:tcPr>
            <w:tcW w:w="954" w:type="dxa"/>
            <w:vAlign w:val="bottom"/>
          </w:tcPr>
          <w:p w14:paraId="3C7088A6" w14:textId="469E1229"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No</w:t>
            </w:r>
          </w:p>
        </w:tc>
        <w:tc>
          <w:tcPr>
            <w:tcW w:w="1302" w:type="dxa"/>
            <w:vAlign w:val="bottom"/>
          </w:tcPr>
          <w:p w14:paraId="4437290A" w14:textId="392B85E3"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373" w:type="dxa"/>
            <w:vAlign w:val="bottom"/>
          </w:tcPr>
          <w:p w14:paraId="132E2B38" w14:textId="55BC2AE2"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N/A</w:t>
            </w:r>
          </w:p>
        </w:tc>
        <w:tc>
          <w:tcPr>
            <w:tcW w:w="1893" w:type="dxa"/>
            <w:vAlign w:val="bottom"/>
          </w:tcPr>
          <w:p w14:paraId="6D3CBADD" w14:textId="2EC5FCA4" w:rsidR="00490003" w:rsidRPr="00463F83" w:rsidRDefault="00490003" w:rsidP="00490003">
            <w:pPr>
              <w:rPr>
                <w:rFonts w:ascii="Helvetica" w:hAnsi="Helvetica" w:cs="Calibri"/>
                <w:color w:val="000000"/>
                <w:sz w:val="16"/>
                <w:szCs w:val="16"/>
              </w:rPr>
            </w:pPr>
            <w:r w:rsidRPr="00463F83">
              <w:rPr>
                <w:rFonts w:ascii="Helvetica" w:hAnsi="Helvetica" w:cs="Calibri"/>
                <w:color w:val="000000"/>
                <w:sz w:val="16"/>
                <w:szCs w:val="16"/>
              </w:rPr>
              <w:t>To characterize OutLists (i.e., online, opt-in lists of sexual and gender minority individuals) at medical institutions</w:t>
            </w:r>
          </w:p>
        </w:tc>
        <w:tc>
          <w:tcPr>
            <w:tcW w:w="2760" w:type="dxa"/>
            <w:vAlign w:val="bottom"/>
          </w:tcPr>
          <w:p w14:paraId="04869EDF" w14:textId="5237D8B4" w:rsidR="00490003" w:rsidRPr="00463F83" w:rsidRDefault="00BD6DF4" w:rsidP="00490003">
            <w:pPr>
              <w:rPr>
                <w:rFonts w:ascii="Helvetica" w:hAnsi="Helvetica" w:cs="Calibri"/>
                <w:color w:val="000000"/>
                <w:sz w:val="16"/>
                <w:szCs w:val="16"/>
              </w:rPr>
            </w:pPr>
            <w:r w:rsidRPr="00BD6DF4">
              <w:rPr>
                <w:rFonts w:ascii="Helvetica" w:hAnsi="Helvetica" w:cs="Calibri"/>
                <w:color w:val="000000"/>
                <w:sz w:val="16"/>
                <w:szCs w:val="16"/>
              </w:rPr>
              <w:t>Measured using the H</w:t>
            </w:r>
            <w:r w:rsidR="0036174D">
              <w:rPr>
                <w:rFonts w:ascii="Helvetica" w:hAnsi="Helvetica" w:cs="Calibri"/>
                <w:color w:val="000000"/>
                <w:sz w:val="16"/>
                <w:szCs w:val="16"/>
              </w:rPr>
              <w:t>uman Rights Campaign</w:t>
            </w:r>
            <w:r w:rsidRPr="00BD6DF4">
              <w:rPr>
                <w:rFonts w:ascii="Helvetica" w:hAnsi="Helvetica" w:cs="Calibri"/>
                <w:color w:val="000000"/>
                <w:sz w:val="16"/>
                <w:szCs w:val="16"/>
              </w:rPr>
              <w:t xml:space="preserve"> State Equality Index</w:t>
            </w:r>
            <w:r w:rsidR="0036174D">
              <w:rPr>
                <w:rFonts w:ascii="Helvetica" w:hAnsi="Helvetica" w:cs="Calibri"/>
                <w:color w:val="000000"/>
                <w:sz w:val="16"/>
                <w:szCs w:val="16"/>
              </w:rPr>
              <w:t xml:space="preserve"> values of the </w:t>
            </w:r>
            <w:r w:rsidRPr="00BD6DF4">
              <w:rPr>
                <w:rFonts w:ascii="Helvetica" w:hAnsi="Helvetica" w:cs="Calibri"/>
                <w:color w:val="000000"/>
                <w:sz w:val="16"/>
                <w:szCs w:val="16"/>
              </w:rPr>
              <w:t>home states of institutions</w:t>
            </w:r>
          </w:p>
        </w:tc>
      </w:tr>
      <w:tr w:rsidR="00BD6DF4" w:rsidRPr="00463F83" w14:paraId="41708ABA" w14:textId="3B897F18" w:rsidTr="00AB05DE">
        <w:tc>
          <w:tcPr>
            <w:tcW w:w="13204" w:type="dxa"/>
            <w:gridSpan w:val="9"/>
            <w:vAlign w:val="bottom"/>
          </w:tcPr>
          <w:p w14:paraId="24DD8A65" w14:textId="3A56A9FD" w:rsidR="00BD6DF4" w:rsidRPr="00463F83" w:rsidRDefault="00BD6DF4" w:rsidP="00490003">
            <w:pPr>
              <w:rPr>
                <w:rFonts w:ascii="Helvetica" w:hAnsi="Helvetica" w:cs="Calibri"/>
                <w:i/>
                <w:iCs/>
                <w:color w:val="000000"/>
                <w:sz w:val="16"/>
                <w:szCs w:val="16"/>
              </w:rPr>
            </w:pPr>
            <w:r w:rsidRPr="00463F83">
              <w:rPr>
                <w:rFonts w:ascii="Helvetica" w:hAnsi="Helvetica" w:cs="Calibri"/>
                <w:i/>
                <w:iCs/>
                <w:color w:val="000000"/>
                <w:sz w:val="16"/>
                <w:szCs w:val="16"/>
              </w:rPr>
              <w:t xml:space="preserve">Engaged with governmental laws and policies and additional structural factor </w:t>
            </w:r>
            <w:r w:rsidRPr="00463F83">
              <w:rPr>
                <w:rFonts w:ascii="Helvetica" w:hAnsi="Helvetica" w:cs="Calibri"/>
                <w:color w:val="000000"/>
                <w:sz w:val="16"/>
                <w:szCs w:val="16"/>
              </w:rPr>
              <w:t>(</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xml:space="preserve">= </w:t>
            </w:r>
            <w:r>
              <w:rPr>
                <w:rFonts w:ascii="Helvetica" w:hAnsi="Helvetica" w:cs="Calibri"/>
                <w:color w:val="000000"/>
                <w:sz w:val="16"/>
                <w:szCs w:val="16"/>
              </w:rPr>
              <w:t>1</w:t>
            </w:r>
            <w:r w:rsidRPr="00463F83">
              <w:rPr>
                <w:rFonts w:ascii="Helvetica" w:hAnsi="Helvetica" w:cs="Calibri"/>
                <w:color w:val="000000"/>
                <w:sz w:val="16"/>
                <w:szCs w:val="16"/>
              </w:rPr>
              <w:t>)</w:t>
            </w:r>
          </w:p>
        </w:tc>
      </w:tr>
      <w:tr w:rsidR="00490003" w:rsidRPr="00463F83" w14:paraId="53EAEEAD" w14:textId="621313E4" w:rsidTr="00BD6DF4">
        <w:tc>
          <w:tcPr>
            <w:tcW w:w="1302" w:type="dxa"/>
            <w:vAlign w:val="bottom"/>
          </w:tcPr>
          <w:p w14:paraId="740A53D4" w14:textId="372DDDF4"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Askew et al. 2023</w:t>
            </w:r>
          </w:p>
        </w:tc>
        <w:tc>
          <w:tcPr>
            <w:tcW w:w="1044" w:type="dxa"/>
            <w:vAlign w:val="bottom"/>
          </w:tcPr>
          <w:p w14:paraId="4B3EF3B6" w14:textId="75A8BDD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United States</w:t>
            </w:r>
          </w:p>
        </w:tc>
        <w:tc>
          <w:tcPr>
            <w:tcW w:w="1275" w:type="dxa"/>
            <w:vAlign w:val="bottom"/>
          </w:tcPr>
          <w:p w14:paraId="49186528" w14:textId="6586F582"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942 cisgender sexual minority individuals ages 18-30</w:t>
            </w:r>
          </w:p>
        </w:tc>
        <w:tc>
          <w:tcPr>
            <w:tcW w:w="1301" w:type="dxa"/>
            <w:vAlign w:val="bottom"/>
          </w:tcPr>
          <w:p w14:paraId="3E122F6B" w14:textId="77777777" w:rsidR="00490003" w:rsidRDefault="00490003" w:rsidP="00490003">
            <w:pPr>
              <w:rPr>
                <w:rFonts w:ascii="Helvetica" w:hAnsi="Helvetica" w:cs="Calibri"/>
                <w:color w:val="000000"/>
                <w:sz w:val="16"/>
                <w:szCs w:val="16"/>
              </w:rPr>
            </w:pPr>
            <w:r w:rsidRPr="00A7184E">
              <w:rPr>
                <w:rFonts w:ascii="Helvetica" w:hAnsi="Helvetica" w:cs="Calibri"/>
                <w:color w:val="000000"/>
                <w:sz w:val="16"/>
                <w:szCs w:val="16"/>
              </w:rPr>
              <w:t>Race/ethnicity</w:t>
            </w:r>
          </w:p>
          <w:p w14:paraId="4674F9E8" w14:textId="77777777" w:rsidR="00490003" w:rsidRPr="00A7184E" w:rsidRDefault="00490003" w:rsidP="00490003">
            <w:pPr>
              <w:rPr>
                <w:rFonts w:ascii="Helvetica" w:hAnsi="Helvetica" w:cs="Calibri"/>
                <w:color w:val="000000"/>
                <w:sz w:val="4"/>
                <w:szCs w:val="4"/>
              </w:rPr>
            </w:pPr>
          </w:p>
          <w:p w14:paraId="47ED99C8" w14:textId="776001F8" w:rsidR="00490003" w:rsidRPr="00A7184E" w:rsidRDefault="00490003" w:rsidP="00490003">
            <w:pPr>
              <w:rPr>
                <w:rFonts w:ascii="Helvetica" w:hAnsi="Helvetica" w:cs="Calibri"/>
                <w:color w:val="000000"/>
                <w:sz w:val="16"/>
                <w:szCs w:val="16"/>
              </w:rPr>
            </w:pPr>
            <w:r>
              <w:rPr>
                <w:rFonts w:ascii="Helvetica" w:hAnsi="Helvetica" w:cs="Calibri"/>
                <w:color w:val="000000"/>
                <w:sz w:val="16"/>
                <w:szCs w:val="16"/>
              </w:rPr>
              <w:t>S</w:t>
            </w:r>
            <w:r w:rsidRPr="00A7184E">
              <w:rPr>
                <w:rFonts w:ascii="Helvetica" w:hAnsi="Helvetica" w:cs="Calibri"/>
                <w:color w:val="000000"/>
                <w:sz w:val="16"/>
                <w:szCs w:val="16"/>
              </w:rPr>
              <w:t>exual minority status</w:t>
            </w:r>
          </w:p>
        </w:tc>
        <w:tc>
          <w:tcPr>
            <w:tcW w:w="954" w:type="dxa"/>
            <w:vAlign w:val="bottom"/>
          </w:tcPr>
          <w:p w14:paraId="013156DE" w14:textId="683510FB"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5CDE2184" w14:textId="56D96C09"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&amp; Link 2014</w:t>
            </w:r>
          </w:p>
        </w:tc>
        <w:tc>
          <w:tcPr>
            <w:tcW w:w="1373" w:type="dxa"/>
            <w:vAlign w:val="bottom"/>
          </w:tcPr>
          <w:p w14:paraId="45DC7123" w14:textId="77777777" w:rsidR="00490003" w:rsidRDefault="00490003" w:rsidP="00490003">
            <w:pPr>
              <w:rPr>
                <w:rFonts w:ascii="Helvetica" w:hAnsi="Helvetica" w:cs="Calibri"/>
                <w:color w:val="000000"/>
                <w:sz w:val="16"/>
                <w:szCs w:val="16"/>
              </w:rPr>
            </w:pPr>
            <w:r w:rsidRPr="00A7184E">
              <w:rPr>
                <w:rFonts w:ascii="Helvetica" w:hAnsi="Helvetica" w:cs="Calibri"/>
                <w:color w:val="000000"/>
                <w:sz w:val="16"/>
                <w:szCs w:val="16"/>
              </w:rPr>
              <w:t>Intersectionality</w:t>
            </w:r>
          </w:p>
          <w:p w14:paraId="268FF0E0" w14:textId="77777777" w:rsidR="00490003" w:rsidRPr="00A7184E" w:rsidRDefault="00490003" w:rsidP="00490003">
            <w:pPr>
              <w:rPr>
                <w:rFonts w:ascii="Helvetica" w:hAnsi="Helvetica" w:cs="Calibri"/>
                <w:color w:val="000000"/>
                <w:sz w:val="4"/>
                <w:szCs w:val="4"/>
              </w:rPr>
            </w:pPr>
          </w:p>
          <w:p w14:paraId="50B8BEDD" w14:textId="7B188BC7" w:rsidR="00490003" w:rsidRPr="00A7184E" w:rsidRDefault="00490003" w:rsidP="00490003">
            <w:pPr>
              <w:rPr>
                <w:rFonts w:ascii="Helvetica" w:hAnsi="Helvetica" w:cs="Calibri"/>
                <w:color w:val="000000"/>
                <w:sz w:val="16"/>
                <w:szCs w:val="16"/>
              </w:rPr>
            </w:pPr>
            <w:r>
              <w:rPr>
                <w:rFonts w:ascii="Helvetica" w:hAnsi="Helvetica" w:cs="Calibri"/>
                <w:color w:val="000000"/>
                <w:sz w:val="16"/>
                <w:szCs w:val="16"/>
              </w:rPr>
              <w:t>M</w:t>
            </w:r>
            <w:r w:rsidRPr="00A7184E">
              <w:rPr>
                <w:rFonts w:ascii="Helvetica" w:hAnsi="Helvetica" w:cs="Calibri"/>
                <w:color w:val="000000"/>
                <w:sz w:val="16"/>
                <w:szCs w:val="16"/>
              </w:rPr>
              <w:t>inority stress</w:t>
            </w:r>
          </w:p>
        </w:tc>
        <w:tc>
          <w:tcPr>
            <w:tcW w:w="1893" w:type="dxa"/>
            <w:vAlign w:val="bottom"/>
          </w:tcPr>
          <w:p w14:paraId="5A7EF787" w14:textId="57371492"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determine how relevant forms of structural stigma were related to eating pathology, misuse of appearance and/or performance-enhancing drug(s), and dysmorphic concern among a racially diverse sample of sexual minority men and women</w:t>
            </w:r>
          </w:p>
        </w:tc>
        <w:tc>
          <w:tcPr>
            <w:tcW w:w="2760" w:type="dxa"/>
            <w:vAlign w:val="bottom"/>
          </w:tcPr>
          <w:p w14:paraId="10EEEB72" w14:textId="40DFED7B" w:rsidR="00490003" w:rsidRPr="00A7184E" w:rsidRDefault="0036174D" w:rsidP="00490003">
            <w:pPr>
              <w:rPr>
                <w:rFonts w:ascii="Helvetica" w:hAnsi="Helvetica" w:cs="Calibri"/>
                <w:color w:val="000000"/>
                <w:sz w:val="16"/>
                <w:szCs w:val="16"/>
              </w:rPr>
            </w:pPr>
            <w:r>
              <w:rPr>
                <w:rFonts w:ascii="Helvetica" w:hAnsi="Helvetica" w:cs="Calibri"/>
                <w:color w:val="000000"/>
                <w:sz w:val="16"/>
                <w:szCs w:val="16"/>
              </w:rPr>
              <w:t xml:space="preserve">Assessed two forms of structural stigma: 1) structural racism, which was assessed through the use of the Racial Equality Index developed by the National Equity Atlas and has two components of a) </w:t>
            </w:r>
            <w:r w:rsidRPr="0036174D">
              <w:rPr>
                <w:rFonts w:ascii="Helvetica" w:hAnsi="Helvetica" w:cs="Calibri"/>
                <w:color w:val="000000"/>
                <w:sz w:val="16"/>
                <w:szCs w:val="16"/>
              </w:rPr>
              <w:t xml:space="preserve">an inclusion score that evaluates the magnitude of disparities for a series of nine equity indicators that assess economic vitality (wages, unemployment, and poverty), readiness (educational attainment, disconnected youth, and school poverty), and connectedness (air pollution exposure, commute time, housing burden), and </w:t>
            </w:r>
            <w:r>
              <w:rPr>
                <w:rFonts w:ascii="Helvetica" w:hAnsi="Helvetica" w:cs="Calibri"/>
                <w:color w:val="000000"/>
                <w:sz w:val="16"/>
                <w:szCs w:val="16"/>
              </w:rPr>
              <w:t xml:space="preserve">b) </w:t>
            </w:r>
            <w:r w:rsidRPr="0036174D">
              <w:rPr>
                <w:rFonts w:ascii="Helvetica" w:hAnsi="Helvetica" w:cs="Calibri"/>
                <w:color w:val="000000"/>
                <w:sz w:val="16"/>
                <w:szCs w:val="16"/>
              </w:rPr>
              <w:t>a prosperity score that indicates how well that geographic region is performing based on the same nine equity indicators</w:t>
            </w:r>
            <w:r>
              <w:rPr>
                <w:rFonts w:ascii="Helvetica" w:hAnsi="Helvetica" w:cs="Calibri"/>
                <w:color w:val="000000"/>
                <w:sz w:val="16"/>
                <w:szCs w:val="16"/>
              </w:rPr>
              <w:t>; and 2) structural sexual minority stigma, which was assessed through the use of the sexual orientation state policy tally scores from the Movement Advancement Project</w:t>
            </w:r>
          </w:p>
        </w:tc>
      </w:tr>
      <w:tr w:rsidR="00BD6DF4" w:rsidRPr="00463F83" w14:paraId="5D7E908F" w14:textId="38CB312F" w:rsidTr="00877804">
        <w:tc>
          <w:tcPr>
            <w:tcW w:w="13204" w:type="dxa"/>
            <w:gridSpan w:val="9"/>
            <w:vAlign w:val="bottom"/>
          </w:tcPr>
          <w:p w14:paraId="662A9776" w14:textId="12F76402" w:rsidR="00BD6DF4" w:rsidRPr="00463F83" w:rsidRDefault="00BD6DF4" w:rsidP="00490003">
            <w:pPr>
              <w:rPr>
                <w:rFonts w:ascii="Helvetica" w:hAnsi="Helvetica" w:cs="Calibri"/>
                <w:color w:val="000000"/>
                <w:sz w:val="16"/>
                <w:szCs w:val="16"/>
              </w:rPr>
            </w:pPr>
            <w:r w:rsidRPr="00463F83">
              <w:rPr>
                <w:rFonts w:ascii="Helvetica" w:hAnsi="Helvetica" w:cs="Calibri"/>
                <w:color w:val="000000"/>
                <w:sz w:val="16"/>
                <w:szCs w:val="16"/>
              </w:rPr>
              <w:t>Engaged with laws and</w:t>
            </w:r>
            <w:r>
              <w:rPr>
                <w:rFonts w:ascii="Helvetica" w:hAnsi="Helvetica" w:cs="Calibri"/>
                <w:color w:val="000000"/>
                <w:sz w:val="16"/>
                <w:szCs w:val="16"/>
              </w:rPr>
              <w:t xml:space="preserve"> government-level</w:t>
            </w:r>
            <w:r w:rsidRPr="00463F83">
              <w:rPr>
                <w:rFonts w:ascii="Helvetica" w:hAnsi="Helvetica" w:cs="Calibri"/>
                <w:color w:val="000000"/>
                <w:sz w:val="16"/>
                <w:szCs w:val="16"/>
              </w:rPr>
              <w:t xml:space="preserve"> policies as well as sociocultural attitudes and norms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18)</w:t>
            </w:r>
          </w:p>
        </w:tc>
      </w:tr>
      <w:tr w:rsidR="00490003" w:rsidRPr="00463F83" w14:paraId="1825A2B1" w14:textId="0B017D56" w:rsidTr="00BD6DF4">
        <w:tc>
          <w:tcPr>
            <w:tcW w:w="1302" w:type="dxa"/>
            <w:vAlign w:val="bottom"/>
          </w:tcPr>
          <w:p w14:paraId="5B7CB037" w14:textId="06E13202"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Bränström &amp; Pachankis 2021</w:t>
            </w:r>
          </w:p>
        </w:tc>
        <w:tc>
          <w:tcPr>
            <w:tcW w:w="1044" w:type="dxa"/>
            <w:vAlign w:val="bottom"/>
          </w:tcPr>
          <w:p w14:paraId="598107E5" w14:textId="47E07732"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4618B4D5" w14:textId="10C62DD4"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6771 transgender adults from the European Union Lesbian, Gay, Bisexual, and Transgender Survey in 2012</w:t>
            </w:r>
          </w:p>
        </w:tc>
        <w:tc>
          <w:tcPr>
            <w:tcW w:w="1301" w:type="dxa"/>
            <w:vAlign w:val="bottom"/>
          </w:tcPr>
          <w:p w14:paraId="3CDE24A6" w14:textId="2079B100"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Gender minority status</w:t>
            </w:r>
          </w:p>
        </w:tc>
        <w:tc>
          <w:tcPr>
            <w:tcW w:w="954" w:type="dxa"/>
            <w:vAlign w:val="bottom"/>
          </w:tcPr>
          <w:p w14:paraId="3130C2E8" w14:textId="3BC5A91C"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36B20683" w14:textId="6770FAA0"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2016</w:t>
            </w:r>
          </w:p>
        </w:tc>
        <w:tc>
          <w:tcPr>
            <w:tcW w:w="1373" w:type="dxa"/>
            <w:vAlign w:val="bottom"/>
          </w:tcPr>
          <w:p w14:paraId="58FF4C8E" w14:textId="1A88C89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Minority stress</w:t>
            </w:r>
          </w:p>
        </w:tc>
        <w:tc>
          <w:tcPr>
            <w:tcW w:w="1893" w:type="dxa"/>
            <w:vAlign w:val="bottom"/>
          </w:tcPr>
          <w:p w14:paraId="5528C54B" w14:textId="3C633259"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examine the association between structural stigma and transgender people’s life satisfaction</w:t>
            </w:r>
          </w:p>
        </w:tc>
        <w:tc>
          <w:tcPr>
            <w:tcW w:w="2760" w:type="dxa"/>
            <w:vAlign w:val="bottom"/>
          </w:tcPr>
          <w:p w14:paraId="5331FC32" w14:textId="2F6D9C5C" w:rsidR="00490003" w:rsidRPr="00A7184E" w:rsidRDefault="00BD6DF4" w:rsidP="00490003">
            <w:pPr>
              <w:rPr>
                <w:rFonts w:ascii="Helvetica" w:hAnsi="Helvetica" w:cs="Calibri"/>
                <w:color w:val="000000"/>
                <w:sz w:val="16"/>
                <w:szCs w:val="16"/>
              </w:rPr>
            </w:pPr>
            <w:r w:rsidRPr="00BD6DF4">
              <w:rPr>
                <w:rFonts w:ascii="Helvetica" w:hAnsi="Helvetica" w:cs="Calibri"/>
                <w:color w:val="000000"/>
                <w:sz w:val="16"/>
                <w:szCs w:val="16"/>
              </w:rPr>
              <w:t xml:space="preserve">Used a measure of country-level structural stigma related to transgender identity composed of </w:t>
            </w:r>
            <w:r w:rsidR="006863D7">
              <w:rPr>
                <w:rFonts w:ascii="Helvetica" w:hAnsi="Helvetica" w:cs="Calibri"/>
                <w:color w:val="000000"/>
                <w:sz w:val="16"/>
                <w:szCs w:val="16"/>
              </w:rPr>
              <w:t>1</w:t>
            </w:r>
            <w:r w:rsidRPr="00BD6DF4">
              <w:rPr>
                <w:rFonts w:ascii="Helvetica" w:hAnsi="Helvetica" w:cs="Calibri"/>
                <w:color w:val="000000"/>
                <w:sz w:val="16"/>
                <w:szCs w:val="16"/>
              </w:rPr>
              <w:t>) an index score reflecting discriminatory and protective laws and policies concerning transgender people</w:t>
            </w:r>
            <w:r w:rsidR="006863D7">
              <w:rPr>
                <w:rFonts w:ascii="Helvetica" w:hAnsi="Helvetica" w:cs="Calibri"/>
                <w:color w:val="000000"/>
                <w:sz w:val="16"/>
                <w:szCs w:val="16"/>
              </w:rPr>
              <w:t>,</w:t>
            </w:r>
            <w:r w:rsidRPr="00BD6DF4">
              <w:rPr>
                <w:rFonts w:ascii="Helvetica" w:hAnsi="Helvetica" w:cs="Calibri"/>
                <w:color w:val="000000"/>
                <w:sz w:val="16"/>
                <w:szCs w:val="16"/>
              </w:rPr>
              <w:t xml:space="preserve"> and </w:t>
            </w:r>
            <w:r w:rsidR="006863D7">
              <w:rPr>
                <w:rFonts w:ascii="Helvetica" w:hAnsi="Helvetica" w:cs="Calibri"/>
                <w:color w:val="000000"/>
                <w:sz w:val="16"/>
                <w:szCs w:val="16"/>
              </w:rPr>
              <w:t>2</w:t>
            </w:r>
            <w:r w:rsidRPr="00BD6DF4">
              <w:rPr>
                <w:rFonts w:ascii="Helvetica" w:hAnsi="Helvetica" w:cs="Calibri"/>
                <w:color w:val="000000"/>
                <w:sz w:val="16"/>
                <w:szCs w:val="16"/>
              </w:rPr>
              <w:t>) a measure of social attitudes toward transgender people (i.e., to what degree respondents would feel comfortable with a transgender person in the highest political position in their country)</w:t>
            </w:r>
          </w:p>
        </w:tc>
      </w:tr>
      <w:tr w:rsidR="00490003" w:rsidRPr="00463F83" w14:paraId="11E976C8" w14:textId="3FA4ED98" w:rsidTr="00BD6DF4">
        <w:tc>
          <w:tcPr>
            <w:tcW w:w="1302" w:type="dxa"/>
            <w:vAlign w:val="bottom"/>
          </w:tcPr>
          <w:p w14:paraId="76DF2EF9" w14:textId="4918EBF3"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lastRenderedPageBreak/>
              <w:t>Bränström &amp; Pachankis 2023</w:t>
            </w:r>
          </w:p>
        </w:tc>
        <w:tc>
          <w:tcPr>
            <w:tcW w:w="1044" w:type="dxa"/>
            <w:vAlign w:val="bottom"/>
          </w:tcPr>
          <w:p w14:paraId="6B19FC04" w14:textId="64DEB2F3"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5EE62581" w14:textId="6FDDD19A"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Two surveys of 82,668 and 96,576 sexual and gender minority individuals ages 18 years and older with no history of migration</w:t>
            </w:r>
          </w:p>
        </w:tc>
        <w:tc>
          <w:tcPr>
            <w:tcW w:w="1301" w:type="dxa"/>
            <w:vAlign w:val="bottom"/>
          </w:tcPr>
          <w:p w14:paraId="3E39B009" w14:textId="5518548A"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tc>
        <w:tc>
          <w:tcPr>
            <w:tcW w:w="954" w:type="dxa"/>
            <w:vAlign w:val="bottom"/>
          </w:tcPr>
          <w:p w14:paraId="462331DF" w14:textId="649069B8"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4F3D015E" w14:textId="65E7B42A"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2016</w:t>
            </w:r>
          </w:p>
        </w:tc>
        <w:tc>
          <w:tcPr>
            <w:tcW w:w="1373" w:type="dxa"/>
            <w:vAlign w:val="bottom"/>
          </w:tcPr>
          <w:p w14:paraId="5AD3B975" w14:textId="77777777" w:rsidR="00490003" w:rsidRDefault="00490003" w:rsidP="00490003">
            <w:pPr>
              <w:rPr>
                <w:rFonts w:ascii="Helvetica" w:hAnsi="Helvetica" w:cs="Calibri"/>
                <w:color w:val="000000"/>
                <w:sz w:val="16"/>
                <w:szCs w:val="16"/>
              </w:rPr>
            </w:pPr>
            <w:r w:rsidRPr="00A7184E">
              <w:rPr>
                <w:rFonts w:ascii="Helvetica" w:hAnsi="Helvetica" w:cs="Calibri"/>
                <w:color w:val="000000"/>
                <w:sz w:val="16"/>
                <w:szCs w:val="16"/>
              </w:rPr>
              <w:t>Minority stress</w:t>
            </w:r>
          </w:p>
          <w:p w14:paraId="155E9321" w14:textId="77777777" w:rsidR="00490003" w:rsidRPr="00A7184E" w:rsidRDefault="00490003" w:rsidP="00490003">
            <w:pPr>
              <w:rPr>
                <w:rFonts w:ascii="Helvetica" w:hAnsi="Helvetica" w:cs="Calibri"/>
                <w:color w:val="000000"/>
                <w:sz w:val="4"/>
                <w:szCs w:val="4"/>
              </w:rPr>
            </w:pPr>
          </w:p>
          <w:p w14:paraId="44955E2B" w14:textId="05981161" w:rsidR="00490003" w:rsidRPr="00A7184E" w:rsidRDefault="00490003" w:rsidP="00490003">
            <w:pPr>
              <w:rPr>
                <w:rFonts w:ascii="Helvetica" w:hAnsi="Helvetica" w:cs="Calibri"/>
                <w:color w:val="000000"/>
                <w:sz w:val="16"/>
                <w:szCs w:val="16"/>
              </w:rPr>
            </w:pPr>
            <w:r>
              <w:rPr>
                <w:rFonts w:ascii="Helvetica" w:hAnsi="Helvetica" w:cs="Calibri"/>
                <w:color w:val="000000"/>
                <w:sz w:val="16"/>
                <w:szCs w:val="16"/>
              </w:rPr>
              <w:t>O</w:t>
            </w:r>
            <w:r w:rsidRPr="00A7184E">
              <w:rPr>
                <w:rFonts w:ascii="Helvetica" w:hAnsi="Helvetica" w:cs="Calibri"/>
                <w:color w:val="000000"/>
                <w:sz w:val="16"/>
                <w:szCs w:val="16"/>
              </w:rPr>
              <w:t>ther</w:t>
            </w:r>
            <w:r>
              <w:rPr>
                <w:rFonts w:ascii="Helvetica" w:hAnsi="Helvetica" w:cs="Calibri"/>
                <w:color w:val="000000"/>
                <w:sz w:val="16"/>
                <w:szCs w:val="16"/>
              </w:rPr>
              <w:t xml:space="preserve"> (Fundamental cause theory)</w:t>
            </w:r>
          </w:p>
        </w:tc>
        <w:tc>
          <w:tcPr>
            <w:tcW w:w="1893" w:type="dxa"/>
            <w:vAlign w:val="bottom"/>
          </w:tcPr>
          <w:p w14:paraId="314A7EA6" w14:textId="1B6842EA"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1) investigate the association between changes in country-level structural stigma related to sexual minority status during the past decade with sexual minority individuals’ life satisfaction across 28 European countries, and 2) explore potential subgroup differences in this association</w:t>
            </w:r>
          </w:p>
        </w:tc>
        <w:tc>
          <w:tcPr>
            <w:tcW w:w="2760" w:type="dxa"/>
            <w:vAlign w:val="bottom"/>
          </w:tcPr>
          <w:p w14:paraId="0FB82A9D" w14:textId="77777777" w:rsidR="006863D7" w:rsidRPr="00A7184E" w:rsidRDefault="006863D7" w:rsidP="00490003">
            <w:pPr>
              <w:rPr>
                <w:rFonts w:ascii="Helvetica" w:hAnsi="Helvetica" w:cs="Calibri"/>
                <w:color w:val="000000"/>
                <w:sz w:val="16"/>
                <w:szCs w:val="16"/>
              </w:rPr>
            </w:pPr>
            <w:r>
              <w:rPr>
                <w:rFonts w:ascii="Helvetica" w:hAnsi="Helvetica" w:cs="Calibri"/>
                <w:color w:val="000000"/>
                <w:sz w:val="16"/>
                <w:szCs w:val="16"/>
              </w:rPr>
              <w:t xml:space="preserve">Measured using </w:t>
            </w:r>
          </w:p>
          <w:p w14:paraId="353BBB7B" w14:textId="5FC2372F" w:rsidR="00490003" w:rsidRPr="006863D7" w:rsidRDefault="006863D7" w:rsidP="00490003">
            <w:pPr>
              <w:rPr>
                <w:rFonts w:ascii="Helvetica" w:eastAsiaTheme="minorEastAsia" w:hAnsi="Helvetica" w:cs="Calibri"/>
                <w:color w:val="000000"/>
                <w:sz w:val="16"/>
                <w:szCs w:val="16"/>
              </w:rPr>
            </w:pPr>
            <w:r w:rsidRPr="006863D7">
              <w:rPr>
                <w:rFonts w:ascii="Helvetica" w:eastAsiaTheme="minorEastAsia" w:hAnsi="Helvetica" w:cs="Calibri"/>
                <w:color w:val="000000"/>
                <w:sz w:val="16"/>
                <w:szCs w:val="16"/>
              </w:rPr>
              <w:t>an index of laws and policies concerning sexual minority individuals collected by the International Lesbian, Gay, Bisexual, Trans and Intersex Association in Europe and a measure of social attitudes across Europe from the European Social Survey, which asked respondents in each country whether “gays and lesbians should be free to live their own life as they wish”</w:t>
            </w:r>
          </w:p>
        </w:tc>
      </w:tr>
      <w:tr w:rsidR="00490003" w:rsidRPr="00463F83" w14:paraId="666D0757" w14:textId="4F9440AA" w:rsidTr="00BD6DF4">
        <w:tc>
          <w:tcPr>
            <w:tcW w:w="1302" w:type="dxa"/>
            <w:vAlign w:val="bottom"/>
          </w:tcPr>
          <w:p w14:paraId="447E8D47" w14:textId="52CA974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Bränström, Fellman &amp; Pachankis 2022</w:t>
            </w:r>
          </w:p>
        </w:tc>
        <w:tc>
          <w:tcPr>
            <w:tcW w:w="1044" w:type="dxa"/>
            <w:vAlign w:val="bottom"/>
          </w:tcPr>
          <w:p w14:paraId="45FEC697" w14:textId="3960A365"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5A157AFA" w14:textId="1EF04E2A"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86,308 sexual minority adults from the European Union Lesbian, Gay, Bisexual, and Transgender Survey in 2012</w:t>
            </w:r>
          </w:p>
        </w:tc>
        <w:tc>
          <w:tcPr>
            <w:tcW w:w="1301" w:type="dxa"/>
            <w:vAlign w:val="bottom"/>
          </w:tcPr>
          <w:p w14:paraId="051BA6C9" w14:textId="2B0BEAB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tc>
        <w:tc>
          <w:tcPr>
            <w:tcW w:w="954" w:type="dxa"/>
            <w:vAlign w:val="bottom"/>
          </w:tcPr>
          <w:p w14:paraId="10DA17F5" w14:textId="7CBD27C4"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3EF1833F" w14:textId="738A993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2016</w:t>
            </w:r>
          </w:p>
        </w:tc>
        <w:tc>
          <w:tcPr>
            <w:tcW w:w="1373" w:type="dxa"/>
            <w:vAlign w:val="bottom"/>
          </w:tcPr>
          <w:p w14:paraId="673E5DBE" w14:textId="77777777" w:rsidR="00490003" w:rsidRDefault="00490003" w:rsidP="00490003">
            <w:pPr>
              <w:rPr>
                <w:rFonts w:ascii="Helvetica" w:hAnsi="Helvetica" w:cs="Calibri"/>
                <w:color w:val="000000"/>
                <w:sz w:val="16"/>
                <w:szCs w:val="16"/>
              </w:rPr>
            </w:pPr>
            <w:r w:rsidRPr="00A7184E">
              <w:rPr>
                <w:rFonts w:ascii="Helvetica" w:hAnsi="Helvetica" w:cs="Calibri"/>
                <w:color w:val="000000"/>
                <w:sz w:val="16"/>
                <w:szCs w:val="16"/>
              </w:rPr>
              <w:t>Intersectionality</w:t>
            </w:r>
          </w:p>
          <w:p w14:paraId="2956CAC1" w14:textId="77777777" w:rsidR="00490003" w:rsidRPr="00A7184E" w:rsidRDefault="00490003" w:rsidP="00490003">
            <w:pPr>
              <w:rPr>
                <w:rFonts w:ascii="Helvetica" w:hAnsi="Helvetica" w:cs="Calibri"/>
                <w:color w:val="000000"/>
                <w:sz w:val="4"/>
                <w:szCs w:val="4"/>
              </w:rPr>
            </w:pPr>
          </w:p>
          <w:p w14:paraId="360410C9" w14:textId="77777777" w:rsidR="00490003" w:rsidRDefault="00490003" w:rsidP="00490003">
            <w:pPr>
              <w:rPr>
                <w:rFonts w:ascii="Helvetica" w:hAnsi="Helvetica" w:cs="Calibri"/>
                <w:color w:val="000000"/>
                <w:sz w:val="16"/>
                <w:szCs w:val="16"/>
              </w:rPr>
            </w:pPr>
            <w:r>
              <w:rPr>
                <w:rFonts w:ascii="Helvetica" w:hAnsi="Helvetica" w:cs="Calibri"/>
                <w:color w:val="000000"/>
                <w:sz w:val="16"/>
                <w:szCs w:val="16"/>
              </w:rPr>
              <w:t>M</w:t>
            </w:r>
            <w:r w:rsidRPr="00A7184E">
              <w:rPr>
                <w:rFonts w:ascii="Helvetica" w:hAnsi="Helvetica" w:cs="Calibri"/>
                <w:color w:val="000000"/>
                <w:sz w:val="16"/>
                <w:szCs w:val="16"/>
              </w:rPr>
              <w:t>inority stress</w:t>
            </w:r>
          </w:p>
          <w:p w14:paraId="69A335FF" w14:textId="77777777" w:rsidR="00490003" w:rsidRPr="00A7184E" w:rsidRDefault="00490003" w:rsidP="00490003">
            <w:pPr>
              <w:rPr>
                <w:rFonts w:ascii="Helvetica" w:hAnsi="Helvetica" w:cs="Calibri"/>
                <w:color w:val="000000"/>
                <w:sz w:val="4"/>
                <w:szCs w:val="4"/>
              </w:rPr>
            </w:pPr>
          </w:p>
          <w:p w14:paraId="5244D30A" w14:textId="43804464" w:rsidR="00490003" w:rsidRPr="00A7184E" w:rsidRDefault="00490003" w:rsidP="00490003">
            <w:pPr>
              <w:rPr>
                <w:rFonts w:ascii="Helvetica" w:hAnsi="Helvetica" w:cs="Calibri"/>
                <w:color w:val="000000"/>
                <w:sz w:val="16"/>
                <w:szCs w:val="16"/>
              </w:rPr>
            </w:pPr>
            <w:r>
              <w:rPr>
                <w:rFonts w:ascii="Helvetica" w:hAnsi="Helvetica" w:cs="Calibri"/>
                <w:color w:val="000000"/>
                <w:sz w:val="16"/>
                <w:szCs w:val="16"/>
              </w:rPr>
              <w:t>O</w:t>
            </w:r>
            <w:r w:rsidRPr="00A7184E">
              <w:rPr>
                <w:rFonts w:ascii="Helvetica" w:hAnsi="Helvetica" w:cs="Calibri"/>
                <w:color w:val="000000"/>
                <w:sz w:val="16"/>
                <w:szCs w:val="16"/>
              </w:rPr>
              <w:t>ther</w:t>
            </w:r>
            <w:r>
              <w:rPr>
                <w:rFonts w:ascii="Helvetica" w:hAnsi="Helvetica" w:cs="Calibri"/>
                <w:color w:val="000000"/>
                <w:sz w:val="16"/>
                <w:szCs w:val="16"/>
              </w:rPr>
              <w:t xml:space="preserve"> (Fundamental cause theory)</w:t>
            </w:r>
          </w:p>
        </w:tc>
        <w:tc>
          <w:tcPr>
            <w:tcW w:w="1893" w:type="dxa"/>
            <w:vAlign w:val="bottom"/>
          </w:tcPr>
          <w:p w14:paraId="35610797" w14:textId="3E531A6C"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examine the relationship between country-level structural stigma and victimization, how that relationship may differ by gender conformity and socioeconomic status, and intersectionally, how gender moderates these associations</w:t>
            </w:r>
          </w:p>
        </w:tc>
        <w:tc>
          <w:tcPr>
            <w:tcW w:w="2760" w:type="dxa"/>
            <w:vAlign w:val="bottom"/>
          </w:tcPr>
          <w:p w14:paraId="05819194" w14:textId="6C4DEF0A" w:rsidR="00490003" w:rsidRPr="00A7184E" w:rsidRDefault="00BD6DF4" w:rsidP="00490003">
            <w:pPr>
              <w:rPr>
                <w:rFonts w:ascii="Helvetica" w:hAnsi="Helvetica" w:cs="Calibri"/>
                <w:color w:val="000000"/>
                <w:sz w:val="16"/>
                <w:szCs w:val="16"/>
              </w:rPr>
            </w:pPr>
            <w:r w:rsidRPr="00BD6DF4">
              <w:rPr>
                <w:rFonts w:ascii="Helvetica" w:hAnsi="Helvetica" w:cs="Calibri"/>
                <w:color w:val="000000"/>
                <w:sz w:val="16"/>
                <w:szCs w:val="16"/>
              </w:rPr>
              <w:t>Used a country-level index score that aggregated national laws, policies, and population attitudes negatively affecting sexual minority individuals</w:t>
            </w:r>
            <w:r w:rsidR="006863D7">
              <w:rPr>
                <w:rFonts w:ascii="Helvetica" w:hAnsi="Helvetica" w:cs="Calibri"/>
                <w:color w:val="000000"/>
                <w:sz w:val="16"/>
                <w:szCs w:val="16"/>
              </w:rPr>
              <w:t xml:space="preserve">; laws and policies were from the </w:t>
            </w:r>
            <w:r w:rsidR="006863D7" w:rsidRPr="006863D7">
              <w:rPr>
                <w:rFonts w:ascii="Helvetica" w:hAnsi="Helvetica" w:cs="Calibri"/>
                <w:color w:val="000000"/>
                <w:sz w:val="16"/>
                <w:szCs w:val="16"/>
              </w:rPr>
              <w:t>International Lesbian, Gay, Bisexual, Trans and Intersex Association in Europe</w:t>
            </w:r>
            <w:r w:rsidR="006863D7">
              <w:rPr>
                <w:rFonts w:ascii="Helvetica" w:hAnsi="Helvetica" w:cs="Calibri"/>
                <w:color w:val="000000"/>
                <w:sz w:val="16"/>
                <w:szCs w:val="16"/>
              </w:rPr>
              <w:t xml:space="preserve">, and population attitudes were from the </w:t>
            </w:r>
            <w:r w:rsidR="006863D7" w:rsidRPr="006863D7">
              <w:rPr>
                <w:rFonts w:ascii="Helvetica" w:eastAsiaTheme="minorEastAsia" w:hAnsi="Helvetica" w:cs="Calibri"/>
                <w:color w:val="000000"/>
                <w:sz w:val="16"/>
                <w:szCs w:val="16"/>
              </w:rPr>
              <w:t>European Social Survey, which asked respondents in each country whether “gays and lesbians should be free to live their own life as they wish”</w:t>
            </w:r>
          </w:p>
        </w:tc>
      </w:tr>
      <w:tr w:rsidR="00490003" w:rsidRPr="00463F83" w14:paraId="6BF628F5" w14:textId="56BA89BF" w:rsidTr="00BD6DF4">
        <w:tc>
          <w:tcPr>
            <w:tcW w:w="1302" w:type="dxa"/>
            <w:vAlign w:val="bottom"/>
          </w:tcPr>
          <w:p w14:paraId="7FBF8C7D" w14:textId="7312DD3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Chang et al. 2021</w:t>
            </w:r>
          </w:p>
        </w:tc>
        <w:tc>
          <w:tcPr>
            <w:tcW w:w="1044" w:type="dxa"/>
            <w:vAlign w:val="bottom"/>
          </w:tcPr>
          <w:p w14:paraId="727D8939" w14:textId="1C978957"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Multi-continent</w:t>
            </w:r>
          </w:p>
        </w:tc>
        <w:tc>
          <w:tcPr>
            <w:tcW w:w="1275" w:type="dxa"/>
            <w:vAlign w:val="bottom"/>
          </w:tcPr>
          <w:p w14:paraId="55064C9D" w14:textId="6825F21A"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The 56 countries in the analysis represent 63.1% of the global older population aged 60 years and older, representing all six WHO regions; part of structural ageism variable uses data from 82,249 from the World Values Survey</w:t>
            </w:r>
          </w:p>
        </w:tc>
        <w:tc>
          <w:tcPr>
            <w:tcW w:w="1301" w:type="dxa"/>
            <w:vAlign w:val="bottom"/>
          </w:tcPr>
          <w:p w14:paraId="13EE7446" w14:textId="48BC107C"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Age</w:t>
            </w:r>
          </w:p>
        </w:tc>
        <w:tc>
          <w:tcPr>
            <w:tcW w:w="954" w:type="dxa"/>
            <w:vAlign w:val="bottom"/>
          </w:tcPr>
          <w:p w14:paraId="3DEF56B4" w14:textId="068E17CD"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Only examples</w:t>
            </w:r>
          </w:p>
        </w:tc>
        <w:tc>
          <w:tcPr>
            <w:tcW w:w="1302" w:type="dxa"/>
            <w:vAlign w:val="bottom"/>
          </w:tcPr>
          <w:p w14:paraId="0AA91FCF" w14:textId="77777777" w:rsidR="00490003"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Phelan &amp; Link 2013</w:t>
            </w:r>
          </w:p>
          <w:p w14:paraId="5B485D2A" w14:textId="77777777" w:rsidR="00490003" w:rsidRPr="00A7184E" w:rsidRDefault="00490003" w:rsidP="00490003">
            <w:pPr>
              <w:rPr>
                <w:rFonts w:ascii="Helvetica" w:hAnsi="Helvetica" w:cs="Calibri"/>
                <w:color w:val="000000"/>
                <w:sz w:val="4"/>
                <w:szCs w:val="4"/>
              </w:rPr>
            </w:pPr>
          </w:p>
          <w:p w14:paraId="478F1DA1" w14:textId="416AD6D5" w:rsidR="00490003" w:rsidRDefault="00490003" w:rsidP="00490003">
            <w:pPr>
              <w:rPr>
                <w:rFonts w:ascii="Helvetica" w:hAnsi="Helvetica" w:cs="Calibri"/>
                <w:color w:val="000000"/>
                <w:sz w:val="16"/>
                <w:szCs w:val="16"/>
              </w:rPr>
            </w:pPr>
            <w:r w:rsidRPr="00A7184E">
              <w:rPr>
                <w:rFonts w:ascii="Helvetica" w:hAnsi="Helvetica" w:cs="Calibri"/>
                <w:color w:val="000000"/>
                <w:sz w:val="16"/>
                <w:szCs w:val="16"/>
              </w:rPr>
              <w:t xml:space="preserve">Hatzenbuehler 2016 </w:t>
            </w:r>
          </w:p>
          <w:p w14:paraId="120ABFC0" w14:textId="77777777" w:rsidR="00490003" w:rsidRPr="00A7184E" w:rsidRDefault="00490003" w:rsidP="00490003">
            <w:pPr>
              <w:rPr>
                <w:rFonts w:ascii="Helvetica" w:hAnsi="Helvetica" w:cs="Calibri"/>
                <w:color w:val="000000"/>
                <w:sz w:val="4"/>
                <w:szCs w:val="4"/>
              </w:rPr>
            </w:pPr>
          </w:p>
          <w:p w14:paraId="21DE16DA" w14:textId="58707CBC"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Pachankis et al. 2015</w:t>
            </w:r>
          </w:p>
        </w:tc>
        <w:tc>
          <w:tcPr>
            <w:tcW w:w="1373" w:type="dxa"/>
            <w:vAlign w:val="bottom"/>
          </w:tcPr>
          <w:p w14:paraId="601F6C68" w14:textId="4317A212"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N/A</w:t>
            </w:r>
          </w:p>
        </w:tc>
        <w:tc>
          <w:tcPr>
            <w:tcW w:w="1893" w:type="dxa"/>
            <w:vAlign w:val="bottom"/>
          </w:tcPr>
          <w:p w14:paraId="308EA900" w14:textId="09732E30"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determine the association between country</w:t>
            </w:r>
            <w:r>
              <w:rPr>
                <w:rFonts w:ascii="Helvetica" w:hAnsi="Helvetica" w:cs="Calibri"/>
                <w:color w:val="000000"/>
                <w:sz w:val="16"/>
                <w:szCs w:val="16"/>
              </w:rPr>
              <w:t>-</w:t>
            </w:r>
            <w:r w:rsidRPr="00A7184E">
              <w:rPr>
                <w:rFonts w:ascii="Helvetica" w:hAnsi="Helvetica" w:cs="Calibri"/>
                <w:color w:val="000000"/>
                <w:sz w:val="16"/>
                <w:szCs w:val="16"/>
              </w:rPr>
              <w:t>level structural ageism and prevalence of violence against older persons</w:t>
            </w:r>
          </w:p>
        </w:tc>
        <w:tc>
          <w:tcPr>
            <w:tcW w:w="2760" w:type="dxa"/>
            <w:vAlign w:val="bottom"/>
          </w:tcPr>
          <w:p w14:paraId="4D4339F4" w14:textId="261F350A" w:rsidR="00490003" w:rsidRPr="00A7184E" w:rsidRDefault="00BD6DF4" w:rsidP="00490003">
            <w:pPr>
              <w:rPr>
                <w:rFonts w:ascii="Helvetica" w:hAnsi="Helvetica" w:cs="Calibri"/>
                <w:color w:val="000000"/>
                <w:sz w:val="16"/>
                <w:szCs w:val="16"/>
              </w:rPr>
            </w:pPr>
            <w:r w:rsidRPr="00BD6DF4">
              <w:rPr>
                <w:rFonts w:ascii="Helvetica" w:hAnsi="Helvetica" w:cs="Calibri"/>
                <w:color w:val="000000"/>
                <w:sz w:val="16"/>
                <w:szCs w:val="16"/>
              </w:rPr>
              <w:t xml:space="preserve">Operationalized as a continuous structural ageism variable composed of two parts: (1) discriminatory national policies related to older persons' economic, social, civil and political rights, based on the four core components of human rights protection in Madrid International Plan of Action on Aging and (2) prejudicial social norms against older persons, measured by negative attitudes toward older persons in 56 national polls in </w:t>
            </w:r>
            <w:r w:rsidR="006863D7">
              <w:rPr>
                <w:rFonts w:ascii="Helvetica" w:hAnsi="Helvetica" w:cs="Calibri"/>
                <w:color w:val="000000"/>
                <w:sz w:val="16"/>
                <w:szCs w:val="16"/>
              </w:rPr>
              <w:t>the World Values Survey</w:t>
            </w:r>
            <w:r w:rsidRPr="00BD6DF4">
              <w:rPr>
                <w:rFonts w:ascii="Helvetica" w:hAnsi="Helvetica" w:cs="Calibri"/>
                <w:color w:val="000000"/>
                <w:sz w:val="16"/>
                <w:szCs w:val="16"/>
              </w:rPr>
              <w:t xml:space="preserve"> aggregated to country-level</w:t>
            </w:r>
          </w:p>
        </w:tc>
      </w:tr>
      <w:tr w:rsidR="00490003" w:rsidRPr="00463F83" w14:paraId="04358200" w14:textId="2713301E" w:rsidTr="00BD6DF4">
        <w:tc>
          <w:tcPr>
            <w:tcW w:w="1302" w:type="dxa"/>
            <w:vAlign w:val="bottom"/>
          </w:tcPr>
          <w:p w14:paraId="5D8E358A" w14:textId="0EFAAFC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lastRenderedPageBreak/>
              <w:t>Falck &amp; Bränström 2023</w:t>
            </w:r>
          </w:p>
        </w:tc>
        <w:tc>
          <w:tcPr>
            <w:tcW w:w="1044" w:type="dxa"/>
            <w:vAlign w:val="bottom"/>
          </w:tcPr>
          <w:p w14:paraId="33A8D6C2" w14:textId="53688554"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6F43B255" w14:textId="77812F8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6,771 transgender individuals</w:t>
            </w:r>
          </w:p>
        </w:tc>
        <w:tc>
          <w:tcPr>
            <w:tcW w:w="1301" w:type="dxa"/>
            <w:vAlign w:val="bottom"/>
          </w:tcPr>
          <w:p w14:paraId="131D4943" w14:textId="51249652"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Gender minority status</w:t>
            </w:r>
          </w:p>
        </w:tc>
        <w:tc>
          <w:tcPr>
            <w:tcW w:w="954" w:type="dxa"/>
            <w:vAlign w:val="bottom"/>
          </w:tcPr>
          <w:p w14:paraId="659055D8" w14:textId="51AB46C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6D3A3CBF" w14:textId="78CC88EC"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&amp; Link 2014</w:t>
            </w:r>
          </w:p>
        </w:tc>
        <w:tc>
          <w:tcPr>
            <w:tcW w:w="1373" w:type="dxa"/>
            <w:vAlign w:val="bottom"/>
          </w:tcPr>
          <w:p w14:paraId="6E396033" w14:textId="78A3CFF9"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Minority stress</w:t>
            </w:r>
          </w:p>
        </w:tc>
        <w:tc>
          <w:tcPr>
            <w:tcW w:w="1893" w:type="dxa"/>
            <w:vAlign w:val="bottom"/>
          </w:tcPr>
          <w:p w14:paraId="2A2C6543" w14:textId="0A0C06C5"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explore the association between structural stigma and access to gender affirming care, gender identity disclosure in health care, and experiences of discrimination in health care among transgender people</w:t>
            </w:r>
          </w:p>
        </w:tc>
        <w:tc>
          <w:tcPr>
            <w:tcW w:w="2760" w:type="dxa"/>
            <w:vAlign w:val="bottom"/>
          </w:tcPr>
          <w:p w14:paraId="2629A6A6" w14:textId="6500E007" w:rsidR="00490003" w:rsidRPr="00A7184E" w:rsidRDefault="006863D7" w:rsidP="00490003">
            <w:pPr>
              <w:rPr>
                <w:rFonts w:ascii="Helvetica" w:hAnsi="Helvetica" w:cs="Calibri"/>
                <w:color w:val="000000"/>
                <w:sz w:val="16"/>
                <w:szCs w:val="16"/>
              </w:rPr>
            </w:pPr>
            <w:r>
              <w:rPr>
                <w:rFonts w:ascii="Helvetica" w:hAnsi="Helvetica" w:cs="Calibri"/>
                <w:color w:val="000000"/>
                <w:sz w:val="16"/>
                <w:szCs w:val="16"/>
              </w:rPr>
              <w:t xml:space="preserve">Used an index combining laws and policies data from the </w:t>
            </w:r>
            <w:r w:rsidRPr="006863D7">
              <w:rPr>
                <w:rFonts w:ascii="Helvetica" w:hAnsi="Helvetica" w:cs="Calibri"/>
                <w:color w:val="000000"/>
                <w:sz w:val="16"/>
                <w:szCs w:val="16"/>
              </w:rPr>
              <w:t xml:space="preserve">International Lesbian, Gay, Bisexual, Trans and Intersex Association in Europe </w:t>
            </w:r>
            <w:r>
              <w:rPr>
                <w:rFonts w:ascii="Helvetica" w:hAnsi="Helvetica" w:cs="Calibri"/>
                <w:color w:val="000000"/>
                <w:sz w:val="16"/>
                <w:szCs w:val="16"/>
              </w:rPr>
              <w:t>and population attitudes toward transgender people from the Eurobarometer, which a</w:t>
            </w:r>
            <w:r w:rsidRPr="006863D7">
              <w:rPr>
                <w:rFonts w:ascii="Helvetica" w:hAnsi="Helvetica" w:cs="Calibri"/>
                <w:color w:val="000000"/>
                <w:sz w:val="16"/>
                <w:szCs w:val="16"/>
              </w:rPr>
              <w:t xml:space="preserve">sked how comfortable </w:t>
            </w:r>
            <w:r>
              <w:rPr>
                <w:rFonts w:ascii="Helvetica" w:hAnsi="Helvetica" w:cs="Calibri"/>
                <w:color w:val="000000"/>
                <w:sz w:val="16"/>
                <w:szCs w:val="16"/>
              </w:rPr>
              <w:t>respondents</w:t>
            </w:r>
            <w:r w:rsidRPr="006863D7">
              <w:rPr>
                <w:rFonts w:ascii="Helvetica" w:hAnsi="Helvetica" w:cs="Calibri"/>
                <w:color w:val="000000"/>
                <w:sz w:val="16"/>
                <w:szCs w:val="16"/>
              </w:rPr>
              <w:t xml:space="preserve"> would feel about </w:t>
            </w:r>
            <w:r>
              <w:rPr>
                <w:rFonts w:ascii="Helvetica" w:hAnsi="Helvetica" w:cs="Calibri"/>
                <w:color w:val="000000"/>
                <w:sz w:val="16"/>
                <w:szCs w:val="16"/>
              </w:rPr>
              <w:t>“</w:t>
            </w:r>
            <w:r w:rsidRPr="006863D7">
              <w:rPr>
                <w:rFonts w:ascii="Helvetica" w:hAnsi="Helvetica" w:cs="Calibri"/>
                <w:color w:val="000000"/>
                <w:sz w:val="16"/>
                <w:szCs w:val="16"/>
              </w:rPr>
              <w:t>having a transgender or transsexual person in the highest elected political position in their country</w:t>
            </w:r>
            <w:r>
              <w:rPr>
                <w:rFonts w:ascii="Helvetica" w:hAnsi="Helvetica" w:cs="Calibri"/>
                <w:color w:val="000000"/>
                <w:sz w:val="16"/>
                <w:szCs w:val="16"/>
              </w:rPr>
              <w:t>”</w:t>
            </w:r>
          </w:p>
        </w:tc>
      </w:tr>
      <w:tr w:rsidR="00490003" w:rsidRPr="00463F83" w14:paraId="3A89026F" w14:textId="26EAE72D" w:rsidTr="00BD6DF4">
        <w:tc>
          <w:tcPr>
            <w:tcW w:w="1302" w:type="dxa"/>
            <w:vAlign w:val="bottom"/>
          </w:tcPr>
          <w:p w14:paraId="13C8F87E" w14:textId="79F696F8"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et al. 2022</w:t>
            </w:r>
          </w:p>
        </w:tc>
        <w:tc>
          <w:tcPr>
            <w:tcW w:w="1044" w:type="dxa"/>
            <w:vAlign w:val="bottom"/>
          </w:tcPr>
          <w:p w14:paraId="1FF1BFFC" w14:textId="1EEB72B2"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185EE198" w14:textId="0D2665E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11,534 youth from 21 study sites</w:t>
            </w:r>
          </w:p>
        </w:tc>
        <w:tc>
          <w:tcPr>
            <w:tcW w:w="1301" w:type="dxa"/>
            <w:vAlign w:val="bottom"/>
          </w:tcPr>
          <w:p w14:paraId="06B94CD3" w14:textId="77777777" w:rsidR="005A05CD" w:rsidRDefault="00490003" w:rsidP="00490003">
            <w:pPr>
              <w:rPr>
                <w:rFonts w:ascii="Helvetica" w:hAnsi="Helvetica" w:cs="Calibri"/>
                <w:color w:val="000000"/>
                <w:sz w:val="16"/>
                <w:szCs w:val="16"/>
              </w:rPr>
            </w:pPr>
            <w:r w:rsidRPr="00A7184E">
              <w:rPr>
                <w:rFonts w:ascii="Helvetica" w:hAnsi="Helvetica" w:cs="Calibri"/>
                <w:color w:val="000000"/>
                <w:sz w:val="16"/>
                <w:szCs w:val="16"/>
              </w:rPr>
              <w:t>Gender</w:t>
            </w:r>
          </w:p>
          <w:p w14:paraId="56ED59CA" w14:textId="77777777" w:rsidR="005A05CD" w:rsidRPr="005A05CD" w:rsidRDefault="005A05CD" w:rsidP="00490003">
            <w:pPr>
              <w:rPr>
                <w:rFonts w:ascii="Helvetica" w:hAnsi="Helvetica" w:cs="Calibri"/>
                <w:color w:val="000000"/>
                <w:sz w:val="4"/>
                <w:szCs w:val="4"/>
              </w:rPr>
            </w:pPr>
          </w:p>
          <w:p w14:paraId="0B013CCB" w14:textId="0DC4EE0E" w:rsidR="00490003" w:rsidRPr="00A7184E" w:rsidRDefault="00490003" w:rsidP="00490003">
            <w:pPr>
              <w:rPr>
                <w:rFonts w:ascii="Helvetica" w:hAnsi="Helvetica" w:cs="Calibri"/>
                <w:color w:val="000000"/>
                <w:sz w:val="16"/>
                <w:szCs w:val="16"/>
              </w:rPr>
            </w:pPr>
            <w:r>
              <w:rPr>
                <w:rFonts w:ascii="Helvetica" w:hAnsi="Helvetica" w:cs="Calibri"/>
                <w:color w:val="000000"/>
                <w:sz w:val="16"/>
                <w:szCs w:val="16"/>
              </w:rPr>
              <w:t>R</w:t>
            </w:r>
            <w:r w:rsidRPr="00A7184E">
              <w:rPr>
                <w:rFonts w:ascii="Helvetica" w:hAnsi="Helvetica" w:cs="Calibri"/>
                <w:color w:val="000000"/>
                <w:sz w:val="16"/>
                <w:szCs w:val="16"/>
              </w:rPr>
              <w:t>ace/ethnicity</w:t>
            </w:r>
          </w:p>
        </w:tc>
        <w:tc>
          <w:tcPr>
            <w:tcW w:w="954" w:type="dxa"/>
            <w:vAlign w:val="bottom"/>
          </w:tcPr>
          <w:p w14:paraId="4985F08B" w14:textId="4D27C668"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3269D233" w14:textId="5A1EBA2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&amp; Link 2014</w:t>
            </w:r>
          </w:p>
        </w:tc>
        <w:tc>
          <w:tcPr>
            <w:tcW w:w="1373" w:type="dxa"/>
            <w:vAlign w:val="bottom"/>
          </w:tcPr>
          <w:p w14:paraId="20B1AFDE" w14:textId="4CEC778A"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N/A</w:t>
            </w:r>
          </w:p>
        </w:tc>
        <w:tc>
          <w:tcPr>
            <w:tcW w:w="1893" w:type="dxa"/>
            <w:vAlign w:val="bottom"/>
          </w:tcPr>
          <w:p w14:paraId="5BB49A1C" w14:textId="34336D84"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determine whether being raised in a stigmatizing context influences neurodevelopment (i.e., hippocampal volume and amygdala reactivity to threat) in children</w:t>
            </w:r>
          </w:p>
        </w:tc>
        <w:tc>
          <w:tcPr>
            <w:tcW w:w="2760" w:type="dxa"/>
            <w:vAlign w:val="bottom"/>
          </w:tcPr>
          <w:p w14:paraId="1CB37E05" w14:textId="6C26210D" w:rsidR="00490003" w:rsidRPr="00A7184E" w:rsidRDefault="00BD6DF4" w:rsidP="00490003">
            <w:pPr>
              <w:rPr>
                <w:rFonts w:ascii="Helvetica" w:hAnsi="Helvetica" w:cs="Calibri"/>
                <w:color w:val="000000"/>
                <w:sz w:val="16"/>
                <w:szCs w:val="16"/>
              </w:rPr>
            </w:pPr>
            <w:r w:rsidRPr="00BD6DF4">
              <w:rPr>
                <w:rFonts w:ascii="Helvetica" w:hAnsi="Helvetica" w:cs="Calibri"/>
                <w:color w:val="000000"/>
                <w:sz w:val="16"/>
                <w:szCs w:val="16"/>
              </w:rPr>
              <w:t xml:space="preserve">Used publicly available data sources to create proxy measures of social climate for three groups of interest (i.e., </w:t>
            </w:r>
            <w:r w:rsidR="006863D7">
              <w:rPr>
                <w:rFonts w:ascii="Helvetica" w:hAnsi="Helvetica" w:cs="Calibri"/>
                <w:color w:val="000000"/>
                <w:sz w:val="16"/>
                <w:szCs w:val="16"/>
              </w:rPr>
              <w:t>women</w:t>
            </w:r>
            <w:r w:rsidRPr="00BD6DF4">
              <w:rPr>
                <w:rFonts w:ascii="Helvetica" w:hAnsi="Helvetica" w:cs="Calibri"/>
                <w:color w:val="000000"/>
                <w:sz w:val="16"/>
                <w:szCs w:val="16"/>
              </w:rPr>
              <w:t>, Black</w:t>
            </w:r>
            <w:r w:rsidR="006863D7">
              <w:rPr>
                <w:rFonts w:ascii="Helvetica" w:hAnsi="Helvetica" w:cs="Calibri"/>
                <w:color w:val="000000"/>
                <w:sz w:val="16"/>
                <w:szCs w:val="16"/>
              </w:rPr>
              <w:t xml:space="preserve"> people</w:t>
            </w:r>
            <w:r w:rsidRPr="00BD6DF4">
              <w:rPr>
                <w:rFonts w:ascii="Helvetica" w:hAnsi="Helvetica" w:cs="Calibri"/>
                <w:color w:val="000000"/>
                <w:sz w:val="16"/>
                <w:szCs w:val="16"/>
              </w:rPr>
              <w:t>, and Latinx</w:t>
            </w:r>
            <w:r w:rsidR="006863D7">
              <w:rPr>
                <w:rFonts w:ascii="Helvetica" w:hAnsi="Helvetica" w:cs="Calibri"/>
                <w:color w:val="000000"/>
                <w:sz w:val="16"/>
                <w:szCs w:val="16"/>
              </w:rPr>
              <w:t xml:space="preserve"> people</w:t>
            </w:r>
            <w:r w:rsidRPr="00BD6DF4">
              <w:rPr>
                <w:rFonts w:ascii="Helvetica" w:hAnsi="Helvetica" w:cs="Calibri"/>
                <w:color w:val="000000"/>
                <w:sz w:val="16"/>
                <w:szCs w:val="16"/>
              </w:rPr>
              <w:t xml:space="preserve">); structural stigma related to gender was measured via 18 items on aggregated implicit and explicit attitudes as well as previous state-level composite indicators of women’s social status including: economic (e.g., ratio of men’s to women’s earnings), political (e.g., women’s representation in elected office), social and economic autonomy (e.g., women’s business ownership); and reproductive (e.g., percentage of women who live in a county without an abortion provider) factors; structural stigma related to race (i.e., Black race) was measured via 31 items on aggregated attitudes related to race and racial prejudice including general attitudes towards Black individuals, the impact of discrimination on the lives of Black people, the existence of racial prejudice, and endorsement of racial stereotypes; and structural stigma related to Latinx ethnicity was measured via three indicators: a feelings thermometer of explicit attitudes of immigrants, a composite index of state-level policies related to immigration, and </w:t>
            </w:r>
            <w:r w:rsidRPr="00BD6DF4">
              <w:rPr>
                <w:rFonts w:ascii="Helvetica" w:hAnsi="Helvetica" w:cs="Calibri"/>
                <w:color w:val="000000"/>
                <w:sz w:val="16"/>
                <w:szCs w:val="16"/>
              </w:rPr>
              <w:lastRenderedPageBreak/>
              <w:t>a feelings thermometer of explicit attitudes of Hispanics</w:t>
            </w:r>
          </w:p>
        </w:tc>
      </w:tr>
      <w:tr w:rsidR="00490003" w:rsidRPr="00463F83" w14:paraId="3D438719" w14:textId="2CF64309" w:rsidTr="00BD6DF4">
        <w:tc>
          <w:tcPr>
            <w:tcW w:w="1302" w:type="dxa"/>
            <w:vAlign w:val="bottom"/>
          </w:tcPr>
          <w:p w14:paraId="352F2322" w14:textId="32F927E5"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lastRenderedPageBreak/>
              <w:t>Hatzenbuehler, Bränström, &amp; Pachankis 2018</w:t>
            </w:r>
          </w:p>
        </w:tc>
        <w:tc>
          <w:tcPr>
            <w:tcW w:w="1044" w:type="dxa"/>
            <w:vAlign w:val="bottom"/>
          </w:tcPr>
          <w:p w14:paraId="6C639BC7" w14:textId="79DD0AC8"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Sweden</w:t>
            </w:r>
          </w:p>
        </w:tc>
        <w:tc>
          <w:tcPr>
            <w:tcW w:w="1275" w:type="dxa"/>
            <w:vAlign w:val="bottom"/>
          </w:tcPr>
          <w:p w14:paraId="445C059F" w14:textId="30305725"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23,248 individuals, including 565 who identify as lesbian, gay, or bisexual</w:t>
            </w:r>
          </w:p>
        </w:tc>
        <w:tc>
          <w:tcPr>
            <w:tcW w:w="1301" w:type="dxa"/>
            <w:vAlign w:val="bottom"/>
          </w:tcPr>
          <w:p w14:paraId="195086FF" w14:textId="17A3A1FB"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tc>
        <w:tc>
          <w:tcPr>
            <w:tcW w:w="954" w:type="dxa"/>
            <w:vAlign w:val="bottom"/>
          </w:tcPr>
          <w:p w14:paraId="41579D22" w14:textId="74891130"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5933F98A" w14:textId="4F48DE35"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&amp; Link 2014</w:t>
            </w:r>
          </w:p>
        </w:tc>
        <w:tc>
          <w:tcPr>
            <w:tcW w:w="1373" w:type="dxa"/>
            <w:vAlign w:val="bottom"/>
          </w:tcPr>
          <w:p w14:paraId="39F91B52" w14:textId="3504E117"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Minority stress</w:t>
            </w:r>
          </w:p>
        </w:tc>
        <w:tc>
          <w:tcPr>
            <w:tcW w:w="1893" w:type="dxa"/>
            <w:vAlign w:val="bottom"/>
          </w:tcPr>
          <w:p w14:paraId="2499D9C1" w14:textId="757BB1DC"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1) explore associations between reductions in structural stigma during the past decade in Sweden and sexual orientation-based mental health disparities, and 2) identify potential mechanisms that might explain this relationship (i.e., perceived discrimination, victimization/threats of violence, and expectations of victimization)</w:t>
            </w:r>
          </w:p>
        </w:tc>
        <w:tc>
          <w:tcPr>
            <w:tcW w:w="2760" w:type="dxa"/>
            <w:vAlign w:val="bottom"/>
          </w:tcPr>
          <w:p w14:paraId="7E76731A" w14:textId="526A9BCC" w:rsidR="00490003" w:rsidRPr="00A7184E" w:rsidRDefault="00BD6DF4" w:rsidP="00490003">
            <w:pPr>
              <w:rPr>
                <w:rFonts w:ascii="Helvetica" w:hAnsi="Helvetica" w:cs="Calibri"/>
                <w:color w:val="000000"/>
                <w:sz w:val="16"/>
                <w:szCs w:val="16"/>
              </w:rPr>
            </w:pPr>
            <w:r w:rsidRPr="00BD6DF4">
              <w:rPr>
                <w:rFonts w:ascii="Helvetica" w:hAnsi="Helvetica" w:cs="Calibri"/>
                <w:color w:val="000000"/>
                <w:sz w:val="16"/>
                <w:szCs w:val="16"/>
              </w:rPr>
              <w:t>Created a standardized index score that combined data on Swedish laws and policies toward sexual minorities (e.g., same-sex marriage legislation, acceptance of fertility treatment for lesbian couples) and social attitudes (“gays and lesbians should be free to live their own life as they wish”)</w:t>
            </w:r>
          </w:p>
        </w:tc>
      </w:tr>
      <w:tr w:rsidR="00490003" w:rsidRPr="00463F83" w14:paraId="511733D5" w14:textId="212AAD8D" w:rsidTr="00BD6DF4">
        <w:tc>
          <w:tcPr>
            <w:tcW w:w="1302" w:type="dxa"/>
            <w:vAlign w:val="bottom"/>
          </w:tcPr>
          <w:p w14:paraId="62A29695" w14:textId="6999AE3D"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Miedema et al. 2019</w:t>
            </w:r>
          </w:p>
        </w:tc>
        <w:tc>
          <w:tcPr>
            <w:tcW w:w="1044" w:type="dxa"/>
            <w:vAlign w:val="bottom"/>
          </w:tcPr>
          <w:p w14:paraId="1277BD6E" w14:textId="2C022447"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(Asia-Pacific)</w:t>
            </w:r>
          </w:p>
        </w:tc>
        <w:tc>
          <w:tcPr>
            <w:tcW w:w="1275" w:type="dxa"/>
            <w:vAlign w:val="bottom"/>
          </w:tcPr>
          <w:p w14:paraId="16AADCA3" w14:textId="221BE5B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526 sexual minority men</w:t>
            </w:r>
          </w:p>
        </w:tc>
        <w:tc>
          <w:tcPr>
            <w:tcW w:w="1301" w:type="dxa"/>
            <w:vAlign w:val="bottom"/>
          </w:tcPr>
          <w:p w14:paraId="33DF0B1E" w14:textId="5149E10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tc>
        <w:tc>
          <w:tcPr>
            <w:tcW w:w="954" w:type="dxa"/>
            <w:vAlign w:val="bottom"/>
          </w:tcPr>
          <w:p w14:paraId="0EBA56B1" w14:textId="37EFCBE0"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1D9C8125" w14:textId="2EF9CFB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201</w:t>
            </w:r>
            <w:r>
              <w:rPr>
                <w:rFonts w:ascii="Helvetica" w:hAnsi="Helvetica" w:cs="Calibri"/>
                <w:color w:val="000000"/>
                <w:sz w:val="16"/>
                <w:szCs w:val="16"/>
              </w:rPr>
              <w:t>7 (Handbook)</w:t>
            </w:r>
          </w:p>
        </w:tc>
        <w:tc>
          <w:tcPr>
            <w:tcW w:w="1373" w:type="dxa"/>
            <w:vAlign w:val="bottom"/>
          </w:tcPr>
          <w:p w14:paraId="18132ECD" w14:textId="1BAAE710"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Minority stress</w:t>
            </w:r>
          </w:p>
        </w:tc>
        <w:tc>
          <w:tcPr>
            <w:tcW w:w="1893" w:type="dxa"/>
            <w:vAlign w:val="bottom"/>
          </w:tcPr>
          <w:p w14:paraId="32F73774" w14:textId="700C4E20"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conduct a multilevel empirical test of individual- and cluster-level indicators of sexual stigma on depressive symptoms among sexual minority men in four Asia-Pacific countries</w:t>
            </w:r>
          </w:p>
        </w:tc>
        <w:tc>
          <w:tcPr>
            <w:tcW w:w="2760" w:type="dxa"/>
            <w:vAlign w:val="bottom"/>
          </w:tcPr>
          <w:p w14:paraId="7D50AC7F" w14:textId="21119EBC" w:rsidR="00490003" w:rsidRPr="00A7184E" w:rsidRDefault="00BD6DF4" w:rsidP="00490003">
            <w:pPr>
              <w:rPr>
                <w:rFonts w:ascii="Helvetica" w:hAnsi="Helvetica" w:cs="Calibri"/>
                <w:color w:val="000000"/>
                <w:sz w:val="16"/>
                <w:szCs w:val="16"/>
              </w:rPr>
            </w:pPr>
            <w:r w:rsidRPr="00BD6DF4">
              <w:rPr>
                <w:rFonts w:ascii="Helvetica" w:hAnsi="Helvetica" w:cs="Calibri"/>
                <w:color w:val="000000"/>
                <w:sz w:val="16"/>
                <w:szCs w:val="16"/>
              </w:rPr>
              <w:t>Developed a measure of socio-structural stigma, which was measured via four indicators:</w:t>
            </w:r>
            <w:r w:rsidR="00B8226F">
              <w:rPr>
                <w:rFonts w:ascii="Helvetica" w:hAnsi="Helvetica" w:cs="Calibri"/>
                <w:color w:val="000000"/>
                <w:sz w:val="16"/>
                <w:szCs w:val="16"/>
              </w:rPr>
              <w:t xml:space="preserve"> 1 and 2)</w:t>
            </w:r>
            <w:r w:rsidRPr="00BD6DF4">
              <w:rPr>
                <w:rFonts w:ascii="Helvetica" w:hAnsi="Helvetica" w:cs="Calibri"/>
                <w:color w:val="000000"/>
                <w:sz w:val="16"/>
                <w:szCs w:val="16"/>
              </w:rPr>
              <w:t xml:space="preserve"> cluster-level injunctive beliefs around homosexuality </w:t>
            </w:r>
            <w:r w:rsidR="00B8226F">
              <w:rPr>
                <w:rFonts w:ascii="Helvetica" w:hAnsi="Helvetica" w:cs="Calibri"/>
                <w:color w:val="000000"/>
                <w:sz w:val="16"/>
                <w:szCs w:val="16"/>
              </w:rPr>
              <w:t xml:space="preserve">which </w:t>
            </w:r>
            <w:r w:rsidRPr="00BD6DF4">
              <w:rPr>
                <w:rFonts w:ascii="Helvetica" w:hAnsi="Helvetica" w:cs="Calibri"/>
                <w:color w:val="000000"/>
                <w:sz w:val="16"/>
                <w:szCs w:val="16"/>
              </w:rPr>
              <w:t xml:space="preserve">included </w:t>
            </w:r>
            <w:r w:rsidR="00B8226F">
              <w:rPr>
                <w:rFonts w:ascii="Helvetica" w:hAnsi="Helvetica" w:cs="Calibri"/>
                <w:color w:val="000000"/>
                <w:sz w:val="16"/>
                <w:szCs w:val="16"/>
              </w:rPr>
              <w:t>a</w:t>
            </w:r>
            <w:r w:rsidRPr="00BD6DF4">
              <w:rPr>
                <w:rFonts w:ascii="Helvetica" w:hAnsi="Helvetica" w:cs="Calibri"/>
                <w:color w:val="000000"/>
                <w:sz w:val="16"/>
                <w:szCs w:val="16"/>
              </w:rPr>
              <w:t>) the proportion of all men in the cluster who believed it was shameful to have a homosexual son</w:t>
            </w:r>
            <w:r w:rsidR="00B8226F">
              <w:rPr>
                <w:rFonts w:ascii="Helvetica" w:hAnsi="Helvetica" w:cs="Calibri"/>
                <w:color w:val="000000"/>
                <w:sz w:val="16"/>
                <w:szCs w:val="16"/>
              </w:rPr>
              <w:t>,</w:t>
            </w:r>
            <w:r w:rsidRPr="00BD6DF4">
              <w:rPr>
                <w:rFonts w:ascii="Helvetica" w:hAnsi="Helvetica" w:cs="Calibri"/>
                <w:color w:val="000000"/>
                <w:sz w:val="16"/>
                <w:szCs w:val="16"/>
              </w:rPr>
              <w:t xml:space="preserve"> and </w:t>
            </w:r>
            <w:r w:rsidR="00B8226F">
              <w:rPr>
                <w:rFonts w:ascii="Helvetica" w:hAnsi="Helvetica" w:cs="Calibri"/>
                <w:color w:val="000000"/>
                <w:sz w:val="16"/>
                <w:szCs w:val="16"/>
              </w:rPr>
              <w:t>b</w:t>
            </w:r>
            <w:r w:rsidRPr="00BD6DF4">
              <w:rPr>
                <w:rFonts w:ascii="Helvetica" w:hAnsi="Helvetica" w:cs="Calibri"/>
                <w:color w:val="000000"/>
                <w:sz w:val="16"/>
                <w:szCs w:val="16"/>
              </w:rPr>
              <w:t>) the proportion of all men in the cluster who believed that there should not be laws or policies to protect homosexual people</w:t>
            </w:r>
            <w:r w:rsidR="00B8226F">
              <w:rPr>
                <w:rFonts w:ascii="Helvetica" w:hAnsi="Helvetica" w:cs="Calibri"/>
                <w:color w:val="000000"/>
                <w:sz w:val="16"/>
                <w:szCs w:val="16"/>
              </w:rPr>
              <w:t>; 3)</w:t>
            </w:r>
            <w:r w:rsidRPr="00BD6DF4">
              <w:rPr>
                <w:rFonts w:ascii="Helvetica" w:hAnsi="Helvetica" w:cs="Calibri"/>
                <w:color w:val="000000"/>
                <w:sz w:val="16"/>
                <w:szCs w:val="16"/>
              </w:rPr>
              <w:t xml:space="preserve"> </w:t>
            </w:r>
            <w:r w:rsidR="00B8226F">
              <w:rPr>
                <w:rFonts w:ascii="Helvetica" w:hAnsi="Helvetica" w:cs="Calibri"/>
                <w:color w:val="000000"/>
                <w:sz w:val="16"/>
                <w:szCs w:val="16"/>
              </w:rPr>
              <w:t>a</w:t>
            </w:r>
            <w:r w:rsidRPr="00BD6DF4">
              <w:rPr>
                <w:rFonts w:ascii="Helvetica" w:hAnsi="Helvetica" w:cs="Calibri"/>
                <w:color w:val="000000"/>
                <w:sz w:val="16"/>
                <w:szCs w:val="16"/>
              </w:rPr>
              <w:t xml:space="preserve"> single measure of empirical norms around homosexuality </w:t>
            </w:r>
            <w:r w:rsidR="00B8226F">
              <w:rPr>
                <w:rFonts w:ascii="Helvetica" w:hAnsi="Helvetica" w:cs="Calibri"/>
                <w:color w:val="000000"/>
                <w:sz w:val="16"/>
                <w:szCs w:val="16"/>
              </w:rPr>
              <w:t>which was the</w:t>
            </w:r>
            <w:r w:rsidRPr="00BD6DF4">
              <w:rPr>
                <w:rFonts w:ascii="Helvetica" w:hAnsi="Helvetica" w:cs="Calibri"/>
                <w:color w:val="000000"/>
                <w:sz w:val="16"/>
                <w:szCs w:val="16"/>
              </w:rPr>
              <w:t xml:space="preserve"> proportion of men who reported perpetration of male-on-male rape or sexual assault</w:t>
            </w:r>
            <w:r w:rsidR="00B8226F">
              <w:rPr>
                <w:rFonts w:ascii="Helvetica" w:hAnsi="Helvetica" w:cs="Calibri"/>
                <w:color w:val="000000"/>
                <w:sz w:val="16"/>
                <w:szCs w:val="16"/>
              </w:rPr>
              <w:t xml:space="preserve">, and 4) </w:t>
            </w:r>
            <w:r w:rsidRPr="00BD6DF4">
              <w:rPr>
                <w:rFonts w:ascii="Helvetica" w:hAnsi="Helvetica" w:cs="Calibri"/>
                <w:color w:val="000000"/>
                <w:sz w:val="16"/>
                <w:szCs w:val="16"/>
              </w:rPr>
              <w:t>a dichotomous measure that indicated the presence of any anti-homosexuality laws or policies in that country based on the International Lesbian, Gay, Bisexual, Trans and Intersex Association’s 2017 report of global laws around homosexuality</w:t>
            </w:r>
          </w:p>
        </w:tc>
      </w:tr>
      <w:tr w:rsidR="00490003" w:rsidRPr="00463F83" w14:paraId="441B2874" w14:textId="1AF67FC5" w:rsidTr="00BD6DF4">
        <w:tc>
          <w:tcPr>
            <w:tcW w:w="1302" w:type="dxa"/>
            <w:vAlign w:val="bottom"/>
          </w:tcPr>
          <w:p w14:paraId="022C524B" w14:textId="52B499D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Miller et al. 2018</w:t>
            </w:r>
          </w:p>
        </w:tc>
        <w:tc>
          <w:tcPr>
            <w:tcW w:w="1044" w:type="dxa"/>
            <w:vAlign w:val="bottom"/>
          </w:tcPr>
          <w:p w14:paraId="795DA789" w14:textId="6CEB2C1E"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18F13DFE" w14:textId="655CBCBD"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1793 youth</w:t>
            </w:r>
          </w:p>
        </w:tc>
        <w:tc>
          <w:tcPr>
            <w:tcW w:w="1301" w:type="dxa"/>
            <w:vAlign w:val="bottom"/>
          </w:tcPr>
          <w:p w14:paraId="79E3F031" w14:textId="6A156BA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HIV</w:t>
            </w:r>
          </w:p>
        </w:tc>
        <w:tc>
          <w:tcPr>
            <w:tcW w:w="954" w:type="dxa"/>
            <w:vAlign w:val="bottom"/>
          </w:tcPr>
          <w:p w14:paraId="38828D79" w14:textId="35245BDA"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037A3699" w14:textId="32606B52"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&amp; Link 2014</w:t>
            </w:r>
          </w:p>
        </w:tc>
        <w:tc>
          <w:tcPr>
            <w:tcW w:w="1373" w:type="dxa"/>
            <w:vAlign w:val="bottom"/>
          </w:tcPr>
          <w:p w14:paraId="028D44AE" w14:textId="015C4B8F"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Other</w:t>
            </w:r>
            <w:r>
              <w:rPr>
                <w:rFonts w:ascii="Helvetica" w:hAnsi="Helvetica" w:cs="Calibri"/>
                <w:color w:val="000000"/>
                <w:sz w:val="16"/>
                <w:szCs w:val="16"/>
              </w:rPr>
              <w:t xml:space="preserve"> (Community </w:t>
            </w:r>
            <w:r>
              <w:rPr>
                <w:rFonts w:ascii="Helvetica" w:hAnsi="Helvetica" w:cs="Calibri"/>
                <w:color w:val="000000"/>
                <w:sz w:val="16"/>
                <w:szCs w:val="16"/>
              </w:rPr>
              <w:lastRenderedPageBreak/>
              <w:t>opportunity structure)</w:t>
            </w:r>
          </w:p>
        </w:tc>
        <w:tc>
          <w:tcPr>
            <w:tcW w:w="1893" w:type="dxa"/>
            <w:vAlign w:val="bottom"/>
          </w:tcPr>
          <w:p w14:paraId="00908A6D" w14:textId="15FCEEB8"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lastRenderedPageBreak/>
              <w:t xml:space="preserve">To examine the influence of concentrated </w:t>
            </w:r>
            <w:r w:rsidRPr="00A7184E">
              <w:rPr>
                <w:rFonts w:ascii="Helvetica" w:hAnsi="Helvetica" w:cs="Calibri"/>
                <w:color w:val="000000"/>
                <w:sz w:val="16"/>
                <w:szCs w:val="16"/>
              </w:rPr>
              <w:lastRenderedPageBreak/>
              <w:t>disadvantage, HIV stigma, and sexual and gender minority stigma on engagement in HIV risky sexual partnerships and whether youth’s participation in opportunity structures, anticipation of HIV stigma, and perceptions of their community as youth-supportive settings mediated structural effects</w:t>
            </w:r>
          </w:p>
        </w:tc>
        <w:tc>
          <w:tcPr>
            <w:tcW w:w="2760" w:type="dxa"/>
            <w:vAlign w:val="bottom"/>
          </w:tcPr>
          <w:p w14:paraId="7D907750" w14:textId="156CDF16" w:rsidR="00490003" w:rsidRPr="00A7184E" w:rsidRDefault="00BD6DF4" w:rsidP="00490003">
            <w:pPr>
              <w:rPr>
                <w:rFonts w:ascii="Helvetica" w:hAnsi="Helvetica" w:cs="Calibri"/>
                <w:color w:val="000000"/>
                <w:sz w:val="16"/>
                <w:szCs w:val="16"/>
              </w:rPr>
            </w:pPr>
            <w:r w:rsidRPr="00BD6DF4">
              <w:rPr>
                <w:rFonts w:ascii="Helvetica" w:hAnsi="Helvetica" w:cs="Calibri"/>
                <w:color w:val="000000"/>
                <w:sz w:val="16"/>
                <w:szCs w:val="16"/>
              </w:rPr>
              <w:lastRenderedPageBreak/>
              <w:t>Operationalized as structural stigma of sexual and gender minorities</w:t>
            </w:r>
            <w:r w:rsidR="00B8226F">
              <w:rPr>
                <w:rFonts w:ascii="Helvetica" w:hAnsi="Helvetica" w:cs="Calibri"/>
                <w:color w:val="000000"/>
                <w:sz w:val="16"/>
                <w:szCs w:val="16"/>
              </w:rPr>
              <w:t xml:space="preserve">, which was </w:t>
            </w:r>
            <w:r w:rsidRPr="00BD6DF4">
              <w:rPr>
                <w:rFonts w:ascii="Helvetica" w:hAnsi="Helvetica" w:cs="Calibri"/>
                <w:color w:val="000000"/>
                <w:sz w:val="16"/>
                <w:szCs w:val="16"/>
              </w:rPr>
              <w:t xml:space="preserve">a composite </w:t>
            </w:r>
            <w:r w:rsidRPr="00BD6DF4">
              <w:rPr>
                <w:rFonts w:ascii="Helvetica" w:hAnsi="Helvetica" w:cs="Calibri"/>
                <w:color w:val="000000"/>
                <w:sz w:val="16"/>
                <w:szCs w:val="16"/>
              </w:rPr>
              <w:lastRenderedPageBreak/>
              <w:t>measure made by</w:t>
            </w:r>
            <w:r w:rsidR="00B8226F">
              <w:rPr>
                <w:rFonts w:ascii="Helvetica" w:hAnsi="Helvetica" w:cs="Calibri"/>
                <w:color w:val="000000"/>
                <w:sz w:val="16"/>
                <w:szCs w:val="16"/>
              </w:rPr>
              <w:t>: 1)</w:t>
            </w:r>
            <w:r w:rsidRPr="00BD6DF4">
              <w:rPr>
                <w:rFonts w:ascii="Helvetica" w:hAnsi="Helvetica" w:cs="Calibri"/>
                <w:color w:val="000000"/>
                <w:sz w:val="16"/>
                <w:szCs w:val="16"/>
              </w:rPr>
              <w:t xml:space="preserve"> counting the absence of state laws in six categories pertinent to the protection of people on the basis of their sexual orientation and/or identification as transgender: (</w:t>
            </w:r>
            <w:r w:rsidR="00B8226F">
              <w:rPr>
                <w:rFonts w:ascii="Helvetica" w:hAnsi="Helvetica" w:cs="Calibri"/>
                <w:color w:val="000000"/>
                <w:sz w:val="16"/>
                <w:szCs w:val="16"/>
              </w:rPr>
              <w:t>a</w:t>
            </w:r>
            <w:r w:rsidRPr="00BD6DF4">
              <w:rPr>
                <w:rFonts w:ascii="Helvetica" w:hAnsi="Helvetica" w:cs="Calibri"/>
                <w:color w:val="000000"/>
                <w:sz w:val="16"/>
                <w:szCs w:val="16"/>
              </w:rPr>
              <w:t>) hate crime legislation; (</w:t>
            </w:r>
            <w:r w:rsidR="00B8226F">
              <w:rPr>
                <w:rFonts w:ascii="Helvetica" w:hAnsi="Helvetica" w:cs="Calibri"/>
                <w:color w:val="000000"/>
                <w:sz w:val="16"/>
                <w:szCs w:val="16"/>
              </w:rPr>
              <w:t>b</w:t>
            </w:r>
            <w:r w:rsidRPr="00BD6DF4">
              <w:rPr>
                <w:rFonts w:ascii="Helvetica" w:hAnsi="Helvetica" w:cs="Calibri"/>
                <w:color w:val="000000"/>
                <w:sz w:val="16"/>
                <w:szCs w:val="16"/>
              </w:rPr>
              <w:t>) adoption; (</w:t>
            </w:r>
            <w:r w:rsidR="00B8226F">
              <w:rPr>
                <w:rFonts w:ascii="Helvetica" w:hAnsi="Helvetica" w:cs="Calibri"/>
                <w:color w:val="000000"/>
                <w:sz w:val="16"/>
                <w:szCs w:val="16"/>
              </w:rPr>
              <w:t>c</w:t>
            </w:r>
            <w:r w:rsidRPr="00BD6DF4">
              <w:rPr>
                <w:rFonts w:ascii="Helvetica" w:hAnsi="Helvetica" w:cs="Calibri"/>
                <w:color w:val="000000"/>
                <w:sz w:val="16"/>
                <w:szCs w:val="16"/>
              </w:rPr>
              <w:t>) employment discrimination; (</w:t>
            </w:r>
            <w:r w:rsidR="00B8226F">
              <w:rPr>
                <w:rFonts w:ascii="Helvetica" w:hAnsi="Helvetica" w:cs="Calibri"/>
                <w:color w:val="000000"/>
                <w:sz w:val="16"/>
                <w:szCs w:val="16"/>
              </w:rPr>
              <w:t>d</w:t>
            </w:r>
            <w:r w:rsidRPr="00BD6DF4">
              <w:rPr>
                <w:rFonts w:ascii="Helvetica" w:hAnsi="Helvetica" w:cs="Calibri"/>
                <w:color w:val="000000"/>
                <w:sz w:val="16"/>
                <w:szCs w:val="16"/>
              </w:rPr>
              <w:t>) marriage discrimination; (</w:t>
            </w:r>
            <w:r w:rsidR="00B8226F">
              <w:rPr>
                <w:rFonts w:ascii="Helvetica" w:hAnsi="Helvetica" w:cs="Calibri"/>
                <w:color w:val="000000"/>
                <w:sz w:val="16"/>
                <w:szCs w:val="16"/>
              </w:rPr>
              <w:t>e</w:t>
            </w:r>
            <w:r w:rsidRPr="00BD6DF4">
              <w:rPr>
                <w:rFonts w:ascii="Helvetica" w:hAnsi="Helvetica" w:cs="Calibri"/>
                <w:color w:val="000000"/>
                <w:sz w:val="16"/>
                <w:szCs w:val="16"/>
              </w:rPr>
              <w:t>) prohibitions on including normalizing discussions of same-sex attractions and behaviors in youth sexuality education; and (</w:t>
            </w:r>
            <w:r w:rsidR="00B8226F">
              <w:rPr>
                <w:rFonts w:ascii="Helvetica" w:hAnsi="Helvetica" w:cs="Calibri"/>
                <w:color w:val="000000"/>
                <w:sz w:val="16"/>
                <w:szCs w:val="16"/>
              </w:rPr>
              <w:t>f</w:t>
            </w:r>
            <w:r w:rsidRPr="00BD6DF4">
              <w:rPr>
                <w:rFonts w:ascii="Helvetica" w:hAnsi="Helvetica" w:cs="Calibri"/>
                <w:color w:val="000000"/>
                <w:sz w:val="16"/>
                <w:szCs w:val="16"/>
              </w:rPr>
              <w:t xml:space="preserve">) requirements that sexuality education promote heterosexual marriage; and </w:t>
            </w:r>
            <w:r w:rsidR="00B8226F">
              <w:rPr>
                <w:rFonts w:ascii="Helvetica" w:hAnsi="Helvetica" w:cs="Calibri"/>
                <w:color w:val="000000"/>
                <w:sz w:val="16"/>
                <w:szCs w:val="16"/>
              </w:rPr>
              <w:t xml:space="preserve">2) </w:t>
            </w:r>
            <w:r w:rsidRPr="00BD6DF4">
              <w:rPr>
                <w:rFonts w:ascii="Helvetica" w:hAnsi="Helvetica" w:cs="Calibri"/>
                <w:color w:val="000000"/>
                <w:sz w:val="16"/>
                <w:szCs w:val="16"/>
              </w:rPr>
              <w:t xml:space="preserve">structural HIV stigma, which was a social attitudes scale used at individual, ZIP code, and state levels </w:t>
            </w:r>
            <w:r w:rsidR="00B8226F">
              <w:rPr>
                <w:rFonts w:ascii="Helvetica" w:hAnsi="Helvetica" w:cs="Calibri"/>
                <w:color w:val="000000"/>
                <w:sz w:val="16"/>
                <w:szCs w:val="16"/>
              </w:rPr>
              <w:t xml:space="preserve">(e.g., </w:t>
            </w:r>
            <w:r w:rsidRPr="00BD6DF4">
              <w:rPr>
                <w:rFonts w:ascii="Helvetica" w:hAnsi="Helvetica" w:cs="Calibri"/>
                <w:color w:val="000000"/>
                <w:sz w:val="16"/>
                <w:szCs w:val="16"/>
              </w:rPr>
              <w:t>“In my community, people with HIV/AIDS are treated like outcasts”)</w:t>
            </w:r>
          </w:p>
        </w:tc>
      </w:tr>
      <w:tr w:rsidR="00490003" w:rsidRPr="00463F83" w14:paraId="0EDE843E" w14:textId="2A3E3498" w:rsidTr="00BD6DF4">
        <w:tc>
          <w:tcPr>
            <w:tcW w:w="1302" w:type="dxa"/>
            <w:vAlign w:val="bottom"/>
          </w:tcPr>
          <w:p w14:paraId="60EBC519" w14:textId="142121C7"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lastRenderedPageBreak/>
              <w:t>Pachankis &amp; Bränström 2018</w:t>
            </w:r>
          </w:p>
        </w:tc>
        <w:tc>
          <w:tcPr>
            <w:tcW w:w="1044" w:type="dxa"/>
            <w:vAlign w:val="bottom"/>
          </w:tcPr>
          <w:p w14:paraId="4FF52A72" w14:textId="7E56A992"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0B6A3381" w14:textId="40BE3889"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85,582 sexual minority adults</w:t>
            </w:r>
          </w:p>
        </w:tc>
        <w:tc>
          <w:tcPr>
            <w:tcW w:w="1301" w:type="dxa"/>
            <w:vAlign w:val="bottom"/>
          </w:tcPr>
          <w:p w14:paraId="0D3F5FF5" w14:textId="77176A72"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tc>
        <w:tc>
          <w:tcPr>
            <w:tcW w:w="954" w:type="dxa"/>
            <w:vAlign w:val="bottom"/>
          </w:tcPr>
          <w:p w14:paraId="5350E8D5" w14:textId="4A5636DB"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6201215F" w14:textId="0FBD7E9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2016</w:t>
            </w:r>
          </w:p>
        </w:tc>
        <w:tc>
          <w:tcPr>
            <w:tcW w:w="1373" w:type="dxa"/>
            <w:vAlign w:val="bottom"/>
          </w:tcPr>
          <w:p w14:paraId="606A2C3A" w14:textId="56D62C6B"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Minority stress</w:t>
            </w:r>
          </w:p>
        </w:tc>
        <w:tc>
          <w:tcPr>
            <w:tcW w:w="1893" w:type="dxa"/>
            <w:vAlign w:val="bottom"/>
          </w:tcPr>
          <w:p w14:paraId="642F8A6E" w14:textId="5DBD0A7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examine: 1) the association between structural stigma and sexual minority individuals' life satisfaction across 28 countries, 2) identity concealment as a potential mechanism of this association, and 3) in high-stigma countries, the potential for concealment to protect sexual minorities from discrimination and victimization, and therefore even poorer life satisfaction than they would otherwise experience in those countries</w:t>
            </w:r>
          </w:p>
        </w:tc>
        <w:tc>
          <w:tcPr>
            <w:tcW w:w="2760" w:type="dxa"/>
            <w:vAlign w:val="bottom"/>
          </w:tcPr>
          <w:p w14:paraId="2F7480DD" w14:textId="54BE7034" w:rsidR="00490003" w:rsidRPr="00A7184E" w:rsidRDefault="00B8226F" w:rsidP="00490003">
            <w:pPr>
              <w:rPr>
                <w:rFonts w:ascii="Helvetica" w:hAnsi="Helvetica" w:cs="Calibri"/>
                <w:color w:val="000000"/>
                <w:sz w:val="16"/>
                <w:szCs w:val="16"/>
              </w:rPr>
            </w:pPr>
            <w:r>
              <w:rPr>
                <w:rFonts w:ascii="Helvetica" w:hAnsi="Helvetica" w:cs="Calibri"/>
                <w:color w:val="000000"/>
                <w:sz w:val="16"/>
                <w:szCs w:val="16"/>
              </w:rPr>
              <w:t>Used a</w:t>
            </w:r>
            <w:r w:rsidR="00BD6DF4" w:rsidRPr="00BD6DF4">
              <w:rPr>
                <w:rFonts w:ascii="Helvetica" w:hAnsi="Helvetica" w:cs="Calibri"/>
                <w:color w:val="000000"/>
                <w:sz w:val="16"/>
                <w:szCs w:val="16"/>
              </w:rPr>
              <w:t xml:space="preserve"> measure of structural stigma related to sexual orientation </w:t>
            </w:r>
            <w:r>
              <w:rPr>
                <w:rFonts w:ascii="Helvetica" w:hAnsi="Helvetica" w:cs="Calibri"/>
                <w:color w:val="000000"/>
                <w:sz w:val="16"/>
                <w:szCs w:val="16"/>
              </w:rPr>
              <w:t>combining 1) an</w:t>
            </w:r>
            <w:r w:rsidR="00BD6DF4" w:rsidRPr="00BD6DF4">
              <w:rPr>
                <w:rFonts w:ascii="Helvetica" w:hAnsi="Helvetica" w:cs="Calibri"/>
                <w:color w:val="000000"/>
                <w:sz w:val="16"/>
                <w:szCs w:val="16"/>
              </w:rPr>
              <w:t xml:space="preserve"> index of laws and policies toward sexual minorities collected by the International Lesbian, Gay, Bisexual, Trans and Intersex Association in Europe </w:t>
            </w:r>
            <w:r>
              <w:rPr>
                <w:rFonts w:ascii="Helvetica" w:hAnsi="Helvetica" w:cs="Calibri"/>
                <w:color w:val="000000"/>
                <w:sz w:val="16"/>
                <w:szCs w:val="16"/>
              </w:rPr>
              <w:t xml:space="preserve">across </w:t>
            </w:r>
            <w:r w:rsidR="00BD6DF4" w:rsidRPr="00BD6DF4">
              <w:rPr>
                <w:rFonts w:ascii="Helvetica" w:hAnsi="Helvetica" w:cs="Calibri"/>
                <w:color w:val="000000"/>
                <w:sz w:val="16"/>
                <w:szCs w:val="16"/>
              </w:rPr>
              <w:t>six domains of discrimination and protections (i.e., unequal age of consent for same-sex sexual acts, asylum provisions for sexual minorities, protections against bias-motivated violence, legal protections against discrimination, same-sex partnership and parenting recognitions, freedom of assembly)</w:t>
            </w:r>
            <w:r>
              <w:rPr>
                <w:rFonts w:ascii="Helvetica" w:hAnsi="Helvetica" w:cs="Calibri"/>
                <w:color w:val="000000"/>
                <w:sz w:val="16"/>
                <w:szCs w:val="16"/>
              </w:rPr>
              <w:t xml:space="preserve">; and 2) a </w:t>
            </w:r>
            <w:r w:rsidR="00BD6DF4" w:rsidRPr="00BD6DF4">
              <w:rPr>
                <w:rFonts w:ascii="Helvetica" w:hAnsi="Helvetica" w:cs="Calibri"/>
                <w:color w:val="000000"/>
                <w:sz w:val="16"/>
                <w:szCs w:val="16"/>
              </w:rPr>
              <w:t>measure of social attitudes from the European Social Survey, which</w:t>
            </w:r>
            <w:r>
              <w:rPr>
                <w:rFonts w:ascii="Helvetica" w:hAnsi="Helvetica" w:cs="Calibri"/>
                <w:color w:val="000000"/>
                <w:sz w:val="16"/>
                <w:szCs w:val="16"/>
              </w:rPr>
              <w:t xml:space="preserve"> </w:t>
            </w:r>
            <w:r w:rsidR="00BD6DF4" w:rsidRPr="00BD6DF4">
              <w:rPr>
                <w:rFonts w:ascii="Helvetica" w:hAnsi="Helvetica" w:cs="Calibri"/>
                <w:color w:val="000000"/>
                <w:sz w:val="16"/>
                <w:szCs w:val="16"/>
              </w:rPr>
              <w:t xml:space="preserve">asked respondents in each country whether “gays and lesbians should be free to live their own life as they wish” </w:t>
            </w:r>
          </w:p>
        </w:tc>
      </w:tr>
      <w:tr w:rsidR="00490003" w:rsidRPr="00463F83" w14:paraId="7396FA0F" w14:textId="2380695E" w:rsidTr="00BD6DF4">
        <w:tc>
          <w:tcPr>
            <w:tcW w:w="1302" w:type="dxa"/>
            <w:vAlign w:val="bottom"/>
          </w:tcPr>
          <w:p w14:paraId="0983EFAE" w14:textId="20351149"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Pachankis et al. 2015</w:t>
            </w:r>
          </w:p>
        </w:tc>
        <w:tc>
          <w:tcPr>
            <w:tcW w:w="1044" w:type="dxa"/>
            <w:vAlign w:val="bottom"/>
          </w:tcPr>
          <w:p w14:paraId="258E9FAF" w14:textId="661D3FAF"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6B90BC43" w14:textId="601669DF"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174,209 men who have sex with men</w:t>
            </w:r>
          </w:p>
        </w:tc>
        <w:tc>
          <w:tcPr>
            <w:tcW w:w="1301" w:type="dxa"/>
            <w:vAlign w:val="bottom"/>
          </w:tcPr>
          <w:p w14:paraId="2A933F51" w14:textId="2D9EDCF4"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tc>
        <w:tc>
          <w:tcPr>
            <w:tcW w:w="954" w:type="dxa"/>
            <w:vAlign w:val="bottom"/>
          </w:tcPr>
          <w:p w14:paraId="6DF0CC55" w14:textId="0F6B849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Only examples</w:t>
            </w:r>
          </w:p>
        </w:tc>
        <w:tc>
          <w:tcPr>
            <w:tcW w:w="1302" w:type="dxa"/>
            <w:vAlign w:val="bottom"/>
          </w:tcPr>
          <w:p w14:paraId="49DBC4C6" w14:textId="0B9BFA4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&amp; Link 2014</w:t>
            </w:r>
          </w:p>
        </w:tc>
        <w:tc>
          <w:tcPr>
            <w:tcW w:w="1373" w:type="dxa"/>
            <w:vAlign w:val="bottom"/>
          </w:tcPr>
          <w:p w14:paraId="0F18CF5A" w14:textId="2EFECD5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N/A</w:t>
            </w:r>
          </w:p>
        </w:tc>
        <w:tc>
          <w:tcPr>
            <w:tcW w:w="1893" w:type="dxa"/>
            <w:vAlign w:val="bottom"/>
          </w:tcPr>
          <w:p w14:paraId="45D766FE" w14:textId="391048C4"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 xml:space="preserve">To examine the impact and underlying mechanisms of country-level stigma on </w:t>
            </w:r>
            <w:r w:rsidRPr="00A7184E">
              <w:rPr>
                <w:rFonts w:ascii="Helvetica" w:hAnsi="Helvetica" w:cs="Calibri"/>
                <w:color w:val="000000"/>
                <w:sz w:val="16"/>
                <w:szCs w:val="16"/>
              </w:rPr>
              <w:lastRenderedPageBreak/>
              <w:t>odds of diagnosed HIV, sexual opportunities, and experience of HIV-prevention services, needs and behaviors</w:t>
            </w:r>
          </w:p>
        </w:tc>
        <w:tc>
          <w:tcPr>
            <w:tcW w:w="2760" w:type="dxa"/>
            <w:vAlign w:val="bottom"/>
          </w:tcPr>
          <w:p w14:paraId="1056EEC7" w14:textId="43059552" w:rsidR="00490003" w:rsidRPr="00A7184E" w:rsidRDefault="00BD6DF4" w:rsidP="00490003">
            <w:pPr>
              <w:rPr>
                <w:rFonts w:ascii="Helvetica" w:hAnsi="Helvetica" w:cs="Calibri"/>
                <w:color w:val="000000"/>
                <w:sz w:val="16"/>
                <w:szCs w:val="16"/>
              </w:rPr>
            </w:pPr>
            <w:r w:rsidRPr="00BD6DF4">
              <w:rPr>
                <w:rFonts w:ascii="Helvetica" w:hAnsi="Helvetica" w:cs="Calibri"/>
                <w:color w:val="000000"/>
                <w:sz w:val="16"/>
                <w:szCs w:val="16"/>
              </w:rPr>
              <w:lastRenderedPageBreak/>
              <w:t>Operationalized as "country-level stigma</w:t>
            </w:r>
            <w:r w:rsidR="00B8226F">
              <w:rPr>
                <w:rFonts w:ascii="Helvetica" w:hAnsi="Helvetica" w:cs="Calibri"/>
                <w:color w:val="000000"/>
                <w:sz w:val="16"/>
                <w:szCs w:val="16"/>
              </w:rPr>
              <w:t>,</w:t>
            </w:r>
            <w:r w:rsidRPr="00BD6DF4">
              <w:rPr>
                <w:rFonts w:ascii="Helvetica" w:hAnsi="Helvetica" w:cs="Calibri"/>
                <w:color w:val="000000"/>
                <w:sz w:val="16"/>
                <w:szCs w:val="16"/>
              </w:rPr>
              <w:t xml:space="preserve">" </w:t>
            </w:r>
            <w:r w:rsidR="00B8226F">
              <w:rPr>
                <w:rFonts w:ascii="Helvetica" w:hAnsi="Helvetica" w:cs="Calibri"/>
                <w:color w:val="000000"/>
                <w:sz w:val="16"/>
                <w:szCs w:val="16"/>
              </w:rPr>
              <w:t xml:space="preserve">which was </w:t>
            </w:r>
            <w:r w:rsidRPr="00BD6DF4">
              <w:rPr>
                <w:rFonts w:ascii="Helvetica" w:hAnsi="Helvetica" w:cs="Calibri"/>
                <w:color w:val="000000"/>
                <w:sz w:val="16"/>
                <w:szCs w:val="16"/>
              </w:rPr>
              <w:t>assessed using a combination of</w:t>
            </w:r>
            <w:r w:rsidR="00B8226F">
              <w:rPr>
                <w:rFonts w:ascii="Helvetica" w:hAnsi="Helvetica" w:cs="Calibri"/>
                <w:color w:val="000000"/>
                <w:sz w:val="16"/>
                <w:szCs w:val="16"/>
              </w:rPr>
              <w:t>: 1)</w:t>
            </w:r>
            <w:r w:rsidRPr="00BD6DF4">
              <w:rPr>
                <w:rFonts w:ascii="Helvetica" w:hAnsi="Helvetica" w:cs="Calibri"/>
                <w:color w:val="000000"/>
                <w:sz w:val="16"/>
                <w:szCs w:val="16"/>
              </w:rPr>
              <w:t xml:space="preserve"> national legislation </w:t>
            </w:r>
            <w:r w:rsidR="00B8226F">
              <w:rPr>
                <w:rFonts w:ascii="Helvetica" w:hAnsi="Helvetica" w:cs="Calibri"/>
                <w:color w:val="000000"/>
                <w:sz w:val="16"/>
                <w:szCs w:val="16"/>
              </w:rPr>
              <w:t xml:space="preserve">as compiled by the </w:t>
            </w:r>
            <w:r w:rsidRPr="00BD6DF4">
              <w:rPr>
                <w:rFonts w:ascii="Helvetica" w:hAnsi="Helvetica" w:cs="Calibri"/>
                <w:color w:val="000000"/>
                <w:sz w:val="16"/>
                <w:szCs w:val="16"/>
              </w:rPr>
              <w:lastRenderedPageBreak/>
              <w:t>International Lesbian, Gay, Bisexual, Trans, and Intersex Association</w:t>
            </w:r>
            <w:r w:rsidR="00B8226F">
              <w:rPr>
                <w:rFonts w:ascii="Helvetica" w:hAnsi="Helvetica" w:cs="Calibri"/>
                <w:color w:val="000000"/>
                <w:sz w:val="16"/>
                <w:szCs w:val="16"/>
              </w:rPr>
              <w:t xml:space="preserve"> </w:t>
            </w:r>
            <w:r w:rsidRPr="00BD6DF4">
              <w:rPr>
                <w:rFonts w:ascii="Helvetica" w:hAnsi="Helvetica" w:cs="Calibri"/>
                <w:color w:val="000000"/>
                <w:sz w:val="16"/>
                <w:szCs w:val="16"/>
              </w:rPr>
              <w:t>Europe</w:t>
            </w:r>
            <w:r w:rsidR="00B8226F">
              <w:rPr>
                <w:rFonts w:ascii="Helvetica" w:hAnsi="Helvetica" w:cs="Calibri"/>
                <w:color w:val="000000"/>
                <w:sz w:val="16"/>
                <w:szCs w:val="16"/>
              </w:rPr>
              <w:t xml:space="preserve"> </w:t>
            </w:r>
            <w:r w:rsidRPr="00BD6DF4">
              <w:rPr>
                <w:rFonts w:ascii="Helvetica" w:hAnsi="Helvetica" w:cs="Calibri"/>
                <w:color w:val="000000"/>
                <w:sz w:val="16"/>
                <w:szCs w:val="16"/>
              </w:rPr>
              <w:t xml:space="preserve">Rainbow Index </w:t>
            </w:r>
            <w:r w:rsidR="00B8226F">
              <w:rPr>
                <w:rFonts w:ascii="Helvetica" w:hAnsi="Helvetica" w:cs="Calibri"/>
                <w:color w:val="000000"/>
                <w:sz w:val="16"/>
                <w:szCs w:val="16"/>
              </w:rPr>
              <w:t>covering</w:t>
            </w:r>
            <w:r w:rsidRPr="00BD6DF4">
              <w:rPr>
                <w:rFonts w:ascii="Helvetica" w:hAnsi="Helvetica" w:cs="Calibri"/>
                <w:color w:val="000000"/>
                <w:sz w:val="16"/>
                <w:szCs w:val="16"/>
              </w:rPr>
              <w:t xml:space="preserve"> 10 supportive legislative policies (e.g. same-sex marriage, employment nondiscrimination legislation</w:t>
            </w:r>
            <w:r w:rsidR="00B8226F">
              <w:rPr>
                <w:rFonts w:ascii="Helvetica" w:hAnsi="Helvetica" w:cs="Calibri"/>
                <w:color w:val="000000"/>
                <w:sz w:val="16"/>
                <w:szCs w:val="16"/>
              </w:rPr>
              <w:t>) and</w:t>
            </w:r>
            <w:r w:rsidRPr="00BD6DF4">
              <w:rPr>
                <w:rFonts w:ascii="Helvetica" w:hAnsi="Helvetica" w:cs="Calibri"/>
                <w:color w:val="000000"/>
                <w:sz w:val="16"/>
                <w:szCs w:val="16"/>
              </w:rPr>
              <w:t xml:space="preserve"> four discriminatory practices and legislative policies (e.g. violation of freedom of assembly)</w:t>
            </w:r>
            <w:r w:rsidR="00B8226F">
              <w:rPr>
                <w:rFonts w:ascii="Helvetica" w:hAnsi="Helvetica" w:cs="Calibri"/>
                <w:color w:val="000000"/>
                <w:sz w:val="16"/>
                <w:szCs w:val="16"/>
              </w:rPr>
              <w:t>; and 2) c</w:t>
            </w:r>
            <w:r w:rsidRPr="00BD6DF4">
              <w:rPr>
                <w:rFonts w:ascii="Helvetica" w:hAnsi="Helvetica" w:cs="Calibri"/>
                <w:color w:val="000000"/>
                <w:sz w:val="16"/>
                <w:szCs w:val="16"/>
              </w:rPr>
              <w:t>ountry-level attitudes toward</w:t>
            </w:r>
            <w:r w:rsidR="00B8226F">
              <w:rPr>
                <w:rFonts w:ascii="Helvetica" w:hAnsi="Helvetica" w:cs="Calibri"/>
                <w:color w:val="000000"/>
                <w:sz w:val="16"/>
                <w:szCs w:val="16"/>
              </w:rPr>
              <w:t xml:space="preserve"> </w:t>
            </w:r>
            <w:r w:rsidRPr="00BD6DF4">
              <w:rPr>
                <w:rFonts w:ascii="Helvetica" w:hAnsi="Helvetica" w:cs="Calibri"/>
                <w:color w:val="000000"/>
                <w:sz w:val="16"/>
                <w:szCs w:val="16"/>
              </w:rPr>
              <w:t xml:space="preserve">sexual minorities </w:t>
            </w:r>
            <w:r w:rsidR="00B8226F">
              <w:rPr>
                <w:rFonts w:ascii="Helvetica" w:hAnsi="Helvetica" w:cs="Calibri"/>
                <w:color w:val="000000"/>
                <w:sz w:val="16"/>
                <w:szCs w:val="16"/>
              </w:rPr>
              <w:t>using data from the</w:t>
            </w:r>
            <w:r w:rsidRPr="00BD6DF4">
              <w:rPr>
                <w:rFonts w:ascii="Helvetica" w:hAnsi="Helvetica" w:cs="Calibri"/>
                <w:color w:val="000000"/>
                <w:sz w:val="16"/>
                <w:szCs w:val="16"/>
              </w:rPr>
              <w:t xml:space="preserve"> European Values Survey</w:t>
            </w:r>
            <w:r w:rsidR="00B8226F">
              <w:rPr>
                <w:rFonts w:ascii="Helvetica" w:hAnsi="Helvetica" w:cs="Calibri"/>
                <w:color w:val="000000"/>
                <w:sz w:val="16"/>
                <w:szCs w:val="16"/>
              </w:rPr>
              <w:t xml:space="preserve"> by calculating the </w:t>
            </w:r>
            <w:r w:rsidRPr="00BD6DF4">
              <w:rPr>
                <w:rFonts w:ascii="Helvetica" w:hAnsi="Helvetica" w:cs="Calibri"/>
                <w:color w:val="000000"/>
                <w:sz w:val="16"/>
                <w:szCs w:val="16"/>
              </w:rPr>
              <w:t xml:space="preserve">proportion of respondents in each country who thought homosexuality could be justified; agreed that </w:t>
            </w:r>
            <w:r w:rsidR="00B8226F">
              <w:rPr>
                <w:rFonts w:ascii="Helvetica" w:hAnsi="Helvetica" w:cs="Calibri"/>
                <w:color w:val="000000"/>
                <w:sz w:val="16"/>
                <w:szCs w:val="16"/>
              </w:rPr>
              <w:t>same-sex</w:t>
            </w:r>
            <w:r w:rsidRPr="00BD6DF4">
              <w:rPr>
                <w:rFonts w:ascii="Helvetica" w:hAnsi="Helvetica" w:cs="Calibri"/>
                <w:color w:val="000000"/>
                <w:sz w:val="16"/>
                <w:szCs w:val="16"/>
              </w:rPr>
              <w:t xml:space="preserve"> couples should be able to adopt children; and did not indicate not wanting to have homosexual</w:t>
            </w:r>
            <w:r w:rsidR="00B8226F">
              <w:rPr>
                <w:rFonts w:ascii="Helvetica" w:hAnsi="Helvetica" w:cs="Calibri"/>
                <w:color w:val="000000"/>
                <w:sz w:val="16"/>
                <w:szCs w:val="16"/>
              </w:rPr>
              <w:t xml:space="preserve"> </w:t>
            </w:r>
            <w:r w:rsidRPr="00BD6DF4">
              <w:rPr>
                <w:rFonts w:ascii="Helvetica" w:hAnsi="Helvetica" w:cs="Calibri"/>
                <w:color w:val="000000"/>
                <w:sz w:val="16"/>
                <w:szCs w:val="16"/>
              </w:rPr>
              <w:t>neighbo</w:t>
            </w:r>
            <w:r w:rsidR="00B8226F">
              <w:rPr>
                <w:rFonts w:ascii="Helvetica" w:hAnsi="Helvetica" w:cs="Calibri"/>
                <w:color w:val="000000"/>
                <w:sz w:val="16"/>
                <w:szCs w:val="16"/>
              </w:rPr>
              <w:t>rs</w:t>
            </w:r>
          </w:p>
        </w:tc>
      </w:tr>
      <w:tr w:rsidR="00490003" w:rsidRPr="00463F83" w14:paraId="3580F662" w14:textId="72130189" w:rsidTr="00BD6DF4">
        <w:tc>
          <w:tcPr>
            <w:tcW w:w="1302" w:type="dxa"/>
            <w:vAlign w:val="bottom"/>
          </w:tcPr>
          <w:p w14:paraId="0203FED9" w14:textId="0D5FEDF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lastRenderedPageBreak/>
              <w:t>Pachankis et al. 2021</w:t>
            </w:r>
          </w:p>
        </w:tc>
        <w:tc>
          <w:tcPr>
            <w:tcW w:w="1044" w:type="dxa"/>
            <w:vAlign w:val="bottom"/>
          </w:tcPr>
          <w:p w14:paraId="6E5485CC" w14:textId="0B0A2D24"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Multi-continent</w:t>
            </w:r>
          </w:p>
        </w:tc>
        <w:tc>
          <w:tcPr>
            <w:tcW w:w="1275" w:type="dxa"/>
            <w:vAlign w:val="bottom"/>
          </w:tcPr>
          <w:p w14:paraId="3B9DE171" w14:textId="7EF790F2"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123,428 sexual minority men</w:t>
            </w:r>
          </w:p>
        </w:tc>
        <w:tc>
          <w:tcPr>
            <w:tcW w:w="1301" w:type="dxa"/>
            <w:vAlign w:val="bottom"/>
          </w:tcPr>
          <w:p w14:paraId="32DE800C" w14:textId="319F75F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tc>
        <w:tc>
          <w:tcPr>
            <w:tcW w:w="954" w:type="dxa"/>
            <w:vAlign w:val="bottom"/>
          </w:tcPr>
          <w:p w14:paraId="1CE31797" w14:textId="06DCFDD5"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4F0CBD6B" w14:textId="64768D02"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&amp; Link 2014</w:t>
            </w:r>
          </w:p>
        </w:tc>
        <w:tc>
          <w:tcPr>
            <w:tcW w:w="1373" w:type="dxa"/>
            <w:vAlign w:val="bottom"/>
          </w:tcPr>
          <w:p w14:paraId="36CB893D" w14:textId="7FEB6A9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Minority stress</w:t>
            </w:r>
          </w:p>
        </w:tc>
        <w:tc>
          <w:tcPr>
            <w:tcW w:w="1893" w:type="dxa"/>
            <w:vAlign w:val="bottom"/>
          </w:tcPr>
          <w:p w14:paraId="395CBB0F" w14:textId="39405B18"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examine 1) whether changes in structural stigma, such as when a stigmatized person moves to a lower stigma context, affects mental health, and 2) the mechanisms underlying this association</w:t>
            </w:r>
          </w:p>
        </w:tc>
        <w:tc>
          <w:tcPr>
            <w:tcW w:w="2760" w:type="dxa"/>
            <w:vAlign w:val="bottom"/>
          </w:tcPr>
          <w:p w14:paraId="5E2EDC47" w14:textId="05AE6BCF" w:rsidR="00490003" w:rsidRPr="00A7184E" w:rsidRDefault="00B8226F" w:rsidP="00490003">
            <w:pPr>
              <w:rPr>
                <w:rFonts w:ascii="Helvetica" w:hAnsi="Helvetica" w:cs="Calibri"/>
                <w:color w:val="000000"/>
                <w:sz w:val="16"/>
                <w:szCs w:val="16"/>
              </w:rPr>
            </w:pPr>
            <w:r>
              <w:rPr>
                <w:rFonts w:ascii="Helvetica" w:hAnsi="Helvetica" w:cs="Calibri"/>
                <w:color w:val="000000"/>
                <w:sz w:val="16"/>
                <w:szCs w:val="16"/>
              </w:rPr>
              <w:t>O</w:t>
            </w:r>
            <w:r w:rsidR="00BD6DF4" w:rsidRPr="00BD6DF4">
              <w:rPr>
                <w:rFonts w:ascii="Helvetica" w:hAnsi="Helvetica" w:cs="Calibri"/>
                <w:color w:val="000000"/>
                <w:sz w:val="16"/>
                <w:szCs w:val="16"/>
              </w:rPr>
              <w:t>perationalized as country-level structural stigma</w:t>
            </w:r>
            <w:r>
              <w:rPr>
                <w:rFonts w:ascii="Helvetica" w:hAnsi="Helvetica" w:cs="Calibri"/>
                <w:color w:val="000000"/>
                <w:sz w:val="16"/>
                <w:szCs w:val="16"/>
              </w:rPr>
              <w:t xml:space="preserve">, which was </w:t>
            </w:r>
            <w:r w:rsidR="00BD6DF4" w:rsidRPr="00BD6DF4">
              <w:rPr>
                <w:rFonts w:ascii="Helvetica" w:hAnsi="Helvetica" w:cs="Calibri"/>
                <w:color w:val="000000"/>
                <w:sz w:val="16"/>
                <w:szCs w:val="16"/>
              </w:rPr>
              <w:t>measured via</w:t>
            </w:r>
            <w:r>
              <w:rPr>
                <w:rFonts w:ascii="Helvetica" w:hAnsi="Helvetica" w:cs="Calibri"/>
                <w:color w:val="000000"/>
                <w:sz w:val="16"/>
                <w:szCs w:val="16"/>
              </w:rPr>
              <w:t xml:space="preserve">: 1) </w:t>
            </w:r>
            <w:r w:rsidR="00BD6DF4" w:rsidRPr="00BD6DF4">
              <w:rPr>
                <w:rFonts w:ascii="Helvetica" w:hAnsi="Helvetica" w:cs="Calibri"/>
                <w:color w:val="000000"/>
                <w:sz w:val="16"/>
                <w:szCs w:val="16"/>
              </w:rPr>
              <w:t>15 laws and policies related to sexual orientation (</w:t>
            </w:r>
            <w:r>
              <w:rPr>
                <w:rFonts w:ascii="Helvetica" w:hAnsi="Helvetica" w:cs="Calibri"/>
                <w:color w:val="000000"/>
                <w:sz w:val="16"/>
                <w:szCs w:val="16"/>
              </w:rPr>
              <w:t xml:space="preserve">in the three domains of </w:t>
            </w:r>
            <w:r w:rsidRPr="00B8226F">
              <w:rPr>
                <w:rFonts w:ascii="Helvetica" w:hAnsi="Helvetica" w:cs="Calibri"/>
                <w:color w:val="000000"/>
                <w:sz w:val="16"/>
                <w:szCs w:val="16"/>
              </w:rPr>
              <w:t>legal discrimination and criminalization; recognition; and protection</w:t>
            </w:r>
            <w:r w:rsidR="00BD6DF4" w:rsidRPr="00BD6DF4">
              <w:rPr>
                <w:rFonts w:ascii="Helvetica" w:hAnsi="Helvetica" w:cs="Calibri"/>
                <w:color w:val="000000"/>
                <w:sz w:val="16"/>
                <w:szCs w:val="16"/>
              </w:rPr>
              <w:t xml:space="preserve">) </w:t>
            </w:r>
            <w:r>
              <w:rPr>
                <w:rFonts w:ascii="Helvetica" w:hAnsi="Helvetica" w:cs="Calibri"/>
                <w:color w:val="000000"/>
                <w:sz w:val="16"/>
                <w:szCs w:val="16"/>
              </w:rPr>
              <w:t xml:space="preserve">compiled from the </w:t>
            </w:r>
            <w:r w:rsidRPr="00BD6DF4">
              <w:rPr>
                <w:rFonts w:ascii="Helvetica" w:hAnsi="Helvetica" w:cs="Calibri"/>
                <w:color w:val="000000"/>
                <w:sz w:val="16"/>
                <w:szCs w:val="16"/>
              </w:rPr>
              <w:t>International Lesbian, Gay, Bisexual, Trans and Intersex Association</w:t>
            </w:r>
            <w:r>
              <w:rPr>
                <w:rFonts w:ascii="Helvetica" w:hAnsi="Helvetica" w:cs="Calibri"/>
                <w:color w:val="000000"/>
                <w:sz w:val="16"/>
                <w:szCs w:val="16"/>
              </w:rPr>
              <w:t>, and 2)</w:t>
            </w:r>
            <w:r w:rsidRPr="00BD6DF4">
              <w:rPr>
                <w:rFonts w:ascii="Helvetica" w:hAnsi="Helvetica" w:cs="Calibri"/>
                <w:color w:val="000000"/>
                <w:sz w:val="16"/>
                <w:szCs w:val="16"/>
              </w:rPr>
              <w:t xml:space="preserve"> </w:t>
            </w:r>
            <w:r w:rsidR="00BD6DF4" w:rsidRPr="00BD6DF4">
              <w:rPr>
                <w:rFonts w:ascii="Helvetica" w:hAnsi="Helvetica" w:cs="Calibri"/>
                <w:color w:val="000000"/>
                <w:sz w:val="16"/>
                <w:szCs w:val="16"/>
              </w:rPr>
              <w:t>country</w:t>
            </w:r>
            <w:r>
              <w:rPr>
                <w:rFonts w:ascii="Helvetica" w:hAnsi="Helvetica" w:cs="Calibri"/>
                <w:color w:val="000000"/>
                <w:sz w:val="16"/>
                <w:szCs w:val="16"/>
              </w:rPr>
              <w:t>-</w:t>
            </w:r>
            <w:r w:rsidR="00BD6DF4" w:rsidRPr="00BD6DF4">
              <w:rPr>
                <w:rFonts w:ascii="Helvetica" w:hAnsi="Helvetica" w:cs="Calibri"/>
                <w:color w:val="000000"/>
                <w:sz w:val="16"/>
                <w:szCs w:val="16"/>
              </w:rPr>
              <w:t>level attitudes toward sexual minorit</w:t>
            </w:r>
            <w:r>
              <w:rPr>
                <w:rFonts w:ascii="Helvetica" w:hAnsi="Helvetica" w:cs="Calibri"/>
                <w:color w:val="000000"/>
                <w:sz w:val="16"/>
                <w:szCs w:val="16"/>
              </w:rPr>
              <w:t>y people</w:t>
            </w:r>
            <w:r w:rsidR="00BD6DF4" w:rsidRPr="00BD6DF4">
              <w:rPr>
                <w:rFonts w:ascii="Helvetica" w:hAnsi="Helvetica" w:cs="Calibri"/>
                <w:color w:val="000000"/>
                <w:sz w:val="16"/>
                <w:szCs w:val="16"/>
              </w:rPr>
              <w:t xml:space="preserve"> </w:t>
            </w:r>
            <w:r>
              <w:rPr>
                <w:rFonts w:ascii="Helvetica" w:hAnsi="Helvetica" w:cs="Calibri"/>
                <w:color w:val="000000"/>
                <w:sz w:val="16"/>
                <w:szCs w:val="16"/>
              </w:rPr>
              <w:t xml:space="preserve">from </w:t>
            </w:r>
            <w:r w:rsidR="00BD6DF4" w:rsidRPr="00BD6DF4">
              <w:rPr>
                <w:rFonts w:ascii="Helvetica" w:hAnsi="Helvetica" w:cs="Calibri"/>
                <w:color w:val="000000"/>
                <w:sz w:val="16"/>
                <w:szCs w:val="16"/>
              </w:rPr>
              <w:t>the Global Acceptance Index, which provides a country-aggregated score based on responses to 67 questions about acceptance of LGBT people contained in 11 international surveys (e.g., Gallup World Poll, World Values Survey)</w:t>
            </w:r>
          </w:p>
        </w:tc>
      </w:tr>
      <w:tr w:rsidR="00490003" w:rsidRPr="00463F83" w14:paraId="5A123F1E" w14:textId="46C58535" w:rsidTr="00BD6DF4">
        <w:tc>
          <w:tcPr>
            <w:tcW w:w="1302" w:type="dxa"/>
            <w:vAlign w:val="bottom"/>
          </w:tcPr>
          <w:p w14:paraId="2F78CF77" w14:textId="3B458D90" w:rsidR="00490003" w:rsidRPr="0058445D" w:rsidRDefault="00490003" w:rsidP="00490003">
            <w:pPr>
              <w:rPr>
                <w:rFonts w:ascii="Helvetica" w:hAnsi="Helvetica" w:cs="Calibri"/>
                <w:color w:val="000000"/>
                <w:sz w:val="16"/>
                <w:szCs w:val="16"/>
              </w:rPr>
            </w:pPr>
            <w:r w:rsidRPr="0058445D">
              <w:rPr>
                <w:rFonts w:ascii="Helvetica" w:hAnsi="Helvetica" w:cs="Calibri"/>
                <w:color w:val="000000"/>
                <w:sz w:val="16"/>
                <w:szCs w:val="16"/>
              </w:rPr>
              <w:t>Pachankis, Hatzenbuehler, &amp; Starks 2014</w:t>
            </w:r>
          </w:p>
        </w:tc>
        <w:tc>
          <w:tcPr>
            <w:tcW w:w="1044" w:type="dxa"/>
            <w:vAlign w:val="bottom"/>
          </w:tcPr>
          <w:p w14:paraId="48BBD51B" w14:textId="60531394" w:rsidR="00490003" w:rsidRPr="0058445D" w:rsidRDefault="00490003" w:rsidP="00490003">
            <w:pPr>
              <w:rPr>
                <w:rFonts w:ascii="Helvetica" w:hAnsi="Helvetica" w:cs="Calibri"/>
                <w:color w:val="000000"/>
                <w:sz w:val="16"/>
                <w:szCs w:val="16"/>
              </w:rPr>
            </w:pPr>
            <w:r w:rsidRPr="0058445D">
              <w:rPr>
                <w:rFonts w:ascii="Helvetica" w:hAnsi="Helvetica" w:cs="Calibri"/>
                <w:color w:val="000000"/>
                <w:sz w:val="16"/>
                <w:szCs w:val="16"/>
              </w:rPr>
              <w:t>United States</w:t>
            </w:r>
          </w:p>
        </w:tc>
        <w:tc>
          <w:tcPr>
            <w:tcW w:w="1275" w:type="dxa"/>
            <w:vAlign w:val="bottom"/>
          </w:tcPr>
          <w:p w14:paraId="68EB5495" w14:textId="4B1FBD97" w:rsidR="00490003" w:rsidRPr="0058445D" w:rsidRDefault="00490003" w:rsidP="00490003">
            <w:pPr>
              <w:rPr>
                <w:rFonts w:ascii="Helvetica" w:hAnsi="Helvetica" w:cs="Calibri"/>
                <w:color w:val="000000"/>
                <w:sz w:val="16"/>
                <w:szCs w:val="16"/>
              </w:rPr>
            </w:pPr>
            <w:r w:rsidRPr="0058445D">
              <w:rPr>
                <w:rFonts w:ascii="Helvetica" w:hAnsi="Helvetica" w:cs="Calibri"/>
                <w:color w:val="000000"/>
                <w:sz w:val="16"/>
                <w:szCs w:val="16"/>
              </w:rPr>
              <w:t>119 young sexual minority men</w:t>
            </w:r>
          </w:p>
        </w:tc>
        <w:tc>
          <w:tcPr>
            <w:tcW w:w="1301" w:type="dxa"/>
            <w:vAlign w:val="bottom"/>
          </w:tcPr>
          <w:p w14:paraId="2718C7EC" w14:textId="2B641544" w:rsidR="00490003" w:rsidRPr="0058445D" w:rsidRDefault="00490003" w:rsidP="00490003">
            <w:pPr>
              <w:rPr>
                <w:rFonts w:ascii="Helvetica" w:hAnsi="Helvetica" w:cs="Calibri"/>
                <w:color w:val="000000"/>
                <w:sz w:val="16"/>
                <w:szCs w:val="16"/>
              </w:rPr>
            </w:pPr>
            <w:r w:rsidRPr="0058445D">
              <w:rPr>
                <w:rFonts w:ascii="Helvetica" w:hAnsi="Helvetica" w:cs="Calibri"/>
                <w:color w:val="000000"/>
                <w:sz w:val="16"/>
                <w:szCs w:val="16"/>
              </w:rPr>
              <w:t>Sexual minority status</w:t>
            </w:r>
          </w:p>
        </w:tc>
        <w:tc>
          <w:tcPr>
            <w:tcW w:w="954" w:type="dxa"/>
            <w:vAlign w:val="bottom"/>
          </w:tcPr>
          <w:p w14:paraId="7CBA82DF" w14:textId="7A51B05C" w:rsidR="00490003" w:rsidRPr="0058445D" w:rsidRDefault="00490003" w:rsidP="00490003">
            <w:pPr>
              <w:rPr>
                <w:rFonts w:ascii="Helvetica" w:hAnsi="Helvetica" w:cs="Calibri"/>
                <w:color w:val="000000"/>
                <w:sz w:val="16"/>
                <w:szCs w:val="16"/>
              </w:rPr>
            </w:pPr>
            <w:r w:rsidRPr="0058445D">
              <w:rPr>
                <w:rFonts w:ascii="Helvetica" w:hAnsi="Helvetica" w:cs="Calibri"/>
                <w:color w:val="000000"/>
                <w:sz w:val="16"/>
                <w:szCs w:val="16"/>
              </w:rPr>
              <w:t>Yes</w:t>
            </w:r>
          </w:p>
        </w:tc>
        <w:tc>
          <w:tcPr>
            <w:tcW w:w="1302" w:type="dxa"/>
            <w:vAlign w:val="bottom"/>
          </w:tcPr>
          <w:p w14:paraId="1A3B928F" w14:textId="160589AB" w:rsidR="00490003" w:rsidRPr="0058445D" w:rsidRDefault="00490003" w:rsidP="00490003">
            <w:pPr>
              <w:rPr>
                <w:rFonts w:ascii="Helvetica" w:hAnsi="Helvetica" w:cs="Calibri"/>
                <w:color w:val="000000"/>
                <w:sz w:val="16"/>
                <w:szCs w:val="16"/>
              </w:rPr>
            </w:pPr>
            <w:r w:rsidRPr="0058445D">
              <w:rPr>
                <w:rFonts w:ascii="Helvetica" w:hAnsi="Helvetica" w:cs="Calibri"/>
                <w:color w:val="000000"/>
                <w:sz w:val="16"/>
                <w:szCs w:val="16"/>
              </w:rPr>
              <w:t>Link &amp; Phelan 2001</w:t>
            </w:r>
          </w:p>
        </w:tc>
        <w:tc>
          <w:tcPr>
            <w:tcW w:w="1373" w:type="dxa"/>
            <w:vAlign w:val="bottom"/>
          </w:tcPr>
          <w:p w14:paraId="7A724100" w14:textId="52E92D1B" w:rsidR="00490003" w:rsidRPr="0058445D" w:rsidRDefault="00490003" w:rsidP="00490003">
            <w:pPr>
              <w:rPr>
                <w:rFonts w:ascii="Helvetica" w:hAnsi="Helvetica" w:cs="Calibri"/>
                <w:color w:val="000000"/>
                <w:sz w:val="16"/>
                <w:szCs w:val="16"/>
              </w:rPr>
            </w:pPr>
            <w:r w:rsidRPr="0058445D">
              <w:rPr>
                <w:rFonts w:ascii="Helvetica" w:hAnsi="Helvetica" w:cs="Calibri"/>
                <w:color w:val="000000"/>
                <w:sz w:val="16"/>
                <w:szCs w:val="16"/>
              </w:rPr>
              <w:t>Other (Rejection sensitivity)</w:t>
            </w:r>
          </w:p>
        </w:tc>
        <w:tc>
          <w:tcPr>
            <w:tcW w:w="1893" w:type="dxa"/>
            <w:vAlign w:val="bottom"/>
          </w:tcPr>
          <w:p w14:paraId="0C34A107" w14:textId="586E3FBB" w:rsidR="00490003" w:rsidRPr="0058445D" w:rsidRDefault="00490003" w:rsidP="00490003">
            <w:pPr>
              <w:rPr>
                <w:rFonts w:ascii="Helvetica" w:hAnsi="Helvetica" w:cs="Calibri"/>
                <w:color w:val="000000"/>
                <w:sz w:val="16"/>
                <w:szCs w:val="16"/>
              </w:rPr>
            </w:pPr>
            <w:r w:rsidRPr="0058445D">
              <w:rPr>
                <w:rFonts w:ascii="Helvetica" w:hAnsi="Helvetica" w:cs="Calibri"/>
                <w:color w:val="000000"/>
                <w:sz w:val="16"/>
                <w:szCs w:val="16"/>
              </w:rPr>
              <w:t>To examine whether stigma at the individual level, namely gay-related rejection sensitivity, interacts with structural stigma to predict substance use among young sexual minority men</w:t>
            </w:r>
          </w:p>
        </w:tc>
        <w:tc>
          <w:tcPr>
            <w:tcW w:w="2760" w:type="dxa"/>
            <w:vAlign w:val="bottom"/>
          </w:tcPr>
          <w:p w14:paraId="22940DEF" w14:textId="2D70DDDE" w:rsidR="00490003" w:rsidRPr="00A7184E" w:rsidRDefault="0058445D" w:rsidP="00490003">
            <w:pPr>
              <w:rPr>
                <w:rFonts w:ascii="Helvetica" w:hAnsi="Helvetica" w:cs="Calibri"/>
                <w:color w:val="000000"/>
                <w:sz w:val="16"/>
                <w:szCs w:val="16"/>
              </w:rPr>
            </w:pPr>
            <w:r>
              <w:rPr>
                <w:rFonts w:ascii="Helvetica" w:hAnsi="Helvetica" w:cs="Calibri"/>
                <w:color w:val="000000"/>
                <w:sz w:val="16"/>
                <w:szCs w:val="16"/>
              </w:rPr>
              <w:t>Accounted for both current and past exposures to structural stigma; o</w:t>
            </w:r>
            <w:r w:rsidR="005A05CD" w:rsidRPr="005A05CD">
              <w:rPr>
                <w:rFonts w:ascii="Helvetica" w:hAnsi="Helvetica" w:cs="Calibri"/>
                <w:color w:val="000000"/>
                <w:sz w:val="16"/>
                <w:szCs w:val="16"/>
              </w:rPr>
              <w:t>perationalized as both policies and aggregate social attitudes</w:t>
            </w:r>
            <w:r>
              <w:rPr>
                <w:rFonts w:ascii="Helvetica" w:hAnsi="Helvetica" w:cs="Calibri"/>
                <w:color w:val="000000"/>
                <w:sz w:val="16"/>
                <w:szCs w:val="16"/>
              </w:rPr>
              <w:t>:</w:t>
            </w:r>
            <w:r w:rsidR="005A05CD" w:rsidRPr="005A05CD">
              <w:rPr>
                <w:rFonts w:ascii="Helvetica" w:hAnsi="Helvetica" w:cs="Calibri"/>
                <w:color w:val="000000"/>
                <w:sz w:val="16"/>
                <w:szCs w:val="16"/>
              </w:rPr>
              <w:t xml:space="preserve"> 1) the presence of five state policies affecting sexual minority individuals in the state of residence</w:t>
            </w:r>
            <w:r>
              <w:rPr>
                <w:rFonts w:ascii="Helvetica" w:hAnsi="Helvetica" w:cs="Calibri"/>
                <w:color w:val="000000"/>
                <w:sz w:val="16"/>
                <w:szCs w:val="16"/>
              </w:rPr>
              <w:t xml:space="preserve"> from the Human Rights Campaign;</w:t>
            </w:r>
            <w:r w:rsidR="005A05CD" w:rsidRPr="005A05CD">
              <w:rPr>
                <w:rFonts w:ascii="Helvetica" w:hAnsi="Helvetica" w:cs="Calibri"/>
                <w:color w:val="000000"/>
                <w:sz w:val="16"/>
                <w:szCs w:val="16"/>
              </w:rPr>
              <w:t xml:space="preserve"> and 2) eight questions regarding attitudes </w:t>
            </w:r>
            <w:r w:rsidR="005A05CD" w:rsidRPr="005A05CD">
              <w:rPr>
                <w:rFonts w:ascii="Helvetica" w:hAnsi="Helvetica" w:cs="Calibri"/>
                <w:color w:val="000000"/>
                <w:sz w:val="16"/>
                <w:szCs w:val="16"/>
              </w:rPr>
              <w:lastRenderedPageBreak/>
              <w:t>toward policies affecting gays and lesbians in that state</w:t>
            </w:r>
            <w:r>
              <w:rPr>
                <w:rFonts w:ascii="Helvetica" w:hAnsi="Helvetica" w:cs="Calibri"/>
                <w:color w:val="000000"/>
                <w:sz w:val="16"/>
                <w:szCs w:val="16"/>
              </w:rPr>
              <w:t xml:space="preserve"> </w:t>
            </w:r>
            <w:r w:rsidR="005A05CD" w:rsidRPr="005A05CD">
              <w:rPr>
                <w:rFonts w:ascii="Helvetica" w:hAnsi="Helvetica" w:cs="Calibri"/>
                <w:color w:val="000000"/>
                <w:sz w:val="16"/>
                <w:szCs w:val="16"/>
              </w:rPr>
              <w:t>from the Roper Center's iPol archive</w:t>
            </w:r>
          </w:p>
        </w:tc>
      </w:tr>
      <w:tr w:rsidR="00490003" w:rsidRPr="00463F83" w14:paraId="6942756D" w14:textId="24E74ED6" w:rsidTr="00BD6DF4">
        <w:tc>
          <w:tcPr>
            <w:tcW w:w="1302" w:type="dxa"/>
            <w:vAlign w:val="bottom"/>
          </w:tcPr>
          <w:p w14:paraId="090C36DF" w14:textId="5F71E91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lastRenderedPageBreak/>
              <w:t>Pachankis, Hatzenbuehler, Berg, et al. 2017</w:t>
            </w:r>
          </w:p>
        </w:tc>
        <w:tc>
          <w:tcPr>
            <w:tcW w:w="1044" w:type="dxa"/>
            <w:vAlign w:val="bottom"/>
          </w:tcPr>
          <w:p w14:paraId="34A1BBBD" w14:textId="4D761E7D"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3BAC1A60" w14:textId="02CDF3D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23,371 men who have sex with men who migrated to Europe</w:t>
            </w:r>
          </w:p>
        </w:tc>
        <w:tc>
          <w:tcPr>
            <w:tcW w:w="1301" w:type="dxa"/>
            <w:vAlign w:val="bottom"/>
          </w:tcPr>
          <w:p w14:paraId="331BC391" w14:textId="77777777" w:rsidR="005A05CD" w:rsidRDefault="00490003" w:rsidP="00490003">
            <w:pPr>
              <w:rPr>
                <w:rFonts w:ascii="Helvetica" w:hAnsi="Helvetica" w:cs="Calibri"/>
                <w:color w:val="000000"/>
                <w:sz w:val="16"/>
                <w:szCs w:val="16"/>
              </w:rPr>
            </w:pPr>
            <w:r w:rsidRPr="00A7184E">
              <w:rPr>
                <w:rFonts w:ascii="Helvetica" w:hAnsi="Helvetica" w:cs="Calibri"/>
                <w:color w:val="000000"/>
                <w:sz w:val="16"/>
                <w:szCs w:val="16"/>
              </w:rPr>
              <w:t>Immigrant status</w:t>
            </w:r>
          </w:p>
          <w:p w14:paraId="3673ECBA" w14:textId="77777777" w:rsidR="005A05CD" w:rsidRPr="005A05CD" w:rsidRDefault="005A05CD" w:rsidP="00490003">
            <w:pPr>
              <w:rPr>
                <w:rFonts w:ascii="Helvetica" w:hAnsi="Helvetica" w:cs="Calibri"/>
                <w:color w:val="000000"/>
                <w:sz w:val="4"/>
                <w:szCs w:val="4"/>
              </w:rPr>
            </w:pPr>
          </w:p>
          <w:p w14:paraId="547CB11C" w14:textId="184D7975" w:rsidR="00490003" w:rsidRPr="00A7184E" w:rsidRDefault="005A05CD" w:rsidP="00490003">
            <w:pPr>
              <w:rPr>
                <w:rFonts w:ascii="Helvetica" w:hAnsi="Helvetica" w:cs="Calibri"/>
                <w:color w:val="000000"/>
                <w:sz w:val="16"/>
                <w:szCs w:val="16"/>
              </w:rPr>
            </w:pPr>
            <w:r>
              <w:rPr>
                <w:rFonts w:ascii="Helvetica" w:hAnsi="Helvetica" w:cs="Calibri"/>
                <w:color w:val="000000"/>
                <w:sz w:val="16"/>
                <w:szCs w:val="16"/>
              </w:rPr>
              <w:t>S</w:t>
            </w:r>
            <w:r w:rsidR="00490003" w:rsidRPr="00A7184E">
              <w:rPr>
                <w:rFonts w:ascii="Helvetica" w:hAnsi="Helvetica" w:cs="Calibri"/>
                <w:color w:val="000000"/>
                <w:sz w:val="16"/>
                <w:szCs w:val="16"/>
              </w:rPr>
              <w:t>exual minority status</w:t>
            </w:r>
          </w:p>
        </w:tc>
        <w:tc>
          <w:tcPr>
            <w:tcW w:w="954" w:type="dxa"/>
            <w:vAlign w:val="bottom"/>
          </w:tcPr>
          <w:p w14:paraId="4EA37003" w14:textId="4493ECE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6F0D120E" w14:textId="22AA0DC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N/A</w:t>
            </w:r>
          </w:p>
        </w:tc>
        <w:tc>
          <w:tcPr>
            <w:tcW w:w="1373" w:type="dxa"/>
            <w:vAlign w:val="bottom"/>
          </w:tcPr>
          <w:p w14:paraId="637AA3A9" w14:textId="1EC555D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Intersectionality</w:t>
            </w:r>
          </w:p>
        </w:tc>
        <w:tc>
          <w:tcPr>
            <w:tcW w:w="1893" w:type="dxa"/>
            <w:vAlign w:val="bottom"/>
          </w:tcPr>
          <w:p w14:paraId="72E57EE8" w14:textId="67E7CEBB"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investigate structural determinants of HIV risk in a large, geographically-diverse sample of men who have sex with men who have migrated to Europe</w:t>
            </w:r>
          </w:p>
        </w:tc>
        <w:tc>
          <w:tcPr>
            <w:tcW w:w="2760" w:type="dxa"/>
            <w:vAlign w:val="bottom"/>
          </w:tcPr>
          <w:p w14:paraId="58C82662" w14:textId="1C28FC01" w:rsidR="00490003" w:rsidRPr="00A7184E" w:rsidRDefault="0058445D" w:rsidP="0058445D">
            <w:pPr>
              <w:rPr>
                <w:rFonts w:ascii="Helvetica" w:hAnsi="Helvetica" w:cs="Calibri"/>
                <w:color w:val="000000"/>
                <w:sz w:val="16"/>
                <w:szCs w:val="16"/>
              </w:rPr>
            </w:pPr>
            <w:r>
              <w:rPr>
                <w:rFonts w:ascii="Helvetica" w:hAnsi="Helvetica" w:cs="Calibri"/>
                <w:color w:val="000000"/>
                <w:sz w:val="16"/>
                <w:szCs w:val="16"/>
              </w:rPr>
              <w:t xml:space="preserve">Accounted for both </w:t>
            </w:r>
            <w:r w:rsidRPr="005A05CD">
              <w:rPr>
                <w:rFonts w:ascii="Helvetica" w:hAnsi="Helvetica" w:cs="Calibri"/>
                <w:color w:val="000000"/>
                <w:sz w:val="16"/>
                <w:szCs w:val="16"/>
              </w:rPr>
              <w:t xml:space="preserve">sending and receiving countries’ </w:t>
            </w:r>
            <w:r>
              <w:rPr>
                <w:rFonts w:ascii="Helvetica" w:hAnsi="Helvetica" w:cs="Calibri"/>
                <w:color w:val="000000"/>
                <w:sz w:val="16"/>
                <w:szCs w:val="16"/>
              </w:rPr>
              <w:t xml:space="preserve">structural stigma; used 1) anti-gay structural stigma as assessed by </w:t>
            </w:r>
            <w:r w:rsidR="005A05CD" w:rsidRPr="005A05CD">
              <w:rPr>
                <w:rFonts w:ascii="Helvetica" w:hAnsi="Helvetica" w:cs="Calibri"/>
                <w:color w:val="000000"/>
                <w:sz w:val="16"/>
                <w:szCs w:val="16"/>
              </w:rPr>
              <w:t xml:space="preserve">national legislation toward sexual minorities </w:t>
            </w:r>
            <w:r>
              <w:rPr>
                <w:rFonts w:ascii="Helvetica" w:hAnsi="Helvetica" w:cs="Calibri"/>
                <w:color w:val="000000"/>
                <w:sz w:val="16"/>
                <w:szCs w:val="16"/>
              </w:rPr>
              <w:t>(</w:t>
            </w:r>
            <w:r w:rsidR="005A05CD" w:rsidRPr="005A05CD">
              <w:rPr>
                <w:rFonts w:ascii="Helvetica" w:hAnsi="Helvetica" w:cs="Calibri"/>
                <w:color w:val="000000"/>
                <w:sz w:val="16"/>
                <w:szCs w:val="16"/>
              </w:rPr>
              <w:t>derived from the International Lesbian, Gay, Bisexual, Trans, and Intersex Association’s Rainbow Map</w:t>
            </w:r>
            <w:r>
              <w:rPr>
                <w:rFonts w:ascii="Helvetica" w:hAnsi="Helvetica" w:cs="Calibri"/>
                <w:color w:val="000000"/>
                <w:sz w:val="16"/>
                <w:szCs w:val="16"/>
              </w:rPr>
              <w:t xml:space="preserve"> </w:t>
            </w:r>
            <w:r w:rsidR="005A05CD" w:rsidRPr="005A05CD">
              <w:rPr>
                <w:rFonts w:ascii="Helvetica" w:hAnsi="Helvetica" w:cs="Calibri"/>
                <w:color w:val="000000"/>
                <w:sz w:val="16"/>
                <w:szCs w:val="16"/>
              </w:rPr>
              <w:t xml:space="preserve">and 2) anti-immigrant structural stigma </w:t>
            </w:r>
            <w:r>
              <w:rPr>
                <w:rFonts w:ascii="Helvetica" w:hAnsi="Helvetica" w:cs="Calibri"/>
                <w:color w:val="000000"/>
                <w:sz w:val="16"/>
                <w:szCs w:val="16"/>
              </w:rPr>
              <w:t>as assessed by</w:t>
            </w:r>
            <w:r w:rsidR="005A05CD" w:rsidRPr="005A05CD">
              <w:rPr>
                <w:rFonts w:ascii="Helvetica" w:hAnsi="Helvetica" w:cs="Calibri"/>
                <w:color w:val="000000"/>
                <w:sz w:val="16"/>
                <w:szCs w:val="16"/>
              </w:rPr>
              <w:t xml:space="preserve"> five immigrant-related questions on the E</w:t>
            </w:r>
            <w:r>
              <w:rPr>
                <w:rFonts w:ascii="Helvetica" w:hAnsi="Helvetica" w:cs="Calibri"/>
                <w:color w:val="000000"/>
                <w:sz w:val="16"/>
                <w:szCs w:val="16"/>
              </w:rPr>
              <w:t>uropean Values Survey</w:t>
            </w:r>
            <w:r w:rsidR="005A05CD" w:rsidRPr="005A05CD">
              <w:rPr>
                <w:rFonts w:ascii="Helvetica" w:hAnsi="Helvetica" w:cs="Calibri"/>
                <w:color w:val="000000"/>
                <w:sz w:val="16"/>
                <w:szCs w:val="16"/>
              </w:rPr>
              <w:t xml:space="preserve"> concerning immigrants and crime, jobs, financial strain, national threat, and cultural erosion</w:t>
            </w:r>
          </w:p>
        </w:tc>
      </w:tr>
      <w:tr w:rsidR="00490003" w:rsidRPr="00463F83" w14:paraId="569FED3A" w14:textId="117551C0" w:rsidTr="00BD6DF4">
        <w:tc>
          <w:tcPr>
            <w:tcW w:w="1302" w:type="dxa"/>
            <w:vAlign w:val="bottom"/>
          </w:tcPr>
          <w:p w14:paraId="359FCD36" w14:textId="78674E3B"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Pachankis, Hatzenbuehler, Mirandola et al. 2017</w:t>
            </w:r>
          </w:p>
        </w:tc>
        <w:tc>
          <w:tcPr>
            <w:tcW w:w="1044" w:type="dxa"/>
            <w:vAlign w:val="bottom"/>
          </w:tcPr>
          <w:p w14:paraId="4E9058B3" w14:textId="0E1551FA"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12A79AD4" w14:textId="1BCBCE36"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174,209 men who have sex with men</w:t>
            </w:r>
          </w:p>
        </w:tc>
        <w:tc>
          <w:tcPr>
            <w:tcW w:w="1301" w:type="dxa"/>
            <w:vAlign w:val="bottom"/>
          </w:tcPr>
          <w:p w14:paraId="42EB7BA6" w14:textId="0678A943"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tc>
        <w:tc>
          <w:tcPr>
            <w:tcW w:w="954" w:type="dxa"/>
            <w:vAlign w:val="bottom"/>
          </w:tcPr>
          <w:p w14:paraId="5EF377D4" w14:textId="12C50030"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3D48E8C4" w14:textId="13B7EDA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&amp; Link 2014</w:t>
            </w:r>
          </w:p>
        </w:tc>
        <w:tc>
          <w:tcPr>
            <w:tcW w:w="1373" w:type="dxa"/>
            <w:vAlign w:val="bottom"/>
          </w:tcPr>
          <w:p w14:paraId="31167E7F" w14:textId="09F8725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N/A</w:t>
            </w:r>
          </w:p>
        </w:tc>
        <w:tc>
          <w:tcPr>
            <w:tcW w:w="1893" w:type="dxa"/>
            <w:vAlign w:val="bottom"/>
          </w:tcPr>
          <w:p w14:paraId="46FF9911" w14:textId="3D220517"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examine country-level structural stigma as a key correlate of the geographic variation in men who have sex with men's sexual attraction, behavior, and identity, and concordance across these factors</w:t>
            </w:r>
          </w:p>
        </w:tc>
        <w:tc>
          <w:tcPr>
            <w:tcW w:w="2760" w:type="dxa"/>
            <w:vAlign w:val="bottom"/>
          </w:tcPr>
          <w:p w14:paraId="5CCDE58D" w14:textId="57967B0F" w:rsidR="00490003" w:rsidRPr="00A7184E" w:rsidRDefault="0058445D" w:rsidP="00490003">
            <w:pPr>
              <w:rPr>
                <w:rFonts w:ascii="Helvetica" w:hAnsi="Helvetica" w:cs="Calibri"/>
                <w:color w:val="000000"/>
                <w:sz w:val="16"/>
                <w:szCs w:val="16"/>
              </w:rPr>
            </w:pPr>
            <w:r>
              <w:rPr>
                <w:rFonts w:ascii="Helvetica" w:hAnsi="Helvetica" w:cs="Calibri"/>
                <w:color w:val="000000"/>
                <w:sz w:val="16"/>
                <w:szCs w:val="16"/>
              </w:rPr>
              <w:t>A</w:t>
            </w:r>
            <w:r w:rsidR="00BD6DF4" w:rsidRPr="00BD6DF4">
              <w:rPr>
                <w:rFonts w:ascii="Helvetica" w:hAnsi="Helvetica" w:cs="Calibri"/>
                <w:color w:val="000000"/>
                <w:sz w:val="16"/>
                <w:szCs w:val="16"/>
              </w:rPr>
              <w:t>ssessed country-level</w:t>
            </w:r>
            <w:r>
              <w:rPr>
                <w:rFonts w:ascii="Helvetica" w:hAnsi="Helvetica" w:cs="Calibri"/>
                <w:color w:val="000000"/>
                <w:sz w:val="16"/>
                <w:szCs w:val="16"/>
              </w:rPr>
              <w:t xml:space="preserve"> </w:t>
            </w:r>
            <w:r w:rsidR="00BD6DF4" w:rsidRPr="00BD6DF4">
              <w:rPr>
                <w:rFonts w:ascii="Helvetica" w:hAnsi="Helvetica" w:cs="Calibri"/>
                <w:color w:val="000000"/>
                <w:sz w:val="16"/>
                <w:szCs w:val="16"/>
              </w:rPr>
              <w:t>stigma</w:t>
            </w:r>
            <w:r>
              <w:rPr>
                <w:rFonts w:ascii="Helvetica" w:hAnsi="Helvetica" w:cs="Calibri"/>
                <w:color w:val="000000"/>
                <w:sz w:val="16"/>
                <w:szCs w:val="16"/>
              </w:rPr>
              <w:t xml:space="preserve"> </w:t>
            </w:r>
            <w:r w:rsidR="00BD6DF4" w:rsidRPr="00BD6DF4">
              <w:rPr>
                <w:rFonts w:ascii="Helvetica" w:hAnsi="Helvetica" w:cs="Calibri"/>
                <w:color w:val="000000"/>
                <w:sz w:val="16"/>
                <w:szCs w:val="16"/>
              </w:rPr>
              <w:t xml:space="preserve">using a combination of national legislation </w:t>
            </w:r>
            <w:r>
              <w:rPr>
                <w:rFonts w:ascii="Helvetica" w:hAnsi="Helvetica" w:cs="Calibri"/>
                <w:color w:val="000000"/>
                <w:sz w:val="16"/>
                <w:szCs w:val="16"/>
              </w:rPr>
              <w:t>(</w:t>
            </w:r>
            <w:r w:rsidRPr="00BD6DF4">
              <w:rPr>
                <w:rFonts w:ascii="Helvetica" w:hAnsi="Helvetica" w:cs="Calibri"/>
                <w:color w:val="000000"/>
                <w:sz w:val="16"/>
                <w:szCs w:val="16"/>
              </w:rPr>
              <w:t>from the International Lesbian, Gay, Bisexual, Trans, and Intersexual Association-Europe Rainbow Index</w:t>
            </w:r>
            <w:r>
              <w:rPr>
                <w:rFonts w:ascii="Helvetica" w:hAnsi="Helvetica" w:cs="Calibri"/>
                <w:color w:val="000000"/>
                <w:sz w:val="16"/>
                <w:szCs w:val="16"/>
              </w:rPr>
              <w:t>)</w:t>
            </w:r>
            <w:r w:rsidRPr="00BD6DF4">
              <w:rPr>
                <w:rFonts w:ascii="Helvetica" w:hAnsi="Helvetica" w:cs="Calibri"/>
                <w:color w:val="000000"/>
                <w:sz w:val="16"/>
                <w:szCs w:val="16"/>
              </w:rPr>
              <w:t xml:space="preserve"> </w:t>
            </w:r>
            <w:r w:rsidR="00BD6DF4" w:rsidRPr="00BD6DF4">
              <w:rPr>
                <w:rFonts w:ascii="Helvetica" w:hAnsi="Helvetica" w:cs="Calibri"/>
                <w:color w:val="000000"/>
                <w:sz w:val="16"/>
                <w:szCs w:val="16"/>
              </w:rPr>
              <w:t>and general population attitudes toward sexual minorities</w:t>
            </w:r>
            <w:r>
              <w:rPr>
                <w:rFonts w:ascii="Helvetica" w:hAnsi="Helvetica" w:cs="Calibri"/>
                <w:color w:val="000000"/>
                <w:sz w:val="16"/>
                <w:szCs w:val="16"/>
              </w:rPr>
              <w:t xml:space="preserve"> </w:t>
            </w:r>
            <w:r w:rsidR="00BD6DF4" w:rsidRPr="00BD6DF4">
              <w:rPr>
                <w:rFonts w:ascii="Helvetica" w:hAnsi="Helvetica" w:cs="Calibri"/>
                <w:color w:val="000000"/>
                <w:sz w:val="16"/>
                <w:szCs w:val="16"/>
              </w:rPr>
              <w:t>from the European Values Survey</w:t>
            </w:r>
            <w:r>
              <w:rPr>
                <w:rFonts w:ascii="Helvetica" w:hAnsi="Helvetica" w:cs="Calibri"/>
                <w:color w:val="000000"/>
                <w:sz w:val="16"/>
                <w:szCs w:val="16"/>
              </w:rPr>
              <w:t xml:space="preserve"> (</w:t>
            </w:r>
            <w:r w:rsidR="00BD6DF4" w:rsidRPr="00BD6DF4">
              <w:rPr>
                <w:rFonts w:ascii="Helvetica" w:hAnsi="Helvetica" w:cs="Calibri"/>
                <w:color w:val="000000"/>
                <w:sz w:val="16"/>
                <w:szCs w:val="16"/>
              </w:rPr>
              <w:t xml:space="preserve">proportion of respondents in each country who: </w:t>
            </w:r>
            <w:r>
              <w:rPr>
                <w:rFonts w:ascii="Helvetica" w:hAnsi="Helvetica" w:cs="Calibri"/>
                <w:color w:val="000000"/>
                <w:sz w:val="16"/>
                <w:szCs w:val="16"/>
              </w:rPr>
              <w:t>a</w:t>
            </w:r>
            <w:r w:rsidR="00BD6DF4" w:rsidRPr="00BD6DF4">
              <w:rPr>
                <w:rFonts w:ascii="Helvetica" w:hAnsi="Helvetica" w:cs="Calibri"/>
                <w:color w:val="000000"/>
                <w:sz w:val="16"/>
                <w:szCs w:val="16"/>
              </w:rPr>
              <w:t xml:space="preserve">) thought homosexuality could be justified; </w:t>
            </w:r>
            <w:r>
              <w:rPr>
                <w:rFonts w:ascii="Helvetica" w:hAnsi="Helvetica" w:cs="Calibri"/>
                <w:color w:val="000000"/>
                <w:sz w:val="16"/>
                <w:szCs w:val="16"/>
              </w:rPr>
              <w:t>b</w:t>
            </w:r>
            <w:r w:rsidR="00BD6DF4" w:rsidRPr="00BD6DF4">
              <w:rPr>
                <w:rFonts w:ascii="Helvetica" w:hAnsi="Helvetica" w:cs="Calibri"/>
                <w:color w:val="000000"/>
                <w:sz w:val="16"/>
                <w:szCs w:val="16"/>
              </w:rPr>
              <w:t xml:space="preserve">) agreed that </w:t>
            </w:r>
            <w:r>
              <w:rPr>
                <w:rFonts w:ascii="Helvetica" w:hAnsi="Helvetica" w:cs="Calibri"/>
                <w:color w:val="000000"/>
                <w:sz w:val="16"/>
                <w:szCs w:val="16"/>
              </w:rPr>
              <w:t>same-sex</w:t>
            </w:r>
            <w:r w:rsidR="00BD6DF4" w:rsidRPr="00BD6DF4">
              <w:rPr>
                <w:rFonts w:ascii="Helvetica" w:hAnsi="Helvetica" w:cs="Calibri"/>
                <w:color w:val="000000"/>
                <w:sz w:val="16"/>
                <w:szCs w:val="16"/>
              </w:rPr>
              <w:t xml:space="preserve"> couples should be able to adopt children; and (3) did not indicate not wanting to have homosexual</w:t>
            </w:r>
            <w:r>
              <w:rPr>
                <w:rFonts w:ascii="Helvetica" w:hAnsi="Helvetica" w:cs="Calibri"/>
                <w:color w:val="000000"/>
                <w:sz w:val="16"/>
                <w:szCs w:val="16"/>
              </w:rPr>
              <w:t xml:space="preserve"> </w:t>
            </w:r>
            <w:r w:rsidR="00BD6DF4" w:rsidRPr="00BD6DF4">
              <w:rPr>
                <w:rFonts w:ascii="Helvetica" w:hAnsi="Helvetica" w:cs="Calibri"/>
                <w:color w:val="000000"/>
                <w:sz w:val="16"/>
                <w:szCs w:val="16"/>
              </w:rPr>
              <w:t>neighbors</w:t>
            </w:r>
          </w:p>
        </w:tc>
      </w:tr>
      <w:tr w:rsidR="00490003" w:rsidRPr="00463F83" w14:paraId="21774E28" w14:textId="61EC31E8" w:rsidTr="00BD6DF4">
        <w:tc>
          <w:tcPr>
            <w:tcW w:w="1302" w:type="dxa"/>
            <w:vAlign w:val="bottom"/>
          </w:tcPr>
          <w:p w14:paraId="505CB1EC" w14:textId="31647338"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Ünsal, Demetrovics, &amp; Reinhardt 2022</w:t>
            </w:r>
          </w:p>
        </w:tc>
        <w:tc>
          <w:tcPr>
            <w:tcW w:w="1044" w:type="dxa"/>
            <w:vAlign w:val="bottom"/>
          </w:tcPr>
          <w:p w14:paraId="0F227B23" w14:textId="295C0D2E"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38DA9D5F" w14:textId="2E8F5330"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117,760 sexual and gender minority adults, including 62,939 sexual minority men, 38,976 sexual minority women, and 15,845 gender minority adults</w:t>
            </w:r>
          </w:p>
        </w:tc>
        <w:tc>
          <w:tcPr>
            <w:tcW w:w="1301" w:type="dxa"/>
            <w:vAlign w:val="bottom"/>
          </w:tcPr>
          <w:p w14:paraId="6787C09F" w14:textId="77777777" w:rsidR="005A05CD"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p w14:paraId="2F12553C" w14:textId="77777777" w:rsidR="005A05CD" w:rsidRPr="005A05CD" w:rsidRDefault="005A05CD" w:rsidP="00490003">
            <w:pPr>
              <w:rPr>
                <w:rFonts w:ascii="Helvetica" w:hAnsi="Helvetica" w:cs="Calibri"/>
                <w:color w:val="000000"/>
                <w:sz w:val="4"/>
                <w:szCs w:val="4"/>
              </w:rPr>
            </w:pPr>
          </w:p>
          <w:p w14:paraId="35D40D12" w14:textId="6D5CA9CC" w:rsidR="00490003" w:rsidRPr="00A7184E" w:rsidRDefault="005A05CD" w:rsidP="00490003">
            <w:pPr>
              <w:rPr>
                <w:rFonts w:ascii="Helvetica" w:hAnsi="Helvetica" w:cs="Calibri"/>
                <w:color w:val="000000"/>
                <w:sz w:val="16"/>
                <w:szCs w:val="16"/>
              </w:rPr>
            </w:pPr>
            <w:r>
              <w:rPr>
                <w:rFonts w:ascii="Helvetica" w:hAnsi="Helvetica" w:cs="Calibri"/>
                <w:color w:val="000000"/>
                <w:sz w:val="16"/>
                <w:szCs w:val="16"/>
              </w:rPr>
              <w:t>G</w:t>
            </w:r>
            <w:r w:rsidR="00490003" w:rsidRPr="00A7184E">
              <w:rPr>
                <w:rFonts w:ascii="Helvetica" w:hAnsi="Helvetica" w:cs="Calibri"/>
                <w:color w:val="000000"/>
                <w:sz w:val="16"/>
                <w:szCs w:val="16"/>
              </w:rPr>
              <w:t>ender minority status</w:t>
            </w:r>
          </w:p>
        </w:tc>
        <w:tc>
          <w:tcPr>
            <w:tcW w:w="954" w:type="dxa"/>
            <w:vAlign w:val="bottom"/>
          </w:tcPr>
          <w:p w14:paraId="230630ED" w14:textId="63486361"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3F8FAF37" w14:textId="6B19629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&amp; Link 2014</w:t>
            </w:r>
          </w:p>
        </w:tc>
        <w:tc>
          <w:tcPr>
            <w:tcW w:w="1373" w:type="dxa"/>
            <w:vAlign w:val="bottom"/>
          </w:tcPr>
          <w:p w14:paraId="3728D290" w14:textId="77777777" w:rsidR="008D4FFA" w:rsidRDefault="00490003" w:rsidP="00490003">
            <w:pPr>
              <w:rPr>
                <w:rFonts w:ascii="Helvetica" w:hAnsi="Helvetica" w:cs="Calibri"/>
                <w:color w:val="000000"/>
                <w:sz w:val="16"/>
                <w:szCs w:val="16"/>
              </w:rPr>
            </w:pPr>
            <w:r w:rsidRPr="00A7184E">
              <w:rPr>
                <w:rFonts w:ascii="Helvetica" w:hAnsi="Helvetica" w:cs="Calibri"/>
                <w:color w:val="000000"/>
                <w:sz w:val="16"/>
                <w:szCs w:val="16"/>
              </w:rPr>
              <w:t>Intersectionality</w:t>
            </w:r>
          </w:p>
          <w:p w14:paraId="3147B5A1" w14:textId="77777777" w:rsidR="008D4FFA" w:rsidRPr="008D4FFA" w:rsidRDefault="008D4FFA" w:rsidP="00490003">
            <w:pPr>
              <w:rPr>
                <w:rFonts w:ascii="Helvetica" w:hAnsi="Helvetica" w:cs="Calibri"/>
                <w:color w:val="000000"/>
                <w:sz w:val="4"/>
                <w:szCs w:val="4"/>
              </w:rPr>
            </w:pPr>
          </w:p>
          <w:p w14:paraId="0641B6E3" w14:textId="1E425D57" w:rsidR="00490003" w:rsidRPr="00A7184E" w:rsidRDefault="008D4FFA" w:rsidP="00490003">
            <w:pPr>
              <w:rPr>
                <w:rFonts w:ascii="Helvetica" w:hAnsi="Helvetica" w:cs="Calibri"/>
                <w:color w:val="000000"/>
                <w:sz w:val="16"/>
                <w:szCs w:val="16"/>
              </w:rPr>
            </w:pPr>
            <w:r>
              <w:rPr>
                <w:rFonts w:ascii="Helvetica" w:hAnsi="Helvetica" w:cs="Calibri"/>
                <w:color w:val="000000"/>
                <w:sz w:val="16"/>
                <w:szCs w:val="16"/>
              </w:rPr>
              <w:t>M</w:t>
            </w:r>
            <w:r w:rsidR="00490003" w:rsidRPr="00A7184E">
              <w:rPr>
                <w:rFonts w:ascii="Helvetica" w:hAnsi="Helvetica" w:cs="Calibri"/>
                <w:color w:val="000000"/>
                <w:sz w:val="16"/>
                <w:szCs w:val="16"/>
              </w:rPr>
              <w:t>inority stress</w:t>
            </w:r>
          </w:p>
        </w:tc>
        <w:tc>
          <w:tcPr>
            <w:tcW w:w="1893" w:type="dxa"/>
            <w:vAlign w:val="bottom"/>
          </w:tcPr>
          <w:p w14:paraId="2211D724" w14:textId="5884321D"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examine the mediator roles of identity disclosure and victimization in the association of community participation with depression among sexual and gender minority individuals, as well as the moderator role of structural stigma in these associations</w:t>
            </w:r>
          </w:p>
        </w:tc>
        <w:tc>
          <w:tcPr>
            <w:tcW w:w="2760" w:type="dxa"/>
            <w:vAlign w:val="bottom"/>
          </w:tcPr>
          <w:p w14:paraId="3D436966" w14:textId="3567B9C6" w:rsidR="00490003" w:rsidRPr="00A7184E" w:rsidRDefault="0058445D" w:rsidP="00490003">
            <w:pPr>
              <w:rPr>
                <w:rFonts w:ascii="Helvetica" w:hAnsi="Helvetica" w:cs="Calibri"/>
                <w:color w:val="000000"/>
                <w:sz w:val="16"/>
                <w:szCs w:val="16"/>
              </w:rPr>
            </w:pPr>
            <w:r>
              <w:rPr>
                <w:rFonts w:ascii="Helvetica" w:hAnsi="Helvetica" w:cs="Calibri"/>
                <w:color w:val="000000"/>
                <w:sz w:val="16"/>
                <w:szCs w:val="16"/>
              </w:rPr>
              <w:t xml:space="preserve">Used the </w:t>
            </w:r>
            <w:r w:rsidRPr="00BD6DF4">
              <w:rPr>
                <w:rFonts w:ascii="Helvetica" w:hAnsi="Helvetica" w:cs="Calibri"/>
                <w:color w:val="000000"/>
                <w:sz w:val="16"/>
                <w:szCs w:val="16"/>
              </w:rPr>
              <w:t>International Lesbian, Gay, Bisexual, Trans, and Intersexual Association</w:t>
            </w:r>
            <w:r>
              <w:rPr>
                <w:rFonts w:ascii="Helvetica" w:hAnsi="Helvetica" w:cs="Calibri"/>
                <w:color w:val="000000"/>
                <w:sz w:val="16"/>
                <w:szCs w:val="16"/>
              </w:rPr>
              <w:t xml:space="preserve">’s </w:t>
            </w:r>
            <w:r w:rsidR="008D4FFA" w:rsidRPr="008D4FFA">
              <w:rPr>
                <w:rFonts w:ascii="Helvetica" w:hAnsi="Helvetica" w:cs="Calibri"/>
                <w:color w:val="000000"/>
                <w:sz w:val="16"/>
                <w:szCs w:val="16"/>
              </w:rPr>
              <w:t>Rainbow Index for laws and policies</w:t>
            </w:r>
            <w:r>
              <w:rPr>
                <w:rFonts w:ascii="Helvetica" w:hAnsi="Helvetica" w:cs="Calibri"/>
                <w:color w:val="000000"/>
                <w:sz w:val="16"/>
                <w:szCs w:val="16"/>
              </w:rPr>
              <w:t xml:space="preserve"> as well as </w:t>
            </w:r>
            <w:r w:rsidR="008D4FFA" w:rsidRPr="008D4FFA">
              <w:rPr>
                <w:rFonts w:ascii="Helvetica" w:hAnsi="Helvetica" w:cs="Calibri"/>
                <w:color w:val="000000"/>
                <w:sz w:val="16"/>
                <w:szCs w:val="16"/>
              </w:rPr>
              <w:t>Eurobarometer for social attitudes (</w:t>
            </w:r>
            <w:r>
              <w:rPr>
                <w:rFonts w:ascii="Helvetica" w:hAnsi="Helvetica" w:cs="Calibri"/>
                <w:color w:val="000000"/>
                <w:sz w:val="16"/>
                <w:szCs w:val="16"/>
              </w:rPr>
              <w:t xml:space="preserve">respondents </w:t>
            </w:r>
            <w:r w:rsidR="00050C47">
              <w:rPr>
                <w:rFonts w:ascii="Helvetica" w:hAnsi="Helvetica" w:cs="Calibri"/>
                <w:color w:val="000000"/>
                <w:sz w:val="16"/>
                <w:szCs w:val="16"/>
              </w:rPr>
              <w:t>rated</w:t>
            </w:r>
            <w:r w:rsidR="008D4FFA" w:rsidRPr="008D4FFA">
              <w:rPr>
                <w:rFonts w:ascii="Helvetica" w:hAnsi="Helvetica" w:cs="Calibri"/>
                <w:color w:val="000000"/>
                <w:sz w:val="16"/>
                <w:szCs w:val="16"/>
              </w:rPr>
              <w:t xml:space="preserve"> how comfortable they would feel about having “a gay, lesbian or bisexual person” and “a transgender person” in the highest elected political position in their country)</w:t>
            </w:r>
          </w:p>
        </w:tc>
      </w:tr>
      <w:tr w:rsidR="00490003" w:rsidRPr="00463F83" w14:paraId="05555DF0" w14:textId="5E2F38E8" w:rsidTr="00BD6DF4">
        <w:tc>
          <w:tcPr>
            <w:tcW w:w="1302" w:type="dxa"/>
            <w:vAlign w:val="bottom"/>
          </w:tcPr>
          <w:p w14:paraId="78FE1258" w14:textId="2CF3E325"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lastRenderedPageBreak/>
              <w:t>van der Star, Bränström, &amp; Pachankis 2021</w:t>
            </w:r>
          </w:p>
        </w:tc>
        <w:tc>
          <w:tcPr>
            <w:tcW w:w="1044" w:type="dxa"/>
            <w:vAlign w:val="bottom"/>
          </w:tcPr>
          <w:p w14:paraId="4612B48D" w14:textId="7DFD14F3"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Sweden</w:t>
            </w:r>
          </w:p>
        </w:tc>
        <w:tc>
          <w:tcPr>
            <w:tcW w:w="1275" w:type="dxa"/>
            <w:vAlign w:val="bottom"/>
          </w:tcPr>
          <w:p w14:paraId="56A5655B" w14:textId="461EA5CF"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247 sexual minority men who had migrated to Sweden</w:t>
            </w:r>
          </w:p>
        </w:tc>
        <w:tc>
          <w:tcPr>
            <w:tcW w:w="1301" w:type="dxa"/>
            <w:vAlign w:val="bottom"/>
          </w:tcPr>
          <w:p w14:paraId="222E2FA0" w14:textId="20CBBE48"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tc>
        <w:tc>
          <w:tcPr>
            <w:tcW w:w="954" w:type="dxa"/>
            <w:vAlign w:val="bottom"/>
          </w:tcPr>
          <w:p w14:paraId="60E5BF40" w14:textId="434F9FF4"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68E6E7F1" w14:textId="60B83EA3"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N/A</w:t>
            </w:r>
          </w:p>
        </w:tc>
        <w:tc>
          <w:tcPr>
            <w:tcW w:w="1373" w:type="dxa"/>
            <w:vAlign w:val="bottom"/>
          </w:tcPr>
          <w:p w14:paraId="7D5D05C1" w14:textId="1747DBBE"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Minority stress</w:t>
            </w:r>
          </w:p>
        </w:tc>
        <w:tc>
          <w:tcPr>
            <w:tcW w:w="1893" w:type="dxa"/>
            <w:vAlign w:val="bottom"/>
          </w:tcPr>
          <w:p w14:paraId="74B2AAF5" w14:textId="3AC5CA69"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explore the association between structural stigma exposure, minority stress reactions and mental health, as a function of length of exposure to structural stigma among self-identified sexual minority men who have changed structural stigma environments</w:t>
            </w:r>
          </w:p>
        </w:tc>
        <w:tc>
          <w:tcPr>
            <w:tcW w:w="2760" w:type="dxa"/>
            <w:vAlign w:val="bottom"/>
          </w:tcPr>
          <w:p w14:paraId="54A707BA" w14:textId="73B68E33" w:rsidR="00490003" w:rsidRPr="00A7184E" w:rsidRDefault="00BD6DF4" w:rsidP="00490003">
            <w:pPr>
              <w:rPr>
                <w:rFonts w:ascii="Helvetica" w:hAnsi="Helvetica" w:cs="Calibri"/>
                <w:color w:val="000000"/>
                <w:sz w:val="16"/>
                <w:szCs w:val="16"/>
              </w:rPr>
            </w:pPr>
            <w:r w:rsidRPr="00BD6DF4">
              <w:rPr>
                <w:rFonts w:ascii="Helvetica" w:hAnsi="Helvetica" w:cs="Calibri"/>
                <w:color w:val="000000"/>
                <w:sz w:val="16"/>
                <w:szCs w:val="16"/>
              </w:rPr>
              <w:t>Structural stigma in participants’ country of origin was based on a country-level index of population attitudes</w:t>
            </w:r>
            <w:r w:rsidR="00050C47">
              <w:rPr>
                <w:rFonts w:ascii="Helvetica" w:hAnsi="Helvetica" w:cs="Calibri"/>
                <w:color w:val="000000"/>
                <w:sz w:val="16"/>
                <w:szCs w:val="16"/>
              </w:rPr>
              <w:t xml:space="preserve"> (using data from the </w:t>
            </w:r>
            <w:r w:rsidR="00050C47" w:rsidRPr="00050C47">
              <w:rPr>
                <w:rFonts w:ascii="Helvetica" w:hAnsi="Helvetica" w:cs="Calibri"/>
                <w:color w:val="000000"/>
                <w:sz w:val="16"/>
                <w:szCs w:val="16"/>
              </w:rPr>
              <w:t>Global Acceptance Index</w:t>
            </w:r>
            <w:r w:rsidR="00050C47">
              <w:rPr>
                <w:rFonts w:ascii="Helvetica" w:hAnsi="Helvetica" w:cs="Calibri"/>
                <w:color w:val="000000"/>
                <w:sz w:val="16"/>
                <w:szCs w:val="16"/>
              </w:rPr>
              <w:t>)</w:t>
            </w:r>
            <w:r w:rsidRPr="00BD6DF4">
              <w:rPr>
                <w:rFonts w:ascii="Helvetica" w:hAnsi="Helvetica" w:cs="Calibri"/>
                <w:color w:val="000000"/>
                <w:sz w:val="16"/>
                <w:szCs w:val="16"/>
              </w:rPr>
              <w:t xml:space="preserve"> and the presence of discriminatory laws and policies</w:t>
            </w:r>
            <w:r w:rsidR="0039460F">
              <w:rPr>
                <w:rFonts w:ascii="Helvetica" w:hAnsi="Helvetica" w:cs="Calibri"/>
                <w:color w:val="000000"/>
                <w:sz w:val="16"/>
                <w:szCs w:val="16"/>
              </w:rPr>
              <w:t xml:space="preserve"> (using data from the </w:t>
            </w:r>
            <w:r w:rsidRPr="00BD6DF4">
              <w:rPr>
                <w:rFonts w:ascii="Helvetica" w:hAnsi="Helvetica" w:cs="Calibri"/>
                <w:color w:val="000000"/>
                <w:sz w:val="16"/>
                <w:szCs w:val="16"/>
              </w:rPr>
              <w:t>International Lesbian, Gay, Bisexual, Trans and Intersex Association</w:t>
            </w:r>
            <w:r w:rsidR="0039460F">
              <w:rPr>
                <w:rFonts w:ascii="Helvetica" w:hAnsi="Helvetica" w:cs="Calibri"/>
                <w:color w:val="000000"/>
                <w:sz w:val="16"/>
                <w:szCs w:val="16"/>
              </w:rPr>
              <w:t>; means of this composite score were centered around the reference score for Sweden</w:t>
            </w:r>
          </w:p>
        </w:tc>
      </w:tr>
      <w:tr w:rsidR="00490003" w:rsidRPr="00463F83" w14:paraId="6B3BF816" w14:textId="26E0568B" w:rsidTr="00BD6DF4">
        <w:tc>
          <w:tcPr>
            <w:tcW w:w="1302" w:type="dxa"/>
            <w:vAlign w:val="bottom"/>
          </w:tcPr>
          <w:p w14:paraId="37016713" w14:textId="346107C0"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van der Star, Pachankis, &amp; Bränström 2021</w:t>
            </w:r>
          </w:p>
        </w:tc>
        <w:tc>
          <w:tcPr>
            <w:tcW w:w="1044" w:type="dxa"/>
            <w:vAlign w:val="bottom"/>
          </w:tcPr>
          <w:p w14:paraId="4BDC2828" w14:textId="7E001C31"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Multi-country (Europe)</w:t>
            </w:r>
          </w:p>
        </w:tc>
        <w:tc>
          <w:tcPr>
            <w:tcW w:w="1275" w:type="dxa"/>
            <w:vAlign w:val="bottom"/>
          </w:tcPr>
          <w:p w14:paraId="57FD61B8" w14:textId="013A4CA2"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55,263 sexual minority individuals</w:t>
            </w:r>
          </w:p>
        </w:tc>
        <w:tc>
          <w:tcPr>
            <w:tcW w:w="1301" w:type="dxa"/>
            <w:vAlign w:val="bottom"/>
          </w:tcPr>
          <w:p w14:paraId="2E9AABDB" w14:textId="349A8CE3"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Sexual minority status</w:t>
            </w:r>
          </w:p>
        </w:tc>
        <w:tc>
          <w:tcPr>
            <w:tcW w:w="954" w:type="dxa"/>
            <w:vAlign w:val="bottom"/>
          </w:tcPr>
          <w:p w14:paraId="7EBFCC7E" w14:textId="281BB67C"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Yes</w:t>
            </w:r>
          </w:p>
        </w:tc>
        <w:tc>
          <w:tcPr>
            <w:tcW w:w="1302" w:type="dxa"/>
            <w:vAlign w:val="bottom"/>
          </w:tcPr>
          <w:p w14:paraId="1F14F91C" w14:textId="4A34861B"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Hatzenbuehler 2016</w:t>
            </w:r>
          </w:p>
        </w:tc>
        <w:tc>
          <w:tcPr>
            <w:tcW w:w="1373" w:type="dxa"/>
            <w:vAlign w:val="bottom"/>
          </w:tcPr>
          <w:p w14:paraId="02A55A0D" w14:textId="51DFBE9A"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Other</w:t>
            </w:r>
            <w:r>
              <w:rPr>
                <w:rFonts w:ascii="Helvetica" w:hAnsi="Helvetica" w:cs="Calibri"/>
                <w:color w:val="000000"/>
                <w:sz w:val="16"/>
                <w:szCs w:val="16"/>
              </w:rPr>
              <w:t xml:space="preserve"> (Lifecourse)</w:t>
            </w:r>
          </w:p>
        </w:tc>
        <w:tc>
          <w:tcPr>
            <w:tcW w:w="1893" w:type="dxa"/>
            <w:vAlign w:val="bottom"/>
          </w:tcPr>
          <w:p w14:paraId="1C7C6503" w14:textId="759352F5" w:rsidR="00490003" w:rsidRPr="00A7184E" w:rsidRDefault="00490003" w:rsidP="00490003">
            <w:pPr>
              <w:rPr>
                <w:rFonts w:ascii="Helvetica" w:hAnsi="Helvetica" w:cs="Calibri"/>
                <w:color w:val="000000"/>
                <w:sz w:val="16"/>
                <w:szCs w:val="16"/>
              </w:rPr>
            </w:pPr>
            <w:r w:rsidRPr="00A7184E">
              <w:rPr>
                <w:rFonts w:ascii="Helvetica" w:hAnsi="Helvetica" w:cs="Calibri"/>
                <w:color w:val="000000"/>
                <w:sz w:val="16"/>
                <w:szCs w:val="16"/>
              </w:rPr>
              <w:t>To explore whether and how structural stigma might be associated with sexual minorities’ school-based and adulthood experiences of victimization and adulthood life satisfaction</w:t>
            </w:r>
          </w:p>
        </w:tc>
        <w:tc>
          <w:tcPr>
            <w:tcW w:w="2760" w:type="dxa"/>
            <w:vAlign w:val="bottom"/>
          </w:tcPr>
          <w:p w14:paraId="0764E286" w14:textId="116BC7D4" w:rsidR="00490003" w:rsidRPr="00A7184E" w:rsidRDefault="0039460F" w:rsidP="00490003">
            <w:pPr>
              <w:rPr>
                <w:rFonts w:ascii="Helvetica" w:hAnsi="Helvetica" w:cs="Calibri"/>
                <w:color w:val="000000"/>
                <w:sz w:val="16"/>
                <w:szCs w:val="16"/>
              </w:rPr>
            </w:pPr>
            <w:r>
              <w:rPr>
                <w:rFonts w:ascii="Helvetica" w:hAnsi="Helvetica" w:cs="Calibri"/>
                <w:color w:val="000000"/>
                <w:sz w:val="16"/>
                <w:szCs w:val="16"/>
              </w:rPr>
              <w:t>O</w:t>
            </w:r>
            <w:r w:rsidR="00BD6DF4" w:rsidRPr="00BD6DF4">
              <w:rPr>
                <w:rFonts w:ascii="Helvetica" w:hAnsi="Helvetica" w:cs="Calibri"/>
                <w:color w:val="000000"/>
                <w:sz w:val="16"/>
                <w:szCs w:val="16"/>
              </w:rPr>
              <w:t xml:space="preserve">perationalized using a measure regarding population attitudes toward homosexuality </w:t>
            </w:r>
            <w:r>
              <w:rPr>
                <w:rFonts w:ascii="Helvetica" w:hAnsi="Helvetica" w:cs="Calibri"/>
                <w:color w:val="000000"/>
                <w:sz w:val="16"/>
                <w:szCs w:val="16"/>
              </w:rPr>
              <w:t xml:space="preserve">(i.e., from the European Values Survey) </w:t>
            </w:r>
            <w:r w:rsidR="00BD6DF4" w:rsidRPr="00BD6DF4">
              <w:rPr>
                <w:rFonts w:ascii="Helvetica" w:hAnsi="Helvetica" w:cs="Calibri"/>
                <w:color w:val="000000"/>
                <w:sz w:val="16"/>
                <w:szCs w:val="16"/>
              </w:rPr>
              <w:t>and an index of discriminatory legislation and policies</w:t>
            </w:r>
            <w:r>
              <w:rPr>
                <w:rFonts w:ascii="Helvetica" w:hAnsi="Helvetica" w:cs="Calibri"/>
                <w:color w:val="000000"/>
                <w:sz w:val="16"/>
                <w:szCs w:val="16"/>
              </w:rPr>
              <w:t xml:space="preserve"> (i.e., the </w:t>
            </w:r>
            <w:r w:rsidR="00BD6DF4" w:rsidRPr="00BD6DF4">
              <w:rPr>
                <w:rFonts w:ascii="Helvetica" w:hAnsi="Helvetica" w:cs="Calibri"/>
                <w:color w:val="000000"/>
                <w:sz w:val="16"/>
                <w:szCs w:val="16"/>
              </w:rPr>
              <w:t>Europe Rainbow Index created by the International Lesbian, Gay, Bisexual, Trans and Intersex Association Europe</w:t>
            </w:r>
            <w:r>
              <w:rPr>
                <w:rFonts w:ascii="Helvetica" w:hAnsi="Helvetica" w:cs="Calibri"/>
                <w:color w:val="000000"/>
                <w:sz w:val="16"/>
                <w:szCs w:val="16"/>
              </w:rPr>
              <w:t>)</w:t>
            </w:r>
          </w:p>
        </w:tc>
      </w:tr>
      <w:tr w:rsidR="00BD6DF4" w:rsidRPr="00463F83" w14:paraId="2D975441" w14:textId="4452E1DB" w:rsidTr="00375128">
        <w:tc>
          <w:tcPr>
            <w:tcW w:w="13204" w:type="dxa"/>
            <w:gridSpan w:val="9"/>
          </w:tcPr>
          <w:p w14:paraId="3AAF6AB9" w14:textId="26E708CD" w:rsidR="00BD6DF4" w:rsidRPr="00A7184E" w:rsidRDefault="00BD6DF4" w:rsidP="00490003">
            <w:pPr>
              <w:rPr>
                <w:rFonts w:ascii="Helvetica" w:hAnsi="Helvetica" w:cs="AppleSystemUIFont"/>
                <w:i/>
                <w:iCs/>
                <w:sz w:val="16"/>
                <w:szCs w:val="16"/>
              </w:rPr>
            </w:pPr>
            <w:r w:rsidRPr="00A7184E">
              <w:rPr>
                <w:rFonts w:ascii="Helvetica" w:hAnsi="Helvetica" w:cs="AppleSystemUIFont"/>
                <w:i/>
                <w:iCs/>
                <w:sz w:val="16"/>
                <w:szCs w:val="16"/>
              </w:rPr>
              <w:t xml:space="preserve">Engaged with laws and </w:t>
            </w:r>
            <w:r>
              <w:rPr>
                <w:rFonts w:ascii="Helvetica" w:hAnsi="Helvetica" w:cs="AppleSystemUIFont"/>
                <w:i/>
                <w:iCs/>
                <w:sz w:val="16"/>
                <w:szCs w:val="16"/>
              </w:rPr>
              <w:t xml:space="preserve">government-level </w:t>
            </w:r>
            <w:r w:rsidRPr="00A7184E">
              <w:rPr>
                <w:rFonts w:ascii="Helvetica" w:hAnsi="Helvetica" w:cs="AppleSystemUIFont"/>
                <w:i/>
                <w:iCs/>
                <w:sz w:val="16"/>
                <w:szCs w:val="16"/>
              </w:rPr>
              <w:t>policies; sociocultural attitudes and norms; and additional structural factor(s) (n = 1</w:t>
            </w:r>
            <w:r>
              <w:rPr>
                <w:rFonts w:ascii="Helvetica" w:hAnsi="Helvetica" w:cs="AppleSystemUIFont"/>
                <w:i/>
                <w:iCs/>
                <w:sz w:val="16"/>
                <w:szCs w:val="16"/>
              </w:rPr>
              <w:t>4</w:t>
            </w:r>
            <w:r w:rsidRPr="00A7184E">
              <w:rPr>
                <w:rFonts w:ascii="Helvetica" w:hAnsi="Helvetica" w:cs="AppleSystemUIFont"/>
                <w:i/>
                <w:iCs/>
                <w:sz w:val="16"/>
                <w:szCs w:val="16"/>
              </w:rPr>
              <w:t>)</w:t>
            </w:r>
          </w:p>
        </w:tc>
      </w:tr>
      <w:tr w:rsidR="00490003" w:rsidRPr="00463F83" w14:paraId="313A766F" w14:textId="769DFEB7" w:rsidTr="00BD6DF4">
        <w:tc>
          <w:tcPr>
            <w:tcW w:w="1302" w:type="dxa"/>
            <w:vAlign w:val="bottom"/>
          </w:tcPr>
          <w:p w14:paraId="2F292543" w14:textId="41A7C94B"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Almazan et al. 2021</w:t>
            </w:r>
          </w:p>
        </w:tc>
        <w:tc>
          <w:tcPr>
            <w:tcW w:w="1044" w:type="dxa"/>
            <w:vAlign w:val="bottom"/>
          </w:tcPr>
          <w:p w14:paraId="58875939" w14:textId="071EE3AE"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5B76D066" w14:textId="6A565E69"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447 federally qualified health centers</w:t>
            </w:r>
          </w:p>
        </w:tc>
        <w:tc>
          <w:tcPr>
            <w:tcW w:w="1301" w:type="dxa"/>
            <w:vAlign w:val="bottom"/>
          </w:tcPr>
          <w:p w14:paraId="28E425A4" w14:textId="77777777" w:rsidR="00490003"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p w14:paraId="26470410" w14:textId="77777777" w:rsidR="00490003" w:rsidRPr="00A7184E" w:rsidRDefault="00490003" w:rsidP="00490003">
            <w:pPr>
              <w:rPr>
                <w:rFonts w:ascii="Helvetica" w:hAnsi="Helvetica" w:cs="Calibri"/>
                <w:color w:val="000000"/>
                <w:sz w:val="4"/>
                <w:szCs w:val="4"/>
              </w:rPr>
            </w:pPr>
          </w:p>
          <w:p w14:paraId="7825BA15" w14:textId="0D73B3BB" w:rsidR="00490003" w:rsidRPr="00633898" w:rsidRDefault="00490003" w:rsidP="00490003">
            <w:pPr>
              <w:rPr>
                <w:rFonts w:ascii="Helvetica" w:hAnsi="Helvetica" w:cs="Calibri"/>
                <w:color w:val="000000"/>
                <w:sz w:val="16"/>
                <w:szCs w:val="16"/>
              </w:rPr>
            </w:pPr>
            <w:r>
              <w:rPr>
                <w:rFonts w:ascii="Helvetica" w:hAnsi="Helvetica" w:cs="Calibri"/>
                <w:color w:val="000000"/>
                <w:sz w:val="16"/>
                <w:szCs w:val="16"/>
              </w:rPr>
              <w:t>G</w:t>
            </w:r>
            <w:r w:rsidRPr="00633898">
              <w:rPr>
                <w:rFonts w:ascii="Helvetica" w:hAnsi="Helvetica" w:cs="Calibri"/>
                <w:color w:val="000000"/>
                <w:sz w:val="16"/>
                <w:szCs w:val="16"/>
              </w:rPr>
              <w:t>ender minority status</w:t>
            </w:r>
          </w:p>
        </w:tc>
        <w:tc>
          <w:tcPr>
            <w:tcW w:w="954" w:type="dxa"/>
            <w:vAlign w:val="bottom"/>
          </w:tcPr>
          <w:p w14:paraId="5A60C072" w14:textId="199A39AC"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4CC3C954" w14:textId="4CA347C3"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Link 2014</w:t>
            </w:r>
          </w:p>
        </w:tc>
        <w:tc>
          <w:tcPr>
            <w:tcW w:w="1373" w:type="dxa"/>
            <w:vAlign w:val="bottom"/>
          </w:tcPr>
          <w:p w14:paraId="0E0F7548" w14:textId="2F04DA3C"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021315DD" w14:textId="6834F3D4"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examine the relationship between city-level structural stigma pertaining to sexual orientation and gender identity (SOGI) and completeness of patient SOGI data collection at US federally qualified health centers (FQHCs)</w:t>
            </w:r>
          </w:p>
        </w:tc>
        <w:tc>
          <w:tcPr>
            <w:tcW w:w="2760" w:type="dxa"/>
            <w:vAlign w:val="bottom"/>
          </w:tcPr>
          <w:p w14:paraId="2641A592" w14:textId="652CAC0B" w:rsidR="00490003" w:rsidRPr="00633898" w:rsidRDefault="0039460F" w:rsidP="00490003">
            <w:pPr>
              <w:rPr>
                <w:rFonts w:ascii="Helvetica" w:hAnsi="Helvetica" w:cs="Calibri"/>
                <w:color w:val="000000"/>
                <w:sz w:val="16"/>
                <w:szCs w:val="16"/>
              </w:rPr>
            </w:pPr>
            <w:r>
              <w:rPr>
                <w:rFonts w:ascii="Helvetica" w:hAnsi="Helvetica" w:cs="Calibri"/>
                <w:color w:val="000000"/>
                <w:sz w:val="16"/>
                <w:szCs w:val="16"/>
              </w:rPr>
              <w:t>Used c</w:t>
            </w:r>
            <w:r w:rsidR="00BD6DF4" w:rsidRPr="00BD6DF4">
              <w:rPr>
                <w:rFonts w:ascii="Helvetica" w:hAnsi="Helvetica" w:cs="Calibri"/>
                <w:color w:val="000000"/>
                <w:sz w:val="16"/>
                <w:szCs w:val="16"/>
              </w:rPr>
              <w:t>ity-level</w:t>
            </w:r>
            <w:r>
              <w:rPr>
                <w:rFonts w:ascii="Helvetica" w:hAnsi="Helvetica" w:cs="Calibri"/>
                <w:color w:val="000000"/>
                <w:sz w:val="16"/>
                <w:szCs w:val="16"/>
              </w:rPr>
              <w:t xml:space="preserve"> structural stigma</w:t>
            </w:r>
            <w:r w:rsidR="00BD6DF4" w:rsidRPr="00BD6DF4">
              <w:rPr>
                <w:rFonts w:ascii="Helvetica" w:hAnsi="Helvetica" w:cs="Calibri"/>
                <w:color w:val="000000"/>
                <w:sz w:val="16"/>
                <w:szCs w:val="16"/>
              </w:rPr>
              <w:t xml:space="preserve"> index scores from Human Rights Campaign’s Municipal Equality Index </w:t>
            </w:r>
          </w:p>
        </w:tc>
      </w:tr>
      <w:tr w:rsidR="00490003" w:rsidRPr="00463F83" w14:paraId="3BEDB66E" w14:textId="3F79ABE1" w:rsidTr="00BD6DF4">
        <w:tc>
          <w:tcPr>
            <w:tcW w:w="1302" w:type="dxa"/>
            <w:vAlign w:val="bottom"/>
          </w:tcPr>
          <w:p w14:paraId="384BA894" w14:textId="527B0985"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Blosnich et al. 2016</w:t>
            </w:r>
          </w:p>
        </w:tc>
        <w:tc>
          <w:tcPr>
            <w:tcW w:w="1044" w:type="dxa"/>
            <w:vAlign w:val="bottom"/>
          </w:tcPr>
          <w:p w14:paraId="498F1333" w14:textId="791CB5C4"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10E078C7" w14:textId="245798C8"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 xml:space="preserve">1640 people who were Veterans Administration patients, were diagnosed with gender identity disorder, had at least 1 visit in 2013, and lived in a zip </w:t>
            </w:r>
            <w:r w:rsidRPr="00633898">
              <w:rPr>
                <w:rFonts w:ascii="Helvetica" w:hAnsi="Helvetica" w:cs="Calibri"/>
                <w:color w:val="000000"/>
                <w:sz w:val="16"/>
                <w:szCs w:val="16"/>
              </w:rPr>
              <w:lastRenderedPageBreak/>
              <w:t>code with a Municipality Equality Index Score</w:t>
            </w:r>
          </w:p>
        </w:tc>
        <w:tc>
          <w:tcPr>
            <w:tcW w:w="1301" w:type="dxa"/>
            <w:vAlign w:val="bottom"/>
          </w:tcPr>
          <w:p w14:paraId="14502D85" w14:textId="77777777" w:rsidR="00490003" w:rsidRDefault="00490003" w:rsidP="00490003">
            <w:pPr>
              <w:rPr>
                <w:rFonts w:ascii="Helvetica" w:hAnsi="Helvetica" w:cs="Calibri"/>
                <w:color w:val="000000"/>
                <w:sz w:val="16"/>
                <w:szCs w:val="16"/>
              </w:rPr>
            </w:pPr>
            <w:r w:rsidRPr="00633898">
              <w:rPr>
                <w:rFonts w:ascii="Helvetica" w:hAnsi="Helvetica" w:cs="Calibri"/>
                <w:color w:val="000000"/>
                <w:sz w:val="16"/>
                <w:szCs w:val="16"/>
              </w:rPr>
              <w:lastRenderedPageBreak/>
              <w:t>Gender minority status</w:t>
            </w:r>
          </w:p>
          <w:p w14:paraId="3A9101B2" w14:textId="77777777" w:rsidR="00490003" w:rsidRPr="00A7184E" w:rsidRDefault="00490003" w:rsidP="00490003">
            <w:pPr>
              <w:rPr>
                <w:rFonts w:ascii="Helvetica" w:hAnsi="Helvetica" w:cs="Calibri"/>
                <w:color w:val="000000"/>
                <w:sz w:val="4"/>
                <w:szCs w:val="4"/>
              </w:rPr>
            </w:pPr>
          </w:p>
          <w:p w14:paraId="0E861754" w14:textId="49CF8E40" w:rsidR="00490003" w:rsidRPr="00633898" w:rsidRDefault="00490003" w:rsidP="00490003">
            <w:pPr>
              <w:rPr>
                <w:rFonts w:ascii="Helvetica" w:hAnsi="Helvetica" w:cs="Calibri"/>
                <w:color w:val="000000"/>
                <w:sz w:val="16"/>
                <w:szCs w:val="16"/>
              </w:rPr>
            </w:pPr>
            <w:r>
              <w:rPr>
                <w:rFonts w:ascii="Helvetica" w:hAnsi="Helvetica" w:cs="Calibri"/>
                <w:color w:val="000000"/>
                <w:sz w:val="16"/>
                <w:szCs w:val="16"/>
              </w:rPr>
              <w:t>V</w:t>
            </w:r>
            <w:r w:rsidRPr="00633898">
              <w:rPr>
                <w:rFonts w:ascii="Helvetica" w:hAnsi="Helvetica" w:cs="Calibri"/>
                <w:color w:val="000000"/>
                <w:sz w:val="16"/>
                <w:szCs w:val="16"/>
              </w:rPr>
              <w:t>eteran status</w:t>
            </w:r>
          </w:p>
        </w:tc>
        <w:tc>
          <w:tcPr>
            <w:tcW w:w="954" w:type="dxa"/>
            <w:vAlign w:val="bottom"/>
          </w:tcPr>
          <w:p w14:paraId="4939AB5C" w14:textId="6D158721"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446FCAF4" w14:textId="6DEDFC37"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Link 2014</w:t>
            </w:r>
          </w:p>
        </w:tc>
        <w:tc>
          <w:tcPr>
            <w:tcW w:w="1373" w:type="dxa"/>
            <w:vAlign w:val="bottom"/>
          </w:tcPr>
          <w:p w14:paraId="0FC9C703" w14:textId="5DF1B44D"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4AE485CC" w14:textId="1C9EE496"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examine whether indicators of community- and state-level lesbian, gay, bisexual, and transgender equality are associated with transgender veterans’ mental health</w:t>
            </w:r>
          </w:p>
        </w:tc>
        <w:tc>
          <w:tcPr>
            <w:tcW w:w="2760" w:type="dxa"/>
            <w:vAlign w:val="bottom"/>
          </w:tcPr>
          <w:p w14:paraId="39C3A869" w14:textId="53CFFBDE" w:rsidR="00490003" w:rsidRPr="00633898" w:rsidRDefault="00BD6DF4" w:rsidP="00490003">
            <w:pPr>
              <w:rPr>
                <w:rFonts w:ascii="Helvetica" w:hAnsi="Helvetica" w:cs="Calibri"/>
                <w:color w:val="000000"/>
                <w:sz w:val="16"/>
                <w:szCs w:val="16"/>
              </w:rPr>
            </w:pPr>
            <w:r w:rsidRPr="00BD6DF4">
              <w:rPr>
                <w:rFonts w:ascii="Helvetica" w:hAnsi="Helvetica" w:cs="Calibri"/>
                <w:color w:val="000000"/>
                <w:sz w:val="16"/>
                <w:szCs w:val="16"/>
              </w:rPr>
              <w:t xml:space="preserve">Used </w:t>
            </w:r>
            <w:r w:rsidR="0039460F">
              <w:rPr>
                <w:rFonts w:ascii="Helvetica" w:hAnsi="Helvetica" w:cs="Calibri"/>
                <w:color w:val="000000"/>
                <w:sz w:val="16"/>
                <w:szCs w:val="16"/>
              </w:rPr>
              <w:t>1)</w:t>
            </w:r>
            <w:r w:rsidRPr="00BD6DF4">
              <w:rPr>
                <w:rFonts w:ascii="Helvetica" w:hAnsi="Helvetica" w:cs="Calibri"/>
                <w:color w:val="000000"/>
                <w:sz w:val="16"/>
                <w:szCs w:val="16"/>
              </w:rPr>
              <w:t xml:space="preserve"> city-level and state-level index scores from the Human Rights Campaign's Municipality Equality Index and ii) two dichotomous variables for employment nondiscrimination and hate crimes laws that include transgender status or gender identity </w:t>
            </w:r>
          </w:p>
        </w:tc>
      </w:tr>
      <w:tr w:rsidR="00490003" w:rsidRPr="00463F83" w14:paraId="4947187A" w14:textId="22209D89" w:rsidTr="00BD6DF4">
        <w:tc>
          <w:tcPr>
            <w:tcW w:w="1302" w:type="dxa"/>
            <w:vAlign w:val="bottom"/>
          </w:tcPr>
          <w:p w14:paraId="35EF35C0" w14:textId="16B41693"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Charlton et al. 2019</w:t>
            </w:r>
          </w:p>
        </w:tc>
        <w:tc>
          <w:tcPr>
            <w:tcW w:w="1044" w:type="dxa"/>
            <w:vAlign w:val="bottom"/>
          </w:tcPr>
          <w:p w14:paraId="34EDD460" w14:textId="152B2589"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22F9479C" w14:textId="5449F086"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6,581 cisgender women from the Growing Up Today Study</w:t>
            </w:r>
          </w:p>
        </w:tc>
        <w:tc>
          <w:tcPr>
            <w:tcW w:w="1301" w:type="dxa"/>
            <w:vAlign w:val="bottom"/>
          </w:tcPr>
          <w:p w14:paraId="503CF241" w14:textId="339D2D35"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tc>
        <w:tc>
          <w:tcPr>
            <w:tcW w:w="954" w:type="dxa"/>
            <w:vAlign w:val="bottom"/>
          </w:tcPr>
          <w:p w14:paraId="4D26857F" w14:textId="2FDC0CA4"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59DC49D4" w14:textId="27DDC6DF"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Link 2014</w:t>
            </w:r>
          </w:p>
        </w:tc>
        <w:tc>
          <w:tcPr>
            <w:tcW w:w="1373" w:type="dxa"/>
            <w:vAlign w:val="bottom"/>
          </w:tcPr>
          <w:p w14:paraId="73092B0C" w14:textId="022323F2"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41C54DD1" w14:textId="1926A09B"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examine whether exposure to structural stigma is associated with sexually transmitted infections and teen pregnancy in sexual minority female adolescents</w:t>
            </w:r>
          </w:p>
        </w:tc>
        <w:tc>
          <w:tcPr>
            <w:tcW w:w="2760" w:type="dxa"/>
            <w:vAlign w:val="bottom"/>
          </w:tcPr>
          <w:p w14:paraId="58485EFE" w14:textId="157F7A21" w:rsidR="00490003" w:rsidRPr="00633898" w:rsidRDefault="00BD6DF4" w:rsidP="00490003">
            <w:pPr>
              <w:rPr>
                <w:rFonts w:ascii="Helvetica" w:hAnsi="Helvetica" w:cs="Calibri"/>
                <w:color w:val="000000"/>
                <w:sz w:val="16"/>
                <w:szCs w:val="16"/>
              </w:rPr>
            </w:pPr>
            <w:r w:rsidRPr="00BD6DF4">
              <w:rPr>
                <w:rFonts w:ascii="Helvetica" w:hAnsi="Helvetica" w:cs="Calibri"/>
                <w:color w:val="000000"/>
                <w:sz w:val="16"/>
                <w:szCs w:val="16"/>
              </w:rPr>
              <w:t xml:space="preserve">Used a previously-validated structural stigma scale composed of four state-level items (i.e., density of same-sex partner households, proportion of high schools with gay-straight alliances, a composite variable of five state-level protective polices related to sexual orientation such as employment non-discrimination policies, and public opinion toward sexual minorities) with one item added relevant to reproductive health (i.e., percent of women without an abortion provider in their county) </w:t>
            </w:r>
          </w:p>
        </w:tc>
      </w:tr>
      <w:tr w:rsidR="00490003" w:rsidRPr="00463F83" w14:paraId="076B931B" w14:textId="6B712863" w:rsidTr="00BD6DF4">
        <w:tc>
          <w:tcPr>
            <w:tcW w:w="1302" w:type="dxa"/>
            <w:vAlign w:val="bottom"/>
          </w:tcPr>
          <w:p w14:paraId="57BCE91D" w14:textId="540E654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Gordon et al. 2023</w:t>
            </w:r>
          </w:p>
        </w:tc>
        <w:tc>
          <w:tcPr>
            <w:tcW w:w="1044" w:type="dxa"/>
            <w:vAlign w:val="bottom"/>
          </w:tcPr>
          <w:p w14:paraId="0547E012" w14:textId="4750A16C" w:rsidR="00490003" w:rsidRPr="004068D0" w:rsidRDefault="00490003" w:rsidP="00490003">
            <w:pPr>
              <w:rPr>
                <w:rFonts w:ascii="Helvetica" w:hAnsi="Helvetica" w:cs="Calibri"/>
                <w:color w:val="000000"/>
                <w:sz w:val="16"/>
                <w:szCs w:val="16"/>
              </w:rPr>
            </w:pPr>
            <w:r w:rsidRPr="00633898">
              <w:rPr>
                <w:rFonts w:ascii="Helvetica" w:hAnsi="Helvetica" w:cs="Calibri"/>
                <w:color w:val="000000"/>
                <w:sz w:val="16"/>
                <w:szCs w:val="16"/>
              </w:rPr>
              <w:t>United States</w:t>
            </w:r>
          </w:p>
        </w:tc>
        <w:tc>
          <w:tcPr>
            <w:tcW w:w="1275" w:type="dxa"/>
            <w:vAlign w:val="bottom"/>
          </w:tcPr>
          <w:p w14:paraId="316BC08C" w14:textId="7B4D8865"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11,622 youth ages 9-13</w:t>
            </w:r>
          </w:p>
        </w:tc>
        <w:tc>
          <w:tcPr>
            <w:tcW w:w="1301" w:type="dxa"/>
            <w:vAlign w:val="bottom"/>
          </w:tcPr>
          <w:p w14:paraId="0DC68292" w14:textId="68767490"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tc>
        <w:tc>
          <w:tcPr>
            <w:tcW w:w="954" w:type="dxa"/>
            <w:vAlign w:val="bottom"/>
          </w:tcPr>
          <w:p w14:paraId="138BC800" w14:textId="2362AB7B"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74845AE0" w14:textId="1B594821"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Link 2014</w:t>
            </w:r>
          </w:p>
        </w:tc>
        <w:tc>
          <w:tcPr>
            <w:tcW w:w="1373" w:type="dxa"/>
            <w:vAlign w:val="bottom"/>
          </w:tcPr>
          <w:p w14:paraId="149F2A08" w14:textId="4B30E78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Minority stress</w:t>
            </w:r>
          </w:p>
        </w:tc>
        <w:tc>
          <w:tcPr>
            <w:tcW w:w="1893" w:type="dxa"/>
            <w:vAlign w:val="bottom"/>
          </w:tcPr>
          <w:p w14:paraId="391C22B0" w14:textId="2E2F72E6"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characterize mental health disparities of sexual minority youth in a cohort study, determine the contribution of interpersonal sexual minority discrimination experiences and of structural sexual minority stigma to youth mental health, and test components of the minority stress theory by evaluating the extent to which interpersonal sexual minority discrimination may explain mental health disparities among sexual minority youth</w:t>
            </w:r>
          </w:p>
        </w:tc>
        <w:tc>
          <w:tcPr>
            <w:tcW w:w="2760" w:type="dxa"/>
            <w:vAlign w:val="bottom"/>
          </w:tcPr>
          <w:p w14:paraId="6F27504E" w14:textId="0D88EA5C" w:rsidR="00490003" w:rsidRPr="00633898" w:rsidRDefault="00D62C9C" w:rsidP="00490003">
            <w:pPr>
              <w:rPr>
                <w:rFonts w:ascii="Helvetica" w:hAnsi="Helvetica" w:cs="Calibri"/>
                <w:color w:val="000000"/>
                <w:sz w:val="16"/>
                <w:szCs w:val="16"/>
              </w:rPr>
            </w:pPr>
            <w:r>
              <w:rPr>
                <w:rFonts w:ascii="Helvetica" w:hAnsi="Helvetica" w:cs="Calibri"/>
                <w:color w:val="000000"/>
                <w:sz w:val="16"/>
                <w:szCs w:val="16"/>
              </w:rPr>
              <w:t xml:space="preserve">Used </w:t>
            </w:r>
            <w:r w:rsidR="008D4FFA" w:rsidRPr="008D4FFA">
              <w:rPr>
                <w:rFonts w:ascii="Helvetica" w:hAnsi="Helvetica" w:cs="Calibri"/>
                <w:color w:val="000000"/>
                <w:sz w:val="16"/>
                <w:szCs w:val="16"/>
              </w:rPr>
              <w:t>the following 8 indicators of structural stigma: 1</w:t>
            </w:r>
            <w:r>
              <w:rPr>
                <w:rFonts w:ascii="Helvetica" w:hAnsi="Helvetica" w:cs="Calibri"/>
                <w:color w:val="000000"/>
                <w:sz w:val="16"/>
                <w:szCs w:val="16"/>
              </w:rPr>
              <w:t>)</w:t>
            </w:r>
            <w:r w:rsidR="008D4FFA" w:rsidRPr="008D4FFA">
              <w:rPr>
                <w:rFonts w:ascii="Helvetica" w:hAnsi="Helvetica" w:cs="Calibri"/>
                <w:color w:val="000000"/>
                <w:sz w:val="16"/>
                <w:szCs w:val="16"/>
              </w:rPr>
              <w:t xml:space="preserve"> </w:t>
            </w:r>
            <w:r>
              <w:rPr>
                <w:rFonts w:ascii="Helvetica" w:hAnsi="Helvetica" w:cs="Calibri"/>
                <w:color w:val="000000"/>
                <w:sz w:val="16"/>
                <w:szCs w:val="16"/>
              </w:rPr>
              <w:t>the p</w:t>
            </w:r>
            <w:r w:rsidR="008D4FFA" w:rsidRPr="008D4FFA">
              <w:rPr>
                <w:rFonts w:ascii="Helvetica" w:hAnsi="Helvetica" w:cs="Calibri"/>
                <w:color w:val="000000"/>
                <w:sz w:val="16"/>
                <w:szCs w:val="16"/>
              </w:rPr>
              <w:t>resence or absence of 33 protective and discriminatory state laws and policies related to sexual orientation</w:t>
            </w:r>
            <w:r>
              <w:rPr>
                <w:rFonts w:ascii="Helvetica" w:hAnsi="Helvetica" w:cs="Calibri"/>
                <w:color w:val="000000"/>
                <w:sz w:val="16"/>
                <w:szCs w:val="16"/>
              </w:rPr>
              <w:t xml:space="preserve">; </w:t>
            </w:r>
            <w:r w:rsidR="008D4FFA" w:rsidRPr="008D4FFA">
              <w:rPr>
                <w:rFonts w:ascii="Helvetica" w:hAnsi="Helvetica" w:cs="Calibri"/>
                <w:color w:val="000000"/>
                <w:sz w:val="16"/>
                <w:szCs w:val="16"/>
              </w:rPr>
              <w:t>2</w:t>
            </w:r>
            <w:r>
              <w:rPr>
                <w:rFonts w:ascii="Helvetica" w:hAnsi="Helvetica" w:cs="Calibri"/>
                <w:color w:val="000000"/>
                <w:sz w:val="16"/>
                <w:szCs w:val="16"/>
              </w:rPr>
              <w:t>)</w:t>
            </w:r>
            <w:r w:rsidR="008D4FFA" w:rsidRPr="008D4FFA">
              <w:rPr>
                <w:rFonts w:ascii="Helvetica" w:hAnsi="Helvetica" w:cs="Calibri"/>
                <w:color w:val="000000"/>
                <w:sz w:val="16"/>
                <w:szCs w:val="16"/>
              </w:rPr>
              <w:t xml:space="preserve"> </w:t>
            </w:r>
            <w:r>
              <w:rPr>
                <w:rFonts w:ascii="Helvetica" w:hAnsi="Helvetica" w:cs="Calibri"/>
                <w:color w:val="000000"/>
                <w:sz w:val="16"/>
                <w:szCs w:val="16"/>
              </w:rPr>
              <w:t>e</w:t>
            </w:r>
            <w:r w:rsidR="008D4FFA" w:rsidRPr="008D4FFA">
              <w:rPr>
                <w:rFonts w:ascii="Helvetica" w:hAnsi="Helvetica" w:cs="Calibri"/>
                <w:color w:val="000000"/>
                <w:sz w:val="16"/>
                <w:szCs w:val="16"/>
              </w:rPr>
              <w:t>xplicit attitudes toward acceptance of homosexuality and legality of same-sex marriage</w:t>
            </w:r>
            <w:r>
              <w:rPr>
                <w:rFonts w:ascii="Helvetica" w:hAnsi="Helvetica" w:cs="Calibri"/>
                <w:color w:val="000000"/>
                <w:sz w:val="16"/>
                <w:szCs w:val="16"/>
              </w:rPr>
              <w:t>;</w:t>
            </w:r>
            <w:r w:rsidR="008D4FFA" w:rsidRPr="008D4FFA">
              <w:rPr>
                <w:rFonts w:ascii="Helvetica" w:hAnsi="Helvetica" w:cs="Calibri"/>
                <w:color w:val="000000"/>
                <w:sz w:val="16"/>
                <w:szCs w:val="16"/>
              </w:rPr>
              <w:t xml:space="preserve"> 3</w:t>
            </w:r>
            <w:r>
              <w:rPr>
                <w:rFonts w:ascii="Helvetica" w:hAnsi="Helvetica" w:cs="Calibri"/>
                <w:color w:val="000000"/>
                <w:sz w:val="16"/>
                <w:szCs w:val="16"/>
              </w:rPr>
              <w:t>)</w:t>
            </w:r>
            <w:r w:rsidR="008D4FFA" w:rsidRPr="008D4FFA">
              <w:rPr>
                <w:rFonts w:ascii="Helvetica" w:hAnsi="Helvetica" w:cs="Calibri"/>
                <w:color w:val="000000"/>
                <w:sz w:val="16"/>
                <w:szCs w:val="16"/>
              </w:rPr>
              <w:t xml:space="preserve"> </w:t>
            </w:r>
            <w:r>
              <w:rPr>
                <w:rFonts w:ascii="Helvetica" w:hAnsi="Helvetica" w:cs="Calibri"/>
                <w:color w:val="000000"/>
                <w:sz w:val="16"/>
                <w:szCs w:val="16"/>
              </w:rPr>
              <w:t>e</w:t>
            </w:r>
            <w:r w:rsidR="008D4FFA" w:rsidRPr="008D4FFA">
              <w:rPr>
                <w:rFonts w:ascii="Helvetica" w:hAnsi="Helvetica" w:cs="Calibri"/>
                <w:color w:val="000000"/>
                <w:sz w:val="16"/>
                <w:szCs w:val="16"/>
              </w:rPr>
              <w:t xml:space="preserve">xplicit policy-specific support of rights for </w:t>
            </w:r>
            <w:r>
              <w:rPr>
                <w:rFonts w:ascii="Helvetica" w:hAnsi="Helvetica" w:cs="Calibri"/>
                <w:color w:val="000000"/>
                <w:sz w:val="16"/>
                <w:szCs w:val="16"/>
              </w:rPr>
              <w:t>sexual minority</w:t>
            </w:r>
            <w:r w:rsidR="008D4FFA" w:rsidRPr="008D4FFA">
              <w:rPr>
                <w:rFonts w:ascii="Helvetica" w:hAnsi="Helvetica" w:cs="Calibri"/>
                <w:color w:val="000000"/>
                <w:sz w:val="16"/>
                <w:szCs w:val="16"/>
              </w:rPr>
              <w:t xml:space="preserve"> people and same-sex couples based on public opinion polls</w:t>
            </w:r>
            <w:r>
              <w:rPr>
                <w:rFonts w:ascii="Helvetica" w:hAnsi="Helvetica" w:cs="Calibri"/>
                <w:color w:val="000000"/>
                <w:sz w:val="16"/>
                <w:szCs w:val="16"/>
              </w:rPr>
              <w:t>;</w:t>
            </w:r>
            <w:r w:rsidR="008D4FFA" w:rsidRPr="008D4FFA">
              <w:rPr>
                <w:rFonts w:ascii="Helvetica" w:hAnsi="Helvetica" w:cs="Calibri"/>
                <w:color w:val="000000"/>
                <w:sz w:val="16"/>
                <w:szCs w:val="16"/>
              </w:rPr>
              <w:t xml:space="preserve"> 4</w:t>
            </w:r>
            <w:r>
              <w:rPr>
                <w:rFonts w:ascii="Helvetica" w:hAnsi="Helvetica" w:cs="Calibri"/>
                <w:color w:val="000000"/>
                <w:sz w:val="16"/>
                <w:szCs w:val="16"/>
              </w:rPr>
              <w:t>)</w:t>
            </w:r>
            <w:r w:rsidR="008D4FFA" w:rsidRPr="008D4FFA">
              <w:rPr>
                <w:rFonts w:ascii="Helvetica" w:hAnsi="Helvetica" w:cs="Calibri"/>
                <w:color w:val="000000"/>
                <w:sz w:val="16"/>
                <w:szCs w:val="16"/>
              </w:rPr>
              <w:t xml:space="preserve"> </w:t>
            </w:r>
            <w:r>
              <w:rPr>
                <w:rFonts w:ascii="Helvetica" w:hAnsi="Helvetica" w:cs="Calibri"/>
                <w:color w:val="000000"/>
                <w:sz w:val="16"/>
                <w:szCs w:val="16"/>
              </w:rPr>
              <w:t>i</w:t>
            </w:r>
            <w:r w:rsidR="008D4FFA" w:rsidRPr="008D4FFA">
              <w:rPr>
                <w:rFonts w:ascii="Helvetica" w:hAnsi="Helvetica" w:cs="Calibri"/>
                <w:color w:val="000000"/>
                <w:sz w:val="16"/>
                <w:szCs w:val="16"/>
              </w:rPr>
              <w:t>mplicit attitudes toward gay men and lesbian women</w:t>
            </w:r>
            <w:r>
              <w:rPr>
                <w:rFonts w:ascii="Helvetica" w:hAnsi="Helvetica" w:cs="Calibri"/>
                <w:color w:val="000000"/>
                <w:sz w:val="16"/>
                <w:szCs w:val="16"/>
              </w:rPr>
              <w:t>;</w:t>
            </w:r>
            <w:r w:rsidR="008D4FFA" w:rsidRPr="008D4FFA">
              <w:rPr>
                <w:rFonts w:ascii="Helvetica" w:hAnsi="Helvetica" w:cs="Calibri"/>
                <w:color w:val="000000"/>
                <w:sz w:val="16"/>
                <w:szCs w:val="16"/>
              </w:rPr>
              <w:t xml:space="preserve"> 5</w:t>
            </w:r>
            <w:r>
              <w:rPr>
                <w:rFonts w:ascii="Helvetica" w:hAnsi="Helvetica" w:cs="Calibri"/>
                <w:color w:val="000000"/>
                <w:sz w:val="16"/>
                <w:szCs w:val="16"/>
              </w:rPr>
              <w:t>)</w:t>
            </w:r>
            <w:r w:rsidR="008D4FFA" w:rsidRPr="008D4FFA">
              <w:rPr>
                <w:rFonts w:ascii="Helvetica" w:hAnsi="Helvetica" w:cs="Calibri"/>
                <w:color w:val="000000"/>
                <w:sz w:val="16"/>
                <w:szCs w:val="16"/>
              </w:rPr>
              <w:t xml:space="preserve"> </w:t>
            </w:r>
            <w:r>
              <w:rPr>
                <w:rFonts w:ascii="Helvetica" w:hAnsi="Helvetica" w:cs="Calibri"/>
                <w:color w:val="000000"/>
                <w:sz w:val="16"/>
                <w:szCs w:val="16"/>
              </w:rPr>
              <w:t>p</w:t>
            </w:r>
            <w:r w:rsidR="008D4FFA" w:rsidRPr="008D4FFA">
              <w:rPr>
                <w:rFonts w:ascii="Helvetica" w:hAnsi="Helvetica" w:cs="Calibri"/>
                <w:color w:val="000000"/>
                <w:sz w:val="16"/>
                <w:szCs w:val="16"/>
              </w:rPr>
              <w:t xml:space="preserve">roportion of openly </w:t>
            </w:r>
            <w:r>
              <w:rPr>
                <w:rFonts w:ascii="Helvetica" w:hAnsi="Helvetica" w:cs="Calibri"/>
                <w:color w:val="000000"/>
                <w:sz w:val="16"/>
                <w:szCs w:val="16"/>
              </w:rPr>
              <w:t>sexual minority</w:t>
            </w:r>
            <w:r w:rsidR="008D4FFA" w:rsidRPr="008D4FFA">
              <w:rPr>
                <w:rFonts w:ascii="Helvetica" w:hAnsi="Helvetica" w:cs="Calibri"/>
                <w:color w:val="000000"/>
                <w:sz w:val="16"/>
                <w:szCs w:val="16"/>
              </w:rPr>
              <w:t xml:space="preserve"> elected government officials</w:t>
            </w:r>
            <w:r>
              <w:rPr>
                <w:rFonts w:ascii="Helvetica" w:hAnsi="Helvetica" w:cs="Calibri"/>
                <w:color w:val="000000"/>
                <w:sz w:val="16"/>
                <w:szCs w:val="16"/>
              </w:rPr>
              <w:t>;</w:t>
            </w:r>
            <w:r w:rsidR="008D4FFA" w:rsidRPr="008D4FFA">
              <w:rPr>
                <w:rFonts w:ascii="Helvetica" w:hAnsi="Helvetica" w:cs="Calibri"/>
                <w:color w:val="000000"/>
                <w:sz w:val="16"/>
                <w:szCs w:val="16"/>
              </w:rPr>
              <w:t xml:space="preserve"> 6</w:t>
            </w:r>
            <w:r>
              <w:rPr>
                <w:rFonts w:ascii="Helvetica" w:hAnsi="Helvetica" w:cs="Calibri"/>
                <w:color w:val="000000"/>
                <w:sz w:val="16"/>
                <w:szCs w:val="16"/>
              </w:rPr>
              <w:t>)</w:t>
            </w:r>
            <w:r w:rsidR="008D4FFA" w:rsidRPr="008D4FFA">
              <w:rPr>
                <w:rFonts w:ascii="Helvetica" w:hAnsi="Helvetica" w:cs="Calibri"/>
                <w:color w:val="000000"/>
                <w:sz w:val="16"/>
                <w:szCs w:val="16"/>
              </w:rPr>
              <w:t xml:space="preserve"> </w:t>
            </w:r>
            <w:r>
              <w:rPr>
                <w:rFonts w:ascii="Helvetica" w:hAnsi="Helvetica" w:cs="Calibri"/>
                <w:color w:val="000000"/>
                <w:sz w:val="16"/>
                <w:szCs w:val="16"/>
              </w:rPr>
              <w:t>p</w:t>
            </w:r>
            <w:r w:rsidR="008D4FFA" w:rsidRPr="008D4FFA">
              <w:rPr>
                <w:rFonts w:ascii="Helvetica" w:hAnsi="Helvetica" w:cs="Calibri"/>
                <w:color w:val="000000"/>
                <w:sz w:val="16"/>
                <w:szCs w:val="16"/>
              </w:rPr>
              <w:t xml:space="preserve">roportion of public high schools with </w:t>
            </w:r>
            <w:r>
              <w:rPr>
                <w:rFonts w:ascii="Helvetica" w:hAnsi="Helvetica" w:cs="Calibri"/>
                <w:color w:val="000000"/>
                <w:sz w:val="16"/>
                <w:szCs w:val="16"/>
              </w:rPr>
              <w:t>g</w:t>
            </w:r>
            <w:r w:rsidR="008D4FFA" w:rsidRPr="008D4FFA">
              <w:rPr>
                <w:rFonts w:ascii="Helvetica" w:hAnsi="Helvetica" w:cs="Calibri"/>
                <w:color w:val="000000"/>
                <w:sz w:val="16"/>
                <w:szCs w:val="16"/>
              </w:rPr>
              <w:t>ay-</w:t>
            </w:r>
            <w:r>
              <w:rPr>
                <w:rFonts w:ascii="Helvetica" w:hAnsi="Helvetica" w:cs="Calibri"/>
                <w:color w:val="000000"/>
                <w:sz w:val="16"/>
                <w:szCs w:val="16"/>
              </w:rPr>
              <w:t>s</w:t>
            </w:r>
            <w:r w:rsidR="008D4FFA" w:rsidRPr="008D4FFA">
              <w:rPr>
                <w:rFonts w:ascii="Helvetica" w:hAnsi="Helvetica" w:cs="Calibri"/>
                <w:color w:val="000000"/>
                <w:sz w:val="16"/>
                <w:szCs w:val="16"/>
              </w:rPr>
              <w:t xml:space="preserve">traight </w:t>
            </w:r>
            <w:r>
              <w:rPr>
                <w:rFonts w:ascii="Helvetica" w:hAnsi="Helvetica" w:cs="Calibri"/>
                <w:color w:val="000000"/>
                <w:sz w:val="16"/>
                <w:szCs w:val="16"/>
              </w:rPr>
              <w:t>a</w:t>
            </w:r>
            <w:r w:rsidR="008D4FFA" w:rsidRPr="008D4FFA">
              <w:rPr>
                <w:rFonts w:ascii="Helvetica" w:hAnsi="Helvetica" w:cs="Calibri"/>
                <w:color w:val="000000"/>
                <w:sz w:val="16"/>
                <w:szCs w:val="16"/>
              </w:rPr>
              <w:t xml:space="preserve">lliances (or </w:t>
            </w:r>
            <w:r>
              <w:rPr>
                <w:rFonts w:ascii="Helvetica" w:hAnsi="Helvetica" w:cs="Calibri"/>
                <w:color w:val="000000"/>
                <w:sz w:val="16"/>
                <w:szCs w:val="16"/>
              </w:rPr>
              <w:t>g</w:t>
            </w:r>
            <w:r w:rsidR="008D4FFA" w:rsidRPr="008D4FFA">
              <w:rPr>
                <w:rFonts w:ascii="Helvetica" w:hAnsi="Helvetica" w:cs="Calibri"/>
                <w:color w:val="000000"/>
                <w:sz w:val="16"/>
                <w:szCs w:val="16"/>
              </w:rPr>
              <w:t>ender-</w:t>
            </w:r>
            <w:r>
              <w:rPr>
                <w:rFonts w:ascii="Helvetica" w:hAnsi="Helvetica" w:cs="Calibri"/>
                <w:color w:val="000000"/>
                <w:sz w:val="16"/>
                <w:szCs w:val="16"/>
              </w:rPr>
              <w:t>s</w:t>
            </w:r>
            <w:r w:rsidR="008D4FFA" w:rsidRPr="008D4FFA">
              <w:rPr>
                <w:rFonts w:ascii="Helvetica" w:hAnsi="Helvetica" w:cs="Calibri"/>
                <w:color w:val="000000"/>
                <w:sz w:val="16"/>
                <w:szCs w:val="16"/>
              </w:rPr>
              <w:t xml:space="preserve">exuality </w:t>
            </w:r>
            <w:r>
              <w:rPr>
                <w:rFonts w:ascii="Helvetica" w:hAnsi="Helvetica" w:cs="Calibri"/>
                <w:color w:val="000000"/>
                <w:sz w:val="16"/>
                <w:szCs w:val="16"/>
              </w:rPr>
              <w:t>a</w:t>
            </w:r>
            <w:r w:rsidR="008D4FFA" w:rsidRPr="008D4FFA">
              <w:rPr>
                <w:rFonts w:ascii="Helvetica" w:hAnsi="Helvetica" w:cs="Calibri"/>
                <w:color w:val="000000"/>
                <w:sz w:val="16"/>
                <w:szCs w:val="16"/>
              </w:rPr>
              <w:t>lliances)</w:t>
            </w:r>
            <w:r>
              <w:rPr>
                <w:rFonts w:ascii="Helvetica" w:hAnsi="Helvetica" w:cs="Calibri"/>
                <w:color w:val="000000"/>
                <w:sz w:val="16"/>
                <w:szCs w:val="16"/>
              </w:rPr>
              <w:t>; 7)</w:t>
            </w:r>
            <w:r w:rsidR="008D4FFA" w:rsidRPr="008D4FFA">
              <w:rPr>
                <w:rFonts w:ascii="Helvetica" w:hAnsi="Helvetica" w:cs="Calibri"/>
                <w:color w:val="000000"/>
                <w:sz w:val="16"/>
                <w:szCs w:val="16"/>
              </w:rPr>
              <w:t xml:space="preserve"> </w:t>
            </w:r>
            <w:r>
              <w:rPr>
                <w:rFonts w:ascii="Helvetica" w:hAnsi="Helvetica" w:cs="Calibri"/>
                <w:color w:val="000000"/>
                <w:sz w:val="16"/>
                <w:szCs w:val="16"/>
              </w:rPr>
              <w:t>es</w:t>
            </w:r>
            <w:r w:rsidR="008D4FFA" w:rsidRPr="008D4FFA">
              <w:rPr>
                <w:rFonts w:ascii="Helvetica" w:hAnsi="Helvetica" w:cs="Calibri"/>
                <w:color w:val="000000"/>
                <w:sz w:val="16"/>
                <w:szCs w:val="16"/>
              </w:rPr>
              <w:t xml:space="preserve">timated percentage of </w:t>
            </w:r>
            <w:r>
              <w:rPr>
                <w:rFonts w:ascii="Helvetica" w:hAnsi="Helvetica" w:cs="Calibri"/>
                <w:color w:val="000000"/>
                <w:sz w:val="16"/>
                <w:szCs w:val="16"/>
              </w:rPr>
              <w:t>sexual minority</w:t>
            </w:r>
            <w:r w:rsidR="008D4FFA" w:rsidRPr="008D4FFA">
              <w:rPr>
                <w:rFonts w:ascii="Helvetica" w:hAnsi="Helvetica" w:cs="Calibri"/>
                <w:color w:val="000000"/>
                <w:sz w:val="16"/>
                <w:szCs w:val="16"/>
              </w:rPr>
              <w:t xml:space="preserve"> adults in each state</w:t>
            </w:r>
            <w:r>
              <w:rPr>
                <w:rFonts w:ascii="Helvetica" w:hAnsi="Helvetica" w:cs="Calibri"/>
                <w:color w:val="000000"/>
                <w:sz w:val="16"/>
                <w:szCs w:val="16"/>
              </w:rPr>
              <w:t>; and</w:t>
            </w:r>
            <w:r w:rsidR="008D4FFA" w:rsidRPr="008D4FFA">
              <w:rPr>
                <w:rFonts w:ascii="Helvetica" w:hAnsi="Helvetica" w:cs="Calibri"/>
                <w:color w:val="000000"/>
                <w:sz w:val="16"/>
                <w:szCs w:val="16"/>
              </w:rPr>
              <w:t xml:space="preserve"> 8</w:t>
            </w:r>
            <w:r>
              <w:rPr>
                <w:rFonts w:ascii="Helvetica" w:hAnsi="Helvetica" w:cs="Calibri"/>
                <w:color w:val="000000"/>
                <w:sz w:val="16"/>
                <w:szCs w:val="16"/>
              </w:rPr>
              <w:t>)</w:t>
            </w:r>
            <w:r w:rsidR="008D4FFA" w:rsidRPr="008D4FFA">
              <w:rPr>
                <w:rFonts w:ascii="Helvetica" w:hAnsi="Helvetica" w:cs="Calibri"/>
                <w:color w:val="000000"/>
                <w:sz w:val="16"/>
                <w:szCs w:val="16"/>
              </w:rPr>
              <w:t xml:space="preserve"> </w:t>
            </w:r>
            <w:r>
              <w:rPr>
                <w:rFonts w:ascii="Helvetica" w:hAnsi="Helvetica" w:cs="Calibri"/>
                <w:color w:val="000000"/>
                <w:sz w:val="16"/>
                <w:szCs w:val="16"/>
              </w:rPr>
              <w:t>e</w:t>
            </w:r>
            <w:r w:rsidR="008D4FFA" w:rsidRPr="008D4FFA">
              <w:rPr>
                <w:rFonts w:ascii="Helvetica" w:hAnsi="Helvetica" w:cs="Calibri"/>
                <w:color w:val="000000"/>
                <w:sz w:val="16"/>
                <w:szCs w:val="16"/>
              </w:rPr>
              <w:t>stimated density of same-sex couples in each state</w:t>
            </w:r>
          </w:p>
        </w:tc>
      </w:tr>
      <w:tr w:rsidR="00490003" w:rsidRPr="00463F83" w14:paraId="27DB9A85" w14:textId="5240A15E" w:rsidTr="00BD6DF4">
        <w:tc>
          <w:tcPr>
            <w:tcW w:w="1302" w:type="dxa"/>
            <w:vAlign w:val="bottom"/>
          </w:tcPr>
          <w:p w14:paraId="792EF0B1" w14:textId="79EC1BCC"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McLaughlin 2014</w:t>
            </w:r>
          </w:p>
        </w:tc>
        <w:tc>
          <w:tcPr>
            <w:tcW w:w="1044" w:type="dxa"/>
            <w:vAlign w:val="bottom"/>
          </w:tcPr>
          <w:p w14:paraId="18D4A280" w14:textId="79A2D87A"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306AC711" w14:textId="1D31968B"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74 lesbian, gay, and bisexual young adults from 24 states</w:t>
            </w:r>
          </w:p>
        </w:tc>
        <w:tc>
          <w:tcPr>
            <w:tcW w:w="1301" w:type="dxa"/>
            <w:vAlign w:val="bottom"/>
          </w:tcPr>
          <w:p w14:paraId="0B63A45B" w14:textId="12691AF4"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tc>
        <w:tc>
          <w:tcPr>
            <w:tcW w:w="954" w:type="dxa"/>
            <w:vAlign w:val="bottom"/>
          </w:tcPr>
          <w:p w14:paraId="08A4EDFC" w14:textId="653BCEE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39E42A37" w14:textId="77777777" w:rsidR="00490003" w:rsidRDefault="00490003" w:rsidP="00490003">
            <w:pPr>
              <w:rPr>
                <w:rFonts w:ascii="Helvetica" w:hAnsi="Helvetica" w:cs="Calibri"/>
                <w:color w:val="000000"/>
                <w:sz w:val="16"/>
                <w:szCs w:val="16"/>
              </w:rPr>
            </w:pPr>
            <w:r w:rsidRPr="00633898">
              <w:rPr>
                <w:rFonts w:ascii="Helvetica" w:hAnsi="Helvetica" w:cs="Calibri"/>
                <w:color w:val="000000"/>
                <w:sz w:val="16"/>
                <w:szCs w:val="16"/>
              </w:rPr>
              <w:t>Link &amp; Phelan 2001</w:t>
            </w:r>
          </w:p>
          <w:p w14:paraId="10CB7678" w14:textId="77777777" w:rsidR="00490003" w:rsidRPr="00A7184E" w:rsidRDefault="00490003" w:rsidP="00490003">
            <w:pPr>
              <w:rPr>
                <w:rFonts w:ascii="Helvetica" w:hAnsi="Helvetica" w:cs="Calibri"/>
                <w:color w:val="000000"/>
                <w:sz w:val="4"/>
                <w:szCs w:val="4"/>
              </w:rPr>
            </w:pPr>
          </w:p>
          <w:p w14:paraId="3A4A957E" w14:textId="28B359E7" w:rsidR="00490003" w:rsidRPr="003B5F3F" w:rsidRDefault="00490003" w:rsidP="00490003">
            <w:pPr>
              <w:rPr>
                <w:rFonts w:ascii="Helvetica" w:hAnsi="Helvetica"/>
                <w:sz w:val="16"/>
                <w:szCs w:val="16"/>
              </w:rPr>
            </w:pPr>
            <w:r w:rsidRPr="00C471CC">
              <w:rPr>
                <w:rFonts w:ascii="Helvetica" w:hAnsi="Helvetica"/>
                <w:sz w:val="16"/>
                <w:szCs w:val="16"/>
              </w:rPr>
              <w:t>Corrigan,</w:t>
            </w:r>
            <w:r>
              <w:rPr>
                <w:rFonts w:ascii="Helvetica" w:hAnsi="Helvetica"/>
                <w:sz w:val="16"/>
                <w:szCs w:val="16"/>
              </w:rPr>
              <w:t xml:space="preserve"> </w:t>
            </w:r>
            <w:r w:rsidRPr="00C471CC">
              <w:rPr>
                <w:rFonts w:ascii="Helvetica" w:hAnsi="Helvetica"/>
                <w:sz w:val="16"/>
                <w:szCs w:val="16"/>
              </w:rPr>
              <w:t xml:space="preserve">Watson, </w:t>
            </w:r>
            <w:r w:rsidRPr="00C471CC">
              <w:rPr>
                <w:rFonts w:ascii="Helvetica" w:hAnsi="Helvetica"/>
                <w:sz w:val="16"/>
                <w:szCs w:val="16"/>
              </w:rPr>
              <w:lastRenderedPageBreak/>
              <w:t>Heyrman et al.</w:t>
            </w:r>
            <w:r>
              <w:rPr>
                <w:rFonts w:ascii="Helvetica" w:hAnsi="Helvetica"/>
                <w:sz w:val="16"/>
                <w:szCs w:val="16"/>
              </w:rPr>
              <w:t xml:space="preserve"> </w:t>
            </w:r>
            <w:r w:rsidRPr="00C471CC">
              <w:rPr>
                <w:rFonts w:ascii="Helvetica" w:hAnsi="Helvetica"/>
                <w:sz w:val="16"/>
                <w:szCs w:val="16"/>
              </w:rPr>
              <w:t>2005</w:t>
            </w:r>
          </w:p>
        </w:tc>
        <w:tc>
          <w:tcPr>
            <w:tcW w:w="1373" w:type="dxa"/>
            <w:vAlign w:val="bottom"/>
          </w:tcPr>
          <w:p w14:paraId="5A55DE69" w14:textId="72979A3C"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lastRenderedPageBreak/>
              <w:t>Minority stress</w:t>
            </w:r>
          </w:p>
        </w:tc>
        <w:tc>
          <w:tcPr>
            <w:tcW w:w="1893" w:type="dxa"/>
            <w:vAlign w:val="bottom"/>
          </w:tcPr>
          <w:p w14:paraId="2B42419B" w14:textId="3D04ED4D"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 xml:space="preserve">To examine whether growing up in highly stigmatizing environments similarly shapes stigmatized </w:t>
            </w:r>
            <w:r w:rsidRPr="00633898">
              <w:rPr>
                <w:rFonts w:ascii="Helvetica" w:hAnsi="Helvetica" w:cs="Calibri"/>
                <w:color w:val="000000"/>
                <w:sz w:val="16"/>
                <w:szCs w:val="16"/>
              </w:rPr>
              <w:lastRenderedPageBreak/>
              <w:t>individuals’ physiological responses to identity-related stress</w:t>
            </w:r>
          </w:p>
        </w:tc>
        <w:tc>
          <w:tcPr>
            <w:tcW w:w="2760" w:type="dxa"/>
            <w:vAlign w:val="bottom"/>
          </w:tcPr>
          <w:p w14:paraId="147B75AF" w14:textId="0B62F1EC" w:rsidR="00490003" w:rsidRPr="00633898" w:rsidRDefault="00BD6DF4" w:rsidP="00490003">
            <w:pPr>
              <w:rPr>
                <w:rFonts w:ascii="Helvetica" w:hAnsi="Helvetica" w:cs="Calibri"/>
                <w:color w:val="000000"/>
                <w:sz w:val="16"/>
                <w:szCs w:val="16"/>
              </w:rPr>
            </w:pPr>
            <w:r w:rsidRPr="00BD6DF4">
              <w:rPr>
                <w:rFonts w:ascii="Helvetica" w:hAnsi="Helvetica" w:cs="Calibri"/>
                <w:color w:val="000000"/>
                <w:sz w:val="16"/>
                <w:szCs w:val="16"/>
              </w:rPr>
              <w:lastRenderedPageBreak/>
              <w:t xml:space="preserve">Used a previously-validated state-level index score </w:t>
            </w:r>
            <w:r w:rsidR="00D62C9C">
              <w:rPr>
                <w:rFonts w:ascii="Helvetica" w:hAnsi="Helvetica" w:cs="Calibri"/>
                <w:color w:val="000000"/>
                <w:sz w:val="16"/>
                <w:szCs w:val="16"/>
              </w:rPr>
              <w:t xml:space="preserve">of </w:t>
            </w:r>
            <w:r w:rsidRPr="00BD6DF4">
              <w:rPr>
                <w:rFonts w:ascii="Helvetica" w:hAnsi="Helvetica" w:cs="Calibri"/>
                <w:color w:val="000000"/>
                <w:sz w:val="16"/>
                <w:szCs w:val="16"/>
              </w:rPr>
              <w:t>structural stigma comprised of four items: 1) density of same-sex partner households, 2) proportion of gay-</w:t>
            </w:r>
            <w:r w:rsidRPr="00BD6DF4">
              <w:rPr>
                <w:rFonts w:ascii="Helvetica" w:hAnsi="Helvetica" w:cs="Calibri"/>
                <w:color w:val="000000"/>
                <w:sz w:val="16"/>
                <w:szCs w:val="16"/>
              </w:rPr>
              <w:lastRenderedPageBreak/>
              <w:t xml:space="preserve">straight alliances per public </w:t>
            </w:r>
            <w:r w:rsidR="00D62C9C" w:rsidRPr="00BD6DF4">
              <w:rPr>
                <w:rFonts w:ascii="Helvetica" w:hAnsi="Helvetica" w:cs="Calibri"/>
                <w:color w:val="000000"/>
                <w:sz w:val="16"/>
                <w:szCs w:val="16"/>
              </w:rPr>
              <w:t>high school</w:t>
            </w:r>
            <w:r w:rsidRPr="00BD6DF4">
              <w:rPr>
                <w:rFonts w:ascii="Helvetica" w:hAnsi="Helvetica" w:cs="Calibri"/>
                <w:color w:val="000000"/>
                <w:sz w:val="16"/>
                <w:szCs w:val="16"/>
              </w:rPr>
              <w:t>, 3) composite score of five state-level policies related to sexual orientation (i.e., absence of constitutional amendments banning same-sex marriage, employment nondiscrimination policies, hate crime policies that include sexual orientation as a protected class, nondiscrimination policy that extended to sexual minority students and/or a statute banning bullying based explicitly on sexual orientation, and statutes that do not explicitly restrict gay and lesbian couples from adoption), and 4) public opinion toward sexual minority people in each state; participants were assigned the score of their state of longest residence during the ages of 10-18</w:t>
            </w:r>
          </w:p>
        </w:tc>
      </w:tr>
      <w:tr w:rsidR="00490003" w:rsidRPr="00463F83" w14:paraId="67268BEE" w14:textId="5F5E6894" w:rsidTr="00BD6DF4">
        <w:tc>
          <w:tcPr>
            <w:tcW w:w="1302" w:type="dxa"/>
            <w:vAlign w:val="bottom"/>
          </w:tcPr>
          <w:p w14:paraId="37692CA8" w14:textId="01108668"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lastRenderedPageBreak/>
              <w:t>Hatzenbuehler et al. 2014</w:t>
            </w:r>
          </w:p>
        </w:tc>
        <w:tc>
          <w:tcPr>
            <w:tcW w:w="1044" w:type="dxa"/>
            <w:vAlign w:val="bottom"/>
          </w:tcPr>
          <w:p w14:paraId="58E30591" w14:textId="7C288A5B"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18597208" w14:textId="2A510E32"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16,882 youth</w:t>
            </w:r>
          </w:p>
        </w:tc>
        <w:tc>
          <w:tcPr>
            <w:tcW w:w="1301" w:type="dxa"/>
            <w:vAlign w:val="bottom"/>
          </w:tcPr>
          <w:p w14:paraId="3A785507" w14:textId="029A513C"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tc>
        <w:tc>
          <w:tcPr>
            <w:tcW w:w="954" w:type="dxa"/>
            <w:vAlign w:val="bottom"/>
          </w:tcPr>
          <w:p w14:paraId="3562C942" w14:textId="752B1FB1"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No</w:t>
            </w:r>
          </w:p>
        </w:tc>
        <w:tc>
          <w:tcPr>
            <w:tcW w:w="1302" w:type="dxa"/>
            <w:vAlign w:val="bottom"/>
          </w:tcPr>
          <w:p w14:paraId="29CFA90B" w14:textId="126BD2A6"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Link &amp; Phelan 2001</w:t>
            </w:r>
          </w:p>
        </w:tc>
        <w:tc>
          <w:tcPr>
            <w:tcW w:w="1373" w:type="dxa"/>
            <w:vAlign w:val="bottom"/>
          </w:tcPr>
          <w:p w14:paraId="1E94CA17" w14:textId="4D7CF2C3"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Minority stress</w:t>
            </w:r>
          </w:p>
        </w:tc>
        <w:tc>
          <w:tcPr>
            <w:tcW w:w="1893" w:type="dxa"/>
            <w:vAlign w:val="bottom"/>
          </w:tcPr>
          <w:p w14:paraId="4D198595" w14:textId="4D79EF1E"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examine whether exposure to structural stigma predicts cigarette smoking in sexual minority youth</w:t>
            </w:r>
          </w:p>
        </w:tc>
        <w:tc>
          <w:tcPr>
            <w:tcW w:w="2760" w:type="dxa"/>
            <w:vAlign w:val="bottom"/>
          </w:tcPr>
          <w:p w14:paraId="43DEE3D6" w14:textId="310CF5FC" w:rsidR="00490003" w:rsidRPr="00633898" w:rsidRDefault="00BD6DF4" w:rsidP="00490003">
            <w:pPr>
              <w:rPr>
                <w:rFonts w:ascii="Helvetica" w:hAnsi="Helvetica" w:cs="Calibri"/>
                <w:color w:val="000000"/>
                <w:sz w:val="16"/>
                <w:szCs w:val="16"/>
              </w:rPr>
            </w:pPr>
            <w:r w:rsidRPr="00BD6DF4">
              <w:rPr>
                <w:rFonts w:ascii="Helvetica" w:hAnsi="Helvetica" w:cs="Calibri"/>
                <w:color w:val="000000"/>
                <w:sz w:val="16"/>
                <w:szCs w:val="16"/>
              </w:rPr>
              <w:t xml:space="preserve">Developed a state-level index score of the social environment surrounding sexual minority youth comprised of four items: 1) density of same-sex partner households, 2) proportion of gay-straight alliances per public </w:t>
            </w:r>
            <w:r w:rsidR="00D62C9C" w:rsidRPr="00BD6DF4">
              <w:rPr>
                <w:rFonts w:ascii="Helvetica" w:hAnsi="Helvetica" w:cs="Calibri"/>
                <w:color w:val="000000"/>
                <w:sz w:val="16"/>
                <w:szCs w:val="16"/>
              </w:rPr>
              <w:t>high school</w:t>
            </w:r>
            <w:r w:rsidRPr="00BD6DF4">
              <w:rPr>
                <w:rFonts w:ascii="Helvetica" w:hAnsi="Helvetica" w:cs="Calibri"/>
                <w:color w:val="000000"/>
                <w:sz w:val="16"/>
                <w:szCs w:val="16"/>
              </w:rPr>
              <w:t>, 3) composite score of five state-level policies related to sexual orientation (i.e., absence of constitutional amendments banning same-sex marriage, employment nondiscrimination policies, hate crime policies that include sexual orientation as a protected class, nondiscrimination policy that extended to sexual minority students and/or a statute banning bullying based explicitly on sexual orientation, and statutes that do not explicitly restrict gay and lesbian couples from adoption), and 4) public opinion toward sexual minority people in each state</w:t>
            </w:r>
          </w:p>
        </w:tc>
      </w:tr>
      <w:tr w:rsidR="00490003" w:rsidRPr="00463F83" w14:paraId="6709622C" w14:textId="58D75C10" w:rsidTr="00BD6DF4">
        <w:tc>
          <w:tcPr>
            <w:tcW w:w="1302" w:type="dxa"/>
            <w:vAlign w:val="bottom"/>
          </w:tcPr>
          <w:p w14:paraId="097EC205" w14:textId="59D7284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et al. 2015</w:t>
            </w:r>
          </w:p>
        </w:tc>
        <w:tc>
          <w:tcPr>
            <w:tcW w:w="1044" w:type="dxa"/>
            <w:vAlign w:val="bottom"/>
          </w:tcPr>
          <w:p w14:paraId="5EE5ECB1" w14:textId="4983D7E0"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35B628F4" w14:textId="3D6C664C"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 xml:space="preserve">12,723 youth, including </w:t>
            </w:r>
            <w:r w:rsidRPr="00633898">
              <w:rPr>
                <w:rFonts w:ascii="Helvetica" w:hAnsi="Helvetica" w:cs="Calibri"/>
                <w:color w:val="000000"/>
                <w:sz w:val="16"/>
                <w:szCs w:val="16"/>
              </w:rPr>
              <w:lastRenderedPageBreak/>
              <w:t>2,789 sexual minority youth</w:t>
            </w:r>
          </w:p>
        </w:tc>
        <w:tc>
          <w:tcPr>
            <w:tcW w:w="1301" w:type="dxa"/>
            <w:vAlign w:val="bottom"/>
          </w:tcPr>
          <w:p w14:paraId="284DECA3" w14:textId="029D54F8"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lastRenderedPageBreak/>
              <w:t>Sexual minority status</w:t>
            </w:r>
          </w:p>
        </w:tc>
        <w:tc>
          <w:tcPr>
            <w:tcW w:w="954" w:type="dxa"/>
            <w:vAlign w:val="bottom"/>
          </w:tcPr>
          <w:p w14:paraId="507BF471" w14:textId="68D15C06"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3E5D7AFA" w14:textId="42C43949"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Link 2014</w:t>
            </w:r>
          </w:p>
        </w:tc>
        <w:tc>
          <w:tcPr>
            <w:tcW w:w="1373" w:type="dxa"/>
            <w:vAlign w:val="bottom"/>
          </w:tcPr>
          <w:p w14:paraId="2343A030" w14:textId="7CD66D99"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74652355" w14:textId="49377CBE"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 xml:space="preserve">To determine whether sexual orientation disparities in illicit drug </w:t>
            </w:r>
            <w:r w:rsidRPr="00633898">
              <w:rPr>
                <w:rFonts w:ascii="Helvetica" w:hAnsi="Helvetica" w:cs="Calibri"/>
                <w:color w:val="000000"/>
                <w:sz w:val="16"/>
                <w:szCs w:val="16"/>
              </w:rPr>
              <w:lastRenderedPageBreak/>
              <w:t>use are potentiated in states that are characterized by high levels of stigma surrounding sexual minority people</w:t>
            </w:r>
          </w:p>
        </w:tc>
        <w:tc>
          <w:tcPr>
            <w:tcW w:w="2760" w:type="dxa"/>
            <w:vAlign w:val="bottom"/>
          </w:tcPr>
          <w:p w14:paraId="58F3AB0D" w14:textId="72E16129" w:rsidR="00490003" w:rsidRPr="00633898" w:rsidRDefault="00BD6DF4" w:rsidP="00490003">
            <w:pPr>
              <w:rPr>
                <w:rFonts w:ascii="Helvetica" w:hAnsi="Helvetica" w:cs="Calibri"/>
                <w:color w:val="000000"/>
                <w:sz w:val="16"/>
                <w:szCs w:val="16"/>
              </w:rPr>
            </w:pPr>
            <w:r w:rsidRPr="00BD6DF4">
              <w:rPr>
                <w:rFonts w:ascii="Helvetica" w:hAnsi="Helvetica" w:cs="Calibri"/>
                <w:color w:val="000000"/>
                <w:sz w:val="16"/>
                <w:szCs w:val="16"/>
              </w:rPr>
              <w:lastRenderedPageBreak/>
              <w:t xml:space="preserve">Used </w:t>
            </w:r>
            <w:r w:rsidR="00D62C9C">
              <w:rPr>
                <w:rFonts w:ascii="Helvetica" w:hAnsi="Helvetica" w:cs="Calibri"/>
                <w:color w:val="000000"/>
                <w:sz w:val="16"/>
                <w:szCs w:val="16"/>
              </w:rPr>
              <w:t xml:space="preserve">a </w:t>
            </w:r>
            <w:r w:rsidRPr="00BD6DF4">
              <w:rPr>
                <w:rFonts w:ascii="Helvetica" w:hAnsi="Helvetica" w:cs="Calibri"/>
                <w:color w:val="000000"/>
                <w:sz w:val="16"/>
                <w:szCs w:val="16"/>
              </w:rPr>
              <w:t xml:space="preserve">state-level index score structural stigma comprised of four items: 1) density of same-sex </w:t>
            </w:r>
            <w:r w:rsidRPr="00BD6DF4">
              <w:rPr>
                <w:rFonts w:ascii="Helvetica" w:hAnsi="Helvetica" w:cs="Calibri"/>
                <w:color w:val="000000"/>
                <w:sz w:val="16"/>
                <w:szCs w:val="16"/>
              </w:rPr>
              <w:lastRenderedPageBreak/>
              <w:t xml:space="preserve">partner households, 2) proportion of gay-straight alliances per public </w:t>
            </w:r>
            <w:r w:rsidR="00D62C9C" w:rsidRPr="00BD6DF4">
              <w:rPr>
                <w:rFonts w:ascii="Helvetica" w:hAnsi="Helvetica" w:cs="Calibri"/>
                <w:color w:val="000000"/>
                <w:sz w:val="16"/>
                <w:szCs w:val="16"/>
              </w:rPr>
              <w:t>high school</w:t>
            </w:r>
            <w:r w:rsidRPr="00BD6DF4">
              <w:rPr>
                <w:rFonts w:ascii="Helvetica" w:hAnsi="Helvetica" w:cs="Calibri"/>
                <w:color w:val="000000"/>
                <w:sz w:val="16"/>
                <w:szCs w:val="16"/>
              </w:rPr>
              <w:t>, 3) composite score of five state-level policies related to sexual orientation (i.e., absence of constitutional amendments banning same-sex marriage, employment nondiscrimination policies, hate crime policies that include sexual orientation as a protected class, nondiscrimination policy that extended to sexual minority students and/or a statute banning bullying based explicitly on sexual orientation, and statutes that do not explicitly restrict gay and lesbian couples from adoption), and 4) public opinion toward sexual minority people in each state</w:t>
            </w:r>
          </w:p>
        </w:tc>
      </w:tr>
      <w:tr w:rsidR="00490003" w:rsidRPr="00463F83" w14:paraId="63FC0C3F" w14:textId="16F5F861" w:rsidTr="00BD6DF4">
        <w:tc>
          <w:tcPr>
            <w:tcW w:w="1302" w:type="dxa"/>
            <w:vAlign w:val="bottom"/>
          </w:tcPr>
          <w:p w14:paraId="5045159D" w14:textId="70B97018"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lastRenderedPageBreak/>
              <w:t>Jackson et al. 2023</w:t>
            </w:r>
          </w:p>
        </w:tc>
        <w:tc>
          <w:tcPr>
            <w:tcW w:w="1044" w:type="dxa"/>
            <w:vAlign w:val="bottom"/>
          </w:tcPr>
          <w:p w14:paraId="055B17E8" w14:textId="5940390D"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12B0DA07" w14:textId="5D8F543F"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2,561 Black and Latinx LGBTQ+ adolescents ages 13-17</w:t>
            </w:r>
          </w:p>
        </w:tc>
        <w:tc>
          <w:tcPr>
            <w:tcW w:w="1301" w:type="dxa"/>
            <w:vAlign w:val="bottom"/>
          </w:tcPr>
          <w:p w14:paraId="62B39808" w14:textId="77777777" w:rsidR="00490003" w:rsidRDefault="00490003" w:rsidP="00490003">
            <w:pPr>
              <w:rPr>
                <w:rFonts w:ascii="Helvetica" w:hAnsi="Helvetica" w:cs="Calibri"/>
                <w:color w:val="000000"/>
                <w:sz w:val="16"/>
                <w:szCs w:val="16"/>
              </w:rPr>
            </w:pPr>
            <w:r w:rsidRPr="00633898">
              <w:rPr>
                <w:rFonts w:ascii="Helvetica" w:hAnsi="Helvetica" w:cs="Calibri"/>
                <w:color w:val="000000"/>
                <w:sz w:val="16"/>
                <w:szCs w:val="16"/>
              </w:rPr>
              <w:t>Race/ethnicity</w:t>
            </w:r>
          </w:p>
          <w:p w14:paraId="0B8FF0AE" w14:textId="77777777" w:rsidR="00490003" w:rsidRPr="00A7184E" w:rsidRDefault="00490003" w:rsidP="00490003">
            <w:pPr>
              <w:rPr>
                <w:rFonts w:ascii="Helvetica" w:hAnsi="Helvetica" w:cs="Calibri"/>
                <w:color w:val="000000"/>
                <w:sz w:val="4"/>
                <w:szCs w:val="4"/>
              </w:rPr>
            </w:pPr>
          </w:p>
          <w:p w14:paraId="44152768" w14:textId="77777777" w:rsidR="00490003" w:rsidRDefault="00490003" w:rsidP="00490003">
            <w:pPr>
              <w:rPr>
                <w:rFonts w:ascii="Helvetica" w:hAnsi="Helvetica" w:cs="Calibri"/>
                <w:color w:val="000000"/>
                <w:sz w:val="16"/>
                <w:szCs w:val="16"/>
              </w:rPr>
            </w:pPr>
            <w:r>
              <w:rPr>
                <w:rFonts w:ascii="Helvetica" w:hAnsi="Helvetica" w:cs="Calibri"/>
                <w:color w:val="000000"/>
                <w:sz w:val="16"/>
                <w:szCs w:val="16"/>
              </w:rPr>
              <w:t>S</w:t>
            </w:r>
            <w:r w:rsidRPr="00633898">
              <w:rPr>
                <w:rFonts w:ascii="Helvetica" w:hAnsi="Helvetica" w:cs="Calibri"/>
                <w:color w:val="000000"/>
                <w:sz w:val="16"/>
                <w:szCs w:val="16"/>
              </w:rPr>
              <w:t>exual minority status</w:t>
            </w:r>
          </w:p>
          <w:p w14:paraId="685396F1" w14:textId="77777777" w:rsidR="00490003" w:rsidRPr="00A7184E" w:rsidRDefault="00490003" w:rsidP="00490003">
            <w:pPr>
              <w:rPr>
                <w:rFonts w:ascii="Helvetica" w:hAnsi="Helvetica" w:cs="Calibri"/>
                <w:color w:val="000000"/>
                <w:sz w:val="4"/>
                <w:szCs w:val="4"/>
              </w:rPr>
            </w:pPr>
          </w:p>
          <w:p w14:paraId="25A9019B" w14:textId="7BAE49D6" w:rsidR="00490003" w:rsidRPr="00633898" w:rsidRDefault="00490003" w:rsidP="00490003">
            <w:pPr>
              <w:rPr>
                <w:rFonts w:ascii="Helvetica" w:hAnsi="Helvetica" w:cs="Calibri"/>
                <w:color w:val="000000"/>
                <w:sz w:val="16"/>
                <w:szCs w:val="16"/>
              </w:rPr>
            </w:pPr>
            <w:r>
              <w:rPr>
                <w:rFonts w:ascii="Helvetica" w:hAnsi="Helvetica" w:cs="Calibri"/>
                <w:color w:val="000000"/>
                <w:sz w:val="16"/>
                <w:szCs w:val="16"/>
              </w:rPr>
              <w:t>G</w:t>
            </w:r>
            <w:r w:rsidRPr="00633898">
              <w:rPr>
                <w:rFonts w:ascii="Helvetica" w:hAnsi="Helvetica" w:cs="Calibri"/>
                <w:color w:val="000000"/>
                <w:sz w:val="16"/>
                <w:szCs w:val="16"/>
              </w:rPr>
              <w:t>ender minority status</w:t>
            </w:r>
          </w:p>
        </w:tc>
        <w:tc>
          <w:tcPr>
            <w:tcW w:w="954" w:type="dxa"/>
            <w:vAlign w:val="bottom"/>
          </w:tcPr>
          <w:p w14:paraId="5FAF6096" w14:textId="33772AFE"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Only examples</w:t>
            </w:r>
          </w:p>
        </w:tc>
        <w:tc>
          <w:tcPr>
            <w:tcW w:w="1302" w:type="dxa"/>
            <w:vAlign w:val="bottom"/>
          </w:tcPr>
          <w:p w14:paraId="66194D0E" w14:textId="7DB93015"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Link &amp; Phelan 2001</w:t>
            </w:r>
          </w:p>
        </w:tc>
        <w:tc>
          <w:tcPr>
            <w:tcW w:w="1373" w:type="dxa"/>
            <w:vAlign w:val="bottom"/>
          </w:tcPr>
          <w:p w14:paraId="73AE07DF" w14:textId="44767F5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7670E487" w14:textId="16056F70"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examine associations among adolescen</w:t>
            </w:r>
            <w:r>
              <w:rPr>
                <w:rFonts w:ascii="Helvetica" w:hAnsi="Helvetica" w:cs="Calibri"/>
                <w:color w:val="000000"/>
                <w:sz w:val="16"/>
                <w:szCs w:val="16"/>
              </w:rPr>
              <w:t>ts’</w:t>
            </w:r>
            <w:r w:rsidRPr="00633898">
              <w:rPr>
                <w:rFonts w:ascii="Helvetica" w:hAnsi="Helvetica" w:cs="Calibri"/>
                <w:color w:val="000000"/>
                <w:sz w:val="16"/>
                <w:szCs w:val="16"/>
              </w:rPr>
              <w:t xml:space="preserve"> depressive symptoms and several adolescent-focused manifestations of stigma</w:t>
            </w:r>
          </w:p>
        </w:tc>
        <w:tc>
          <w:tcPr>
            <w:tcW w:w="2760" w:type="dxa"/>
            <w:vAlign w:val="bottom"/>
          </w:tcPr>
          <w:p w14:paraId="75464EDE" w14:textId="11CC8A73" w:rsidR="00490003" w:rsidRPr="00633898" w:rsidRDefault="008D4FFA" w:rsidP="00490003">
            <w:pPr>
              <w:rPr>
                <w:rFonts w:ascii="Helvetica" w:hAnsi="Helvetica" w:cs="Calibri"/>
                <w:color w:val="000000"/>
                <w:sz w:val="16"/>
                <w:szCs w:val="16"/>
              </w:rPr>
            </w:pPr>
            <w:r w:rsidRPr="008D4FFA">
              <w:rPr>
                <w:rFonts w:ascii="Helvetica" w:hAnsi="Helvetica" w:cs="Calibri"/>
                <w:color w:val="000000"/>
                <w:sz w:val="16"/>
                <w:szCs w:val="16"/>
              </w:rPr>
              <w:t xml:space="preserve">Nine state-level indicators: laws and policies (i.e., state bans on conversion therapy, legislation focused on antibullying measures for LGBTQ+ youth, protections for LGBTQ+ youth in foster care, and nondiscrimination legislation);  </w:t>
            </w:r>
            <w:r w:rsidR="00D62C9C">
              <w:rPr>
                <w:rFonts w:ascii="Helvetica" w:hAnsi="Helvetica" w:cs="Calibri"/>
                <w:color w:val="000000"/>
                <w:sz w:val="16"/>
                <w:szCs w:val="16"/>
              </w:rPr>
              <w:t>s</w:t>
            </w:r>
            <w:r w:rsidRPr="008D4FFA">
              <w:rPr>
                <w:rFonts w:ascii="Helvetica" w:hAnsi="Helvetica" w:cs="Calibri"/>
                <w:color w:val="000000"/>
                <w:sz w:val="16"/>
                <w:szCs w:val="16"/>
              </w:rPr>
              <w:t xml:space="preserve">upport for </w:t>
            </w:r>
            <w:r w:rsidR="00D62C9C">
              <w:rPr>
                <w:rFonts w:ascii="Helvetica" w:hAnsi="Helvetica" w:cs="Calibri"/>
                <w:color w:val="000000"/>
                <w:sz w:val="16"/>
                <w:szCs w:val="16"/>
              </w:rPr>
              <w:t>p</w:t>
            </w:r>
            <w:r w:rsidRPr="008D4FFA">
              <w:rPr>
                <w:rFonts w:ascii="Helvetica" w:hAnsi="Helvetica" w:cs="Calibri"/>
                <w:color w:val="000000"/>
                <w:sz w:val="16"/>
                <w:szCs w:val="16"/>
              </w:rPr>
              <w:t xml:space="preserve">olicies and </w:t>
            </w:r>
            <w:r w:rsidR="00D62C9C">
              <w:rPr>
                <w:rFonts w:ascii="Helvetica" w:hAnsi="Helvetica" w:cs="Calibri"/>
                <w:color w:val="000000"/>
                <w:sz w:val="16"/>
                <w:szCs w:val="16"/>
              </w:rPr>
              <w:t>l</w:t>
            </w:r>
            <w:r w:rsidRPr="008D4FFA">
              <w:rPr>
                <w:rFonts w:ascii="Helvetica" w:hAnsi="Helvetica" w:cs="Calibri"/>
                <w:color w:val="000000"/>
                <w:sz w:val="16"/>
                <w:szCs w:val="16"/>
              </w:rPr>
              <w:t xml:space="preserve">aws </w:t>
            </w:r>
            <w:r w:rsidR="00D62C9C">
              <w:rPr>
                <w:rFonts w:ascii="Helvetica" w:hAnsi="Helvetica" w:cs="Calibri"/>
                <w:color w:val="000000"/>
                <w:sz w:val="16"/>
                <w:szCs w:val="16"/>
              </w:rPr>
              <w:t>t</w:t>
            </w:r>
            <w:r w:rsidRPr="008D4FFA">
              <w:rPr>
                <w:rFonts w:ascii="Helvetica" w:hAnsi="Helvetica" w:cs="Calibri"/>
                <w:color w:val="000000"/>
                <w:sz w:val="16"/>
                <w:szCs w:val="16"/>
              </w:rPr>
              <w:t xml:space="preserve">hat </w:t>
            </w:r>
            <w:r w:rsidR="00D62C9C">
              <w:rPr>
                <w:rFonts w:ascii="Helvetica" w:hAnsi="Helvetica" w:cs="Calibri"/>
                <w:color w:val="000000"/>
                <w:sz w:val="16"/>
                <w:szCs w:val="16"/>
              </w:rPr>
              <w:t>p</w:t>
            </w:r>
            <w:r w:rsidRPr="008D4FFA">
              <w:rPr>
                <w:rFonts w:ascii="Helvetica" w:hAnsi="Helvetica" w:cs="Calibri"/>
                <w:color w:val="000000"/>
                <w:sz w:val="16"/>
                <w:szCs w:val="16"/>
              </w:rPr>
              <w:t>rotect</w:t>
            </w:r>
            <w:r w:rsidR="00D62C9C">
              <w:rPr>
                <w:rFonts w:ascii="Helvetica" w:hAnsi="Helvetica" w:cs="Calibri"/>
                <w:color w:val="000000"/>
                <w:sz w:val="16"/>
                <w:szCs w:val="16"/>
              </w:rPr>
              <w:t xml:space="preserve"> sexual minority</w:t>
            </w:r>
            <w:r w:rsidRPr="008D4FFA">
              <w:rPr>
                <w:rFonts w:ascii="Helvetica" w:hAnsi="Helvetica" w:cs="Calibri"/>
                <w:color w:val="000000"/>
                <w:sz w:val="16"/>
                <w:szCs w:val="16"/>
              </w:rPr>
              <w:t xml:space="preserve"> Individuals; </w:t>
            </w:r>
            <w:r w:rsidR="00D62C9C">
              <w:rPr>
                <w:rFonts w:ascii="Helvetica" w:hAnsi="Helvetica" w:cs="Calibri"/>
                <w:color w:val="000000"/>
                <w:sz w:val="16"/>
                <w:szCs w:val="16"/>
              </w:rPr>
              <w:t>i</w:t>
            </w:r>
            <w:r w:rsidRPr="008D4FFA">
              <w:rPr>
                <w:rFonts w:ascii="Helvetica" w:hAnsi="Helvetica" w:cs="Calibri"/>
                <w:color w:val="000000"/>
                <w:sz w:val="16"/>
                <w:szCs w:val="16"/>
              </w:rPr>
              <w:t xml:space="preserve">mplicit </w:t>
            </w:r>
            <w:r w:rsidR="00D62C9C">
              <w:rPr>
                <w:rFonts w:ascii="Helvetica" w:hAnsi="Helvetica" w:cs="Calibri"/>
                <w:color w:val="000000"/>
                <w:sz w:val="16"/>
                <w:szCs w:val="16"/>
              </w:rPr>
              <w:t>a</w:t>
            </w:r>
            <w:r w:rsidRPr="008D4FFA">
              <w:rPr>
                <w:rFonts w:ascii="Helvetica" w:hAnsi="Helvetica" w:cs="Calibri"/>
                <w:color w:val="000000"/>
                <w:sz w:val="16"/>
                <w:szCs w:val="16"/>
              </w:rPr>
              <w:t xml:space="preserve">ttitudes </w:t>
            </w:r>
            <w:r w:rsidR="00D62C9C">
              <w:rPr>
                <w:rFonts w:ascii="Helvetica" w:hAnsi="Helvetica" w:cs="Calibri"/>
                <w:color w:val="000000"/>
                <w:sz w:val="16"/>
                <w:szCs w:val="16"/>
              </w:rPr>
              <w:t>t</w:t>
            </w:r>
            <w:r w:rsidRPr="008D4FFA">
              <w:rPr>
                <w:rFonts w:ascii="Helvetica" w:hAnsi="Helvetica" w:cs="Calibri"/>
                <w:color w:val="000000"/>
                <w:sz w:val="16"/>
                <w:szCs w:val="16"/>
              </w:rPr>
              <w:t xml:space="preserve">oward </w:t>
            </w:r>
            <w:r w:rsidR="00D62C9C">
              <w:rPr>
                <w:rFonts w:ascii="Helvetica" w:hAnsi="Helvetica" w:cs="Calibri"/>
                <w:color w:val="000000"/>
                <w:sz w:val="16"/>
                <w:szCs w:val="16"/>
              </w:rPr>
              <w:t>s</w:t>
            </w:r>
            <w:r w:rsidRPr="008D4FFA">
              <w:rPr>
                <w:rFonts w:ascii="Helvetica" w:hAnsi="Helvetica" w:cs="Calibri"/>
                <w:color w:val="000000"/>
                <w:sz w:val="16"/>
                <w:szCs w:val="16"/>
              </w:rPr>
              <w:t xml:space="preserve">exual </w:t>
            </w:r>
            <w:r w:rsidR="00D62C9C">
              <w:rPr>
                <w:rFonts w:ascii="Helvetica" w:hAnsi="Helvetica" w:cs="Calibri"/>
                <w:color w:val="000000"/>
                <w:sz w:val="16"/>
                <w:szCs w:val="16"/>
              </w:rPr>
              <w:t>m</w:t>
            </w:r>
            <w:r w:rsidRPr="008D4FFA">
              <w:rPr>
                <w:rFonts w:ascii="Helvetica" w:hAnsi="Helvetica" w:cs="Calibri"/>
                <w:color w:val="000000"/>
                <w:sz w:val="16"/>
                <w:szCs w:val="16"/>
              </w:rPr>
              <w:t>inorit</w:t>
            </w:r>
            <w:r w:rsidR="00D62C9C">
              <w:rPr>
                <w:rFonts w:ascii="Helvetica" w:hAnsi="Helvetica" w:cs="Calibri"/>
                <w:color w:val="000000"/>
                <w:sz w:val="16"/>
                <w:szCs w:val="16"/>
              </w:rPr>
              <w:t>y people</w:t>
            </w:r>
            <w:r w:rsidRPr="008D4FFA">
              <w:rPr>
                <w:rFonts w:ascii="Helvetica" w:hAnsi="Helvetica" w:cs="Calibri"/>
                <w:color w:val="000000"/>
                <w:sz w:val="16"/>
                <w:szCs w:val="16"/>
              </w:rPr>
              <w:t xml:space="preserve"> from Project Implicit; density of gender-sexuality alliances; </w:t>
            </w:r>
            <w:r w:rsidR="00D62C9C">
              <w:rPr>
                <w:rFonts w:ascii="Helvetica" w:hAnsi="Helvetica" w:cs="Calibri"/>
                <w:color w:val="000000"/>
                <w:sz w:val="16"/>
                <w:szCs w:val="16"/>
              </w:rPr>
              <w:t>and p</w:t>
            </w:r>
            <w:r w:rsidRPr="008D4FFA">
              <w:rPr>
                <w:rFonts w:ascii="Helvetica" w:hAnsi="Helvetica" w:cs="Calibri"/>
                <w:color w:val="000000"/>
                <w:sz w:val="16"/>
                <w:szCs w:val="16"/>
              </w:rPr>
              <w:t>roportion of LGBTQ+ public officials</w:t>
            </w:r>
          </w:p>
        </w:tc>
      </w:tr>
      <w:tr w:rsidR="00490003" w:rsidRPr="00463F83" w14:paraId="338D127E" w14:textId="254C8C3E" w:rsidTr="00BD6DF4">
        <w:tc>
          <w:tcPr>
            <w:tcW w:w="1302" w:type="dxa"/>
            <w:vAlign w:val="bottom"/>
          </w:tcPr>
          <w:p w14:paraId="45392138" w14:textId="5BF83AC8"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Lattanner &amp; Hatzenbuehler 2023</w:t>
            </w:r>
          </w:p>
        </w:tc>
        <w:tc>
          <w:tcPr>
            <w:tcW w:w="1044" w:type="dxa"/>
            <w:vAlign w:val="bottom"/>
          </w:tcPr>
          <w:p w14:paraId="3BBC3CE8" w14:textId="29AD7C0F"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3F7968C6" w14:textId="175D4219"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315 gay men</w:t>
            </w:r>
          </w:p>
        </w:tc>
        <w:tc>
          <w:tcPr>
            <w:tcW w:w="1301" w:type="dxa"/>
            <w:vAlign w:val="bottom"/>
          </w:tcPr>
          <w:p w14:paraId="2FB53B43" w14:textId="6FBD86A1"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tc>
        <w:tc>
          <w:tcPr>
            <w:tcW w:w="954" w:type="dxa"/>
            <w:vAlign w:val="bottom"/>
          </w:tcPr>
          <w:p w14:paraId="56AF502E" w14:textId="54E2CE9D"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1EA3E28F" w14:textId="1C1D4E41"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Link 2014</w:t>
            </w:r>
          </w:p>
        </w:tc>
        <w:tc>
          <w:tcPr>
            <w:tcW w:w="1373" w:type="dxa"/>
            <w:vAlign w:val="bottom"/>
          </w:tcPr>
          <w:p w14:paraId="2E1D5AC0" w14:textId="77777777" w:rsidR="00490003" w:rsidRDefault="00490003" w:rsidP="00490003">
            <w:pPr>
              <w:rPr>
                <w:rFonts w:ascii="Helvetica" w:hAnsi="Helvetica" w:cs="Calibri"/>
                <w:color w:val="000000"/>
                <w:sz w:val="16"/>
                <w:szCs w:val="16"/>
              </w:rPr>
            </w:pPr>
            <w:r w:rsidRPr="00633898">
              <w:rPr>
                <w:rFonts w:ascii="Helvetica" w:hAnsi="Helvetica" w:cs="Calibri"/>
                <w:color w:val="000000"/>
                <w:sz w:val="16"/>
                <w:szCs w:val="16"/>
              </w:rPr>
              <w:t>Minority stress</w:t>
            </w:r>
          </w:p>
          <w:p w14:paraId="460177B5" w14:textId="77777777" w:rsidR="00490003" w:rsidRPr="00A7184E" w:rsidRDefault="00490003" w:rsidP="00490003">
            <w:pPr>
              <w:rPr>
                <w:rFonts w:ascii="Helvetica" w:hAnsi="Helvetica" w:cs="Calibri"/>
                <w:color w:val="000000"/>
                <w:sz w:val="4"/>
                <w:szCs w:val="4"/>
              </w:rPr>
            </w:pPr>
          </w:p>
          <w:p w14:paraId="1037465E" w14:textId="51D26A33" w:rsidR="00490003" w:rsidRPr="00633898" w:rsidRDefault="00490003" w:rsidP="00490003">
            <w:pPr>
              <w:rPr>
                <w:rFonts w:ascii="Helvetica" w:hAnsi="Helvetica" w:cs="Calibri"/>
                <w:color w:val="000000"/>
                <w:sz w:val="16"/>
                <w:szCs w:val="16"/>
              </w:rPr>
            </w:pPr>
            <w:r>
              <w:rPr>
                <w:rFonts w:ascii="Helvetica" w:hAnsi="Helvetica" w:cs="Calibri"/>
                <w:color w:val="000000"/>
                <w:sz w:val="16"/>
                <w:szCs w:val="16"/>
              </w:rPr>
              <w:t>O</w:t>
            </w:r>
            <w:r w:rsidRPr="00633898">
              <w:rPr>
                <w:rFonts w:ascii="Helvetica" w:hAnsi="Helvetica" w:cs="Calibri"/>
                <w:color w:val="000000"/>
                <w:sz w:val="16"/>
                <w:szCs w:val="16"/>
              </w:rPr>
              <w:t>ther</w:t>
            </w:r>
            <w:r>
              <w:rPr>
                <w:rFonts w:ascii="Helvetica" w:hAnsi="Helvetica" w:cs="Calibri"/>
                <w:color w:val="000000"/>
                <w:sz w:val="16"/>
                <w:szCs w:val="16"/>
              </w:rPr>
              <w:t xml:space="preserve"> (Need to belong)</w:t>
            </w:r>
          </w:p>
        </w:tc>
        <w:tc>
          <w:tcPr>
            <w:tcW w:w="1893" w:type="dxa"/>
            <w:vAlign w:val="bottom"/>
          </w:tcPr>
          <w:p w14:paraId="33934364" w14:textId="313910A3"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examine whether individual, interpersonal, and structural levels of stigma prospectively affect loneliness and social support by thwarting fundamental belonging needs</w:t>
            </w:r>
          </w:p>
        </w:tc>
        <w:tc>
          <w:tcPr>
            <w:tcW w:w="2760" w:type="dxa"/>
            <w:vAlign w:val="bottom"/>
          </w:tcPr>
          <w:p w14:paraId="04ACE817" w14:textId="109BBF42" w:rsidR="00490003" w:rsidRPr="00633898" w:rsidRDefault="00D62C9C" w:rsidP="00490003">
            <w:pPr>
              <w:rPr>
                <w:rFonts w:ascii="Helvetica" w:hAnsi="Helvetica" w:cs="Calibri"/>
                <w:color w:val="000000"/>
                <w:sz w:val="16"/>
                <w:szCs w:val="16"/>
              </w:rPr>
            </w:pPr>
            <w:r>
              <w:rPr>
                <w:rFonts w:ascii="Helvetica" w:hAnsi="Helvetica" w:cs="Calibri"/>
                <w:color w:val="000000"/>
                <w:sz w:val="16"/>
                <w:szCs w:val="16"/>
              </w:rPr>
              <w:t>Q</w:t>
            </w:r>
            <w:r w:rsidR="008D4FFA" w:rsidRPr="008D4FFA">
              <w:rPr>
                <w:rFonts w:ascii="Helvetica" w:hAnsi="Helvetica" w:cs="Calibri"/>
                <w:color w:val="000000"/>
                <w:sz w:val="16"/>
                <w:szCs w:val="16"/>
              </w:rPr>
              <w:t>uantified structural stigma by combining indicators of institutional policies (e.g., state laws), cultural norms (e.g., attitudes towards sexual minorities), and societal-level conditions (e.g., density of same-sex couples) at the state and county levels</w:t>
            </w:r>
            <w:r>
              <w:rPr>
                <w:rFonts w:ascii="Helvetica" w:hAnsi="Helvetica" w:cs="Calibri"/>
                <w:color w:val="000000"/>
                <w:sz w:val="16"/>
                <w:szCs w:val="16"/>
              </w:rPr>
              <w:t xml:space="preserve">; at the state level, this was </w:t>
            </w:r>
            <w:r w:rsidR="008D4FFA" w:rsidRPr="008D4FFA">
              <w:rPr>
                <w:rFonts w:ascii="Helvetica" w:hAnsi="Helvetica" w:cs="Calibri"/>
                <w:color w:val="000000"/>
                <w:sz w:val="16"/>
                <w:szCs w:val="16"/>
              </w:rPr>
              <w:t>eight indicators of structural stigma</w:t>
            </w:r>
            <w:r>
              <w:rPr>
                <w:rFonts w:ascii="Helvetica" w:hAnsi="Helvetica" w:cs="Calibri"/>
                <w:color w:val="000000"/>
                <w:sz w:val="16"/>
                <w:szCs w:val="16"/>
              </w:rPr>
              <w:t xml:space="preserve">: </w:t>
            </w:r>
            <w:r w:rsidR="008D4FFA" w:rsidRPr="008D4FFA">
              <w:rPr>
                <w:rFonts w:ascii="Helvetica" w:hAnsi="Helvetica" w:cs="Calibri"/>
                <w:color w:val="000000"/>
                <w:sz w:val="16"/>
                <w:szCs w:val="16"/>
              </w:rPr>
              <w:t>1) presence of 33 state laws and policies related to sexual orientation; 2) explicit attitudes held towards acceptance of homosexuality and legality of same</w:t>
            </w:r>
            <w:r>
              <w:rPr>
                <w:rFonts w:ascii="Helvetica" w:hAnsi="Helvetica" w:cs="Calibri"/>
                <w:color w:val="000000"/>
                <w:sz w:val="16"/>
                <w:szCs w:val="16"/>
              </w:rPr>
              <w:t>-</w:t>
            </w:r>
            <w:r w:rsidR="008D4FFA" w:rsidRPr="008D4FFA">
              <w:rPr>
                <w:rFonts w:ascii="Helvetica" w:hAnsi="Helvetica" w:cs="Calibri"/>
                <w:color w:val="000000"/>
                <w:sz w:val="16"/>
                <w:szCs w:val="16"/>
              </w:rPr>
              <w:t>sex marriage; 3) explicit policy-</w:t>
            </w:r>
            <w:r w:rsidR="008D4FFA" w:rsidRPr="008D4FFA">
              <w:rPr>
                <w:rFonts w:ascii="Helvetica" w:hAnsi="Helvetica" w:cs="Calibri"/>
                <w:color w:val="000000"/>
                <w:sz w:val="16"/>
                <w:szCs w:val="16"/>
              </w:rPr>
              <w:lastRenderedPageBreak/>
              <w:t xml:space="preserve">specific attitudes held toward rights for lesbian, gay, and bisexual people and same-sex couples; 4) implicit attitudes held towards gay men and lesbian women; 5) proportion of openly lesbian, gay, bisexual, and transgender elected government officials; 6) proportion of schools with gay-straight alliances (also known as Gender-Sexuality Alliances); 7) density of LGBT adults; and (8) density of same-sex couples; </w:t>
            </w:r>
            <w:r>
              <w:rPr>
                <w:rFonts w:ascii="Helvetica" w:hAnsi="Helvetica" w:cs="Calibri"/>
                <w:color w:val="000000"/>
                <w:sz w:val="16"/>
                <w:szCs w:val="16"/>
              </w:rPr>
              <w:t xml:space="preserve">the </w:t>
            </w:r>
            <w:r w:rsidR="008D4FFA" w:rsidRPr="008D4FFA">
              <w:rPr>
                <w:rFonts w:ascii="Helvetica" w:hAnsi="Helvetica" w:cs="Calibri"/>
                <w:color w:val="000000"/>
                <w:sz w:val="16"/>
                <w:szCs w:val="16"/>
              </w:rPr>
              <w:t>county-level structural stigma index consisted of four indicators of structural stigma reflective of cultural norms and societal-level conditions</w:t>
            </w:r>
            <w:r>
              <w:rPr>
                <w:rFonts w:ascii="Helvetica" w:hAnsi="Helvetica" w:cs="Calibri"/>
                <w:color w:val="000000"/>
                <w:sz w:val="16"/>
                <w:szCs w:val="16"/>
              </w:rPr>
              <w:t xml:space="preserve">: </w:t>
            </w:r>
            <w:r w:rsidR="008D4FFA" w:rsidRPr="008D4FFA">
              <w:rPr>
                <w:rFonts w:ascii="Helvetica" w:hAnsi="Helvetica" w:cs="Calibri"/>
                <w:color w:val="000000"/>
                <w:sz w:val="16"/>
                <w:szCs w:val="16"/>
              </w:rPr>
              <w:t>1) explicit attitudes held towards gay men</w:t>
            </w:r>
            <w:r>
              <w:rPr>
                <w:rFonts w:ascii="Helvetica" w:hAnsi="Helvetica" w:cs="Calibri"/>
                <w:color w:val="000000"/>
                <w:sz w:val="16"/>
                <w:szCs w:val="16"/>
              </w:rPr>
              <w:t xml:space="preserve">; </w:t>
            </w:r>
            <w:r w:rsidR="008D4FFA" w:rsidRPr="008D4FFA">
              <w:rPr>
                <w:rFonts w:ascii="Helvetica" w:hAnsi="Helvetica" w:cs="Calibri"/>
                <w:color w:val="000000"/>
                <w:sz w:val="16"/>
                <w:szCs w:val="16"/>
              </w:rPr>
              <w:t>2) explicit attitudes held towards lesbian women; 3) implicit attitudes held toward sexual minorit</w:t>
            </w:r>
            <w:r>
              <w:rPr>
                <w:rFonts w:ascii="Helvetica" w:hAnsi="Helvetica" w:cs="Calibri"/>
                <w:color w:val="000000"/>
                <w:sz w:val="16"/>
                <w:szCs w:val="16"/>
              </w:rPr>
              <w:t>y people</w:t>
            </w:r>
            <w:r w:rsidR="008D4FFA" w:rsidRPr="008D4FFA">
              <w:rPr>
                <w:rFonts w:ascii="Helvetica" w:hAnsi="Helvetica" w:cs="Calibri"/>
                <w:color w:val="000000"/>
                <w:sz w:val="16"/>
                <w:szCs w:val="16"/>
              </w:rPr>
              <w:t xml:space="preserve">; and 4) density of same-sex couples </w:t>
            </w:r>
          </w:p>
        </w:tc>
      </w:tr>
      <w:tr w:rsidR="00490003" w:rsidRPr="00463F83" w14:paraId="0696F987" w14:textId="78506B5B" w:rsidTr="00BD6DF4">
        <w:tc>
          <w:tcPr>
            <w:tcW w:w="1302" w:type="dxa"/>
            <w:vAlign w:val="bottom"/>
          </w:tcPr>
          <w:p w14:paraId="334F916D" w14:textId="75400D3C"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lastRenderedPageBreak/>
              <w:t>Martino et al. 2023</w:t>
            </w:r>
          </w:p>
        </w:tc>
        <w:tc>
          <w:tcPr>
            <w:tcW w:w="1044" w:type="dxa"/>
            <w:vAlign w:val="bottom"/>
          </w:tcPr>
          <w:p w14:paraId="0E8ADC71" w14:textId="7D0F9071"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0037865D" w14:textId="7E53A520"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10,414 youth, including 704 lesbian, gay, a</w:t>
            </w:r>
            <w:r>
              <w:rPr>
                <w:rFonts w:ascii="Helvetica" w:hAnsi="Helvetica" w:cs="Calibri"/>
                <w:color w:val="000000"/>
                <w:sz w:val="16"/>
                <w:szCs w:val="16"/>
              </w:rPr>
              <w:t>n</w:t>
            </w:r>
            <w:r w:rsidRPr="00633898">
              <w:rPr>
                <w:rFonts w:ascii="Helvetica" w:hAnsi="Helvetica" w:cs="Calibri"/>
                <w:color w:val="000000"/>
                <w:sz w:val="16"/>
                <w:szCs w:val="16"/>
              </w:rPr>
              <w:t>d bisexual youth</w:t>
            </w:r>
          </w:p>
        </w:tc>
        <w:tc>
          <w:tcPr>
            <w:tcW w:w="1301" w:type="dxa"/>
            <w:vAlign w:val="bottom"/>
          </w:tcPr>
          <w:p w14:paraId="66B54269" w14:textId="77777777" w:rsidR="00490003"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p w14:paraId="2BF45A43" w14:textId="77777777" w:rsidR="00490003" w:rsidRPr="00A7184E" w:rsidRDefault="00490003" w:rsidP="00490003">
            <w:pPr>
              <w:rPr>
                <w:rFonts w:ascii="Helvetica" w:hAnsi="Helvetica" w:cs="Calibri"/>
                <w:color w:val="000000"/>
                <w:sz w:val="4"/>
                <w:szCs w:val="4"/>
              </w:rPr>
            </w:pPr>
          </w:p>
          <w:p w14:paraId="5E321650" w14:textId="4A513E37" w:rsidR="00490003" w:rsidRDefault="00490003" w:rsidP="00490003">
            <w:pPr>
              <w:rPr>
                <w:rFonts w:ascii="Helvetica" w:hAnsi="Helvetica" w:cs="Calibri"/>
                <w:color w:val="000000"/>
                <w:sz w:val="16"/>
                <w:szCs w:val="16"/>
              </w:rPr>
            </w:pPr>
            <w:r>
              <w:rPr>
                <w:rFonts w:ascii="Helvetica" w:hAnsi="Helvetica" w:cs="Calibri"/>
                <w:color w:val="000000"/>
                <w:sz w:val="16"/>
                <w:szCs w:val="16"/>
              </w:rPr>
              <w:t>G</w:t>
            </w:r>
            <w:r w:rsidRPr="00633898">
              <w:rPr>
                <w:rFonts w:ascii="Helvetica" w:hAnsi="Helvetica" w:cs="Calibri"/>
                <w:color w:val="000000"/>
                <w:sz w:val="16"/>
                <w:szCs w:val="16"/>
              </w:rPr>
              <w:t>ender</w:t>
            </w:r>
          </w:p>
          <w:p w14:paraId="54A147ED" w14:textId="77777777" w:rsidR="00490003" w:rsidRPr="00A7184E" w:rsidRDefault="00490003" w:rsidP="00490003">
            <w:pPr>
              <w:rPr>
                <w:rFonts w:ascii="Helvetica" w:hAnsi="Helvetica" w:cs="Calibri"/>
                <w:color w:val="000000"/>
                <w:sz w:val="4"/>
                <w:szCs w:val="4"/>
              </w:rPr>
            </w:pPr>
          </w:p>
          <w:p w14:paraId="6D2A50CF" w14:textId="7FDA6D6F" w:rsidR="00490003" w:rsidRPr="00633898" w:rsidRDefault="00490003" w:rsidP="00490003">
            <w:pPr>
              <w:rPr>
                <w:rFonts w:ascii="Helvetica" w:hAnsi="Helvetica" w:cs="Calibri"/>
                <w:color w:val="000000"/>
                <w:sz w:val="16"/>
                <w:szCs w:val="16"/>
              </w:rPr>
            </w:pPr>
            <w:r>
              <w:rPr>
                <w:rFonts w:ascii="Helvetica" w:hAnsi="Helvetica" w:cs="Calibri"/>
                <w:color w:val="000000"/>
                <w:sz w:val="16"/>
                <w:szCs w:val="16"/>
              </w:rPr>
              <w:t>R</w:t>
            </w:r>
            <w:r w:rsidRPr="00633898">
              <w:rPr>
                <w:rFonts w:ascii="Helvetica" w:hAnsi="Helvetica" w:cs="Calibri"/>
                <w:color w:val="000000"/>
                <w:sz w:val="16"/>
                <w:szCs w:val="16"/>
              </w:rPr>
              <w:t>ace/ethnicity</w:t>
            </w:r>
          </w:p>
        </w:tc>
        <w:tc>
          <w:tcPr>
            <w:tcW w:w="954" w:type="dxa"/>
            <w:vAlign w:val="bottom"/>
          </w:tcPr>
          <w:p w14:paraId="0B6B09CB" w14:textId="65A5F7AE"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24636486" w14:textId="2B1BA86D"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Link 2014</w:t>
            </w:r>
          </w:p>
        </w:tc>
        <w:tc>
          <w:tcPr>
            <w:tcW w:w="1373" w:type="dxa"/>
            <w:vAlign w:val="bottom"/>
          </w:tcPr>
          <w:p w14:paraId="14142FDD" w14:textId="5F192BBF"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657CFA30" w14:textId="63B02988"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examine associations of structural stigma with internalizing and externalizing symptoms among female; lesbian, gay, and bisexual; Black; and Latinx youth</w:t>
            </w:r>
          </w:p>
        </w:tc>
        <w:tc>
          <w:tcPr>
            <w:tcW w:w="2760" w:type="dxa"/>
            <w:vAlign w:val="bottom"/>
          </w:tcPr>
          <w:p w14:paraId="40337A52" w14:textId="52116784" w:rsidR="00490003" w:rsidRPr="00633898" w:rsidRDefault="000E110A" w:rsidP="00490003">
            <w:pPr>
              <w:rPr>
                <w:rFonts w:ascii="Helvetica" w:hAnsi="Helvetica" w:cs="Calibri"/>
                <w:color w:val="000000"/>
                <w:sz w:val="16"/>
                <w:szCs w:val="16"/>
              </w:rPr>
            </w:pPr>
            <w:r>
              <w:rPr>
                <w:rFonts w:ascii="Helvetica" w:hAnsi="Helvetica" w:cs="Calibri"/>
                <w:color w:val="000000"/>
                <w:sz w:val="16"/>
                <w:szCs w:val="16"/>
              </w:rPr>
              <w:t>Used four measures of structural stigma aggregated to the state level: 1) t</w:t>
            </w:r>
            <w:r w:rsidR="008D4FFA" w:rsidRPr="008D4FFA">
              <w:rPr>
                <w:rFonts w:ascii="Helvetica" w:hAnsi="Helvetica" w:cs="Calibri"/>
                <w:color w:val="000000"/>
                <w:sz w:val="16"/>
                <w:szCs w:val="16"/>
              </w:rPr>
              <w:t>he measure of structural stigma specific to sex encompassed 18 items</w:t>
            </w:r>
            <w:r>
              <w:rPr>
                <w:rFonts w:ascii="Helvetica" w:hAnsi="Helvetica" w:cs="Calibri"/>
                <w:color w:val="000000"/>
                <w:sz w:val="16"/>
                <w:szCs w:val="16"/>
              </w:rPr>
              <w:t xml:space="preserve">, 12 of which </w:t>
            </w:r>
            <w:r w:rsidR="008D4FFA" w:rsidRPr="008D4FFA">
              <w:rPr>
                <w:rFonts w:ascii="Helvetica" w:hAnsi="Helvetica" w:cs="Calibri"/>
                <w:color w:val="000000"/>
                <w:sz w:val="16"/>
                <w:szCs w:val="16"/>
              </w:rPr>
              <w:t>reflected individual implicit and explicit attitudes toward sex and sex-related stereotypes obtained from Project Implicit and the General Social Survey</w:t>
            </w:r>
            <w:r>
              <w:rPr>
                <w:rFonts w:ascii="Helvetica" w:hAnsi="Helvetica" w:cs="Calibri"/>
                <w:color w:val="000000"/>
                <w:sz w:val="16"/>
                <w:szCs w:val="16"/>
              </w:rPr>
              <w:t xml:space="preserve">, and the six </w:t>
            </w:r>
            <w:r w:rsidR="008D4FFA" w:rsidRPr="008D4FFA">
              <w:rPr>
                <w:rFonts w:ascii="Helvetica" w:hAnsi="Helvetica" w:cs="Calibri"/>
                <w:color w:val="000000"/>
                <w:sz w:val="16"/>
                <w:szCs w:val="16"/>
              </w:rPr>
              <w:t xml:space="preserve">remaining items were taken from prior state-level composite indices of women’s social status </w:t>
            </w:r>
            <w:r>
              <w:rPr>
                <w:rFonts w:ascii="Helvetica" w:hAnsi="Helvetica" w:cs="Calibri"/>
                <w:color w:val="000000"/>
                <w:sz w:val="16"/>
                <w:szCs w:val="16"/>
              </w:rPr>
              <w:t>(i.e.,</w:t>
            </w:r>
            <w:r w:rsidR="008D4FFA" w:rsidRPr="008D4FFA">
              <w:rPr>
                <w:rFonts w:ascii="Helvetica" w:hAnsi="Helvetica" w:cs="Calibri"/>
                <w:color w:val="000000"/>
                <w:sz w:val="16"/>
                <w:szCs w:val="16"/>
              </w:rPr>
              <w:t xml:space="preserve"> factors relating to pay, political representation, and social and economic autonomy</w:t>
            </w:r>
            <w:r>
              <w:rPr>
                <w:rFonts w:ascii="Helvetica" w:hAnsi="Helvetica" w:cs="Calibri"/>
                <w:color w:val="000000"/>
                <w:sz w:val="16"/>
                <w:szCs w:val="16"/>
              </w:rPr>
              <w:t>)</w:t>
            </w:r>
            <w:r w:rsidR="008D4FFA" w:rsidRPr="008D4FFA">
              <w:rPr>
                <w:rFonts w:ascii="Helvetica" w:hAnsi="Helvetica" w:cs="Calibri"/>
                <w:color w:val="000000"/>
                <w:sz w:val="16"/>
                <w:szCs w:val="16"/>
              </w:rPr>
              <w:t xml:space="preserve"> acquired from sources such as the Bureau of Labor Statistics, the Current Population Survey, and the Center for American Women in Politics;</w:t>
            </w:r>
            <w:r>
              <w:rPr>
                <w:rFonts w:ascii="Helvetica" w:hAnsi="Helvetica" w:cs="Calibri"/>
                <w:color w:val="000000"/>
                <w:sz w:val="16"/>
                <w:szCs w:val="16"/>
              </w:rPr>
              <w:t xml:space="preserve"> 2)</w:t>
            </w:r>
            <w:r w:rsidR="008D4FFA" w:rsidRPr="008D4FFA">
              <w:rPr>
                <w:rFonts w:ascii="Helvetica" w:hAnsi="Helvetica" w:cs="Calibri"/>
                <w:color w:val="000000"/>
                <w:sz w:val="16"/>
                <w:szCs w:val="16"/>
              </w:rPr>
              <w:t xml:space="preserve"> </w:t>
            </w:r>
            <w:r>
              <w:rPr>
                <w:rFonts w:ascii="Helvetica" w:hAnsi="Helvetica" w:cs="Calibri"/>
                <w:color w:val="000000"/>
                <w:sz w:val="16"/>
                <w:szCs w:val="16"/>
              </w:rPr>
              <w:t>t</w:t>
            </w:r>
            <w:r w:rsidR="008D4FFA" w:rsidRPr="008D4FFA">
              <w:rPr>
                <w:rFonts w:ascii="Helvetica" w:hAnsi="Helvetica" w:cs="Calibri"/>
                <w:color w:val="000000"/>
                <w:sz w:val="16"/>
                <w:szCs w:val="16"/>
              </w:rPr>
              <w:t xml:space="preserve">he measure of structural stigma specific to sexual orientation comprised </w:t>
            </w:r>
            <w:r>
              <w:rPr>
                <w:rFonts w:ascii="Helvetica" w:hAnsi="Helvetica" w:cs="Calibri"/>
                <w:color w:val="000000"/>
                <w:sz w:val="16"/>
                <w:szCs w:val="16"/>
              </w:rPr>
              <w:t>eight</w:t>
            </w:r>
            <w:r w:rsidR="008D4FFA" w:rsidRPr="008D4FFA">
              <w:rPr>
                <w:rFonts w:ascii="Helvetica" w:hAnsi="Helvetica" w:cs="Calibri"/>
                <w:color w:val="000000"/>
                <w:sz w:val="16"/>
                <w:szCs w:val="16"/>
              </w:rPr>
              <w:t xml:space="preserve"> indicators used in prior work</w:t>
            </w:r>
            <w:r>
              <w:rPr>
                <w:rFonts w:ascii="Helvetica" w:hAnsi="Helvetica" w:cs="Calibri"/>
                <w:color w:val="000000"/>
                <w:sz w:val="16"/>
                <w:szCs w:val="16"/>
              </w:rPr>
              <w:t>, and were</w:t>
            </w:r>
            <w:r w:rsidR="008D4FFA" w:rsidRPr="008D4FFA">
              <w:rPr>
                <w:rFonts w:ascii="Helvetica" w:hAnsi="Helvetica" w:cs="Calibri"/>
                <w:color w:val="000000"/>
                <w:sz w:val="16"/>
                <w:szCs w:val="16"/>
              </w:rPr>
              <w:t xml:space="preserve"> </w:t>
            </w:r>
            <w:r>
              <w:rPr>
                <w:rFonts w:ascii="Helvetica" w:hAnsi="Helvetica" w:cs="Calibri"/>
                <w:color w:val="000000"/>
                <w:sz w:val="16"/>
                <w:szCs w:val="16"/>
              </w:rPr>
              <w:t>a</w:t>
            </w:r>
            <w:r w:rsidR="008D4FFA" w:rsidRPr="008D4FFA">
              <w:rPr>
                <w:rFonts w:ascii="Helvetica" w:hAnsi="Helvetica" w:cs="Calibri"/>
                <w:color w:val="000000"/>
                <w:sz w:val="16"/>
                <w:szCs w:val="16"/>
              </w:rPr>
              <w:t xml:space="preserve">) </w:t>
            </w:r>
            <w:r>
              <w:rPr>
                <w:rFonts w:ascii="Helvetica" w:hAnsi="Helvetica" w:cs="Calibri"/>
                <w:color w:val="000000"/>
                <w:sz w:val="16"/>
                <w:szCs w:val="16"/>
              </w:rPr>
              <w:t>a</w:t>
            </w:r>
            <w:r w:rsidR="008D4FFA" w:rsidRPr="008D4FFA">
              <w:rPr>
                <w:rFonts w:ascii="Helvetica" w:hAnsi="Helvetica" w:cs="Calibri"/>
                <w:color w:val="000000"/>
                <w:sz w:val="16"/>
                <w:szCs w:val="16"/>
              </w:rPr>
              <w:t xml:space="preserve">n index of state laws and policies related to sexual orientation (e.g., </w:t>
            </w:r>
            <w:r w:rsidR="008D4FFA" w:rsidRPr="008D4FFA">
              <w:rPr>
                <w:rFonts w:ascii="Helvetica" w:hAnsi="Helvetica" w:cs="Calibri"/>
                <w:color w:val="000000"/>
                <w:sz w:val="16"/>
                <w:szCs w:val="16"/>
              </w:rPr>
              <w:lastRenderedPageBreak/>
              <w:t>employment non-discrimination laws)</w:t>
            </w:r>
            <w:r>
              <w:rPr>
                <w:rFonts w:ascii="Helvetica" w:hAnsi="Helvetica" w:cs="Calibri"/>
                <w:color w:val="000000"/>
                <w:sz w:val="16"/>
                <w:szCs w:val="16"/>
              </w:rPr>
              <w:t>,</w:t>
            </w:r>
            <w:r w:rsidR="008D4FFA" w:rsidRPr="008D4FFA">
              <w:rPr>
                <w:rFonts w:ascii="Helvetica" w:hAnsi="Helvetica" w:cs="Calibri"/>
                <w:color w:val="000000"/>
                <w:sz w:val="16"/>
                <w:szCs w:val="16"/>
              </w:rPr>
              <w:t xml:space="preserve"> </w:t>
            </w:r>
            <w:r>
              <w:rPr>
                <w:rFonts w:ascii="Helvetica" w:hAnsi="Helvetica" w:cs="Calibri"/>
                <w:color w:val="000000"/>
                <w:sz w:val="16"/>
                <w:szCs w:val="16"/>
              </w:rPr>
              <w:t>b</w:t>
            </w:r>
            <w:r w:rsidR="008D4FFA" w:rsidRPr="008D4FFA">
              <w:rPr>
                <w:rFonts w:ascii="Helvetica" w:hAnsi="Helvetica" w:cs="Calibri"/>
                <w:color w:val="000000"/>
                <w:sz w:val="16"/>
                <w:szCs w:val="16"/>
              </w:rPr>
              <w:t>) explicit attitudes toward acceptance of homosexuality and legality of same-sex marriage</w:t>
            </w:r>
            <w:r>
              <w:rPr>
                <w:rFonts w:ascii="Helvetica" w:hAnsi="Helvetica" w:cs="Calibri"/>
                <w:color w:val="000000"/>
                <w:sz w:val="16"/>
                <w:szCs w:val="16"/>
              </w:rPr>
              <w:t>, c</w:t>
            </w:r>
            <w:r w:rsidR="008D4FFA" w:rsidRPr="008D4FFA">
              <w:rPr>
                <w:rFonts w:ascii="Helvetica" w:hAnsi="Helvetica" w:cs="Calibri"/>
                <w:color w:val="000000"/>
                <w:sz w:val="16"/>
                <w:szCs w:val="16"/>
              </w:rPr>
              <w:t xml:space="preserve">) explicit policy-specific attitudes toward rights for </w:t>
            </w:r>
            <w:r>
              <w:rPr>
                <w:rFonts w:ascii="Helvetica" w:hAnsi="Helvetica" w:cs="Calibri"/>
                <w:color w:val="000000"/>
                <w:sz w:val="16"/>
                <w:szCs w:val="16"/>
              </w:rPr>
              <w:t>lesbian, gay, and bisexual</w:t>
            </w:r>
            <w:r w:rsidR="008D4FFA" w:rsidRPr="008D4FFA">
              <w:rPr>
                <w:rFonts w:ascii="Helvetica" w:hAnsi="Helvetica" w:cs="Calibri"/>
                <w:color w:val="000000"/>
                <w:sz w:val="16"/>
                <w:szCs w:val="16"/>
              </w:rPr>
              <w:t xml:space="preserve"> people and same-sex couples</w:t>
            </w:r>
            <w:r>
              <w:rPr>
                <w:rFonts w:ascii="Helvetica" w:hAnsi="Helvetica" w:cs="Calibri"/>
                <w:color w:val="000000"/>
                <w:sz w:val="16"/>
                <w:szCs w:val="16"/>
              </w:rPr>
              <w:t>, d</w:t>
            </w:r>
            <w:r w:rsidR="008D4FFA" w:rsidRPr="008D4FFA">
              <w:rPr>
                <w:rFonts w:ascii="Helvetica" w:hAnsi="Helvetica" w:cs="Calibri"/>
                <w:color w:val="000000"/>
                <w:sz w:val="16"/>
                <w:szCs w:val="16"/>
              </w:rPr>
              <w:t>) implicit attitudes toward gay men and lesbian women</w:t>
            </w:r>
            <w:r>
              <w:rPr>
                <w:rFonts w:ascii="Helvetica" w:hAnsi="Helvetica" w:cs="Calibri"/>
                <w:color w:val="000000"/>
                <w:sz w:val="16"/>
                <w:szCs w:val="16"/>
              </w:rPr>
              <w:t>,</w:t>
            </w:r>
            <w:r w:rsidR="008D4FFA" w:rsidRPr="008D4FFA">
              <w:rPr>
                <w:rFonts w:ascii="Helvetica" w:hAnsi="Helvetica" w:cs="Calibri"/>
                <w:color w:val="000000"/>
                <w:sz w:val="16"/>
                <w:szCs w:val="16"/>
              </w:rPr>
              <w:t xml:space="preserve"> </w:t>
            </w:r>
            <w:r>
              <w:rPr>
                <w:rFonts w:ascii="Helvetica" w:hAnsi="Helvetica" w:cs="Calibri"/>
                <w:color w:val="000000"/>
                <w:sz w:val="16"/>
                <w:szCs w:val="16"/>
              </w:rPr>
              <w:t>e</w:t>
            </w:r>
            <w:r w:rsidR="008D4FFA" w:rsidRPr="008D4FFA">
              <w:rPr>
                <w:rFonts w:ascii="Helvetica" w:hAnsi="Helvetica" w:cs="Calibri"/>
                <w:color w:val="000000"/>
                <w:sz w:val="16"/>
                <w:szCs w:val="16"/>
              </w:rPr>
              <w:t>) a weighted proportion of openly LGBTQ elected government officials</w:t>
            </w:r>
            <w:r>
              <w:rPr>
                <w:rFonts w:ascii="Helvetica" w:hAnsi="Helvetica" w:cs="Calibri"/>
                <w:color w:val="000000"/>
                <w:sz w:val="16"/>
                <w:szCs w:val="16"/>
              </w:rPr>
              <w:t>, f</w:t>
            </w:r>
            <w:r w:rsidR="008D4FFA" w:rsidRPr="008D4FFA">
              <w:rPr>
                <w:rFonts w:ascii="Helvetica" w:hAnsi="Helvetica" w:cs="Calibri"/>
                <w:color w:val="000000"/>
                <w:sz w:val="16"/>
                <w:szCs w:val="16"/>
              </w:rPr>
              <w:t xml:space="preserve">) the proportion of public high schools with </w:t>
            </w:r>
            <w:r>
              <w:rPr>
                <w:rFonts w:ascii="Helvetica" w:hAnsi="Helvetica" w:cs="Calibri"/>
                <w:color w:val="000000"/>
                <w:sz w:val="16"/>
                <w:szCs w:val="16"/>
              </w:rPr>
              <w:t>gay-straight (or gender-sexuality) alliances, g</w:t>
            </w:r>
            <w:r w:rsidR="008D4FFA" w:rsidRPr="008D4FFA">
              <w:rPr>
                <w:rFonts w:ascii="Helvetica" w:hAnsi="Helvetica" w:cs="Calibri"/>
                <w:color w:val="000000"/>
                <w:sz w:val="16"/>
                <w:szCs w:val="16"/>
              </w:rPr>
              <w:t>) estimated percentage of LGBT adults living in each state</w:t>
            </w:r>
            <w:r>
              <w:rPr>
                <w:rFonts w:ascii="Helvetica" w:hAnsi="Helvetica" w:cs="Calibri"/>
                <w:color w:val="000000"/>
                <w:sz w:val="16"/>
                <w:szCs w:val="16"/>
              </w:rPr>
              <w:t>,</w:t>
            </w:r>
            <w:r w:rsidR="008D4FFA" w:rsidRPr="008D4FFA">
              <w:rPr>
                <w:rFonts w:ascii="Helvetica" w:hAnsi="Helvetica" w:cs="Calibri"/>
                <w:color w:val="000000"/>
                <w:sz w:val="16"/>
                <w:szCs w:val="16"/>
              </w:rPr>
              <w:t xml:space="preserve"> and </w:t>
            </w:r>
            <w:r>
              <w:rPr>
                <w:rFonts w:ascii="Helvetica" w:hAnsi="Helvetica" w:cs="Calibri"/>
                <w:color w:val="000000"/>
                <w:sz w:val="16"/>
                <w:szCs w:val="16"/>
              </w:rPr>
              <w:t>h</w:t>
            </w:r>
            <w:r w:rsidR="008D4FFA" w:rsidRPr="008D4FFA">
              <w:rPr>
                <w:rFonts w:ascii="Helvetica" w:hAnsi="Helvetica" w:cs="Calibri"/>
                <w:color w:val="000000"/>
                <w:sz w:val="16"/>
                <w:szCs w:val="16"/>
              </w:rPr>
              <w:t>) the</w:t>
            </w:r>
            <w:r>
              <w:rPr>
                <w:rFonts w:ascii="Helvetica" w:hAnsi="Helvetica" w:cs="Calibri"/>
                <w:color w:val="000000"/>
                <w:sz w:val="16"/>
                <w:szCs w:val="16"/>
              </w:rPr>
              <w:t xml:space="preserve"> </w:t>
            </w:r>
            <w:r w:rsidR="008D4FFA" w:rsidRPr="008D4FFA">
              <w:rPr>
                <w:rFonts w:ascii="Helvetica" w:hAnsi="Helvetica" w:cs="Calibri"/>
                <w:color w:val="000000"/>
                <w:sz w:val="16"/>
                <w:szCs w:val="16"/>
              </w:rPr>
              <w:t>estimated density of same-sex couples living in each state</w:t>
            </w:r>
            <w:r>
              <w:rPr>
                <w:rFonts w:ascii="Helvetica" w:hAnsi="Helvetica" w:cs="Calibri"/>
                <w:color w:val="000000"/>
                <w:sz w:val="16"/>
                <w:szCs w:val="16"/>
              </w:rPr>
              <w:t>; 3) th</w:t>
            </w:r>
            <w:r w:rsidR="008D4FFA" w:rsidRPr="008D4FFA">
              <w:rPr>
                <w:rFonts w:ascii="Helvetica" w:hAnsi="Helvetica" w:cs="Calibri"/>
                <w:color w:val="000000"/>
                <w:sz w:val="16"/>
                <w:szCs w:val="16"/>
              </w:rPr>
              <w:t>e measure of structural stigma specific to race comprised 31 items reflecting anti-Black racism assess</w:t>
            </w:r>
            <w:r>
              <w:rPr>
                <w:rFonts w:ascii="Helvetica" w:hAnsi="Helvetica" w:cs="Calibri"/>
                <w:color w:val="000000"/>
                <w:sz w:val="16"/>
                <w:szCs w:val="16"/>
              </w:rPr>
              <w:t>ing</w:t>
            </w:r>
            <w:r w:rsidR="008D4FFA" w:rsidRPr="008D4FFA">
              <w:rPr>
                <w:rFonts w:ascii="Helvetica" w:hAnsi="Helvetica" w:cs="Calibri"/>
                <w:color w:val="000000"/>
                <w:sz w:val="16"/>
                <w:szCs w:val="16"/>
              </w:rPr>
              <w:t xml:space="preserve"> explicit attitudes toward race or racial prejudice, as aggregated from individual responses to Project Implicit, the General Social Survey, and the American National Election Survey </w:t>
            </w:r>
            <w:r>
              <w:rPr>
                <w:rFonts w:ascii="Helvetica" w:hAnsi="Helvetica" w:cs="Calibri"/>
                <w:color w:val="000000"/>
                <w:sz w:val="16"/>
                <w:szCs w:val="16"/>
              </w:rPr>
              <w:t xml:space="preserve">(e.g., related to </w:t>
            </w:r>
            <w:r w:rsidR="008D4FFA" w:rsidRPr="008D4FFA">
              <w:rPr>
                <w:rFonts w:ascii="Helvetica" w:hAnsi="Helvetica" w:cs="Calibri"/>
                <w:color w:val="000000"/>
                <w:sz w:val="16"/>
                <w:szCs w:val="16"/>
              </w:rPr>
              <w:t>attitudes toward Black people, endorsement of racial stereotypes, and perceptions of both the existence of racial prejudice and the impact of racial discrimination</w:t>
            </w:r>
            <w:r>
              <w:rPr>
                <w:rFonts w:ascii="Helvetica" w:hAnsi="Helvetica" w:cs="Calibri"/>
                <w:color w:val="000000"/>
                <w:sz w:val="16"/>
                <w:szCs w:val="16"/>
              </w:rPr>
              <w:t>); and 4) t</w:t>
            </w:r>
            <w:r w:rsidR="008D4FFA" w:rsidRPr="008D4FFA">
              <w:rPr>
                <w:rFonts w:ascii="Helvetica" w:hAnsi="Helvetica" w:cs="Calibri"/>
                <w:color w:val="000000"/>
                <w:sz w:val="16"/>
                <w:szCs w:val="16"/>
              </w:rPr>
              <w:t xml:space="preserve">he measure of structural stigma specific to Latinx ethnicity consisted of 3 indicators, including </w:t>
            </w:r>
            <w:r>
              <w:rPr>
                <w:rFonts w:ascii="Helvetica" w:hAnsi="Helvetica" w:cs="Calibri"/>
                <w:color w:val="000000"/>
                <w:sz w:val="16"/>
                <w:szCs w:val="16"/>
              </w:rPr>
              <w:t>two</w:t>
            </w:r>
            <w:r w:rsidR="008D4FFA" w:rsidRPr="008D4FFA">
              <w:rPr>
                <w:rFonts w:ascii="Helvetica" w:hAnsi="Helvetica" w:cs="Calibri"/>
                <w:color w:val="000000"/>
                <w:sz w:val="16"/>
                <w:szCs w:val="16"/>
              </w:rPr>
              <w:t xml:space="preserve"> separate feelings thermometers of explicit attitudes toward Latinx people and immigrants acquired from the American National Election Survey, as well as a composite index of state</w:t>
            </w:r>
            <w:r>
              <w:rPr>
                <w:rFonts w:ascii="Helvetica" w:hAnsi="Helvetica" w:cs="Calibri"/>
                <w:color w:val="000000"/>
                <w:sz w:val="16"/>
                <w:szCs w:val="16"/>
              </w:rPr>
              <w:t>-</w:t>
            </w:r>
            <w:r w:rsidR="008D4FFA" w:rsidRPr="008D4FFA">
              <w:rPr>
                <w:rFonts w:ascii="Helvetica" w:hAnsi="Helvetica" w:cs="Calibri"/>
                <w:color w:val="000000"/>
                <w:sz w:val="16"/>
                <w:szCs w:val="16"/>
              </w:rPr>
              <w:t>level immigration policies</w:t>
            </w:r>
          </w:p>
        </w:tc>
      </w:tr>
      <w:tr w:rsidR="00490003" w:rsidRPr="00463F83" w14:paraId="02FBC5F7" w14:textId="11E863CC" w:rsidTr="00BD6DF4">
        <w:tc>
          <w:tcPr>
            <w:tcW w:w="1302" w:type="dxa"/>
            <w:vAlign w:val="bottom"/>
          </w:tcPr>
          <w:p w14:paraId="1173F7DB" w14:textId="78363CDD"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lastRenderedPageBreak/>
              <w:t>Oldenburg et al. 2015</w:t>
            </w:r>
          </w:p>
        </w:tc>
        <w:tc>
          <w:tcPr>
            <w:tcW w:w="1044" w:type="dxa"/>
            <w:vAlign w:val="bottom"/>
          </w:tcPr>
          <w:p w14:paraId="28F83C84" w14:textId="04FE321B"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56365105" w14:textId="05356393"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4908 men who have sex with men</w:t>
            </w:r>
          </w:p>
        </w:tc>
        <w:tc>
          <w:tcPr>
            <w:tcW w:w="1301" w:type="dxa"/>
            <w:vAlign w:val="bottom"/>
          </w:tcPr>
          <w:p w14:paraId="7CCF0813" w14:textId="6C39C249"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tc>
        <w:tc>
          <w:tcPr>
            <w:tcW w:w="954" w:type="dxa"/>
            <w:vAlign w:val="bottom"/>
          </w:tcPr>
          <w:p w14:paraId="2D75CA3F" w14:textId="7EDF5A16"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1ADCAAC8" w14:textId="598FE9A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Link 2014</w:t>
            </w:r>
          </w:p>
        </w:tc>
        <w:tc>
          <w:tcPr>
            <w:tcW w:w="1373" w:type="dxa"/>
            <w:vAlign w:val="bottom"/>
          </w:tcPr>
          <w:p w14:paraId="1E90709B" w14:textId="0103F95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263CBBC2" w14:textId="108195F7"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investigate the relationship between structural stigma and HIV prevention among men who have sex with men</w:t>
            </w:r>
          </w:p>
        </w:tc>
        <w:tc>
          <w:tcPr>
            <w:tcW w:w="2760" w:type="dxa"/>
            <w:vAlign w:val="bottom"/>
          </w:tcPr>
          <w:p w14:paraId="1B4951F1" w14:textId="333BD3CC" w:rsidR="00490003" w:rsidRPr="00633898" w:rsidRDefault="00BD6DF4" w:rsidP="00490003">
            <w:pPr>
              <w:rPr>
                <w:rFonts w:ascii="Helvetica" w:hAnsi="Helvetica" w:cs="Calibri"/>
                <w:color w:val="000000"/>
                <w:sz w:val="16"/>
                <w:szCs w:val="16"/>
              </w:rPr>
            </w:pPr>
            <w:r w:rsidRPr="00BD6DF4">
              <w:rPr>
                <w:rFonts w:ascii="Helvetica" w:hAnsi="Helvetica" w:cs="Calibri"/>
                <w:color w:val="000000"/>
                <w:sz w:val="16"/>
                <w:szCs w:val="16"/>
              </w:rPr>
              <w:t>Used as "state-level structural stigma,</w:t>
            </w:r>
            <w:r w:rsidR="00D62C9C">
              <w:rPr>
                <w:rFonts w:ascii="Helvetica" w:hAnsi="Helvetica" w:cs="Calibri"/>
                <w:color w:val="000000"/>
                <w:sz w:val="16"/>
                <w:szCs w:val="16"/>
              </w:rPr>
              <w:t>”</w:t>
            </w:r>
            <w:r w:rsidRPr="00BD6DF4">
              <w:rPr>
                <w:rFonts w:ascii="Helvetica" w:hAnsi="Helvetica" w:cs="Calibri"/>
                <w:color w:val="000000"/>
                <w:sz w:val="16"/>
                <w:szCs w:val="16"/>
              </w:rPr>
              <w:t xml:space="preserve"> constructed via composite variable </w:t>
            </w:r>
            <w:r w:rsidR="00D62C9C" w:rsidRPr="00BD6DF4">
              <w:rPr>
                <w:rFonts w:ascii="Helvetica" w:hAnsi="Helvetica" w:cs="Calibri"/>
                <w:color w:val="000000"/>
                <w:sz w:val="16"/>
                <w:szCs w:val="16"/>
              </w:rPr>
              <w:t>consi</w:t>
            </w:r>
            <w:r w:rsidR="00D62C9C">
              <w:rPr>
                <w:rFonts w:ascii="Helvetica" w:hAnsi="Helvetica" w:cs="Calibri"/>
                <w:color w:val="000000"/>
                <w:sz w:val="16"/>
                <w:szCs w:val="16"/>
              </w:rPr>
              <w:t xml:space="preserve">sting </w:t>
            </w:r>
            <w:r w:rsidRPr="00BD6DF4">
              <w:rPr>
                <w:rFonts w:ascii="Helvetica" w:hAnsi="Helvetica" w:cs="Calibri"/>
                <w:color w:val="000000"/>
                <w:sz w:val="16"/>
                <w:szCs w:val="16"/>
              </w:rPr>
              <w:t xml:space="preserve">of </w:t>
            </w:r>
            <w:r w:rsidR="00D62C9C">
              <w:rPr>
                <w:rFonts w:ascii="Helvetica" w:hAnsi="Helvetica" w:cs="Calibri"/>
                <w:color w:val="000000"/>
                <w:sz w:val="16"/>
                <w:szCs w:val="16"/>
              </w:rPr>
              <w:t>four</w:t>
            </w:r>
            <w:r w:rsidRPr="00BD6DF4">
              <w:rPr>
                <w:rFonts w:ascii="Helvetica" w:hAnsi="Helvetica" w:cs="Calibri"/>
                <w:color w:val="000000"/>
                <w:sz w:val="16"/>
                <w:szCs w:val="16"/>
              </w:rPr>
              <w:t xml:space="preserve"> components: density of same-sex couples, proportion of public high schools with a Gay-Straight </w:t>
            </w:r>
            <w:r w:rsidRPr="00BD6DF4">
              <w:rPr>
                <w:rFonts w:ascii="Helvetica" w:hAnsi="Helvetica" w:cs="Calibri"/>
                <w:color w:val="000000"/>
                <w:sz w:val="16"/>
                <w:szCs w:val="16"/>
              </w:rPr>
              <w:lastRenderedPageBreak/>
              <w:t>Alliance, state policies and laws related to sexual orientation discrimination, and public opinion toward homosexuality</w:t>
            </w:r>
          </w:p>
        </w:tc>
      </w:tr>
      <w:tr w:rsidR="00490003" w:rsidRPr="00463F83" w14:paraId="4FB6FC30" w14:textId="66D9534E" w:rsidTr="00BD6DF4">
        <w:tc>
          <w:tcPr>
            <w:tcW w:w="1302" w:type="dxa"/>
            <w:vAlign w:val="bottom"/>
          </w:tcPr>
          <w:p w14:paraId="4DBB4F27" w14:textId="5662D4E9"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lastRenderedPageBreak/>
              <w:t>Perez-Brumer et al. 2015</w:t>
            </w:r>
          </w:p>
        </w:tc>
        <w:tc>
          <w:tcPr>
            <w:tcW w:w="1044" w:type="dxa"/>
            <w:vAlign w:val="bottom"/>
          </w:tcPr>
          <w:p w14:paraId="25D86AB4" w14:textId="50C44A2A"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7A824591" w14:textId="0939786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1229 transgender adults</w:t>
            </w:r>
          </w:p>
        </w:tc>
        <w:tc>
          <w:tcPr>
            <w:tcW w:w="1301" w:type="dxa"/>
            <w:vAlign w:val="bottom"/>
          </w:tcPr>
          <w:p w14:paraId="72B3C522" w14:textId="7CCD21FE"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Gender minority status</w:t>
            </w:r>
          </w:p>
        </w:tc>
        <w:tc>
          <w:tcPr>
            <w:tcW w:w="954" w:type="dxa"/>
            <w:vAlign w:val="bottom"/>
          </w:tcPr>
          <w:p w14:paraId="759E941F" w14:textId="649E02E9"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1F503BD6" w14:textId="77777777" w:rsidR="00490003"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Link 2014</w:t>
            </w:r>
          </w:p>
          <w:p w14:paraId="4DCAD922" w14:textId="77777777" w:rsidR="00490003" w:rsidRPr="00A7184E" w:rsidRDefault="00490003" w:rsidP="00490003">
            <w:pPr>
              <w:rPr>
                <w:rFonts w:ascii="Helvetica" w:hAnsi="Helvetica" w:cs="Calibri"/>
                <w:color w:val="000000"/>
                <w:sz w:val="4"/>
                <w:szCs w:val="4"/>
              </w:rPr>
            </w:pPr>
          </w:p>
          <w:p w14:paraId="5FA56351" w14:textId="57F76805" w:rsidR="00490003" w:rsidRPr="00633898" w:rsidRDefault="00490003" w:rsidP="00490003">
            <w:pPr>
              <w:rPr>
                <w:rFonts w:ascii="Helvetica" w:hAnsi="Helvetica" w:cs="Calibri"/>
                <w:color w:val="000000"/>
                <w:sz w:val="16"/>
                <w:szCs w:val="16"/>
              </w:rPr>
            </w:pPr>
            <w:r>
              <w:rPr>
                <w:rFonts w:ascii="Helvetica" w:hAnsi="Helvetica" w:cs="Calibri"/>
                <w:color w:val="000000"/>
                <w:sz w:val="16"/>
                <w:szCs w:val="16"/>
              </w:rPr>
              <w:t>Hatzenbuehler et al. 2014 (retracted)</w:t>
            </w:r>
          </w:p>
        </w:tc>
        <w:tc>
          <w:tcPr>
            <w:tcW w:w="1373" w:type="dxa"/>
            <w:vAlign w:val="bottom"/>
          </w:tcPr>
          <w:p w14:paraId="66E01694" w14:textId="3923A0D2"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3DCF2B25" w14:textId="26DD762D"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assess individual (i.e., internalized transphobia) and structural forms of stigma as risk factors for suicide attempts among transgender adults</w:t>
            </w:r>
          </w:p>
        </w:tc>
        <w:tc>
          <w:tcPr>
            <w:tcW w:w="2760" w:type="dxa"/>
            <w:vAlign w:val="bottom"/>
          </w:tcPr>
          <w:p w14:paraId="3A5DBF7D" w14:textId="581E6171" w:rsidR="00490003" w:rsidRPr="00633898" w:rsidRDefault="00D62C9C" w:rsidP="00490003">
            <w:pPr>
              <w:rPr>
                <w:rFonts w:ascii="Helvetica" w:hAnsi="Helvetica" w:cs="Calibri"/>
                <w:color w:val="000000"/>
                <w:sz w:val="16"/>
                <w:szCs w:val="16"/>
              </w:rPr>
            </w:pPr>
            <w:r>
              <w:rPr>
                <w:rFonts w:ascii="Helvetica" w:hAnsi="Helvetica" w:cs="Calibri"/>
                <w:color w:val="000000"/>
                <w:sz w:val="16"/>
                <w:szCs w:val="16"/>
              </w:rPr>
              <w:t>S</w:t>
            </w:r>
            <w:r w:rsidR="00BD6DF4" w:rsidRPr="00BD6DF4">
              <w:rPr>
                <w:rFonts w:ascii="Helvetica" w:hAnsi="Helvetica" w:cs="Calibri"/>
                <w:color w:val="000000"/>
                <w:sz w:val="16"/>
                <w:szCs w:val="16"/>
              </w:rPr>
              <w:t>tate</w:t>
            </w:r>
            <w:r>
              <w:rPr>
                <w:rFonts w:ascii="Helvetica" w:hAnsi="Helvetica" w:cs="Calibri"/>
                <w:color w:val="000000"/>
                <w:sz w:val="16"/>
                <w:szCs w:val="16"/>
              </w:rPr>
              <w:t>-</w:t>
            </w:r>
            <w:r w:rsidR="00BD6DF4" w:rsidRPr="00BD6DF4">
              <w:rPr>
                <w:rFonts w:ascii="Helvetica" w:hAnsi="Helvetica" w:cs="Calibri"/>
                <w:color w:val="000000"/>
                <w:sz w:val="16"/>
                <w:szCs w:val="16"/>
              </w:rPr>
              <w:t>level structural stigma was operationalized as a composite index, including: density of same-sex couples; proportion of Gay-Straight Alliances per public high school; 5 policies related to sexual orientation discrimination; and aggregated public opinion towards homosexuality</w:t>
            </w:r>
          </w:p>
        </w:tc>
      </w:tr>
      <w:tr w:rsidR="00490003" w:rsidRPr="00463F83" w14:paraId="1D5E39FC" w14:textId="3987E452" w:rsidTr="00BD6DF4">
        <w:tc>
          <w:tcPr>
            <w:tcW w:w="1302" w:type="dxa"/>
            <w:vAlign w:val="bottom"/>
          </w:tcPr>
          <w:p w14:paraId="17FC88E5" w14:textId="190B66AE"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Solazzo et al. 2020</w:t>
            </w:r>
          </w:p>
        </w:tc>
        <w:tc>
          <w:tcPr>
            <w:tcW w:w="1044" w:type="dxa"/>
            <w:vAlign w:val="bottom"/>
          </w:tcPr>
          <w:p w14:paraId="4E1C8671" w14:textId="55E69D5C"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375E814E" w14:textId="68F62931"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7476 people</w:t>
            </w:r>
          </w:p>
        </w:tc>
        <w:tc>
          <w:tcPr>
            <w:tcW w:w="1301" w:type="dxa"/>
            <w:vAlign w:val="bottom"/>
          </w:tcPr>
          <w:p w14:paraId="3F936886" w14:textId="46973091"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tc>
        <w:tc>
          <w:tcPr>
            <w:tcW w:w="954" w:type="dxa"/>
            <w:vAlign w:val="bottom"/>
          </w:tcPr>
          <w:p w14:paraId="151DB8B2" w14:textId="312EF681"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No</w:t>
            </w:r>
          </w:p>
        </w:tc>
        <w:tc>
          <w:tcPr>
            <w:tcW w:w="1302" w:type="dxa"/>
            <w:vAlign w:val="bottom"/>
          </w:tcPr>
          <w:p w14:paraId="30433A3D" w14:textId="71B385CE"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Jun, Corliss, &amp; Austin 2014</w:t>
            </w:r>
          </w:p>
        </w:tc>
        <w:tc>
          <w:tcPr>
            <w:tcW w:w="1373" w:type="dxa"/>
            <w:vAlign w:val="bottom"/>
          </w:tcPr>
          <w:p w14:paraId="1E1E0B22" w14:textId="0F2132F7"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Minority stress</w:t>
            </w:r>
          </w:p>
        </w:tc>
        <w:tc>
          <w:tcPr>
            <w:tcW w:w="1893" w:type="dxa"/>
            <w:vAlign w:val="bottom"/>
          </w:tcPr>
          <w:p w14:paraId="019DCA15" w14:textId="07ACDC6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investigate associations between maternal comfort with lesbian, gay, and bisexual people during the participant’s adolescence and their health indicators in adulthood</w:t>
            </w:r>
          </w:p>
        </w:tc>
        <w:tc>
          <w:tcPr>
            <w:tcW w:w="2760" w:type="dxa"/>
            <w:vAlign w:val="bottom"/>
          </w:tcPr>
          <w:p w14:paraId="2D4EE353" w14:textId="4C4AEA87" w:rsidR="00490003" w:rsidRPr="00633898" w:rsidRDefault="00D62C9C" w:rsidP="00490003">
            <w:pPr>
              <w:rPr>
                <w:rFonts w:ascii="Helvetica" w:hAnsi="Helvetica" w:cs="Calibri"/>
                <w:color w:val="000000"/>
                <w:sz w:val="16"/>
                <w:szCs w:val="16"/>
              </w:rPr>
            </w:pPr>
            <w:r>
              <w:rPr>
                <w:rFonts w:ascii="Helvetica" w:hAnsi="Helvetica" w:cs="Calibri"/>
                <w:color w:val="000000"/>
                <w:sz w:val="16"/>
                <w:szCs w:val="16"/>
              </w:rPr>
              <w:t>O</w:t>
            </w:r>
            <w:r w:rsidR="00BD6DF4" w:rsidRPr="00BD6DF4">
              <w:rPr>
                <w:rFonts w:ascii="Helvetica" w:hAnsi="Helvetica" w:cs="Calibri"/>
                <w:color w:val="000000"/>
                <w:sz w:val="16"/>
                <w:szCs w:val="16"/>
              </w:rPr>
              <w:t>perationalized as a covariate</w:t>
            </w:r>
            <w:r>
              <w:rPr>
                <w:rFonts w:ascii="Helvetica" w:hAnsi="Helvetica" w:cs="Calibri"/>
                <w:color w:val="000000"/>
                <w:sz w:val="16"/>
                <w:szCs w:val="16"/>
              </w:rPr>
              <w:t xml:space="preserve"> using</w:t>
            </w:r>
            <w:r w:rsidR="00BD6DF4" w:rsidRPr="00BD6DF4">
              <w:rPr>
                <w:rFonts w:ascii="Helvetica" w:hAnsi="Helvetica" w:cs="Calibri"/>
                <w:color w:val="000000"/>
                <w:sz w:val="16"/>
                <w:szCs w:val="16"/>
              </w:rPr>
              <w:t xml:space="preserve"> </w:t>
            </w:r>
            <w:r>
              <w:rPr>
                <w:rFonts w:ascii="Helvetica" w:hAnsi="Helvetica" w:cs="Calibri"/>
                <w:color w:val="000000"/>
                <w:sz w:val="16"/>
                <w:szCs w:val="16"/>
              </w:rPr>
              <w:t xml:space="preserve">a </w:t>
            </w:r>
            <w:r w:rsidR="00BD6DF4" w:rsidRPr="00BD6DF4">
              <w:rPr>
                <w:rFonts w:ascii="Helvetica" w:hAnsi="Helvetica" w:cs="Calibri"/>
                <w:color w:val="000000"/>
                <w:sz w:val="16"/>
                <w:szCs w:val="16"/>
              </w:rPr>
              <w:t xml:space="preserve">measure of state-level structural stigma that includes policy, cultural acceptance, density of </w:t>
            </w:r>
            <w:r>
              <w:rPr>
                <w:rFonts w:ascii="Helvetica" w:hAnsi="Helvetica" w:cs="Calibri"/>
                <w:color w:val="000000"/>
                <w:sz w:val="16"/>
                <w:szCs w:val="16"/>
              </w:rPr>
              <w:t>same-sex</w:t>
            </w:r>
            <w:r w:rsidR="00BD6DF4" w:rsidRPr="00BD6DF4">
              <w:rPr>
                <w:rFonts w:ascii="Helvetica" w:hAnsi="Helvetica" w:cs="Calibri"/>
                <w:color w:val="000000"/>
                <w:sz w:val="16"/>
                <w:szCs w:val="16"/>
              </w:rPr>
              <w:t xml:space="preserve"> couples, and Gay-Straight Alliances in public schools</w:t>
            </w:r>
          </w:p>
        </w:tc>
      </w:tr>
      <w:tr w:rsidR="00490003" w:rsidRPr="00463F83" w14:paraId="23E9B85B" w14:textId="4673B035" w:rsidTr="00BD6DF4">
        <w:tc>
          <w:tcPr>
            <w:tcW w:w="1302" w:type="dxa"/>
            <w:vAlign w:val="bottom"/>
          </w:tcPr>
          <w:p w14:paraId="441D0D59" w14:textId="0D908835"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Titus et al. 2021</w:t>
            </w:r>
          </w:p>
        </w:tc>
        <w:tc>
          <w:tcPr>
            <w:tcW w:w="1044" w:type="dxa"/>
            <w:vAlign w:val="bottom"/>
          </w:tcPr>
          <w:p w14:paraId="2995E67A" w14:textId="433786BD"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76B7934F" w14:textId="5419FCA8"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108,977 adults, including 3,174 sexual minority adults</w:t>
            </w:r>
          </w:p>
        </w:tc>
        <w:tc>
          <w:tcPr>
            <w:tcW w:w="1301" w:type="dxa"/>
            <w:vAlign w:val="bottom"/>
          </w:tcPr>
          <w:p w14:paraId="7B9B385B" w14:textId="03FEA65B"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tc>
        <w:tc>
          <w:tcPr>
            <w:tcW w:w="954" w:type="dxa"/>
            <w:vAlign w:val="bottom"/>
          </w:tcPr>
          <w:p w14:paraId="0CCDE23D" w14:textId="5B40A50F"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516CF648" w14:textId="5A090C89"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2016</w:t>
            </w:r>
          </w:p>
        </w:tc>
        <w:tc>
          <w:tcPr>
            <w:tcW w:w="1373" w:type="dxa"/>
            <w:vAlign w:val="bottom"/>
          </w:tcPr>
          <w:p w14:paraId="5C3103DE" w14:textId="2832C6AD"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Minority stress</w:t>
            </w:r>
          </w:p>
        </w:tc>
        <w:tc>
          <w:tcPr>
            <w:tcW w:w="1893" w:type="dxa"/>
            <w:vAlign w:val="bottom"/>
          </w:tcPr>
          <w:p w14:paraId="5F6E4213" w14:textId="3EFCABB2"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examine the relationship between structural stigma and smoking prevalence among sexual minority and heterosexual adults</w:t>
            </w:r>
          </w:p>
        </w:tc>
        <w:tc>
          <w:tcPr>
            <w:tcW w:w="2760" w:type="dxa"/>
            <w:vAlign w:val="bottom"/>
          </w:tcPr>
          <w:p w14:paraId="5F3BBEEA" w14:textId="41BBE5CE" w:rsidR="00490003" w:rsidRPr="00633898" w:rsidRDefault="00D62C9C" w:rsidP="00490003">
            <w:pPr>
              <w:rPr>
                <w:rFonts w:ascii="Helvetica" w:hAnsi="Helvetica" w:cs="Calibri"/>
                <w:color w:val="000000"/>
                <w:sz w:val="16"/>
                <w:szCs w:val="16"/>
              </w:rPr>
            </w:pPr>
            <w:r>
              <w:rPr>
                <w:rFonts w:ascii="Helvetica" w:hAnsi="Helvetica" w:cs="Calibri"/>
                <w:color w:val="000000"/>
                <w:sz w:val="16"/>
                <w:szCs w:val="16"/>
              </w:rPr>
              <w:t>Used “</w:t>
            </w:r>
            <w:r w:rsidR="00BD6DF4" w:rsidRPr="00BD6DF4">
              <w:rPr>
                <w:rFonts w:ascii="Helvetica" w:hAnsi="Helvetica" w:cs="Calibri"/>
                <w:color w:val="000000"/>
                <w:sz w:val="16"/>
                <w:szCs w:val="16"/>
              </w:rPr>
              <w:t xml:space="preserve">state-level structural stigma" </w:t>
            </w:r>
            <w:r>
              <w:rPr>
                <w:rFonts w:ascii="Helvetica" w:hAnsi="Helvetica" w:cs="Calibri"/>
                <w:color w:val="000000"/>
                <w:sz w:val="16"/>
                <w:szCs w:val="16"/>
              </w:rPr>
              <w:t xml:space="preserve">as assessed by an </w:t>
            </w:r>
            <w:r w:rsidR="00BD6DF4" w:rsidRPr="00BD6DF4">
              <w:rPr>
                <w:rFonts w:ascii="Helvetica" w:hAnsi="Helvetica" w:cs="Calibri"/>
                <w:color w:val="000000"/>
                <w:sz w:val="16"/>
                <w:szCs w:val="16"/>
              </w:rPr>
              <w:t xml:space="preserve">index of three primary components: state-level policies relating to sexual minorities, the </w:t>
            </w:r>
            <w:r w:rsidRPr="00BD6DF4">
              <w:rPr>
                <w:rFonts w:ascii="Helvetica" w:hAnsi="Helvetica" w:cs="Calibri"/>
                <w:color w:val="000000"/>
                <w:sz w:val="16"/>
                <w:szCs w:val="16"/>
              </w:rPr>
              <w:t>state level</w:t>
            </w:r>
            <w:r w:rsidR="00BD6DF4" w:rsidRPr="00BD6DF4">
              <w:rPr>
                <w:rFonts w:ascii="Helvetica" w:hAnsi="Helvetica" w:cs="Calibri"/>
                <w:color w:val="000000"/>
                <w:sz w:val="16"/>
                <w:szCs w:val="16"/>
              </w:rPr>
              <w:t xml:space="preserve"> density of same-sex couple households, and public opinion toward same-sex marriage</w:t>
            </w:r>
            <w:r>
              <w:rPr>
                <w:rFonts w:ascii="Helvetica" w:hAnsi="Helvetica" w:cs="Calibri"/>
                <w:color w:val="000000"/>
                <w:sz w:val="16"/>
                <w:szCs w:val="16"/>
              </w:rPr>
              <w:t>; s</w:t>
            </w:r>
            <w:r w:rsidR="00BD6DF4" w:rsidRPr="00BD6DF4">
              <w:rPr>
                <w:rFonts w:ascii="Helvetica" w:hAnsi="Helvetica" w:cs="Calibri"/>
                <w:color w:val="000000"/>
                <w:sz w:val="16"/>
                <w:szCs w:val="16"/>
              </w:rPr>
              <w:t xml:space="preserve">tate-level policies included laws regarding same-sex marriage, laws regarding the inclusion of sexual orientation as a protected category under hate crime laws, and laws prohibiting discrimination on the basis of sexual orientation in employment, housing, and public </w:t>
            </w:r>
          </w:p>
        </w:tc>
      </w:tr>
      <w:tr w:rsidR="00BD6DF4" w:rsidRPr="00463F83" w14:paraId="56F7D7A4" w14:textId="1217F2CC" w:rsidTr="008A770C">
        <w:tc>
          <w:tcPr>
            <w:tcW w:w="13204" w:type="dxa"/>
            <w:gridSpan w:val="9"/>
            <w:vAlign w:val="bottom"/>
          </w:tcPr>
          <w:p w14:paraId="3BCA4324" w14:textId="63DCB59E" w:rsidR="00BD6DF4" w:rsidRPr="00463F83" w:rsidRDefault="00BD6DF4" w:rsidP="00490003">
            <w:pPr>
              <w:rPr>
                <w:rFonts w:ascii="Helvetica" w:hAnsi="Helvetica" w:cs="Calibri"/>
                <w:color w:val="000000"/>
                <w:sz w:val="16"/>
                <w:szCs w:val="16"/>
              </w:rPr>
            </w:pPr>
            <w:r w:rsidRPr="00463F83">
              <w:rPr>
                <w:rFonts w:ascii="Helvetica" w:hAnsi="Helvetica" w:cs="Calibri"/>
                <w:color w:val="000000"/>
                <w:sz w:val="16"/>
                <w:szCs w:val="16"/>
              </w:rPr>
              <w:t xml:space="preserve">Engaged with laws and </w:t>
            </w:r>
            <w:r>
              <w:rPr>
                <w:rFonts w:ascii="Helvetica" w:hAnsi="Helvetica" w:cs="Calibri"/>
                <w:color w:val="000000"/>
                <w:sz w:val="16"/>
                <w:szCs w:val="16"/>
              </w:rPr>
              <w:t xml:space="preserve">government-level </w:t>
            </w:r>
            <w:r w:rsidRPr="00463F83">
              <w:rPr>
                <w:rFonts w:ascii="Helvetica" w:hAnsi="Helvetica" w:cs="Calibri"/>
                <w:color w:val="000000"/>
                <w:sz w:val="16"/>
                <w:szCs w:val="16"/>
              </w:rPr>
              <w:t>policies as well as institutional policies, practice</w:t>
            </w:r>
            <w:r>
              <w:rPr>
                <w:rFonts w:ascii="Helvetica" w:hAnsi="Helvetica" w:cs="Calibri"/>
                <w:color w:val="000000"/>
                <w:sz w:val="16"/>
                <w:szCs w:val="16"/>
              </w:rPr>
              <w:t>s</w:t>
            </w:r>
            <w:r w:rsidRPr="00463F83">
              <w:rPr>
                <w:rFonts w:ascii="Helvetica" w:hAnsi="Helvetica" w:cs="Calibri"/>
                <w:color w:val="000000"/>
                <w:sz w:val="16"/>
                <w:szCs w:val="16"/>
              </w:rPr>
              <w:t>, and procedures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2)</w:t>
            </w:r>
          </w:p>
        </w:tc>
      </w:tr>
      <w:tr w:rsidR="00490003" w:rsidRPr="00463F83" w14:paraId="0012D958" w14:textId="597E9D69" w:rsidTr="00BD6DF4">
        <w:tc>
          <w:tcPr>
            <w:tcW w:w="1302" w:type="dxa"/>
            <w:vAlign w:val="bottom"/>
          </w:tcPr>
          <w:p w14:paraId="7D188DCF" w14:textId="5B7F3E1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Hughes et al. 2022</w:t>
            </w:r>
          </w:p>
        </w:tc>
        <w:tc>
          <w:tcPr>
            <w:tcW w:w="1044" w:type="dxa"/>
            <w:vAlign w:val="bottom"/>
          </w:tcPr>
          <w:p w14:paraId="3205393C" w14:textId="781D7D34"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United States</w:t>
            </w:r>
          </w:p>
        </w:tc>
        <w:tc>
          <w:tcPr>
            <w:tcW w:w="1275" w:type="dxa"/>
            <w:vAlign w:val="bottom"/>
          </w:tcPr>
          <w:p w14:paraId="0D71702B" w14:textId="5D9DE092"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11,994 trans adults using hormones</w:t>
            </w:r>
          </w:p>
        </w:tc>
        <w:tc>
          <w:tcPr>
            <w:tcW w:w="1301" w:type="dxa"/>
            <w:vAlign w:val="bottom"/>
          </w:tcPr>
          <w:p w14:paraId="53E8CC08" w14:textId="4EF08D92"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Gender minority status</w:t>
            </w:r>
          </w:p>
        </w:tc>
        <w:tc>
          <w:tcPr>
            <w:tcW w:w="954" w:type="dxa"/>
            <w:vAlign w:val="bottom"/>
          </w:tcPr>
          <w:p w14:paraId="24E82167" w14:textId="67370FB0"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Only examples</w:t>
            </w:r>
          </w:p>
        </w:tc>
        <w:tc>
          <w:tcPr>
            <w:tcW w:w="1302" w:type="dxa"/>
            <w:vAlign w:val="bottom"/>
          </w:tcPr>
          <w:p w14:paraId="785645BB" w14:textId="30D9EA2B"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White Hughto, Resiner, &amp; Pachankis 2015</w:t>
            </w:r>
          </w:p>
        </w:tc>
        <w:tc>
          <w:tcPr>
            <w:tcW w:w="1373" w:type="dxa"/>
            <w:vAlign w:val="bottom"/>
          </w:tcPr>
          <w:p w14:paraId="20BE048E" w14:textId="1D1867D7"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34C18B89" w14:textId="330B16FE"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examine whether healthcare policy stigma is associated with using non-prescribed hormone and test possible mediational pathways</w:t>
            </w:r>
          </w:p>
        </w:tc>
        <w:tc>
          <w:tcPr>
            <w:tcW w:w="2760" w:type="dxa"/>
            <w:vAlign w:val="bottom"/>
          </w:tcPr>
          <w:p w14:paraId="69699D1C" w14:textId="526DB194" w:rsidR="00490003" w:rsidRPr="00633898" w:rsidRDefault="00BD6DF4" w:rsidP="00490003">
            <w:pPr>
              <w:rPr>
                <w:rFonts w:ascii="Helvetica" w:hAnsi="Helvetica" w:cs="Calibri"/>
                <w:color w:val="000000"/>
                <w:sz w:val="16"/>
                <w:szCs w:val="16"/>
              </w:rPr>
            </w:pPr>
            <w:r w:rsidRPr="00BD6DF4">
              <w:rPr>
                <w:rFonts w:ascii="Helvetica" w:hAnsi="Helvetica" w:cs="Calibri"/>
                <w:color w:val="000000"/>
                <w:sz w:val="16"/>
                <w:szCs w:val="16"/>
              </w:rPr>
              <w:t xml:space="preserve">Explicitly linked to the concept of "healthcare policy stigma," </w:t>
            </w:r>
            <w:r w:rsidR="00D62C9C">
              <w:rPr>
                <w:rFonts w:ascii="Helvetica" w:hAnsi="Helvetica" w:cs="Calibri"/>
                <w:color w:val="000000"/>
                <w:sz w:val="16"/>
                <w:szCs w:val="16"/>
              </w:rPr>
              <w:t>which was</w:t>
            </w:r>
            <w:r w:rsidRPr="00BD6DF4">
              <w:rPr>
                <w:rFonts w:ascii="Helvetica" w:hAnsi="Helvetica" w:cs="Calibri"/>
                <w:color w:val="000000"/>
                <w:sz w:val="16"/>
                <w:szCs w:val="16"/>
              </w:rPr>
              <w:t xml:space="preserve"> measured via the presence of absence of: a) private insurance protections for trans people, b) whether or not Medicaid covers trans-specific healthcare, c) state-wide nondiscrimination protections, and d) religious exemption laws</w:t>
            </w:r>
          </w:p>
        </w:tc>
      </w:tr>
      <w:tr w:rsidR="00490003" w:rsidRPr="00463F83" w14:paraId="25084328" w14:textId="13BD1E74" w:rsidTr="00BD6DF4">
        <w:tc>
          <w:tcPr>
            <w:tcW w:w="1302" w:type="dxa"/>
            <w:vAlign w:val="bottom"/>
          </w:tcPr>
          <w:p w14:paraId="6E28BEE3" w14:textId="003DC2BF"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lastRenderedPageBreak/>
              <w:t>Perrin et al. 2019</w:t>
            </w:r>
          </w:p>
        </w:tc>
        <w:tc>
          <w:tcPr>
            <w:tcW w:w="1044" w:type="dxa"/>
            <w:vAlign w:val="bottom"/>
          </w:tcPr>
          <w:p w14:paraId="2C2FF3F8" w14:textId="500B6DB4" w:rsidR="00490003" w:rsidRPr="00633898" w:rsidRDefault="00DF2388" w:rsidP="00490003">
            <w:pPr>
              <w:rPr>
                <w:rFonts w:ascii="Helvetica" w:hAnsi="Helvetica" w:cs="Calibri"/>
                <w:color w:val="000000"/>
                <w:sz w:val="16"/>
                <w:szCs w:val="16"/>
              </w:rPr>
            </w:pPr>
            <w:r>
              <w:rPr>
                <w:rFonts w:ascii="Helvetica" w:hAnsi="Helvetica" w:cs="Calibri"/>
                <w:color w:val="000000"/>
                <w:sz w:val="16"/>
                <w:szCs w:val="16"/>
              </w:rPr>
              <w:t>United States</w:t>
            </w:r>
          </w:p>
        </w:tc>
        <w:tc>
          <w:tcPr>
            <w:tcW w:w="1275" w:type="dxa"/>
            <w:vAlign w:val="bottom"/>
          </w:tcPr>
          <w:p w14:paraId="46AF28C4" w14:textId="27312C44"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732 men who identified as gay and fathers</w:t>
            </w:r>
          </w:p>
        </w:tc>
        <w:tc>
          <w:tcPr>
            <w:tcW w:w="1301" w:type="dxa"/>
            <w:vAlign w:val="bottom"/>
          </w:tcPr>
          <w:p w14:paraId="48BBBF78" w14:textId="44DA56C1"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tc>
        <w:tc>
          <w:tcPr>
            <w:tcW w:w="954" w:type="dxa"/>
            <w:vAlign w:val="bottom"/>
          </w:tcPr>
          <w:p w14:paraId="65AD3762" w14:textId="1850B043"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41328DCF" w14:textId="4E78DD8F"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2016</w:t>
            </w:r>
          </w:p>
        </w:tc>
        <w:tc>
          <w:tcPr>
            <w:tcW w:w="1373" w:type="dxa"/>
            <w:vAlign w:val="bottom"/>
          </w:tcPr>
          <w:p w14:paraId="4B77048E" w14:textId="49681959"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2FF6AAEE" w14:textId="789D1509"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discover whether gay men continue to encounter barriers in becoming fathers and stigma in various contexts and to examine associations between these experiences and legal and social structures that surround these families</w:t>
            </w:r>
          </w:p>
        </w:tc>
        <w:tc>
          <w:tcPr>
            <w:tcW w:w="2760" w:type="dxa"/>
            <w:vAlign w:val="bottom"/>
          </w:tcPr>
          <w:p w14:paraId="59461577" w14:textId="12DAB009" w:rsidR="00490003" w:rsidRPr="00633898" w:rsidRDefault="00D62C9C" w:rsidP="00490003">
            <w:pPr>
              <w:rPr>
                <w:rFonts w:ascii="Helvetica" w:hAnsi="Helvetica" w:cs="Calibri"/>
                <w:color w:val="000000"/>
                <w:sz w:val="16"/>
                <w:szCs w:val="16"/>
              </w:rPr>
            </w:pPr>
            <w:r>
              <w:rPr>
                <w:rFonts w:ascii="Helvetica" w:hAnsi="Helvetica" w:cs="Calibri"/>
                <w:color w:val="000000"/>
                <w:sz w:val="16"/>
                <w:szCs w:val="16"/>
              </w:rPr>
              <w:t>Operationalized</w:t>
            </w:r>
            <w:r w:rsidR="00BD6DF4" w:rsidRPr="00BD6DF4">
              <w:rPr>
                <w:rFonts w:ascii="Helvetica" w:hAnsi="Helvetica" w:cs="Calibri"/>
                <w:color w:val="000000"/>
                <w:sz w:val="16"/>
                <w:szCs w:val="16"/>
              </w:rPr>
              <w:t xml:space="preserve"> as states</w:t>
            </w:r>
            <w:r>
              <w:rPr>
                <w:rFonts w:ascii="Helvetica" w:hAnsi="Helvetica" w:cs="Calibri"/>
                <w:color w:val="000000"/>
                <w:sz w:val="16"/>
                <w:szCs w:val="16"/>
              </w:rPr>
              <w:t>’</w:t>
            </w:r>
            <w:r w:rsidR="00BD6DF4" w:rsidRPr="00BD6DF4">
              <w:rPr>
                <w:rFonts w:ascii="Helvetica" w:hAnsi="Helvetica" w:cs="Calibri"/>
                <w:color w:val="000000"/>
                <w:sz w:val="16"/>
                <w:szCs w:val="16"/>
              </w:rPr>
              <w:t xml:space="preserve"> laws and policies and the stated beliefs of religious institutions </w:t>
            </w:r>
          </w:p>
        </w:tc>
      </w:tr>
      <w:tr w:rsidR="00BD6DF4" w:rsidRPr="00463F83" w14:paraId="65837AB3" w14:textId="70B26173" w:rsidTr="00BD0B69">
        <w:tc>
          <w:tcPr>
            <w:tcW w:w="13204" w:type="dxa"/>
            <w:gridSpan w:val="9"/>
          </w:tcPr>
          <w:p w14:paraId="06517636" w14:textId="70B45B17" w:rsidR="00BD6DF4" w:rsidRPr="00633898" w:rsidRDefault="00BD6DF4" w:rsidP="00490003">
            <w:pPr>
              <w:rPr>
                <w:rFonts w:ascii="Helvetica" w:hAnsi="Helvetica" w:cs="AppleSystemUIFont"/>
                <w:i/>
                <w:iCs/>
                <w:sz w:val="16"/>
                <w:szCs w:val="16"/>
              </w:rPr>
            </w:pPr>
            <w:r w:rsidRPr="00633898">
              <w:rPr>
                <w:rFonts w:ascii="Helvetica" w:hAnsi="Helvetica" w:cs="AppleSystemUIFont"/>
                <w:i/>
                <w:iCs/>
                <w:sz w:val="16"/>
                <w:szCs w:val="16"/>
              </w:rPr>
              <w:t>Engaged with laws and government-level policies; institutional policies, practice</w:t>
            </w:r>
            <w:r>
              <w:rPr>
                <w:rFonts w:ascii="Helvetica" w:hAnsi="Helvetica" w:cs="AppleSystemUIFont"/>
                <w:i/>
                <w:iCs/>
                <w:sz w:val="16"/>
                <w:szCs w:val="16"/>
              </w:rPr>
              <w:t>s</w:t>
            </w:r>
            <w:r w:rsidRPr="00633898">
              <w:rPr>
                <w:rFonts w:ascii="Helvetica" w:hAnsi="Helvetica" w:cs="AppleSystemUIFont"/>
                <w:i/>
                <w:iCs/>
                <w:sz w:val="16"/>
                <w:szCs w:val="16"/>
              </w:rPr>
              <w:t>, and procedures; and additional structural factor(s) (n = 0)</w:t>
            </w:r>
          </w:p>
        </w:tc>
      </w:tr>
      <w:tr w:rsidR="00BD6DF4" w:rsidRPr="00463F83" w14:paraId="2286E572" w14:textId="7E30ABC9" w:rsidTr="00B33038">
        <w:tc>
          <w:tcPr>
            <w:tcW w:w="13204" w:type="dxa"/>
            <w:gridSpan w:val="9"/>
          </w:tcPr>
          <w:p w14:paraId="2C3B4ABD" w14:textId="0776C776" w:rsidR="00BD6DF4" w:rsidRPr="00633898" w:rsidRDefault="00BD6DF4" w:rsidP="00490003">
            <w:pPr>
              <w:rPr>
                <w:rFonts w:ascii="Helvetica" w:hAnsi="Helvetica" w:cs="AppleSystemUIFont"/>
                <w:sz w:val="16"/>
                <w:szCs w:val="16"/>
              </w:rPr>
            </w:pPr>
            <w:r w:rsidRPr="00633898">
              <w:rPr>
                <w:rFonts w:ascii="Helvetica" w:hAnsi="Helvetica" w:cs="AppleSystemUIFont"/>
                <w:sz w:val="16"/>
                <w:szCs w:val="16"/>
              </w:rPr>
              <w:t>Engaged with laws and government-level policies; sociocultural attitudes and norms; and institutional policies, practice</w:t>
            </w:r>
            <w:r>
              <w:rPr>
                <w:rFonts w:ascii="Helvetica" w:hAnsi="Helvetica" w:cs="AppleSystemUIFont"/>
                <w:sz w:val="16"/>
                <w:szCs w:val="16"/>
              </w:rPr>
              <w:t>s</w:t>
            </w:r>
            <w:r w:rsidRPr="00633898">
              <w:rPr>
                <w:rFonts w:ascii="Helvetica" w:hAnsi="Helvetica" w:cs="AppleSystemUIFont"/>
                <w:sz w:val="16"/>
                <w:szCs w:val="16"/>
              </w:rPr>
              <w:t>, and procedures (</w:t>
            </w:r>
            <w:r w:rsidRPr="00633898">
              <w:rPr>
                <w:rFonts w:ascii="Helvetica" w:hAnsi="Helvetica" w:cs="AppleSystemUIFont"/>
                <w:i/>
                <w:iCs/>
                <w:sz w:val="16"/>
                <w:szCs w:val="16"/>
              </w:rPr>
              <w:t>n</w:t>
            </w:r>
            <w:r w:rsidRPr="00633898">
              <w:rPr>
                <w:rFonts w:ascii="Helvetica" w:hAnsi="Helvetica" w:cs="AppleSystemUIFont"/>
                <w:sz w:val="16"/>
                <w:szCs w:val="16"/>
              </w:rPr>
              <w:t xml:space="preserve"> = 0)</w:t>
            </w:r>
          </w:p>
        </w:tc>
      </w:tr>
      <w:tr w:rsidR="00BD6DF4" w:rsidRPr="00463F83" w14:paraId="72651880" w14:textId="79AEECEE" w:rsidTr="00C81B89">
        <w:tc>
          <w:tcPr>
            <w:tcW w:w="13204" w:type="dxa"/>
            <w:gridSpan w:val="9"/>
            <w:vAlign w:val="bottom"/>
          </w:tcPr>
          <w:p w14:paraId="46C4501C" w14:textId="7B6C4994" w:rsidR="00BD6DF4" w:rsidRPr="00633898" w:rsidRDefault="00BD6DF4" w:rsidP="00490003">
            <w:pPr>
              <w:rPr>
                <w:rFonts w:ascii="Helvetica" w:hAnsi="Helvetica" w:cs="AppleSystemUIFont"/>
                <w:i/>
                <w:iCs/>
                <w:sz w:val="16"/>
                <w:szCs w:val="16"/>
              </w:rPr>
            </w:pPr>
            <w:r w:rsidRPr="00633898">
              <w:rPr>
                <w:rFonts w:ascii="Helvetica" w:hAnsi="Helvetica" w:cs="AppleSystemUIFont"/>
                <w:i/>
                <w:iCs/>
                <w:sz w:val="16"/>
                <w:szCs w:val="16"/>
              </w:rPr>
              <w:t xml:space="preserve">Engaged with laws and </w:t>
            </w:r>
            <w:r>
              <w:rPr>
                <w:rFonts w:ascii="Helvetica" w:hAnsi="Helvetica" w:cs="AppleSystemUIFont"/>
                <w:i/>
                <w:iCs/>
                <w:sz w:val="16"/>
                <w:szCs w:val="16"/>
              </w:rPr>
              <w:t xml:space="preserve">government-level </w:t>
            </w:r>
            <w:r w:rsidRPr="00633898">
              <w:rPr>
                <w:rFonts w:ascii="Helvetica" w:hAnsi="Helvetica" w:cs="AppleSystemUIFont"/>
                <w:i/>
                <w:iCs/>
                <w:sz w:val="16"/>
                <w:szCs w:val="16"/>
              </w:rPr>
              <w:t>policies; sociocultural attitudes and norms; institutional policies, practice</w:t>
            </w:r>
            <w:r>
              <w:rPr>
                <w:rFonts w:ascii="Helvetica" w:hAnsi="Helvetica" w:cs="AppleSystemUIFont"/>
                <w:i/>
                <w:iCs/>
                <w:sz w:val="16"/>
                <w:szCs w:val="16"/>
              </w:rPr>
              <w:t>s</w:t>
            </w:r>
            <w:r w:rsidRPr="00633898">
              <w:rPr>
                <w:rFonts w:ascii="Helvetica" w:hAnsi="Helvetica" w:cs="AppleSystemUIFont"/>
                <w:i/>
                <w:iCs/>
                <w:sz w:val="16"/>
                <w:szCs w:val="16"/>
              </w:rPr>
              <w:t xml:space="preserve">, and procedures; and additional structural factor(s) (n = </w:t>
            </w:r>
            <w:r>
              <w:rPr>
                <w:rFonts w:ascii="Helvetica" w:hAnsi="Helvetica" w:cs="AppleSystemUIFont"/>
                <w:i/>
                <w:iCs/>
                <w:sz w:val="16"/>
                <w:szCs w:val="16"/>
              </w:rPr>
              <w:t>2</w:t>
            </w:r>
            <w:r w:rsidRPr="00633898">
              <w:rPr>
                <w:rFonts w:ascii="Helvetica" w:hAnsi="Helvetica" w:cs="AppleSystemUIFont"/>
                <w:i/>
                <w:iCs/>
                <w:sz w:val="16"/>
                <w:szCs w:val="16"/>
              </w:rPr>
              <w:t>)</w:t>
            </w:r>
          </w:p>
        </w:tc>
      </w:tr>
      <w:tr w:rsidR="00490003" w:rsidRPr="00463F83" w14:paraId="2B9540C2" w14:textId="74422081" w:rsidTr="00BD6DF4">
        <w:tc>
          <w:tcPr>
            <w:tcW w:w="1302" w:type="dxa"/>
            <w:vAlign w:val="bottom"/>
          </w:tcPr>
          <w:p w14:paraId="351535AC" w14:textId="7430A20B"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Lattanner et al. 2021</w:t>
            </w:r>
          </w:p>
        </w:tc>
        <w:tc>
          <w:tcPr>
            <w:tcW w:w="1044" w:type="dxa"/>
            <w:vAlign w:val="bottom"/>
          </w:tcPr>
          <w:p w14:paraId="09B8C647" w14:textId="08C58453"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United States</w:t>
            </w:r>
          </w:p>
        </w:tc>
        <w:tc>
          <w:tcPr>
            <w:tcW w:w="1275" w:type="dxa"/>
            <w:vAlign w:val="bottom"/>
          </w:tcPr>
          <w:p w14:paraId="109B4D84" w14:textId="1C720F3D"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502 gay and bisexual men</w:t>
            </w:r>
          </w:p>
        </w:tc>
        <w:tc>
          <w:tcPr>
            <w:tcW w:w="1301" w:type="dxa"/>
            <w:vAlign w:val="bottom"/>
          </w:tcPr>
          <w:p w14:paraId="30F96B83" w14:textId="5EBF5BA5"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Sexual minority status</w:t>
            </w:r>
          </w:p>
        </w:tc>
        <w:tc>
          <w:tcPr>
            <w:tcW w:w="954" w:type="dxa"/>
            <w:vAlign w:val="bottom"/>
          </w:tcPr>
          <w:p w14:paraId="6B9E6105" w14:textId="6E2BA387"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35FCF441" w14:textId="1B2D630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&amp; Link 2014</w:t>
            </w:r>
          </w:p>
        </w:tc>
        <w:tc>
          <w:tcPr>
            <w:tcW w:w="1373" w:type="dxa"/>
            <w:vAlign w:val="bottom"/>
          </w:tcPr>
          <w:p w14:paraId="751324BA" w14:textId="77777777" w:rsidR="00490003" w:rsidRDefault="00490003" w:rsidP="00490003">
            <w:pPr>
              <w:rPr>
                <w:rFonts w:ascii="Helvetica" w:hAnsi="Helvetica" w:cs="Calibri"/>
                <w:color w:val="000000"/>
                <w:sz w:val="16"/>
                <w:szCs w:val="16"/>
              </w:rPr>
            </w:pPr>
            <w:r w:rsidRPr="00633898">
              <w:rPr>
                <w:rFonts w:ascii="Helvetica" w:hAnsi="Helvetica" w:cs="Calibri"/>
                <w:color w:val="000000"/>
                <w:sz w:val="16"/>
                <w:szCs w:val="16"/>
              </w:rPr>
              <w:t>Minority stress</w:t>
            </w:r>
          </w:p>
          <w:p w14:paraId="04CF8AA0" w14:textId="77777777" w:rsidR="00490003" w:rsidRPr="00A7184E" w:rsidRDefault="00490003" w:rsidP="00490003">
            <w:pPr>
              <w:rPr>
                <w:rFonts w:ascii="Helvetica" w:hAnsi="Helvetica" w:cs="Calibri"/>
                <w:color w:val="000000"/>
                <w:sz w:val="4"/>
                <w:szCs w:val="4"/>
              </w:rPr>
            </w:pPr>
          </w:p>
          <w:p w14:paraId="443329C5" w14:textId="6C2CD100" w:rsidR="00490003" w:rsidRPr="00633898" w:rsidRDefault="00490003" w:rsidP="00490003">
            <w:pPr>
              <w:rPr>
                <w:rFonts w:ascii="Helvetica" w:hAnsi="Helvetica" w:cs="Calibri"/>
                <w:color w:val="000000"/>
                <w:sz w:val="16"/>
                <w:szCs w:val="16"/>
              </w:rPr>
            </w:pPr>
            <w:r>
              <w:rPr>
                <w:rFonts w:ascii="Helvetica" w:hAnsi="Helvetica" w:cs="Calibri"/>
                <w:color w:val="000000"/>
                <w:sz w:val="16"/>
                <w:szCs w:val="16"/>
              </w:rPr>
              <w:t>O</w:t>
            </w:r>
            <w:r w:rsidRPr="00633898">
              <w:rPr>
                <w:rFonts w:ascii="Helvetica" w:hAnsi="Helvetica" w:cs="Calibri"/>
                <w:color w:val="000000"/>
                <w:sz w:val="16"/>
                <w:szCs w:val="16"/>
              </w:rPr>
              <w:t>ther</w:t>
            </w:r>
            <w:r>
              <w:rPr>
                <w:rFonts w:ascii="Helvetica" w:hAnsi="Helvetica" w:cs="Calibri"/>
                <w:color w:val="000000"/>
                <w:sz w:val="16"/>
                <w:szCs w:val="16"/>
              </w:rPr>
              <w:t xml:space="preserve"> (Cognitive-affective-behavioral model of concealment)</w:t>
            </w:r>
          </w:p>
        </w:tc>
        <w:tc>
          <w:tcPr>
            <w:tcW w:w="1893" w:type="dxa"/>
            <w:vAlign w:val="bottom"/>
          </w:tcPr>
          <w:p w14:paraId="79D64155" w14:textId="307B355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 xml:space="preserve">To examine the relationship between structural stigma and concealment motivation </w:t>
            </w:r>
          </w:p>
        </w:tc>
        <w:tc>
          <w:tcPr>
            <w:tcW w:w="2760" w:type="dxa"/>
            <w:vAlign w:val="bottom"/>
          </w:tcPr>
          <w:p w14:paraId="27E5E901" w14:textId="5D574427" w:rsidR="00490003" w:rsidRPr="00633898" w:rsidRDefault="00BD6DF4" w:rsidP="00490003">
            <w:pPr>
              <w:rPr>
                <w:rFonts w:ascii="Helvetica" w:hAnsi="Helvetica" w:cs="Calibri"/>
                <w:color w:val="000000"/>
                <w:sz w:val="16"/>
                <w:szCs w:val="16"/>
              </w:rPr>
            </w:pPr>
            <w:r w:rsidRPr="00BD6DF4">
              <w:rPr>
                <w:rFonts w:ascii="Helvetica" w:hAnsi="Helvetica" w:cs="Calibri"/>
                <w:color w:val="000000"/>
                <w:sz w:val="16"/>
                <w:szCs w:val="16"/>
              </w:rPr>
              <w:t xml:space="preserve">Used </w:t>
            </w:r>
            <w:r w:rsidR="00D44ADF">
              <w:rPr>
                <w:rFonts w:ascii="Helvetica" w:hAnsi="Helvetica" w:cs="Calibri"/>
                <w:color w:val="000000"/>
                <w:sz w:val="16"/>
                <w:szCs w:val="16"/>
              </w:rPr>
              <w:t xml:space="preserve">eight </w:t>
            </w:r>
            <w:r w:rsidRPr="00BD6DF4">
              <w:rPr>
                <w:rFonts w:ascii="Helvetica" w:hAnsi="Helvetica" w:cs="Calibri"/>
                <w:color w:val="000000"/>
                <w:sz w:val="16"/>
                <w:szCs w:val="16"/>
              </w:rPr>
              <w:t xml:space="preserve">participant response items </w:t>
            </w:r>
            <w:r w:rsidR="00D44ADF">
              <w:rPr>
                <w:rFonts w:ascii="Helvetica" w:hAnsi="Helvetica" w:cs="Calibri"/>
                <w:color w:val="000000"/>
                <w:sz w:val="16"/>
                <w:szCs w:val="16"/>
              </w:rPr>
              <w:t xml:space="preserve">to measure perceived structural stigma, as well as many </w:t>
            </w:r>
            <w:r w:rsidRPr="00BD6DF4">
              <w:rPr>
                <w:rFonts w:ascii="Helvetica" w:hAnsi="Helvetica" w:cs="Calibri"/>
                <w:color w:val="000000"/>
                <w:sz w:val="16"/>
                <w:szCs w:val="16"/>
              </w:rPr>
              <w:t>indicators</w:t>
            </w:r>
            <w:r w:rsidR="00D44ADF">
              <w:rPr>
                <w:rFonts w:ascii="Helvetica" w:hAnsi="Helvetica" w:cs="Calibri"/>
                <w:color w:val="000000"/>
                <w:sz w:val="16"/>
                <w:szCs w:val="16"/>
              </w:rPr>
              <w:t xml:space="preserve"> across three levels of </w:t>
            </w:r>
            <w:r w:rsidR="00A135C1">
              <w:rPr>
                <w:rFonts w:ascii="Helvetica" w:hAnsi="Helvetica" w:cs="Calibri"/>
                <w:color w:val="000000"/>
                <w:sz w:val="16"/>
                <w:szCs w:val="16"/>
              </w:rPr>
              <w:t xml:space="preserve">“objective” </w:t>
            </w:r>
            <w:r w:rsidR="00D44ADF">
              <w:rPr>
                <w:rFonts w:ascii="Helvetica" w:hAnsi="Helvetica" w:cs="Calibri"/>
                <w:color w:val="000000"/>
                <w:sz w:val="16"/>
                <w:szCs w:val="16"/>
              </w:rPr>
              <w:t xml:space="preserve">structural stigma: 1) state-level structural stigma was measured using eight indicators of a) </w:t>
            </w:r>
            <w:r w:rsidR="00D44ADF" w:rsidRPr="00D44ADF">
              <w:rPr>
                <w:rFonts w:ascii="Helvetica" w:hAnsi="Helvetica" w:cs="Calibri"/>
                <w:color w:val="000000"/>
                <w:sz w:val="16"/>
                <w:szCs w:val="16"/>
              </w:rPr>
              <w:t xml:space="preserve">presence of 33 protective and discriminatory state laws and policies related to sexual orientation, b) explicit attitudes toward acceptance of homosexuality and legality of same-sex marriage, c) explicit policy-specific attitudes toward rights for </w:t>
            </w:r>
            <w:r w:rsidR="00D44ADF">
              <w:rPr>
                <w:rFonts w:ascii="Helvetica" w:hAnsi="Helvetica" w:cs="Calibri"/>
                <w:color w:val="000000"/>
                <w:sz w:val="16"/>
                <w:szCs w:val="16"/>
              </w:rPr>
              <w:t xml:space="preserve">lesbian, gay, and bisexual </w:t>
            </w:r>
            <w:r w:rsidR="00D44ADF" w:rsidRPr="00D44ADF">
              <w:rPr>
                <w:rFonts w:ascii="Helvetica" w:hAnsi="Helvetica" w:cs="Calibri"/>
                <w:color w:val="000000"/>
                <w:sz w:val="16"/>
                <w:szCs w:val="16"/>
              </w:rPr>
              <w:t>people and same-sex couples, d) implicit attitudes toward gay men and lesbian women, e) proportion of openly LGBT elected government officials, f) proportion of schools with gay–straight alliances (also known as gender–sexuality alliances), g) density of LGBT adults, and h) density of same</w:t>
            </w:r>
            <w:r w:rsidR="00D44ADF">
              <w:rPr>
                <w:rFonts w:ascii="Helvetica" w:hAnsi="Helvetica" w:cs="Calibri"/>
                <w:color w:val="000000"/>
                <w:sz w:val="16"/>
                <w:szCs w:val="16"/>
              </w:rPr>
              <w:t>-</w:t>
            </w:r>
            <w:r w:rsidR="00D44ADF" w:rsidRPr="00D44ADF">
              <w:rPr>
                <w:rFonts w:ascii="Helvetica" w:hAnsi="Helvetica" w:cs="Calibri"/>
                <w:color w:val="000000"/>
                <w:sz w:val="16"/>
                <w:szCs w:val="16"/>
              </w:rPr>
              <w:t>sex couple</w:t>
            </w:r>
            <w:r w:rsidR="00D44ADF">
              <w:rPr>
                <w:rFonts w:ascii="Helvetica" w:hAnsi="Helvetica" w:cs="Calibri"/>
                <w:color w:val="000000"/>
                <w:sz w:val="16"/>
                <w:szCs w:val="16"/>
              </w:rPr>
              <w:t xml:space="preserve">s; 2) county-level structural stigma was measured using </w:t>
            </w:r>
            <w:r w:rsidR="00D44ADF" w:rsidRPr="00D44ADF">
              <w:rPr>
                <w:rFonts w:ascii="Helvetica" w:hAnsi="Helvetica" w:cs="Calibri"/>
                <w:color w:val="000000"/>
                <w:sz w:val="16"/>
                <w:szCs w:val="16"/>
              </w:rPr>
              <w:t>four indicators: a) explicit attitudes toward gay men, b) explicit attitudes toward lesbian women, c) implicit attitudes toward sexual minorities, and d) density of same-sex couples</w:t>
            </w:r>
            <w:r w:rsidR="00D44ADF">
              <w:rPr>
                <w:rFonts w:ascii="Helvetica" w:hAnsi="Helvetica" w:cs="Calibri"/>
                <w:color w:val="000000"/>
                <w:sz w:val="16"/>
                <w:szCs w:val="16"/>
              </w:rPr>
              <w:t xml:space="preserve">; and 3) city-level </w:t>
            </w:r>
            <w:r w:rsidR="00D44ADF">
              <w:rPr>
                <w:rFonts w:ascii="Helvetica" w:hAnsi="Helvetica" w:cs="Calibri"/>
                <w:color w:val="000000"/>
                <w:sz w:val="16"/>
                <w:szCs w:val="16"/>
              </w:rPr>
              <w:lastRenderedPageBreak/>
              <w:t xml:space="preserve">structural stigma was measured using the five indicators of </w:t>
            </w:r>
            <w:r w:rsidR="00D44ADF" w:rsidRPr="00D44ADF">
              <w:rPr>
                <w:rFonts w:ascii="Helvetica" w:hAnsi="Helvetica" w:cs="Calibri"/>
                <w:color w:val="000000"/>
                <w:sz w:val="16"/>
                <w:szCs w:val="16"/>
              </w:rPr>
              <w:t>a) presence of nondiscrimination laws and policies related to sexual orientation, b) presence of equality in benefits and protections provided to LGBT persons employed by the city and their partners, c) availability of city services and programs for LGBT residents, d) quality of relationship between law enforcement and the LGBT community, and e) explicit commitment by city leadership to inclusive practices and equality</w:t>
            </w:r>
          </w:p>
        </w:tc>
      </w:tr>
      <w:tr w:rsidR="00490003" w:rsidRPr="00463F83" w14:paraId="37CEAD06" w14:textId="3A2893D2" w:rsidTr="00BD6DF4">
        <w:tc>
          <w:tcPr>
            <w:tcW w:w="1302" w:type="dxa"/>
            <w:vAlign w:val="bottom"/>
          </w:tcPr>
          <w:p w14:paraId="7F57B609" w14:textId="5FBB15AB"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lastRenderedPageBreak/>
              <w:t>Lee et al. 2022</w:t>
            </w:r>
          </w:p>
        </w:tc>
        <w:tc>
          <w:tcPr>
            <w:tcW w:w="1044" w:type="dxa"/>
            <w:vAlign w:val="bottom"/>
          </w:tcPr>
          <w:p w14:paraId="62EF74D9" w14:textId="273B253A"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Uganda</w:t>
            </w:r>
          </w:p>
        </w:tc>
        <w:tc>
          <w:tcPr>
            <w:tcW w:w="1275" w:type="dxa"/>
            <w:vAlign w:val="bottom"/>
          </w:tcPr>
          <w:p w14:paraId="17629328" w14:textId="230FEF53"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57 people over 18 assigned to the intervention cohort</w:t>
            </w:r>
          </w:p>
        </w:tc>
        <w:tc>
          <w:tcPr>
            <w:tcW w:w="1301" w:type="dxa"/>
            <w:vAlign w:val="bottom"/>
          </w:tcPr>
          <w:p w14:paraId="3BB435B5" w14:textId="355D010B"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Mental health</w:t>
            </w:r>
          </w:p>
        </w:tc>
        <w:tc>
          <w:tcPr>
            <w:tcW w:w="954" w:type="dxa"/>
            <w:vAlign w:val="bottom"/>
          </w:tcPr>
          <w:p w14:paraId="0B7D21DF" w14:textId="4BFDDE2F"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Yes</w:t>
            </w:r>
          </w:p>
        </w:tc>
        <w:tc>
          <w:tcPr>
            <w:tcW w:w="1302" w:type="dxa"/>
            <w:vAlign w:val="bottom"/>
          </w:tcPr>
          <w:p w14:paraId="5A891591" w14:textId="65418D16"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Hatzenbuehler 2016</w:t>
            </w:r>
          </w:p>
        </w:tc>
        <w:tc>
          <w:tcPr>
            <w:tcW w:w="1373" w:type="dxa"/>
            <w:vAlign w:val="bottom"/>
          </w:tcPr>
          <w:p w14:paraId="580D464C" w14:textId="1ECE60EE"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N/A</w:t>
            </w:r>
          </w:p>
        </w:tc>
        <w:tc>
          <w:tcPr>
            <w:tcW w:w="1893" w:type="dxa"/>
            <w:vAlign w:val="bottom"/>
          </w:tcPr>
          <w:p w14:paraId="104EBDA9" w14:textId="6E695F6D" w:rsidR="00490003" w:rsidRPr="00633898" w:rsidRDefault="00490003" w:rsidP="00490003">
            <w:pPr>
              <w:rPr>
                <w:rFonts w:ascii="Helvetica" w:hAnsi="Helvetica" w:cs="Calibri"/>
                <w:color w:val="000000"/>
                <w:sz w:val="16"/>
                <w:szCs w:val="16"/>
              </w:rPr>
            </w:pPr>
            <w:r w:rsidRPr="00633898">
              <w:rPr>
                <w:rFonts w:ascii="Helvetica" w:hAnsi="Helvetica" w:cs="Calibri"/>
                <w:color w:val="000000"/>
                <w:sz w:val="16"/>
                <w:szCs w:val="16"/>
              </w:rPr>
              <w:t>To evaluate the impact of a community</w:t>
            </w:r>
            <w:r w:rsidRPr="00633898">
              <w:rPr>
                <w:rFonts w:ascii="Helvetica" w:hAnsi="Helvetica" w:cs="Calibri"/>
                <w:color w:val="000000"/>
                <w:sz w:val="16"/>
                <w:szCs w:val="16"/>
              </w:rPr>
              <w:noBreakHyphen/>
              <w:t>led, theater</w:t>
            </w:r>
            <w:r w:rsidRPr="00633898">
              <w:rPr>
                <w:rFonts w:ascii="Helvetica" w:hAnsi="Helvetica" w:cs="Calibri"/>
                <w:color w:val="000000"/>
                <w:sz w:val="16"/>
                <w:szCs w:val="16"/>
              </w:rPr>
              <w:noBreakHyphen/>
              <w:t>based destigmatization campaign for mental illness</w:t>
            </w:r>
          </w:p>
        </w:tc>
        <w:tc>
          <w:tcPr>
            <w:tcW w:w="2760" w:type="dxa"/>
            <w:vAlign w:val="bottom"/>
          </w:tcPr>
          <w:p w14:paraId="41BBAB91" w14:textId="4989B91B" w:rsidR="00490003" w:rsidRPr="00633898" w:rsidRDefault="00D44ADF" w:rsidP="00490003">
            <w:pPr>
              <w:rPr>
                <w:rFonts w:ascii="Helvetica" w:hAnsi="Helvetica" w:cs="Calibri"/>
                <w:color w:val="000000"/>
                <w:sz w:val="16"/>
                <w:szCs w:val="16"/>
              </w:rPr>
            </w:pPr>
            <w:r>
              <w:rPr>
                <w:rFonts w:ascii="Helvetica" w:hAnsi="Helvetica" w:cs="Calibri"/>
                <w:color w:val="000000"/>
                <w:sz w:val="16"/>
                <w:szCs w:val="16"/>
              </w:rPr>
              <w:t>Structural stigma only used in the quantitative analysis in this multi-methods study; operationalized as responses to several scales including the</w:t>
            </w:r>
            <w:r w:rsidR="008D4FFA" w:rsidRPr="008D4FFA">
              <w:rPr>
                <w:rFonts w:ascii="Helvetica" w:hAnsi="Helvetica" w:cs="Calibri"/>
                <w:color w:val="000000"/>
                <w:sz w:val="16"/>
                <w:szCs w:val="16"/>
              </w:rPr>
              <w:t xml:space="preserve"> Broad Acceptance Scale</w:t>
            </w:r>
            <w:r>
              <w:rPr>
                <w:rFonts w:ascii="Helvetica" w:hAnsi="Helvetica" w:cs="Calibri"/>
                <w:color w:val="000000"/>
                <w:sz w:val="16"/>
                <w:szCs w:val="16"/>
              </w:rPr>
              <w:t>,</w:t>
            </w:r>
            <w:r w:rsidR="008D4FFA" w:rsidRPr="008D4FFA">
              <w:rPr>
                <w:rFonts w:ascii="Helvetica" w:hAnsi="Helvetica" w:cs="Calibri"/>
                <w:color w:val="000000"/>
                <w:sz w:val="16"/>
                <w:szCs w:val="16"/>
              </w:rPr>
              <w:t xml:space="preserve"> the Fear and Behavioral Intentions towards the mentally ill questionnaire, selected items from the Community Attitudes to Mental Illness scale, and a modified version of a questionnaire developed for the World Psychiatric Association: Program to Reduce Stigma and Discrimination</w:t>
            </w:r>
          </w:p>
        </w:tc>
      </w:tr>
      <w:tr w:rsidR="008D4FFA" w:rsidRPr="00463F83" w14:paraId="56BED79B" w14:textId="57B1B011" w:rsidTr="00133D9E">
        <w:tc>
          <w:tcPr>
            <w:tcW w:w="13204" w:type="dxa"/>
            <w:gridSpan w:val="9"/>
            <w:vAlign w:val="bottom"/>
          </w:tcPr>
          <w:p w14:paraId="56BC6693" w14:textId="12FA43E2" w:rsidR="008D4FFA" w:rsidRPr="004068D0" w:rsidRDefault="008D4FFA" w:rsidP="00490003">
            <w:pPr>
              <w:rPr>
                <w:rFonts w:ascii="Helvetica" w:hAnsi="Helvetica" w:cs="AppleSystemUIFont"/>
                <w:sz w:val="16"/>
                <w:szCs w:val="16"/>
              </w:rPr>
            </w:pPr>
            <w:r w:rsidRPr="004068D0">
              <w:rPr>
                <w:rFonts w:ascii="Helvetica" w:hAnsi="Helvetica" w:cs="AppleSystemUIFont"/>
                <w:sz w:val="16"/>
                <w:szCs w:val="16"/>
              </w:rPr>
              <w:t>Engaged with only sociocultural attitudes and norms (</w:t>
            </w:r>
            <w:r w:rsidRPr="004068D0">
              <w:rPr>
                <w:rFonts w:ascii="Helvetica" w:hAnsi="Helvetica" w:cs="AppleSystemUIFont"/>
                <w:i/>
                <w:iCs/>
                <w:sz w:val="16"/>
                <w:szCs w:val="16"/>
              </w:rPr>
              <w:t>n</w:t>
            </w:r>
            <w:r w:rsidRPr="004068D0">
              <w:rPr>
                <w:rFonts w:ascii="Helvetica" w:hAnsi="Helvetica" w:cs="AppleSystemUIFont"/>
                <w:sz w:val="16"/>
                <w:szCs w:val="16"/>
              </w:rPr>
              <w:t xml:space="preserve"> = 11)</w:t>
            </w:r>
          </w:p>
        </w:tc>
      </w:tr>
      <w:tr w:rsidR="00490003" w:rsidRPr="00463F83" w14:paraId="406592DF" w14:textId="14B7EC8C" w:rsidTr="00BD6DF4">
        <w:tc>
          <w:tcPr>
            <w:tcW w:w="1302" w:type="dxa"/>
            <w:vAlign w:val="bottom"/>
          </w:tcPr>
          <w:p w14:paraId="6B94155F" w14:textId="20A82D2E"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Hatzenbuehler et al. 2014</w:t>
            </w:r>
          </w:p>
        </w:tc>
        <w:tc>
          <w:tcPr>
            <w:tcW w:w="1044" w:type="dxa"/>
            <w:vAlign w:val="bottom"/>
          </w:tcPr>
          <w:p w14:paraId="2B04C417" w14:textId="0720A86A"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70E37374" w14:textId="3BD27B6B"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21,045 people, including 914 sexual minority people</w:t>
            </w:r>
          </w:p>
        </w:tc>
        <w:tc>
          <w:tcPr>
            <w:tcW w:w="1301" w:type="dxa"/>
            <w:vAlign w:val="bottom"/>
          </w:tcPr>
          <w:p w14:paraId="60D125D2" w14:textId="14D58A38"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Sexual minority status</w:t>
            </w:r>
          </w:p>
        </w:tc>
        <w:tc>
          <w:tcPr>
            <w:tcW w:w="954" w:type="dxa"/>
            <w:vAlign w:val="bottom"/>
          </w:tcPr>
          <w:p w14:paraId="52A4CCB8" w14:textId="5F2451B8"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No</w:t>
            </w:r>
          </w:p>
        </w:tc>
        <w:tc>
          <w:tcPr>
            <w:tcW w:w="1302" w:type="dxa"/>
            <w:vAlign w:val="bottom"/>
          </w:tcPr>
          <w:p w14:paraId="672748C6" w14:textId="77777777" w:rsidR="00490003" w:rsidRDefault="00490003" w:rsidP="00490003">
            <w:pPr>
              <w:rPr>
                <w:rFonts w:ascii="Helvetica" w:hAnsi="Helvetica" w:cs="Calibri"/>
                <w:color w:val="000000"/>
                <w:sz w:val="16"/>
                <w:szCs w:val="16"/>
              </w:rPr>
            </w:pPr>
            <w:r w:rsidRPr="00633898">
              <w:rPr>
                <w:rFonts w:ascii="Helvetica" w:hAnsi="Helvetica" w:cs="Calibri"/>
                <w:color w:val="000000"/>
                <w:sz w:val="16"/>
                <w:szCs w:val="16"/>
              </w:rPr>
              <w:t>Link &amp; Phelan 2001</w:t>
            </w:r>
          </w:p>
          <w:p w14:paraId="691FD1E2" w14:textId="77777777" w:rsidR="00490003" w:rsidRPr="00A7184E" w:rsidRDefault="00490003" w:rsidP="00490003">
            <w:pPr>
              <w:rPr>
                <w:rFonts w:ascii="Helvetica" w:hAnsi="Helvetica" w:cs="Calibri"/>
                <w:color w:val="000000"/>
                <w:sz w:val="4"/>
                <w:szCs w:val="4"/>
              </w:rPr>
            </w:pPr>
          </w:p>
          <w:p w14:paraId="174E8A1C" w14:textId="04C3B1E8" w:rsidR="00490003" w:rsidRPr="004068D0" w:rsidRDefault="00490003" w:rsidP="00490003">
            <w:pPr>
              <w:rPr>
                <w:rFonts w:ascii="Helvetica" w:hAnsi="Helvetica" w:cs="Calibri"/>
                <w:color w:val="000000"/>
                <w:sz w:val="16"/>
                <w:szCs w:val="16"/>
              </w:rPr>
            </w:pPr>
            <w:r w:rsidRPr="00C471CC">
              <w:rPr>
                <w:rFonts w:ascii="Helvetica" w:hAnsi="Helvetica"/>
                <w:sz w:val="16"/>
                <w:szCs w:val="16"/>
              </w:rPr>
              <w:t>Corrigan,</w:t>
            </w:r>
            <w:r>
              <w:rPr>
                <w:rFonts w:ascii="Helvetica" w:hAnsi="Helvetica"/>
                <w:sz w:val="16"/>
                <w:szCs w:val="16"/>
              </w:rPr>
              <w:t xml:space="preserve"> </w:t>
            </w:r>
            <w:r w:rsidRPr="00C471CC">
              <w:rPr>
                <w:rFonts w:ascii="Helvetica" w:hAnsi="Helvetica"/>
                <w:sz w:val="16"/>
                <w:szCs w:val="16"/>
              </w:rPr>
              <w:t>Watson, Heyrman et al.</w:t>
            </w:r>
            <w:r>
              <w:rPr>
                <w:rFonts w:ascii="Helvetica" w:hAnsi="Helvetica"/>
                <w:sz w:val="16"/>
                <w:szCs w:val="16"/>
              </w:rPr>
              <w:t xml:space="preserve"> </w:t>
            </w:r>
            <w:r w:rsidRPr="00C471CC">
              <w:rPr>
                <w:rFonts w:ascii="Helvetica" w:hAnsi="Helvetica"/>
                <w:sz w:val="16"/>
                <w:szCs w:val="16"/>
              </w:rPr>
              <w:t>2005</w:t>
            </w:r>
          </w:p>
        </w:tc>
        <w:tc>
          <w:tcPr>
            <w:tcW w:w="1373" w:type="dxa"/>
            <w:vAlign w:val="bottom"/>
          </w:tcPr>
          <w:p w14:paraId="3B1510CA" w14:textId="6F61EFE0"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Minority stress</w:t>
            </w:r>
          </w:p>
        </w:tc>
        <w:tc>
          <w:tcPr>
            <w:tcW w:w="1893" w:type="dxa"/>
            <w:vAlign w:val="bottom"/>
          </w:tcPr>
          <w:p w14:paraId="3231ED33" w14:textId="1B3C5D63"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To investigate whether structural stigma increases risk of premature mortality for sexual minority people</w:t>
            </w:r>
          </w:p>
        </w:tc>
        <w:tc>
          <w:tcPr>
            <w:tcW w:w="2760" w:type="dxa"/>
            <w:vAlign w:val="bottom"/>
          </w:tcPr>
          <w:p w14:paraId="6EFA73D9" w14:textId="04500F64" w:rsidR="00490003" w:rsidRPr="004068D0" w:rsidRDefault="00300319" w:rsidP="00490003">
            <w:pPr>
              <w:rPr>
                <w:rFonts w:ascii="Helvetica" w:hAnsi="Helvetica" w:cs="Calibri"/>
                <w:color w:val="000000"/>
                <w:sz w:val="16"/>
                <w:szCs w:val="16"/>
              </w:rPr>
            </w:pPr>
            <w:r w:rsidRPr="00300319">
              <w:rPr>
                <w:rFonts w:ascii="Helvetica" w:hAnsi="Helvetica" w:cs="Calibri"/>
                <w:color w:val="000000"/>
                <w:sz w:val="16"/>
                <w:szCs w:val="16"/>
              </w:rPr>
              <w:t xml:space="preserve">Operationalized as community-level prejudice related to homosexuality using four items </w:t>
            </w:r>
            <w:r w:rsidR="00DF2388">
              <w:rPr>
                <w:rFonts w:ascii="Helvetica" w:hAnsi="Helvetica" w:cs="Calibri"/>
                <w:color w:val="000000"/>
                <w:sz w:val="16"/>
                <w:szCs w:val="16"/>
              </w:rPr>
              <w:t xml:space="preserve">assessing </w:t>
            </w:r>
            <w:r w:rsidRPr="00300319">
              <w:rPr>
                <w:rFonts w:ascii="Helvetica" w:hAnsi="Helvetica" w:cs="Calibri"/>
                <w:color w:val="000000"/>
                <w:sz w:val="16"/>
                <w:szCs w:val="16"/>
              </w:rPr>
              <w:t>respondents’ attitudes aggregated at the community level</w:t>
            </w:r>
            <w:r w:rsidR="00DF2388">
              <w:rPr>
                <w:rFonts w:ascii="Helvetica" w:hAnsi="Helvetica" w:cs="Calibri"/>
                <w:color w:val="000000"/>
                <w:sz w:val="16"/>
                <w:szCs w:val="16"/>
              </w:rPr>
              <w:t>:</w:t>
            </w:r>
            <w:r w:rsidRPr="00300319">
              <w:rPr>
                <w:rFonts w:ascii="Helvetica" w:hAnsi="Helvetica" w:cs="Calibri"/>
                <w:color w:val="000000"/>
                <w:sz w:val="16"/>
                <w:szCs w:val="16"/>
              </w:rPr>
              <w:t xml:space="preserve"> 1) “If some people in your community suggested that a book in favor of homosexuality should be taken out of your public library, would you favor removing this book, or not?” 2) “Should a man who admits that he is a homosexual be allowed to teach in a college or university, or not?” 3) “Suppose a man who admits that he is a homosexual wanted to make a speech in your community. Should he be allowed to speak, or not?” 4) “Do you think </w:t>
            </w:r>
            <w:r w:rsidRPr="00300319">
              <w:rPr>
                <w:rFonts w:ascii="Helvetica" w:hAnsi="Helvetica" w:cs="Calibri"/>
                <w:color w:val="000000"/>
                <w:sz w:val="16"/>
                <w:szCs w:val="16"/>
              </w:rPr>
              <w:lastRenderedPageBreak/>
              <w:t>that sexual relations between two adults of the same sex is always wrong, almost always wrong, wrong only sometimes, or not wrong at all?”</w:t>
            </w:r>
          </w:p>
        </w:tc>
      </w:tr>
      <w:tr w:rsidR="00490003" w:rsidRPr="00463F83" w14:paraId="53795616" w14:textId="193B467E" w:rsidTr="00BD6DF4">
        <w:tc>
          <w:tcPr>
            <w:tcW w:w="1302" w:type="dxa"/>
            <w:vAlign w:val="bottom"/>
          </w:tcPr>
          <w:p w14:paraId="27AFF617" w14:textId="75D75FED"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lastRenderedPageBreak/>
              <w:t>Hatzenbuehler et al. 2020</w:t>
            </w:r>
          </w:p>
        </w:tc>
        <w:tc>
          <w:tcPr>
            <w:tcW w:w="1044" w:type="dxa"/>
            <w:vAlign w:val="bottom"/>
          </w:tcPr>
          <w:p w14:paraId="24808C13" w14:textId="40BD4E71"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728A85D2" w14:textId="14932912"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21,791 adults, including 629 who reported any same-sex sexual partners in the past year</w:t>
            </w:r>
          </w:p>
        </w:tc>
        <w:tc>
          <w:tcPr>
            <w:tcW w:w="1301" w:type="dxa"/>
            <w:vAlign w:val="bottom"/>
          </w:tcPr>
          <w:p w14:paraId="473CD016" w14:textId="6C9B440B"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Sexual minority status</w:t>
            </w:r>
          </w:p>
        </w:tc>
        <w:tc>
          <w:tcPr>
            <w:tcW w:w="954" w:type="dxa"/>
            <w:vAlign w:val="bottom"/>
          </w:tcPr>
          <w:p w14:paraId="0307AD25" w14:textId="1B8E5628"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Yes</w:t>
            </w:r>
          </w:p>
        </w:tc>
        <w:tc>
          <w:tcPr>
            <w:tcW w:w="1302" w:type="dxa"/>
            <w:vAlign w:val="bottom"/>
          </w:tcPr>
          <w:p w14:paraId="588A0D0D" w14:textId="3E8BEF42"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Hatzenbuehler &amp; Link 2014</w:t>
            </w:r>
          </w:p>
        </w:tc>
        <w:tc>
          <w:tcPr>
            <w:tcW w:w="1373" w:type="dxa"/>
            <w:vAlign w:val="bottom"/>
          </w:tcPr>
          <w:p w14:paraId="432396CC" w14:textId="0F8710C7"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Other</w:t>
            </w:r>
            <w:r>
              <w:rPr>
                <w:rFonts w:ascii="Helvetica" w:hAnsi="Helvetica" w:cs="Calibri"/>
                <w:color w:val="000000"/>
                <w:sz w:val="16"/>
                <w:szCs w:val="16"/>
              </w:rPr>
              <w:t xml:space="preserve"> (Social identity threat)</w:t>
            </w:r>
          </w:p>
        </w:tc>
        <w:tc>
          <w:tcPr>
            <w:tcW w:w="1893" w:type="dxa"/>
            <w:vAlign w:val="bottom"/>
          </w:tcPr>
          <w:p w14:paraId="475CF03E" w14:textId="0EA3558A"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To examine whether the relationship between structural stigma and all-cause mortality is present among gay men/lesbian women as identified by individuals who reported same-sex sexual partners in the past year</w:t>
            </w:r>
          </w:p>
        </w:tc>
        <w:tc>
          <w:tcPr>
            <w:tcW w:w="2760" w:type="dxa"/>
            <w:vAlign w:val="bottom"/>
          </w:tcPr>
          <w:p w14:paraId="120C1097" w14:textId="6568EDD8" w:rsidR="00490003" w:rsidRPr="004068D0" w:rsidRDefault="00DF2388" w:rsidP="00490003">
            <w:pPr>
              <w:rPr>
                <w:rFonts w:ascii="Helvetica" w:hAnsi="Helvetica" w:cs="Calibri"/>
                <w:color w:val="000000"/>
                <w:sz w:val="16"/>
                <w:szCs w:val="16"/>
              </w:rPr>
            </w:pPr>
            <w:r w:rsidRPr="00300319">
              <w:rPr>
                <w:rFonts w:ascii="Helvetica" w:hAnsi="Helvetica" w:cs="Calibri"/>
                <w:color w:val="000000"/>
                <w:sz w:val="16"/>
                <w:szCs w:val="16"/>
              </w:rPr>
              <w:t xml:space="preserve">Operationalized as community-level prejudice related to homosexuality using four items </w:t>
            </w:r>
            <w:r>
              <w:rPr>
                <w:rFonts w:ascii="Helvetica" w:hAnsi="Helvetica" w:cs="Calibri"/>
                <w:color w:val="000000"/>
                <w:sz w:val="16"/>
                <w:szCs w:val="16"/>
              </w:rPr>
              <w:t xml:space="preserve">assessing </w:t>
            </w:r>
            <w:r w:rsidRPr="00300319">
              <w:rPr>
                <w:rFonts w:ascii="Helvetica" w:hAnsi="Helvetica" w:cs="Calibri"/>
                <w:color w:val="000000"/>
                <w:sz w:val="16"/>
                <w:szCs w:val="16"/>
              </w:rPr>
              <w:t>respondents’ attitudes aggregated at the community level</w:t>
            </w:r>
            <w:r>
              <w:rPr>
                <w:rFonts w:ascii="Helvetica" w:hAnsi="Helvetica" w:cs="Calibri"/>
                <w:color w:val="000000"/>
                <w:sz w:val="16"/>
                <w:szCs w:val="16"/>
              </w:rPr>
              <w:t>:</w:t>
            </w:r>
            <w:r w:rsidRPr="00300319">
              <w:rPr>
                <w:rFonts w:ascii="Helvetica" w:hAnsi="Helvetica" w:cs="Calibri"/>
                <w:color w:val="000000"/>
                <w:sz w:val="16"/>
                <w:szCs w:val="16"/>
              </w:rPr>
              <w:t xml:space="preserve"> 1) “If some people in your community suggested that a book in favor of homosexuality should be taken out of your public library, would you favor removing this book, or not?” 2) “Should a man who admits that he is a homosexual be allowed to teach in a college or university, or not?” 3) “Suppose a man who admits that he is a homosexual wanted to make a speech in your community. Should he be allowed to speak, or not?” 4) “Do you think that sexual relations between two adults of the same sex is always wrong, almost always wrong, wrong only sometimes, or not wrong at all?”</w:t>
            </w:r>
          </w:p>
        </w:tc>
      </w:tr>
      <w:tr w:rsidR="00490003" w:rsidRPr="00463F83" w14:paraId="06421537" w14:textId="73E528E6" w:rsidTr="00BD6DF4">
        <w:tc>
          <w:tcPr>
            <w:tcW w:w="1302" w:type="dxa"/>
            <w:vAlign w:val="bottom"/>
          </w:tcPr>
          <w:p w14:paraId="5B33CBC2" w14:textId="2B15599D"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Hatzenbuehler, Flores, &amp; Gates 2017</w:t>
            </w:r>
          </w:p>
        </w:tc>
        <w:tc>
          <w:tcPr>
            <w:tcW w:w="1044" w:type="dxa"/>
            <w:vAlign w:val="bottom"/>
          </w:tcPr>
          <w:p w14:paraId="6D1CB0EF" w14:textId="293C6A43"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00BCAA67" w14:textId="289711E9"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279,053 individuals, including 9.584 sexual and gender minority individuals</w:t>
            </w:r>
          </w:p>
        </w:tc>
        <w:tc>
          <w:tcPr>
            <w:tcW w:w="1301" w:type="dxa"/>
            <w:vAlign w:val="bottom"/>
          </w:tcPr>
          <w:p w14:paraId="60E1E258" w14:textId="74B996E5"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Sexual minority status</w:t>
            </w:r>
          </w:p>
        </w:tc>
        <w:tc>
          <w:tcPr>
            <w:tcW w:w="954" w:type="dxa"/>
            <w:vAlign w:val="bottom"/>
          </w:tcPr>
          <w:p w14:paraId="54B53B43" w14:textId="0EDEBA58"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Yes</w:t>
            </w:r>
          </w:p>
        </w:tc>
        <w:tc>
          <w:tcPr>
            <w:tcW w:w="1302" w:type="dxa"/>
            <w:vAlign w:val="bottom"/>
          </w:tcPr>
          <w:p w14:paraId="47AF50DB" w14:textId="119F6BDB"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Hatzenbuehler &amp; Link 2014</w:t>
            </w:r>
          </w:p>
        </w:tc>
        <w:tc>
          <w:tcPr>
            <w:tcW w:w="1373" w:type="dxa"/>
            <w:vAlign w:val="bottom"/>
          </w:tcPr>
          <w:p w14:paraId="2BBDC165" w14:textId="2BF978A4"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N/A</w:t>
            </w:r>
          </w:p>
        </w:tc>
        <w:tc>
          <w:tcPr>
            <w:tcW w:w="1893" w:type="dxa"/>
            <w:vAlign w:val="bottom"/>
          </w:tcPr>
          <w:p w14:paraId="29B0FF62" w14:textId="1C95FB61"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To examine sexual and gender minority adults' health consequences related to low versus high levels of community support for same-sex marriage</w:t>
            </w:r>
          </w:p>
        </w:tc>
        <w:tc>
          <w:tcPr>
            <w:tcW w:w="2760" w:type="dxa"/>
            <w:vAlign w:val="bottom"/>
          </w:tcPr>
          <w:p w14:paraId="395EFAAA" w14:textId="5E0D5D0D" w:rsidR="00490003" w:rsidRPr="004068D0" w:rsidRDefault="00300319" w:rsidP="00490003">
            <w:pPr>
              <w:rPr>
                <w:rFonts w:ascii="Helvetica" w:hAnsi="Helvetica" w:cs="Calibri"/>
                <w:color w:val="000000"/>
                <w:sz w:val="16"/>
                <w:szCs w:val="16"/>
              </w:rPr>
            </w:pPr>
            <w:r w:rsidRPr="00300319">
              <w:rPr>
                <w:rFonts w:ascii="Helvetica" w:hAnsi="Helvetica" w:cs="Calibri"/>
                <w:color w:val="000000"/>
                <w:sz w:val="16"/>
                <w:szCs w:val="16"/>
              </w:rPr>
              <w:t>Used a measure of county-level attitudes toward same-sex marriage ("Do you favor or oppose allowing gays and lesbians to marry?") that was dichotomized to indicate support or opposition to same-sex marriage</w:t>
            </w:r>
          </w:p>
        </w:tc>
      </w:tr>
      <w:tr w:rsidR="00490003" w:rsidRPr="00463F83" w14:paraId="082EB461" w14:textId="0BC31005" w:rsidTr="00BD6DF4">
        <w:tc>
          <w:tcPr>
            <w:tcW w:w="1302" w:type="dxa"/>
            <w:vAlign w:val="bottom"/>
          </w:tcPr>
          <w:p w14:paraId="00557FA5" w14:textId="40D97CDF"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Huang et al. 2020</w:t>
            </w:r>
          </w:p>
        </w:tc>
        <w:tc>
          <w:tcPr>
            <w:tcW w:w="1044" w:type="dxa"/>
            <w:vAlign w:val="bottom"/>
          </w:tcPr>
          <w:p w14:paraId="6B0E9D01" w14:textId="65AC29E3"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Taiwan</w:t>
            </w:r>
          </w:p>
        </w:tc>
        <w:tc>
          <w:tcPr>
            <w:tcW w:w="1275" w:type="dxa"/>
            <w:vAlign w:val="bottom"/>
          </w:tcPr>
          <w:p w14:paraId="2AAA14D2" w14:textId="5A95F385"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1527 lesbian, gay, and bisexual adults, including 715 women and 812 men</w:t>
            </w:r>
          </w:p>
        </w:tc>
        <w:tc>
          <w:tcPr>
            <w:tcW w:w="1301" w:type="dxa"/>
            <w:vAlign w:val="bottom"/>
          </w:tcPr>
          <w:p w14:paraId="59ED7BE7" w14:textId="45AC0CC2"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Sexual minority status</w:t>
            </w:r>
          </w:p>
        </w:tc>
        <w:tc>
          <w:tcPr>
            <w:tcW w:w="954" w:type="dxa"/>
            <w:vAlign w:val="bottom"/>
          </w:tcPr>
          <w:p w14:paraId="06B72EEE" w14:textId="74724757"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Yes</w:t>
            </w:r>
          </w:p>
        </w:tc>
        <w:tc>
          <w:tcPr>
            <w:tcW w:w="1302" w:type="dxa"/>
            <w:vAlign w:val="bottom"/>
          </w:tcPr>
          <w:p w14:paraId="3C90040D" w14:textId="5F27BEC7"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Hatzenbuehler &amp; Link 2014</w:t>
            </w:r>
          </w:p>
        </w:tc>
        <w:tc>
          <w:tcPr>
            <w:tcW w:w="1373" w:type="dxa"/>
            <w:vAlign w:val="bottom"/>
          </w:tcPr>
          <w:p w14:paraId="68FAEFDF" w14:textId="77777777" w:rsidR="00490003" w:rsidRDefault="00490003" w:rsidP="00490003">
            <w:pPr>
              <w:rPr>
                <w:rFonts w:ascii="Helvetica" w:hAnsi="Helvetica" w:cs="Calibri"/>
                <w:color w:val="000000"/>
                <w:sz w:val="16"/>
                <w:szCs w:val="16"/>
              </w:rPr>
            </w:pPr>
            <w:r w:rsidRPr="004068D0">
              <w:rPr>
                <w:rFonts w:ascii="Helvetica" w:hAnsi="Helvetica" w:cs="Calibri"/>
                <w:color w:val="000000"/>
                <w:sz w:val="16"/>
                <w:szCs w:val="16"/>
              </w:rPr>
              <w:t>Minority stress</w:t>
            </w:r>
          </w:p>
          <w:p w14:paraId="30746D3F" w14:textId="77777777" w:rsidR="00490003" w:rsidRPr="00A7184E" w:rsidRDefault="00490003" w:rsidP="00490003">
            <w:pPr>
              <w:rPr>
                <w:rFonts w:ascii="Helvetica" w:hAnsi="Helvetica" w:cs="Calibri"/>
                <w:color w:val="000000"/>
                <w:sz w:val="4"/>
                <w:szCs w:val="4"/>
              </w:rPr>
            </w:pPr>
          </w:p>
          <w:p w14:paraId="7BF84B46" w14:textId="3DB05332" w:rsidR="00490003" w:rsidRPr="004068D0" w:rsidRDefault="00490003" w:rsidP="00490003">
            <w:pPr>
              <w:rPr>
                <w:rFonts w:ascii="Helvetica" w:hAnsi="Helvetica" w:cs="Calibri"/>
                <w:color w:val="000000"/>
                <w:sz w:val="16"/>
                <w:szCs w:val="16"/>
              </w:rPr>
            </w:pPr>
            <w:r>
              <w:rPr>
                <w:rFonts w:ascii="Helvetica" w:hAnsi="Helvetica" w:cs="Calibri"/>
                <w:color w:val="000000"/>
                <w:sz w:val="16"/>
                <w:szCs w:val="16"/>
              </w:rPr>
              <w:t>S</w:t>
            </w:r>
            <w:r w:rsidRPr="004068D0">
              <w:rPr>
                <w:rFonts w:ascii="Helvetica" w:hAnsi="Helvetica" w:cs="Calibri"/>
                <w:color w:val="000000"/>
                <w:sz w:val="16"/>
                <w:szCs w:val="16"/>
              </w:rPr>
              <w:t>exual stigma conceptual framework</w:t>
            </w:r>
          </w:p>
        </w:tc>
        <w:tc>
          <w:tcPr>
            <w:tcW w:w="1893" w:type="dxa"/>
            <w:vAlign w:val="bottom"/>
          </w:tcPr>
          <w:p w14:paraId="7F6CB37D" w14:textId="20CDBA6B"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To investigate 1) how perceived attitudes toward lesbian, gay, and bisexual issues from different social realms (i.e., society, heterosexual friends, and family members) were associated with lesbian, gay, and bisexual people’s mental health, and 2) whether self-</w:t>
            </w:r>
            <w:r w:rsidRPr="004068D0">
              <w:rPr>
                <w:rFonts w:ascii="Helvetica" w:hAnsi="Helvetica" w:cs="Calibri"/>
                <w:color w:val="000000"/>
                <w:sz w:val="16"/>
                <w:szCs w:val="16"/>
              </w:rPr>
              <w:lastRenderedPageBreak/>
              <w:t>acceptance mediated the effects of perceived attitudes</w:t>
            </w:r>
          </w:p>
        </w:tc>
        <w:tc>
          <w:tcPr>
            <w:tcW w:w="2760" w:type="dxa"/>
            <w:vAlign w:val="bottom"/>
          </w:tcPr>
          <w:p w14:paraId="554A5580" w14:textId="69911491" w:rsidR="00490003" w:rsidRPr="004068D0" w:rsidRDefault="00300319" w:rsidP="00490003">
            <w:pPr>
              <w:rPr>
                <w:rFonts w:ascii="Helvetica" w:hAnsi="Helvetica" w:cs="Calibri"/>
                <w:color w:val="000000"/>
                <w:sz w:val="16"/>
                <w:szCs w:val="16"/>
              </w:rPr>
            </w:pPr>
            <w:r w:rsidRPr="00300319">
              <w:rPr>
                <w:rFonts w:ascii="Helvetica" w:hAnsi="Helvetica" w:cs="Calibri"/>
                <w:color w:val="000000"/>
                <w:sz w:val="16"/>
                <w:szCs w:val="16"/>
              </w:rPr>
              <w:lastRenderedPageBreak/>
              <w:t>Position</w:t>
            </w:r>
            <w:r w:rsidR="00DF2388">
              <w:rPr>
                <w:rFonts w:ascii="Helvetica" w:hAnsi="Helvetica" w:cs="Calibri"/>
                <w:color w:val="000000"/>
                <w:sz w:val="16"/>
                <w:szCs w:val="16"/>
              </w:rPr>
              <w:t>ed</w:t>
            </w:r>
            <w:r w:rsidRPr="00300319">
              <w:rPr>
                <w:rFonts w:ascii="Helvetica" w:hAnsi="Helvetica" w:cs="Calibri"/>
                <w:color w:val="000000"/>
                <w:sz w:val="16"/>
                <w:szCs w:val="16"/>
              </w:rPr>
              <w:t xml:space="preserve"> </w:t>
            </w:r>
            <w:r w:rsidR="005A05CD" w:rsidRPr="00300319">
              <w:rPr>
                <w:rFonts w:ascii="Helvetica" w:hAnsi="Helvetica" w:cs="Calibri"/>
                <w:color w:val="000000"/>
                <w:sz w:val="16"/>
                <w:szCs w:val="16"/>
              </w:rPr>
              <w:t>perceived</w:t>
            </w:r>
            <w:r w:rsidRPr="00300319">
              <w:rPr>
                <w:rFonts w:ascii="Helvetica" w:hAnsi="Helvetica" w:cs="Calibri"/>
                <w:color w:val="000000"/>
                <w:sz w:val="16"/>
                <w:szCs w:val="16"/>
              </w:rPr>
              <w:t xml:space="preserve"> attitudes toward lesbian, gay, and bisexual issues (i.e., acceptance of homosexuality and support of same-sex marriage) as perception of structural stigma</w:t>
            </w:r>
          </w:p>
        </w:tc>
      </w:tr>
      <w:tr w:rsidR="00490003" w:rsidRPr="00463F83" w14:paraId="1AA58E7D" w14:textId="1FBEE67E" w:rsidTr="00BD6DF4">
        <w:tc>
          <w:tcPr>
            <w:tcW w:w="1302" w:type="dxa"/>
            <w:vAlign w:val="bottom"/>
          </w:tcPr>
          <w:p w14:paraId="05DCF316" w14:textId="0F7569EC"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Kellogg et al. 2023</w:t>
            </w:r>
          </w:p>
        </w:tc>
        <w:tc>
          <w:tcPr>
            <w:tcW w:w="1044" w:type="dxa"/>
            <w:vAlign w:val="bottom"/>
          </w:tcPr>
          <w:p w14:paraId="086650F6" w14:textId="76534FB1"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583CA929" w14:textId="4A65FD84"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Census data from all United States counties</w:t>
            </w:r>
          </w:p>
        </w:tc>
        <w:tc>
          <w:tcPr>
            <w:tcW w:w="1301" w:type="dxa"/>
            <w:vAlign w:val="bottom"/>
          </w:tcPr>
          <w:p w14:paraId="2A3261C9" w14:textId="45BB95F5"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Age</w:t>
            </w:r>
          </w:p>
        </w:tc>
        <w:tc>
          <w:tcPr>
            <w:tcW w:w="954" w:type="dxa"/>
            <w:vAlign w:val="bottom"/>
          </w:tcPr>
          <w:p w14:paraId="69DE3854" w14:textId="4874AC26"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Yes</w:t>
            </w:r>
          </w:p>
        </w:tc>
        <w:tc>
          <w:tcPr>
            <w:tcW w:w="1302" w:type="dxa"/>
            <w:vAlign w:val="bottom"/>
          </w:tcPr>
          <w:p w14:paraId="0D23E654" w14:textId="3EFD06F8"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Hatzenbuehler &amp; Link 2014</w:t>
            </w:r>
          </w:p>
        </w:tc>
        <w:tc>
          <w:tcPr>
            <w:tcW w:w="1373" w:type="dxa"/>
            <w:vAlign w:val="bottom"/>
          </w:tcPr>
          <w:p w14:paraId="3547E900" w14:textId="01D0E10B"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Other</w:t>
            </w:r>
            <w:r>
              <w:rPr>
                <w:rFonts w:ascii="Helvetica" w:hAnsi="Helvetica" w:cs="Calibri"/>
                <w:color w:val="000000"/>
                <w:sz w:val="16"/>
                <w:szCs w:val="16"/>
              </w:rPr>
              <w:t xml:space="preserve"> (Stereotype embodiment theory)</w:t>
            </w:r>
          </w:p>
        </w:tc>
        <w:tc>
          <w:tcPr>
            <w:tcW w:w="1893" w:type="dxa"/>
            <w:vAlign w:val="bottom"/>
          </w:tcPr>
          <w:p w14:paraId="22C27F97" w14:textId="25C5A569"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To examine whether county-level attitudes toward older adults predicted older adults’ mortality rates</w:t>
            </w:r>
          </w:p>
        </w:tc>
        <w:tc>
          <w:tcPr>
            <w:tcW w:w="2760" w:type="dxa"/>
            <w:vAlign w:val="bottom"/>
          </w:tcPr>
          <w:p w14:paraId="799D4530" w14:textId="4D313B0B" w:rsidR="00490003" w:rsidRPr="004068D0" w:rsidRDefault="00A135C1" w:rsidP="00490003">
            <w:pPr>
              <w:rPr>
                <w:rFonts w:ascii="Helvetica" w:hAnsi="Helvetica" w:cs="Calibri"/>
                <w:color w:val="000000"/>
                <w:sz w:val="16"/>
                <w:szCs w:val="16"/>
              </w:rPr>
            </w:pPr>
            <w:r>
              <w:rPr>
                <w:rFonts w:ascii="Helvetica" w:hAnsi="Helvetica" w:cs="Calibri"/>
                <w:color w:val="000000"/>
                <w:sz w:val="16"/>
                <w:szCs w:val="16"/>
              </w:rPr>
              <w:t xml:space="preserve">Operationalized as county-level structural stigma scores using poststratification of Project Implicit data on explicit and implicit a) age bias, b) bias toward sexual minorities, and c) bias toward Black people </w:t>
            </w:r>
          </w:p>
        </w:tc>
      </w:tr>
      <w:tr w:rsidR="00490003" w:rsidRPr="00463F83" w14:paraId="00C3C066" w14:textId="21744557" w:rsidTr="00BD6DF4">
        <w:tc>
          <w:tcPr>
            <w:tcW w:w="1302" w:type="dxa"/>
            <w:vAlign w:val="bottom"/>
          </w:tcPr>
          <w:p w14:paraId="03E9F386" w14:textId="2A677800"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Mellen &amp; Hatzenbuehler 2023</w:t>
            </w:r>
          </w:p>
        </w:tc>
        <w:tc>
          <w:tcPr>
            <w:tcW w:w="1044" w:type="dxa"/>
            <w:vAlign w:val="bottom"/>
          </w:tcPr>
          <w:p w14:paraId="41300138" w14:textId="31918ACD"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Sweden</w:t>
            </w:r>
          </w:p>
        </w:tc>
        <w:tc>
          <w:tcPr>
            <w:tcW w:w="1275" w:type="dxa"/>
            <w:vAlign w:val="bottom"/>
          </w:tcPr>
          <w:p w14:paraId="69AB9B41" w14:textId="0AC6DA9B"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453 young adults who reported a history of either sexual assault or intimate partner sexual violence</w:t>
            </w:r>
          </w:p>
        </w:tc>
        <w:tc>
          <w:tcPr>
            <w:tcW w:w="1301" w:type="dxa"/>
            <w:vAlign w:val="bottom"/>
          </w:tcPr>
          <w:p w14:paraId="77700B9D" w14:textId="09BD15F9"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Sexual violence</w:t>
            </w:r>
          </w:p>
        </w:tc>
        <w:tc>
          <w:tcPr>
            <w:tcW w:w="954" w:type="dxa"/>
            <w:vAlign w:val="bottom"/>
          </w:tcPr>
          <w:p w14:paraId="207A81AB" w14:textId="3600A4A2"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Yes</w:t>
            </w:r>
          </w:p>
        </w:tc>
        <w:tc>
          <w:tcPr>
            <w:tcW w:w="1302" w:type="dxa"/>
            <w:vAlign w:val="bottom"/>
          </w:tcPr>
          <w:p w14:paraId="16CD4BE0" w14:textId="51B8B703"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Hatzenbuehler &amp; Link 2014</w:t>
            </w:r>
          </w:p>
        </w:tc>
        <w:tc>
          <w:tcPr>
            <w:tcW w:w="1373" w:type="dxa"/>
            <w:vAlign w:val="bottom"/>
          </w:tcPr>
          <w:p w14:paraId="5CE4802E" w14:textId="3651D7F7"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N/A</w:t>
            </w:r>
          </w:p>
        </w:tc>
        <w:tc>
          <w:tcPr>
            <w:tcW w:w="1893" w:type="dxa"/>
            <w:vAlign w:val="bottom"/>
          </w:tcPr>
          <w:p w14:paraId="45163A34" w14:textId="7CD6EB74"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To adapt a scale to measure individuals’ multi-level experiences with sexual violence exposure and examine associations between sexual violence stigma and anxiety, depression, posttraumatic stress disorder, alcohol use, shame, and perceived treatment need</w:t>
            </w:r>
          </w:p>
        </w:tc>
        <w:tc>
          <w:tcPr>
            <w:tcW w:w="2760" w:type="dxa"/>
            <w:vAlign w:val="bottom"/>
          </w:tcPr>
          <w:p w14:paraId="0494DAAC" w14:textId="52FE46B5" w:rsidR="00490003" w:rsidRPr="004068D0" w:rsidRDefault="00821046" w:rsidP="00490003">
            <w:pPr>
              <w:rPr>
                <w:rFonts w:ascii="Helvetica" w:hAnsi="Helvetica" w:cs="Calibri"/>
                <w:color w:val="000000"/>
                <w:sz w:val="16"/>
                <w:szCs w:val="16"/>
              </w:rPr>
            </w:pPr>
            <w:r>
              <w:rPr>
                <w:rFonts w:ascii="Helvetica" w:hAnsi="Helvetica" w:cs="Calibri"/>
                <w:color w:val="000000"/>
                <w:sz w:val="16"/>
                <w:szCs w:val="16"/>
              </w:rPr>
              <w:t>A participant-response measure of HIV-related stigma was adapted for sexual violence stigma reflecting three levels of stigma, including structural-level stigma</w:t>
            </w:r>
          </w:p>
        </w:tc>
      </w:tr>
      <w:tr w:rsidR="00490003" w:rsidRPr="00463F83" w14:paraId="2A5A8EC0" w14:textId="5D95B793" w:rsidTr="00BD6DF4">
        <w:tc>
          <w:tcPr>
            <w:tcW w:w="1302" w:type="dxa"/>
            <w:vAlign w:val="bottom"/>
          </w:tcPr>
          <w:p w14:paraId="301A7A15" w14:textId="5C13C157"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Morey et al. 2018</w:t>
            </w:r>
          </w:p>
        </w:tc>
        <w:tc>
          <w:tcPr>
            <w:tcW w:w="1044" w:type="dxa"/>
            <w:vAlign w:val="bottom"/>
          </w:tcPr>
          <w:p w14:paraId="02CA3E84" w14:textId="4131273E"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23CCFAFD" w14:textId="2FC032D7"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13,242 individuals</w:t>
            </w:r>
          </w:p>
        </w:tc>
        <w:tc>
          <w:tcPr>
            <w:tcW w:w="1301" w:type="dxa"/>
            <w:vAlign w:val="bottom"/>
          </w:tcPr>
          <w:p w14:paraId="09C575C3" w14:textId="7B6B2C5B"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Immigrant status</w:t>
            </w:r>
          </w:p>
        </w:tc>
        <w:tc>
          <w:tcPr>
            <w:tcW w:w="954" w:type="dxa"/>
            <w:vAlign w:val="bottom"/>
          </w:tcPr>
          <w:p w14:paraId="774366A5" w14:textId="59919F7C"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Yes</w:t>
            </w:r>
          </w:p>
        </w:tc>
        <w:tc>
          <w:tcPr>
            <w:tcW w:w="1302" w:type="dxa"/>
            <w:vAlign w:val="bottom"/>
          </w:tcPr>
          <w:p w14:paraId="6FC5B99B" w14:textId="42A03EC6"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Hatzenbuehler &amp; Link 2014</w:t>
            </w:r>
          </w:p>
        </w:tc>
        <w:tc>
          <w:tcPr>
            <w:tcW w:w="1373" w:type="dxa"/>
            <w:vAlign w:val="bottom"/>
          </w:tcPr>
          <w:p w14:paraId="0F6E5E48" w14:textId="18950CE5"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N/A</w:t>
            </w:r>
          </w:p>
        </w:tc>
        <w:tc>
          <w:tcPr>
            <w:tcW w:w="1893" w:type="dxa"/>
            <w:vAlign w:val="bottom"/>
          </w:tcPr>
          <w:p w14:paraId="1823A416" w14:textId="291C744D"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To assesses whether anti-immigrant prejudice at the community level is prospectively associated with mortality</w:t>
            </w:r>
          </w:p>
        </w:tc>
        <w:tc>
          <w:tcPr>
            <w:tcW w:w="2760" w:type="dxa"/>
            <w:vAlign w:val="bottom"/>
          </w:tcPr>
          <w:p w14:paraId="53B059FE" w14:textId="69CF1009" w:rsidR="00490003" w:rsidRPr="004068D0" w:rsidRDefault="00DF2388" w:rsidP="00490003">
            <w:pPr>
              <w:rPr>
                <w:rFonts w:ascii="Helvetica" w:hAnsi="Helvetica" w:cs="Calibri"/>
                <w:color w:val="000000"/>
                <w:sz w:val="16"/>
                <w:szCs w:val="16"/>
              </w:rPr>
            </w:pPr>
            <w:r>
              <w:rPr>
                <w:rFonts w:ascii="Helvetica" w:hAnsi="Helvetica" w:cs="Calibri"/>
                <w:color w:val="000000"/>
                <w:sz w:val="16"/>
                <w:szCs w:val="16"/>
              </w:rPr>
              <w:t>O</w:t>
            </w:r>
            <w:r w:rsidR="00300319" w:rsidRPr="00300319">
              <w:rPr>
                <w:rFonts w:ascii="Helvetica" w:hAnsi="Helvetica" w:cs="Calibri"/>
                <w:color w:val="000000"/>
                <w:sz w:val="16"/>
                <w:szCs w:val="16"/>
              </w:rPr>
              <w:t>perationalized as "anti-immigrant prejudice (at the community level)" in analysis using social attitudes items</w:t>
            </w:r>
          </w:p>
        </w:tc>
      </w:tr>
      <w:tr w:rsidR="00490003" w:rsidRPr="00463F83" w14:paraId="554EB5EB" w14:textId="2F794C14" w:rsidTr="00BD6DF4">
        <w:tc>
          <w:tcPr>
            <w:tcW w:w="1302" w:type="dxa"/>
            <w:vAlign w:val="bottom"/>
          </w:tcPr>
          <w:p w14:paraId="726E14D4" w14:textId="43A66FE9"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Pachankis et al. 2023</w:t>
            </w:r>
          </w:p>
        </w:tc>
        <w:tc>
          <w:tcPr>
            <w:tcW w:w="1044" w:type="dxa"/>
            <w:vAlign w:val="bottom"/>
          </w:tcPr>
          <w:p w14:paraId="0421F8E3" w14:textId="4B960ED7"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2655D749" w14:textId="604BCC10"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120 LGBTQ youth (ages 16–25) reporting depression and/or anxiety symptoms</w:t>
            </w:r>
          </w:p>
        </w:tc>
        <w:tc>
          <w:tcPr>
            <w:tcW w:w="1301" w:type="dxa"/>
            <w:vAlign w:val="bottom"/>
          </w:tcPr>
          <w:p w14:paraId="4630D58C" w14:textId="56E071FB"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Sexual minority status</w:t>
            </w:r>
          </w:p>
        </w:tc>
        <w:tc>
          <w:tcPr>
            <w:tcW w:w="954" w:type="dxa"/>
            <w:vAlign w:val="bottom"/>
          </w:tcPr>
          <w:p w14:paraId="5A7D4761" w14:textId="7B8180CC"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Only examples</w:t>
            </w:r>
          </w:p>
        </w:tc>
        <w:tc>
          <w:tcPr>
            <w:tcW w:w="1302" w:type="dxa"/>
            <w:vAlign w:val="bottom"/>
          </w:tcPr>
          <w:p w14:paraId="1328472E" w14:textId="3237116A"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Hatzenbuehler &amp; Pachankis 2021</w:t>
            </w:r>
          </w:p>
        </w:tc>
        <w:tc>
          <w:tcPr>
            <w:tcW w:w="1373" w:type="dxa"/>
            <w:vAlign w:val="bottom"/>
          </w:tcPr>
          <w:p w14:paraId="0B3F7B9E" w14:textId="05A3DA5D"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Minority stress</w:t>
            </w:r>
          </w:p>
        </w:tc>
        <w:tc>
          <w:tcPr>
            <w:tcW w:w="1893" w:type="dxa"/>
            <w:vAlign w:val="bottom"/>
          </w:tcPr>
          <w:p w14:paraId="1D760FF4" w14:textId="79FCE6DE" w:rsidR="00490003" w:rsidRPr="004068D0" w:rsidRDefault="00490003" w:rsidP="00490003">
            <w:pPr>
              <w:rPr>
                <w:rFonts w:ascii="Helvetica" w:hAnsi="Helvetica" w:cs="Calibri"/>
                <w:color w:val="000000"/>
                <w:sz w:val="16"/>
                <w:szCs w:val="16"/>
              </w:rPr>
            </w:pPr>
            <w:r w:rsidRPr="004068D0">
              <w:rPr>
                <w:rFonts w:ascii="Helvetica" w:hAnsi="Helvetica" w:cs="Calibri"/>
                <w:color w:val="000000"/>
                <w:sz w:val="16"/>
                <w:szCs w:val="16"/>
              </w:rPr>
              <w:t>To examine the feasibility, acceptability, preliminary efficacy, and multi-level stigma moderators of LGBTQ-affirmative internet-based cognitive-behavioral therapy</w:t>
            </w:r>
          </w:p>
        </w:tc>
        <w:tc>
          <w:tcPr>
            <w:tcW w:w="2760" w:type="dxa"/>
            <w:vAlign w:val="bottom"/>
          </w:tcPr>
          <w:p w14:paraId="5B6856D5" w14:textId="37B64A2A" w:rsidR="00490003" w:rsidRPr="004068D0" w:rsidRDefault="00DF2388" w:rsidP="00490003">
            <w:pPr>
              <w:rPr>
                <w:rFonts w:ascii="Helvetica" w:hAnsi="Helvetica" w:cs="Calibri"/>
                <w:color w:val="000000"/>
                <w:sz w:val="16"/>
                <w:szCs w:val="16"/>
              </w:rPr>
            </w:pPr>
            <w:r>
              <w:rPr>
                <w:rFonts w:ascii="Helvetica" w:hAnsi="Helvetica" w:cs="Calibri"/>
                <w:color w:val="000000"/>
                <w:sz w:val="16"/>
                <w:szCs w:val="16"/>
              </w:rPr>
              <w:t>M</w:t>
            </w:r>
            <w:r w:rsidR="00821046" w:rsidRPr="00821046">
              <w:rPr>
                <w:rFonts w:ascii="Helvetica" w:hAnsi="Helvetica" w:cs="Calibri"/>
                <w:color w:val="000000"/>
                <w:sz w:val="16"/>
                <w:szCs w:val="16"/>
              </w:rPr>
              <w:t>ulti-method study, but only used in quant</w:t>
            </w:r>
            <w:r>
              <w:rPr>
                <w:rFonts w:ascii="Helvetica" w:hAnsi="Helvetica" w:cs="Calibri"/>
                <w:color w:val="000000"/>
                <w:sz w:val="16"/>
                <w:szCs w:val="16"/>
              </w:rPr>
              <w:t>itative analysis</w:t>
            </w:r>
            <w:r w:rsidR="00821046" w:rsidRPr="00821046">
              <w:rPr>
                <w:rFonts w:ascii="Helvetica" w:hAnsi="Helvetica" w:cs="Calibri"/>
                <w:color w:val="000000"/>
                <w:sz w:val="16"/>
                <w:szCs w:val="16"/>
              </w:rPr>
              <w:t xml:space="preserve"> part; a county-level index of aggregated explicit and implicit attitudes toward LGBTQ people among residents of their county derived from Project Implicit</w:t>
            </w:r>
          </w:p>
        </w:tc>
      </w:tr>
      <w:tr w:rsidR="00821046" w:rsidRPr="00463F83" w14:paraId="61401D92" w14:textId="4CD812BA" w:rsidTr="00BD6DF4">
        <w:tc>
          <w:tcPr>
            <w:tcW w:w="1302" w:type="dxa"/>
            <w:vAlign w:val="bottom"/>
          </w:tcPr>
          <w:p w14:paraId="3754C6B8" w14:textId="7631BE9E"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Pu &amp; Xu 2023</w:t>
            </w:r>
          </w:p>
        </w:tc>
        <w:tc>
          <w:tcPr>
            <w:tcW w:w="1044" w:type="dxa"/>
            <w:vAlign w:val="bottom"/>
          </w:tcPr>
          <w:p w14:paraId="4A58500B" w14:textId="3DAD870D"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China</w:t>
            </w:r>
          </w:p>
        </w:tc>
        <w:tc>
          <w:tcPr>
            <w:tcW w:w="1275" w:type="dxa"/>
            <w:vAlign w:val="bottom"/>
          </w:tcPr>
          <w:p w14:paraId="39038F9C" w14:textId="6036B75C"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779 sexual minority women, including 265 lesbian women and 193 bisexual women</w:t>
            </w:r>
          </w:p>
        </w:tc>
        <w:tc>
          <w:tcPr>
            <w:tcW w:w="1301" w:type="dxa"/>
            <w:vAlign w:val="bottom"/>
          </w:tcPr>
          <w:p w14:paraId="58A936CD" w14:textId="075B5CF3"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Sexual minority status</w:t>
            </w:r>
          </w:p>
        </w:tc>
        <w:tc>
          <w:tcPr>
            <w:tcW w:w="954" w:type="dxa"/>
            <w:vAlign w:val="bottom"/>
          </w:tcPr>
          <w:p w14:paraId="6EA83C39" w14:textId="57099D02"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Yes</w:t>
            </w:r>
          </w:p>
        </w:tc>
        <w:tc>
          <w:tcPr>
            <w:tcW w:w="1302" w:type="dxa"/>
            <w:vAlign w:val="bottom"/>
          </w:tcPr>
          <w:p w14:paraId="471B4A2C" w14:textId="26D9418D"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Hatzenbuehler &amp; Link 2014</w:t>
            </w:r>
          </w:p>
        </w:tc>
        <w:tc>
          <w:tcPr>
            <w:tcW w:w="1373" w:type="dxa"/>
            <w:vAlign w:val="bottom"/>
          </w:tcPr>
          <w:p w14:paraId="6AB038C9" w14:textId="77777777" w:rsidR="00821046" w:rsidRDefault="00821046" w:rsidP="00821046">
            <w:pPr>
              <w:rPr>
                <w:rFonts w:ascii="Helvetica" w:hAnsi="Helvetica" w:cs="Calibri"/>
                <w:color w:val="000000"/>
                <w:sz w:val="16"/>
                <w:szCs w:val="16"/>
              </w:rPr>
            </w:pPr>
            <w:r w:rsidRPr="004068D0">
              <w:rPr>
                <w:rFonts w:ascii="Helvetica" w:hAnsi="Helvetica" w:cs="Calibri"/>
                <w:color w:val="000000"/>
                <w:sz w:val="16"/>
                <w:szCs w:val="16"/>
              </w:rPr>
              <w:t>Minority stress</w:t>
            </w:r>
          </w:p>
          <w:p w14:paraId="6A9E2E91" w14:textId="77777777" w:rsidR="00821046" w:rsidRPr="00A7184E" w:rsidRDefault="00821046" w:rsidP="00821046">
            <w:pPr>
              <w:rPr>
                <w:rFonts w:ascii="Helvetica" w:hAnsi="Helvetica" w:cs="Calibri"/>
                <w:color w:val="000000"/>
                <w:sz w:val="4"/>
                <w:szCs w:val="4"/>
              </w:rPr>
            </w:pPr>
          </w:p>
          <w:p w14:paraId="7CF95060" w14:textId="6314E815" w:rsidR="00821046" w:rsidRPr="004068D0" w:rsidRDefault="00821046" w:rsidP="00821046">
            <w:pPr>
              <w:rPr>
                <w:rFonts w:ascii="Helvetica" w:hAnsi="Helvetica" w:cs="Calibri"/>
                <w:color w:val="000000"/>
                <w:sz w:val="16"/>
                <w:szCs w:val="16"/>
              </w:rPr>
            </w:pPr>
            <w:r>
              <w:rPr>
                <w:rFonts w:ascii="Helvetica" w:hAnsi="Helvetica" w:cs="Calibri"/>
                <w:color w:val="000000"/>
                <w:sz w:val="16"/>
                <w:szCs w:val="16"/>
              </w:rPr>
              <w:t>O</w:t>
            </w:r>
            <w:r w:rsidRPr="004068D0">
              <w:rPr>
                <w:rFonts w:ascii="Helvetica" w:hAnsi="Helvetica" w:cs="Calibri"/>
                <w:color w:val="000000"/>
                <w:sz w:val="16"/>
                <w:szCs w:val="16"/>
              </w:rPr>
              <w:t>ther</w:t>
            </w:r>
            <w:r>
              <w:rPr>
                <w:rFonts w:ascii="Helvetica" w:hAnsi="Helvetica" w:cs="Calibri"/>
                <w:color w:val="000000"/>
                <w:sz w:val="16"/>
                <w:szCs w:val="16"/>
              </w:rPr>
              <w:t xml:space="preserve"> (Confucianism)</w:t>
            </w:r>
          </w:p>
        </w:tc>
        <w:tc>
          <w:tcPr>
            <w:tcW w:w="1893" w:type="dxa"/>
            <w:vAlign w:val="bottom"/>
          </w:tcPr>
          <w:p w14:paraId="038D5D47" w14:textId="62AB387B"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To explore how multiple levels of sexual minority stigma are related to parenting desire among Chinese sexual minority women</w:t>
            </w:r>
          </w:p>
        </w:tc>
        <w:tc>
          <w:tcPr>
            <w:tcW w:w="2760" w:type="dxa"/>
            <w:vAlign w:val="bottom"/>
          </w:tcPr>
          <w:p w14:paraId="1853523F" w14:textId="2318BEC6" w:rsidR="00821046" w:rsidRPr="004068D0" w:rsidRDefault="00821046" w:rsidP="00821046">
            <w:pPr>
              <w:rPr>
                <w:rFonts w:ascii="Helvetica" w:hAnsi="Helvetica" w:cs="Calibri"/>
                <w:color w:val="000000"/>
                <w:sz w:val="16"/>
                <w:szCs w:val="16"/>
              </w:rPr>
            </w:pPr>
            <w:r w:rsidRPr="00300319">
              <w:rPr>
                <w:rFonts w:ascii="Helvetica" w:hAnsi="Helvetica" w:cs="Calibri"/>
                <w:color w:val="000000"/>
                <w:sz w:val="16"/>
                <w:szCs w:val="16"/>
              </w:rPr>
              <w:t xml:space="preserve">Part of multilevel stigma framework used to frame </w:t>
            </w:r>
            <w:r w:rsidR="00A135C1" w:rsidRPr="00300319">
              <w:rPr>
                <w:rFonts w:ascii="Helvetica" w:hAnsi="Helvetica" w:cs="Calibri"/>
                <w:color w:val="000000"/>
                <w:sz w:val="16"/>
                <w:szCs w:val="16"/>
              </w:rPr>
              <w:t>quan</w:t>
            </w:r>
            <w:r w:rsidR="00A135C1">
              <w:rPr>
                <w:rFonts w:ascii="Helvetica" w:hAnsi="Helvetica" w:cs="Calibri"/>
                <w:color w:val="000000"/>
                <w:sz w:val="16"/>
                <w:szCs w:val="16"/>
              </w:rPr>
              <w:t xml:space="preserve">titative, with </w:t>
            </w:r>
            <w:r w:rsidRPr="00300319">
              <w:rPr>
                <w:rFonts w:ascii="Helvetica" w:hAnsi="Helvetica" w:cs="Calibri"/>
                <w:color w:val="000000"/>
                <w:sz w:val="16"/>
                <w:szCs w:val="16"/>
              </w:rPr>
              <w:t xml:space="preserve"> Confucianism mentioned as a form of structural stigma</w:t>
            </w:r>
            <w:r w:rsidR="00A135C1">
              <w:rPr>
                <w:rFonts w:ascii="Helvetica" w:hAnsi="Helvetica" w:cs="Calibri"/>
                <w:color w:val="000000"/>
                <w:sz w:val="16"/>
                <w:szCs w:val="16"/>
              </w:rPr>
              <w:t xml:space="preserve"> and </w:t>
            </w:r>
            <w:r w:rsidRPr="00300319">
              <w:rPr>
                <w:rFonts w:ascii="Helvetica" w:hAnsi="Helvetica" w:cs="Calibri"/>
                <w:color w:val="000000"/>
                <w:sz w:val="16"/>
                <w:szCs w:val="16"/>
              </w:rPr>
              <w:t xml:space="preserve">measured using the </w:t>
            </w:r>
            <w:r w:rsidR="00A135C1">
              <w:rPr>
                <w:rFonts w:ascii="Helvetica" w:hAnsi="Helvetica" w:cs="Calibri"/>
                <w:color w:val="000000"/>
                <w:sz w:val="16"/>
                <w:szCs w:val="16"/>
              </w:rPr>
              <w:t xml:space="preserve">participant-response </w:t>
            </w:r>
            <w:r w:rsidRPr="00300319">
              <w:rPr>
                <w:rFonts w:ascii="Helvetica" w:hAnsi="Helvetica" w:cs="Calibri"/>
                <w:color w:val="000000"/>
                <w:sz w:val="16"/>
                <w:szCs w:val="16"/>
              </w:rPr>
              <w:t>Confucian Value Scale</w:t>
            </w:r>
          </w:p>
        </w:tc>
      </w:tr>
      <w:tr w:rsidR="00821046" w:rsidRPr="00463F83" w14:paraId="03FA5B0E" w14:textId="4F870B36" w:rsidTr="00BD6DF4">
        <w:tc>
          <w:tcPr>
            <w:tcW w:w="1302" w:type="dxa"/>
            <w:vAlign w:val="bottom"/>
          </w:tcPr>
          <w:p w14:paraId="69E05050" w14:textId="5DA2A22B"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lastRenderedPageBreak/>
              <w:t>Regnerus 2017</w:t>
            </w:r>
          </w:p>
        </w:tc>
        <w:tc>
          <w:tcPr>
            <w:tcW w:w="1044" w:type="dxa"/>
            <w:vAlign w:val="bottom"/>
          </w:tcPr>
          <w:p w14:paraId="5D75EEFE" w14:textId="66C56930"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105E6FA0" w14:textId="470E9DAE"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21,045 people, including 914 sexual minority people</w:t>
            </w:r>
          </w:p>
        </w:tc>
        <w:tc>
          <w:tcPr>
            <w:tcW w:w="1301" w:type="dxa"/>
            <w:vAlign w:val="bottom"/>
          </w:tcPr>
          <w:p w14:paraId="11ED0F71" w14:textId="16C3F2AE"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Sexual minority status</w:t>
            </w:r>
          </w:p>
        </w:tc>
        <w:tc>
          <w:tcPr>
            <w:tcW w:w="954" w:type="dxa"/>
            <w:vAlign w:val="bottom"/>
          </w:tcPr>
          <w:p w14:paraId="4E760C03" w14:textId="7641C836"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No</w:t>
            </w:r>
          </w:p>
        </w:tc>
        <w:tc>
          <w:tcPr>
            <w:tcW w:w="1302" w:type="dxa"/>
            <w:vAlign w:val="bottom"/>
          </w:tcPr>
          <w:p w14:paraId="21B79E24" w14:textId="54AAB900"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Hatzenbuehler et al. 2014 (retracted)</w:t>
            </w:r>
          </w:p>
        </w:tc>
        <w:tc>
          <w:tcPr>
            <w:tcW w:w="1373" w:type="dxa"/>
            <w:vAlign w:val="bottom"/>
          </w:tcPr>
          <w:p w14:paraId="1C3A96C2" w14:textId="348818BB"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Minority stress</w:t>
            </w:r>
          </w:p>
        </w:tc>
        <w:tc>
          <w:tcPr>
            <w:tcW w:w="1893" w:type="dxa"/>
            <w:vAlign w:val="bottom"/>
          </w:tcPr>
          <w:p w14:paraId="0EB6557D" w14:textId="64298EB4"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To replicated and then to assess alternative explanations for the findings in a prior study of structural stigma and all-cause mortality in sexual minority populations</w:t>
            </w:r>
          </w:p>
        </w:tc>
        <w:tc>
          <w:tcPr>
            <w:tcW w:w="2760" w:type="dxa"/>
            <w:vAlign w:val="bottom"/>
          </w:tcPr>
          <w:p w14:paraId="0AC5E5AC" w14:textId="63407C19" w:rsidR="00821046" w:rsidRPr="004068D0" w:rsidRDefault="00821046" w:rsidP="00821046">
            <w:pPr>
              <w:rPr>
                <w:rFonts w:ascii="Helvetica" w:hAnsi="Helvetica" w:cs="Calibri"/>
                <w:color w:val="000000"/>
                <w:sz w:val="16"/>
                <w:szCs w:val="16"/>
              </w:rPr>
            </w:pPr>
            <w:r w:rsidRPr="00300319">
              <w:rPr>
                <w:rFonts w:ascii="Helvetica" w:hAnsi="Helvetica" w:cs="Calibri"/>
                <w:color w:val="000000"/>
                <w:sz w:val="16"/>
                <w:szCs w:val="16"/>
              </w:rPr>
              <w:t xml:space="preserve">Conceptual framework used in original study being re-analyzed in this one; </w:t>
            </w:r>
            <w:r w:rsidR="00DF2388">
              <w:rPr>
                <w:rFonts w:ascii="Helvetica" w:hAnsi="Helvetica" w:cs="Calibri"/>
                <w:color w:val="000000"/>
                <w:sz w:val="16"/>
                <w:szCs w:val="16"/>
              </w:rPr>
              <w:t xml:space="preserve">followed the approach of constructing a </w:t>
            </w:r>
            <w:r w:rsidRPr="00300319">
              <w:rPr>
                <w:rFonts w:ascii="Helvetica" w:hAnsi="Helvetica" w:cs="Calibri"/>
                <w:color w:val="000000"/>
                <w:sz w:val="16"/>
                <w:szCs w:val="16"/>
              </w:rPr>
              <w:t xml:space="preserve">structural stigma variable from four </w:t>
            </w:r>
            <w:r w:rsidR="00DF2388">
              <w:rPr>
                <w:rFonts w:ascii="Helvetica" w:hAnsi="Helvetica" w:cs="Calibri"/>
                <w:color w:val="000000"/>
                <w:sz w:val="16"/>
                <w:szCs w:val="16"/>
              </w:rPr>
              <w:t>General Social Survey</w:t>
            </w:r>
            <w:r w:rsidRPr="00300319">
              <w:rPr>
                <w:rFonts w:ascii="Helvetica" w:hAnsi="Helvetica" w:cs="Calibri"/>
                <w:color w:val="000000"/>
                <w:sz w:val="16"/>
                <w:szCs w:val="16"/>
              </w:rPr>
              <w:t xml:space="preserve"> items</w:t>
            </w:r>
          </w:p>
        </w:tc>
      </w:tr>
      <w:tr w:rsidR="00821046" w:rsidRPr="00463F83" w14:paraId="37D61AD9" w14:textId="65089CCC" w:rsidTr="00BD6DF4">
        <w:tc>
          <w:tcPr>
            <w:tcW w:w="1302" w:type="dxa"/>
            <w:vAlign w:val="bottom"/>
          </w:tcPr>
          <w:p w14:paraId="3861CE4D" w14:textId="29548840"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Xu et al. 2022</w:t>
            </w:r>
          </w:p>
        </w:tc>
        <w:tc>
          <w:tcPr>
            <w:tcW w:w="1044" w:type="dxa"/>
            <w:vAlign w:val="bottom"/>
          </w:tcPr>
          <w:p w14:paraId="1B3425F5" w14:textId="32CD96B9"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China</w:t>
            </w:r>
          </w:p>
        </w:tc>
        <w:tc>
          <w:tcPr>
            <w:tcW w:w="1275" w:type="dxa"/>
            <w:vAlign w:val="bottom"/>
          </w:tcPr>
          <w:p w14:paraId="3AA0F482" w14:textId="1AAFF9EF"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747 sexual minority adults</w:t>
            </w:r>
          </w:p>
        </w:tc>
        <w:tc>
          <w:tcPr>
            <w:tcW w:w="1301" w:type="dxa"/>
            <w:vAlign w:val="bottom"/>
          </w:tcPr>
          <w:p w14:paraId="4BD0E429" w14:textId="6C1415B2"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Sexual minority status</w:t>
            </w:r>
          </w:p>
        </w:tc>
        <w:tc>
          <w:tcPr>
            <w:tcW w:w="954" w:type="dxa"/>
            <w:vAlign w:val="bottom"/>
          </w:tcPr>
          <w:p w14:paraId="27CDD6EE" w14:textId="59913FA1"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Yes</w:t>
            </w:r>
          </w:p>
        </w:tc>
        <w:tc>
          <w:tcPr>
            <w:tcW w:w="1302" w:type="dxa"/>
            <w:vAlign w:val="bottom"/>
          </w:tcPr>
          <w:p w14:paraId="1EBB40BB" w14:textId="3442E7F8"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Hatzenbuehler &amp; Link 2014</w:t>
            </w:r>
          </w:p>
        </w:tc>
        <w:tc>
          <w:tcPr>
            <w:tcW w:w="1373" w:type="dxa"/>
            <w:vAlign w:val="bottom"/>
          </w:tcPr>
          <w:p w14:paraId="78883203" w14:textId="77777777" w:rsidR="00821046" w:rsidRDefault="00821046" w:rsidP="00821046">
            <w:pPr>
              <w:rPr>
                <w:rFonts w:ascii="Helvetica" w:hAnsi="Helvetica" w:cs="Calibri"/>
                <w:color w:val="000000"/>
                <w:sz w:val="16"/>
                <w:szCs w:val="16"/>
              </w:rPr>
            </w:pPr>
            <w:r w:rsidRPr="004068D0">
              <w:rPr>
                <w:rFonts w:ascii="Helvetica" w:hAnsi="Helvetica" w:cs="Calibri"/>
                <w:color w:val="000000"/>
                <w:sz w:val="16"/>
                <w:szCs w:val="16"/>
              </w:rPr>
              <w:t>Minority stress</w:t>
            </w:r>
          </w:p>
          <w:p w14:paraId="173C0837" w14:textId="77777777" w:rsidR="00821046" w:rsidRPr="00A7184E" w:rsidRDefault="00821046" w:rsidP="00821046">
            <w:pPr>
              <w:rPr>
                <w:rFonts w:ascii="Helvetica" w:hAnsi="Helvetica" w:cs="Calibri"/>
                <w:color w:val="000000"/>
                <w:sz w:val="4"/>
                <w:szCs w:val="4"/>
              </w:rPr>
            </w:pPr>
          </w:p>
          <w:p w14:paraId="10AEF85D" w14:textId="79EE8E49" w:rsidR="00821046" w:rsidRPr="004068D0" w:rsidRDefault="00821046" w:rsidP="00821046">
            <w:pPr>
              <w:rPr>
                <w:rFonts w:ascii="Helvetica" w:hAnsi="Helvetica" w:cs="Calibri"/>
                <w:color w:val="000000"/>
                <w:sz w:val="16"/>
                <w:szCs w:val="16"/>
              </w:rPr>
            </w:pPr>
            <w:r>
              <w:rPr>
                <w:rFonts w:ascii="Helvetica" w:hAnsi="Helvetica" w:cs="Calibri"/>
                <w:color w:val="000000"/>
                <w:sz w:val="16"/>
                <w:szCs w:val="16"/>
              </w:rPr>
              <w:t>O</w:t>
            </w:r>
            <w:r w:rsidRPr="004068D0">
              <w:rPr>
                <w:rFonts w:ascii="Helvetica" w:hAnsi="Helvetica" w:cs="Calibri"/>
                <w:color w:val="000000"/>
                <w:sz w:val="16"/>
                <w:szCs w:val="16"/>
              </w:rPr>
              <w:t>ther</w:t>
            </w:r>
            <w:r>
              <w:rPr>
                <w:rFonts w:ascii="Helvetica" w:hAnsi="Helvetica" w:cs="Calibri"/>
                <w:color w:val="000000"/>
                <w:sz w:val="16"/>
                <w:szCs w:val="16"/>
              </w:rPr>
              <w:t xml:space="preserve"> (Confucianism and psychological mediation framework)</w:t>
            </w:r>
          </w:p>
        </w:tc>
        <w:tc>
          <w:tcPr>
            <w:tcW w:w="1893" w:type="dxa"/>
            <w:vAlign w:val="bottom"/>
          </w:tcPr>
          <w:p w14:paraId="237AC4A1" w14:textId="2C76144D"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To explore how Confucianism and stigma were associated with the intention to pursue a heterosexual marriage among Chinese sexual minority individuals as well as the moderating mechanisms of gender and age</w:t>
            </w:r>
          </w:p>
        </w:tc>
        <w:tc>
          <w:tcPr>
            <w:tcW w:w="2760" w:type="dxa"/>
            <w:vAlign w:val="bottom"/>
          </w:tcPr>
          <w:p w14:paraId="1674297C" w14:textId="071FB818" w:rsidR="00821046" w:rsidRPr="004068D0" w:rsidRDefault="00A135C1" w:rsidP="00821046">
            <w:pPr>
              <w:rPr>
                <w:rFonts w:ascii="Helvetica" w:hAnsi="Helvetica" w:cs="Calibri"/>
                <w:color w:val="000000"/>
                <w:sz w:val="16"/>
                <w:szCs w:val="16"/>
              </w:rPr>
            </w:pPr>
            <w:r w:rsidRPr="00300319">
              <w:rPr>
                <w:rFonts w:ascii="Helvetica" w:hAnsi="Helvetica" w:cs="Calibri"/>
                <w:color w:val="000000"/>
                <w:sz w:val="16"/>
                <w:szCs w:val="16"/>
              </w:rPr>
              <w:t>Confucianism mentioned as a form of structural stigma</w:t>
            </w:r>
            <w:r>
              <w:rPr>
                <w:rFonts w:ascii="Helvetica" w:hAnsi="Helvetica" w:cs="Calibri"/>
                <w:color w:val="000000"/>
                <w:sz w:val="16"/>
                <w:szCs w:val="16"/>
              </w:rPr>
              <w:t xml:space="preserve"> and </w:t>
            </w:r>
            <w:r w:rsidRPr="00300319">
              <w:rPr>
                <w:rFonts w:ascii="Helvetica" w:hAnsi="Helvetica" w:cs="Calibri"/>
                <w:color w:val="000000"/>
                <w:sz w:val="16"/>
                <w:szCs w:val="16"/>
              </w:rPr>
              <w:t xml:space="preserve">measured using the </w:t>
            </w:r>
            <w:r>
              <w:rPr>
                <w:rFonts w:ascii="Helvetica" w:hAnsi="Helvetica" w:cs="Calibri"/>
                <w:color w:val="000000"/>
                <w:sz w:val="16"/>
                <w:szCs w:val="16"/>
              </w:rPr>
              <w:t xml:space="preserve">participant-response </w:t>
            </w:r>
            <w:r w:rsidRPr="00300319">
              <w:rPr>
                <w:rFonts w:ascii="Helvetica" w:hAnsi="Helvetica" w:cs="Calibri"/>
                <w:color w:val="000000"/>
                <w:sz w:val="16"/>
                <w:szCs w:val="16"/>
              </w:rPr>
              <w:t>Confucian Value Scale</w:t>
            </w:r>
          </w:p>
        </w:tc>
      </w:tr>
      <w:tr w:rsidR="00821046" w:rsidRPr="00463F83" w14:paraId="68101B5C" w14:textId="016838B1" w:rsidTr="001E0AC2">
        <w:tc>
          <w:tcPr>
            <w:tcW w:w="13204" w:type="dxa"/>
            <w:gridSpan w:val="9"/>
          </w:tcPr>
          <w:p w14:paraId="16538C16" w14:textId="5BDD1184" w:rsidR="00821046" w:rsidRPr="004068D0" w:rsidRDefault="00821046" w:rsidP="00821046">
            <w:pPr>
              <w:rPr>
                <w:rFonts w:ascii="Helvetica" w:hAnsi="Helvetica" w:cs="AppleSystemUIFont"/>
                <w:i/>
                <w:iCs/>
                <w:sz w:val="16"/>
                <w:szCs w:val="16"/>
              </w:rPr>
            </w:pPr>
            <w:r w:rsidRPr="004068D0">
              <w:rPr>
                <w:rFonts w:ascii="Helvetica" w:hAnsi="Helvetica" w:cs="AppleSystemUIFont"/>
                <w:i/>
                <w:iCs/>
                <w:sz w:val="16"/>
                <w:szCs w:val="16"/>
              </w:rPr>
              <w:t>Engaged with sociocultural attitudes and norms and additional structural factor(s) (n = 2)</w:t>
            </w:r>
          </w:p>
        </w:tc>
      </w:tr>
      <w:tr w:rsidR="00821046" w:rsidRPr="00463F83" w14:paraId="3FF3D769" w14:textId="1E31DACC" w:rsidTr="00BD6DF4">
        <w:tc>
          <w:tcPr>
            <w:tcW w:w="1302" w:type="dxa"/>
            <w:vAlign w:val="bottom"/>
          </w:tcPr>
          <w:p w14:paraId="16D51883" w14:textId="7D8566DE"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Hollinsaid et al. 2023</w:t>
            </w:r>
          </w:p>
        </w:tc>
        <w:tc>
          <w:tcPr>
            <w:tcW w:w="1044" w:type="dxa"/>
            <w:vAlign w:val="bottom"/>
          </w:tcPr>
          <w:p w14:paraId="081A2532" w14:textId="01C851CE"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6E11AD34" w14:textId="7CF708C0"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502 gay and bisexual men</w:t>
            </w:r>
          </w:p>
        </w:tc>
        <w:tc>
          <w:tcPr>
            <w:tcW w:w="1301" w:type="dxa"/>
            <w:vAlign w:val="bottom"/>
          </w:tcPr>
          <w:p w14:paraId="372E8D04" w14:textId="2C17A171"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Sexual minority status</w:t>
            </w:r>
          </w:p>
        </w:tc>
        <w:tc>
          <w:tcPr>
            <w:tcW w:w="954" w:type="dxa"/>
            <w:vAlign w:val="bottom"/>
          </w:tcPr>
          <w:p w14:paraId="0FE4A64D" w14:textId="219947FD"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Only examples</w:t>
            </w:r>
          </w:p>
        </w:tc>
        <w:tc>
          <w:tcPr>
            <w:tcW w:w="1302" w:type="dxa"/>
            <w:vAlign w:val="bottom"/>
          </w:tcPr>
          <w:p w14:paraId="51CC9543" w14:textId="106B89E2"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Hatzenbuehler 2016</w:t>
            </w:r>
          </w:p>
        </w:tc>
        <w:tc>
          <w:tcPr>
            <w:tcW w:w="1373" w:type="dxa"/>
            <w:vAlign w:val="bottom"/>
          </w:tcPr>
          <w:p w14:paraId="30871B82" w14:textId="089555D5"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N/A</w:t>
            </w:r>
          </w:p>
        </w:tc>
        <w:tc>
          <w:tcPr>
            <w:tcW w:w="1893" w:type="dxa"/>
            <w:vAlign w:val="bottom"/>
          </w:tcPr>
          <w:p w14:paraId="4A3720D8" w14:textId="640A7EBB"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To examine whether sexual minority people employ particular emotion regulation processes in counties characterized by higher (vs. lower) structural stigma</w:t>
            </w:r>
          </w:p>
        </w:tc>
        <w:tc>
          <w:tcPr>
            <w:tcW w:w="2760" w:type="dxa"/>
            <w:vAlign w:val="bottom"/>
          </w:tcPr>
          <w:p w14:paraId="79A388EE" w14:textId="595C8888" w:rsidR="00821046" w:rsidRPr="004068D0" w:rsidRDefault="00DF2388" w:rsidP="00821046">
            <w:pPr>
              <w:rPr>
                <w:rFonts w:ascii="Helvetica" w:hAnsi="Helvetica" w:cs="Calibri"/>
                <w:color w:val="000000"/>
                <w:sz w:val="16"/>
                <w:szCs w:val="16"/>
              </w:rPr>
            </w:pPr>
            <w:r>
              <w:rPr>
                <w:rFonts w:ascii="Helvetica" w:hAnsi="Helvetica" w:cs="Calibri"/>
                <w:color w:val="000000"/>
                <w:sz w:val="16"/>
                <w:szCs w:val="16"/>
              </w:rPr>
              <w:t>M</w:t>
            </w:r>
            <w:r w:rsidR="00821046" w:rsidRPr="005A05CD">
              <w:rPr>
                <w:rFonts w:ascii="Helvetica" w:hAnsi="Helvetica" w:cs="Calibri"/>
                <w:color w:val="000000"/>
                <w:sz w:val="16"/>
                <w:szCs w:val="16"/>
              </w:rPr>
              <w:t>easure</w:t>
            </w:r>
            <w:r>
              <w:rPr>
                <w:rFonts w:ascii="Helvetica" w:hAnsi="Helvetica" w:cs="Calibri"/>
                <w:color w:val="000000"/>
                <w:sz w:val="16"/>
                <w:szCs w:val="16"/>
              </w:rPr>
              <w:t>d</w:t>
            </w:r>
            <w:r w:rsidR="00821046" w:rsidRPr="005A05CD">
              <w:rPr>
                <w:rFonts w:ascii="Helvetica" w:hAnsi="Helvetica" w:cs="Calibri"/>
                <w:color w:val="000000"/>
                <w:sz w:val="16"/>
                <w:szCs w:val="16"/>
              </w:rPr>
              <w:t xml:space="preserve"> county-level structural stigma </w:t>
            </w:r>
            <w:r>
              <w:rPr>
                <w:rFonts w:ascii="Helvetica" w:hAnsi="Helvetica" w:cs="Calibri"/>
                <w:color w:val="000000"/>
                <w:sz w:val="16"/>
                <w:szCs w:val="16"/>
              </w:rPr>
              <w:t xml:space="preserve">by </w:t>
            </w:r>
            <w:r w:rsidR="00821046" w:rsidRPr="005A05CD">
              <w:rPr>
                <w:rFonts w:ascii="Helvetica" w:hAnsi="Helvetica" w:cs="Calibri"/>
                <w:color w:val="000000"/>
                <w:sz w:val="16"/>
                <w:szCs w:val="16"/>
              </w:rPr>
              <w:t>combin</w:t>
            </w:r>
            <w:r>
              <w:rPr>
                <w:rFonts w:ascii="Helvetica" w:hAnsi="Helvetica" w:cs="Calibri"/>
                <w:color w:val="000000"/>
                <w:sz w:val="16"/>
                <w:szCs w:val="16"/>
              </w:rPr>
              <w:t>ing</w:t>
            </w:r>
            <w:r w:rsidR="00821046" w:rsidRPr="005A05CD">
              <w:rPr>
                <w:rFonts w:ascii="Helvetica" w:hAnsi="Helvetica" w:cs="Calibri"/>
                <w:color w:val="000000"/>
                <w:sz w:val="16"/>
                <w:szCs w:val="16"/>
              </w:rPr>
              <w:t xml:space="preserve"> four indicators: explicit attitudes toward gay men; explicit attitudes toward lesbian women; implicit attitudes toward sexual minorities; and density of same-sex couples</w:t>
            </w:r>
            <w:r>
              <w:rPr>
                <w:rFonts w:ascii="Helvetica" w:hAnsi="Helvetica" w:cs="Calibri"/>
                <w:color w:val="000000"/>
                <w:sz w:val="16"/>
                <w:szCs w:val="16"/>
              </w:rPr>
              <w:t>—attitudes were from</w:t>
            </w:r>
            <w:r w:rsidRPr="00DF2388">
              <w:rPr>
                <w:rFonts w:ascii="Helvetica" w:hAnsi="Helvetica" w:cs="Calibri"/>
                <w:color w:val="000000"/>
                <w:sz w:val="16"/>
                <w:szCs w:val="16"/>
              </w:rPr>
              <w:t xml:space="preserve"> Project Implicit</w:t>
            </w:r>
          </w:p>
        </w:tc>
      </w:tr>
      <w:tr w:rsidR="00821046" w:rsidRPr="00463F83" w14:paraId="719ADEC1" w14:textId="11C8F93A" w:rsidTr="00BD6DF4">
        <w:tc>
          <w:tcPr>
            <w:tcW w:w="1302" w:type="dxa"/>
            <w:vAlign w:val="bottom"/>
          </w:tcPr>
          <w:p w14:paraId="26961CEA" w14:textId="01ACA82D"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Reid et al. 2014</w:t>
            </w:r>
          </w:p>
        </w:tc>
        <w:tc>
          <w:tcPr>
            <w:tcW w:w="1044" w:type="dxa"/>
            <w:vAlign w:val="bottom"/>
          </w:tcPr>
          <w:p w14:paraId="67E01712" w14:textId="57BC6A76"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275" w:type="dxa"/>
            <w:vAlign w:val="bottom"/>
          </w:tcPr>
          <w:p w14:paraId="1AE1F41E" w14:textId="5E7C2230"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70 independent studies, including 99 separate interventions</w:t>
            </w:r>
          </w:p>
        </w:tc>
        <w:tc>
          <w:tcPr>
            <w:tcW w:w="1301" w:type="dxa"/>
            <w:vAlign w:val="bottom"/>
          </w:tcPr>
          <w:p w14:paraId="695EEFEC" w14:textId="13CB45F6"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Race/ethnicity</w:t>
            </w:r>
          </w:p>
        </w:tc>
        <w:tc>
          <w:tcPr>
            <w:tcW w:w="954" w:type="dxa"/>
            <w:vAlign w:val="bottom"/>
          </w:tcPr>
          <w:p w14:paraId="7A272672" w14:textId="7847B386"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No</w:t>
            </w:r>
          </w:p>
        </w:tc>
        <w:tc>
          <w:tcPr>
            <w:tcW w:w="1302" w:type="dxa"/>
            <w:vAlign w:val="bottom"/>
          </w:tcPr>
          <w:p w14:paraId="4AFACAF7" w14:textId="71BF0E9E"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N/A</w:t>
            </w:r>
          </w:p>
        </w:tc>
        <w:tc>
          <w:tcPr>
            <w:tcW w:w="1373" w:type="dxa"/>
            <w:vAlign w:val="bottom"/>
          </w:tcPr>
          <w:p w14:paraId="124940C5" w14:textId="49A0B5D0"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N/A</w:t>
            </w:r>
          </w:p>
        </w:tc>
        <w:tc>
          <w:tcPr>
            <w:tcW w:w="1893" w:type="dxa"/>
            <w:vAlign w:val="bottom"/>
          </w:tcPr>
          <w:p w14:paraId="1F4693A5" w14:textId="356BD47D" w:rsidR="00821046" w:rsidRPr="004068D0" w:rsidRDefault="00821046" w:rsidP="00821046">
            <w:pPr>
              <w:rPr>
                <w:rFonts w:ascii="Helvetica" w:hAnsi="Helvetica" w:cs="Calibri"/>
                <w:color w:val="000000"/>
                <w:sz w:val="16"/>
                <w:szCs w:val="16"/>
              </w:rPr>
            </w:pPr>
            <w:r w:rsidRPr="004068D0">
              <w:rPr>
                <w:rFonts w:ascii="Helvetica" w:hAnsi="Helvetica" w:cs="Calibri"/>
                <w:color w:val="000000"/>
                <w:sz w:val="16"/>
                <w:szCs w:val="16"/>
              </w:rPr>
              <w:t>To examine the extent to which efficacy of interventions to improve African Americans’ condom use practices was moderated by two indicators of structural stigma (i.e., Whites’ attitudes toward African Americans and residential segregation in the communities where interventions occurred)</w:t>
            </w:r>
          </w:p>
        </w:tc>
        <w:tc>
          <w:tcPr>
            <w:tcW w:w="2760" w:type="dxa"/>
            <w:vAlign w:val="bottom"/>
          </w:tcPr>
          <w:p w14:paraId="660DF15F" w14:textId="4E58B158" w:rsidR="00821046" w:rsidRPr="004068D0" w:rsidRDefault="00A135C1" w:rsidP="00821046">
            <w:pPr>
              <w:rPr>
                <w:rFonts w:ascii="Helvetica" w:hAnsi="Helvetica" w:cs="Calibri"/>
                <w:color w:val="000000"/>
                <w:sz w:val="16"/>
                <w:szCs w:val="16"/>
              </w:rPr>
            </w:pPr>
            <w:r>
              <w:rPr>
                <w:rFonts w:ascii="Helvetica" w:hAnsi="Helvetica" w:cs="Calibri"/>
                <w:color w:val="000000"/>
                <w:sz w:val="16"/>
                <w:szCs w:val="16"/>
              </w:rPr>
              <w:t>O</w:t>
            </w:r>
            <w:r w:rsidR="00821046" w:rsidRPr="00300319">
              <w:rPr>
                <w:rFonts w:ascii="Helvetica" w:hAnsi="Helvetica" w:cs="Calibri"/>
                <w:color w:val="000000"/>
                <w:sz w:val="16"/>
                <w:szCs w:val="16"/>
              </w:rPr>
              <w:t>perationalized as</w:t>
            </w:r>
            <w:r>
              <w:rPr>
                <w:rFonts w:ascii="Helvetica" w:hAnsi="Helvetica" w:cs="Calibri"/>
                <w:color w:val="000000"/>
                <w:sz w:val="16"/>
                <w:szCs w:val="16"/>
              </w:rPr>
              <w:t xml:space="preserve">: 1) </w:t>
            </w:r>
            <w:r w:rsidR="00821046" w:rsidRPr="00300319">
              <w:rPr>
                <w:rFonts w:ascii="Helvetica" w:hAnsi="Helvetica" w:cs="Calibri"/>
                <w:color w:val="000000"/>
                <w:sz w:val="16"/>
                <w:szCs w:val="16"/>
              </w:rPr>
              <w:t>White</w:t>
            </w:r>
            <w:r>
              <w:rPr>
                <w:rFonts w:ascii="Helvetica" w:hAnsi="Helvetica" w:cs="Calibri"/>
                <w:color w:val="000000"/>
                <w:sz w:val="16"/>
                <w:szCs w:val="16"/>
              </w:rPr>
              <w:t xml:space="preserve"> people</w:t>
            </w:r>
            <w:r w:rsidR="00821046" w:rsidRPr="00300319">
              <w:rPr>
                <w:rFonts w:ascii="Helvetica" w:hAnsi="Helvetica" w:cs="Calibri"/>
                <w:color w:val="000000"/>
                <w:sz w:val="16"/>
                <w:szCs w:val="16"/>
              </w:rPr>
              <w:t>'s community-level attitudes toward African Americans</w:t>
            </w:r>
            <w:r>
              <w:rPr>
                <w:rFonts w:ascii="Helvetica" w:hAnsi="Helvetica" w:cs="Calibri"/>
                <w:color w:val="000000"/>
                <w:sz w:val="16"/>
                <w:szCs w:val="16"/>
              </w:rPr>
              <w:t xml:space="preserve"> (using data from the American National Election Studies’s feelings thermometer),</w:t>
            </w:r>
            <w:r w:rsidR="00821046" w:rsidRPr="00300319">
              <w:rPr>
                <w:rFonts w:ascii="Helvetica" w:hAnsi="Helvetica" w:cs="Calibri"/>
                <w:color w:val="000000"/>
                <w:sz w:val="16"/>
                <w:szCs w:val="16"/>
              </w:rPr>
              <w:t xml:space="preserve"> and </w:t>
            </w:r>
            <w:r>
              <w:rPr>
                <w:rFonts w:ascii="Helvetica" w:hAnsi="Helvetica" w:cs="Calibri"/>
                <w:color w:val="000000"/>
                <w:sz w:val="16"/>
                <w:szCs w:val="16"/>
              </w:rPr>
              <w:t xml:space="preserve">1) </w:t>
            </w:r>
            <w:r w:rsidR="00821046" w:rsidRPr="00300319">
              <w:rPr>
                <w:rFonts w:ascii="Helvetica" w:hAnsi="Helvetica" w:cs="Calibri"/>
                <w:color w:val="000000"/>
                <w:sz w:val="16"/>
                <w:szCs w:val="16"/>
              </w:rPr>
              <w:t>residential segregation</w:t>
            </w:r>
            <w:r>
              <w:rPr>
                <w:rFonts w:ascii="Helvetica" w:hAnsi="Helvetica" w:cs="Calibri"/>
                <w:color w:val="000000"/>
                <w:sz w:val="16"/>
                <w:szCs w:val="16"/>
              </w:rPr>
              <w:t xml:space="preserve"> </w:t>
            </w:r>
            <w:r w:rsidR="00821046" w:rsidRPr="00300319">
              <w:rPr>
                <w:rFonts w:ascii="Helvetica" w:hAnsi="Helvetica" w:cs="Calibri"/>
                <w:color w:val="000000"/>
                <w:sz w:val="16"/>
                <w:szCs w:val="16"/>
              </w:rPr>
              <w:t>approximated using dissimilarity scores, which reflect the proportion of African American residents who would need to move across census tracts in order to obtain an even distribution of African Americans across an entire metropolitan area</w:t>
            </w:r>
          </w:p>
        </w:tc>
      </w:tr>
      <w:tr w:rsidR="00821046" w:rsidRPr="00463F83" w14:paraId="7EA38FF2" w14:textId="3FF1B868" w:rsidTr="00AD2CCD">
        <w:tc>
          <w:tcPr>
            <w:tcW w:w="13204" w:type="dxa"/>
            <w:gridSpan w:val="9"/>
            <w:vAlign w:val="bottom"/>
          </w:tcPr>
          <w:p w14:paraId="373C4107" w14:textId="5F3D33BD" w:rsidR="00821046" w:rsidRPr="00F76436" w:rsidRDefault="00821046" w:rsidP="00821046">
            <w:pPr>
              <w:rPr>
                <w:rFonts w:ascii="Helvetica" w:hAnsi="Helvetica" w:cs="AppleSystemUIFont"/>
                <w:sz w:val="16"/>
                <w:szCs w:val="16"/>
              </w:rPr>
            </w:pPr>
            <w:r w:rsidRPr="00F76436">
              <w:rPr>
                <w:rFonts w:ascii="Helvetica" w:hAnsi="Helvetica" w:cs="AppleSystemUIFont"/>
                <w:sz w:val="16"/>
                <w:szCs w:val="16"/>
              </w:rPr>
              <w:t>Engaged with sociocultural attitudes and norms as well as institutional policies, practices, and procedures (</w:t>
            </w:r>
            <w:r w:rsidRPr="00F76436">
              <w:rPr>
                <w:rFonts w:ascii="Helvetica" w:hAnsi="Helvetica" w:cs="AppleSystemUIFont"/>
                <w:i/>
                <w:iCs/>
                <w:sz w:val="16"/>
                <w:szCs w:val="16"/>
              </w:rPr>
              <w:t>n</w:t>
            </w:r>
            <w:r w:rsidRPr="00F76436">
              <w:rPr>
                <w:rFonts w:ascii="Helvetica" w:hAnsi="Helvetica" w:cs="AppleSystemUIFont"/>
                <w:sz w:val="16"/>
                <w:szCs w:val="16"/>
              </w:rPr>
              <w:t xml:space="preserve"> = 5)</w:t>
            </w:r>
          </w:p>
        </w:tc>
      </w:tr>
      <w:tr w:rsidR="00821046" w:rsidRPr="00463F83" w14:paraId="446BA63A" w14:textId="1D977BD1" w:rsidTr="00BD6DF4">
        <w:tc>
          <w:tcPr>
            <w:tcW w:w="1302" w:type="dxa"/>
            <w:vAlign w:val="bottom"/>
          </w:tcPr>
          <w:p w14:paraId="629948E0" w14:textId="613CB1B7"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Clough et al. 2020</w:t>
            </w:r>
          </w:p>
        </w:tc>
        <w:tc>
          <w:tcPr>
            <w:tcW w:w="1044" w:type="dxa"/>
            <w:vAlign w:val="bottom"/>
          </w:tcPr>
          <w:p w14:paraId="2D8D96D0" w14:textId="707AA440"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Australia</w:t>
            </w:r>
          </w:p>
        </w:tc>
        <w:tc>
          <w:tcPr>
            <w:tcW w:w="1275" w:type="dxa"/>
            <w:vAlign w:val="bottom"/>
          </w:tcPr>
          <w:p w14:paraId="2BDF7072" w14:textId="2BFC253C"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221 mental health professionals</w:t>
            </w:r>
          </w:p>
        </w:tc>
        <w:tc>
          <w:tcPr>
            <w:tcW w:w="1301" w:type="dxa"/>
            <w:vAlign w:val="bottom"/>
          </w:tcPr>
          <w:p w14:paraId="35E998CF" w14:textId="032D3D8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Mental health</w:t>
            </w:r>
          </w:p>
        </w:tc>
        <w:tc>
          <w:tcPr>
            <w:tcW w:w="954" w:type="dxa"/>
            <w:vAlign w:val="bottom"/>
          </w:tcPr>
          <w:p w14:paraId="5D981D68" w14:textId="799EFA06"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Yes</w:t>
            </w:r>
          </w:p>
        </w:tc>
        <w:tc>
          <w:tcPr>
            <w:tcW w:w="1302" w:type="dxa"/>
            <w:vAlign w:val="bottom"/>
          </w:tcPr>
          <w:p w14:paraId="788B19F8" w14:textId="77777777" w:rsidR="00821046" w:rsidRDefault="00821046" w:rsidP="00821046">
            <w:pPr>
              <w:rPr>
                <w:rFonts w:ascii="Helvetica" w:hAnsi="Helvetica" w:cs="Calibri"/>
                <w:color w:val="000000"/>
                <w:sz w:val="16"/>
                <w:szCs w:val="16"/>
              </w:rPr>
            </w:pPr>
            <w:r w:rsidRPr="00F76436">
              <w:rPr>
                <w:rFonts w:ascii="Helvetica" w:hAnsi="Helvetica" w:cs="Calibri"/>
                <w:color w:val="000000"/>
                <w:sz w:val="16"/>
                <w:szCs w:val="16"/>
              </w:rPr>
              <w:t>Corrigan, Markowitz, &amp; Watson 2004</w:t>
            </w:r>
          </w:p>
          <w:p w14:paraId="6B1F6507" w14:textId="77777777" w:rsidR="00821046" w:rsidRPr="00DE3D2D" w:rsidRDefault="00821046" w:rsidP="00821046">
            <w:pPr>
              <w:rPr>
                <w:rFonts w:ascii="Helvetica" w:hAnsi="Helvetica" w:cs="Calibri"/>
                <w:color w:val="000000"/>
                <w:sz w:val="4"/>
                <w:szCs w:val="4"/>
              </w:rPr>
            </w:pPr>
          </w:p>
          <w:p w14:paraId="2FAD0150" w14:textId="45996394" w:rsidR="00821046" w:rsidRPr="00F76436" w:rsidRDefault="00821046" w:rsidP="00821046">
            <w:pPr>
              <w:rPr>
                <w:rFonts w:ascii="Helvetica" w:hAnsi="Helvetica" w:cs="Calibri"/>
                <w:color w:val="000000"/>
                <w:sz w:val="16"/>
                <w:szCs w:val="16"/>
              </w:rPr>
            </w:pPr>
            <w:r>
              <w:rPr>
                <w:rFonts w:ascii="Helvetica" w:hAnsi="Helvetica" w:cs="Calibri"/>
                <w:color w:val="000000"/>
                <w:sz w:val="16"/>
                <w:szCs w:val="16"/>
              </w:rPr>
              <w:lastRenderedPageBreak/>
              <w:t>O</w:t>
            </w:r>
            <w:r w:rsidRPr="00F76436">
              <w:rPr>
                <w:rFonts w:ascii="Helvetica" w:hAnsi="Helvetica" w:cs="Calibri"/>
                <w:color w:val="000000"/>
                <w:sz w:val="16"/>
                <w:szCs w:val="16"/>
              </w:rPr>
              <w:t>ther</w:t>
            </w:r>
            <w:r>
              <w:rPr>
                <w:rFonts w:ascii="Helvetica" w:hAnsi="Helvetica" w:cs="Calibri"/>
                <w:color w:val="000000"/>
                <w:sz w:val="16"/>
                <w:szCs w:val="16"/>
              </w:rPr>
              <w:t xml:space="preserve"> (Corrigan et al. 2010)</w:t>
            </w:r>
          </w:p>
        </w:tc>
        <w:tc>
          <w:tcPr>
            <w:tcW w:w="1373" w:type="dxa"/>
            <w:vAlign w:val="bottom"/>
          </w:tcPr>
          <w:p w14:paraId="1B182E6F" w14:textId="6109B7C7"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lastRenderedPageBreak/>
              <w:t>N/A</w:t>
            </w:r>
          </w:p>
        </w:tc>
        <w:tc>
          <w:tcPr>
            <w:tcW w:w="1893" w:type="dxa"/>
            <w:vAlign w:val="bottom"/>
          </w:tcPr>
          <w:p w14:paraId="09BA2009" w14:textId="4CDC2675"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 xml:space="preserve">To develop and validate a scale (the Mental Health Professional Stigma </w:t>
            </w:r>
            <w:r w:rsidRPr="00F76436">
              <w:rPr>
                <w:rFonts w:ascii="Helvetica" w:hAnsi="Helvetica" w:cs="Calibri"/>
                <w:color w:val="000000"/>
                <w:sz w:val="16"/>
                <w:szCs w:val="16"/>
              </w:rPr>
              <w:lastRenderedPageBreak/>
              <w:t>Scale) for stigma around mental health professionals' seeking help for occupational stress and burnout</w:t>
            </w:r>
          </w:p>
        </w:tc>
        <w:tc>
          <w:tcPr>
            <w:tcW w:w="2760" w:type="dxa"/>
            <w:vAlign w:val="bottom"/>
          </w:tcPr>
          <w:p w14:paraId="5775C556" w14:textId="06F7295E" w:rsidR="00821046" w:rsidRPr="00F76436" w:rsidRDefault="00821046" w:rsidP="00821046">
            <w:pPr>
              <w:rPr>
                <w:rFonts w:ascii="Helvetica" w:hAnsi="Helvetica" w:cs="Calibri"/>
                <w:color w:val="000000"/>
                <w:sz w:val="16"/>
                <w:szCs w:val="16"/>
              </w:rPr>
            </w:pPr>
            <w:r w:rsidRPr="00300319">
              <w:rPr>
                <w:rFonts w:ascii="Helvetica" w:hAnsi="Helvetica" w:cs="Calibri"/>
                <w:color w:val="000000"/>
                <w:sz w:val="16"/>
                <w:szCs w:val="16"/>
              </w:rPr>
              <w:lastRenderedPageBreak/>
              <w:t xml:space="preserve">Used as a name of a factor that emerged from factor analysis (i.e., </w:t>
            </w:r>
            <w:r w:rsidR="00DF2388" w:rsidRPr="00300319">
              <w:rPr>
                <w:rFonts w:ascii="Helvetica" w:hAnsi="Helvetica" w:cs="Calibri"/>
                <w:color w:val="000000"/>
                <w:sz w:val="16"/>
                <w:szCs w:val="16"/>
              </w:rPr>
              <w:t>Perceived</w:t>
            </w:r>
            <w:r w:rsidRPr="00300319">
              <w:rPr>
                <w:rFonts w:ascii="Helvetica" w:hAnsi="Helvetica" w:cs="Calibri"/>
                <w:color w:val="000000"/>
                <w:sz w:val="16"/>
                <w:szCs w:val="16"/>
              </w:rPr>
              <w:t xml:space="preserve"> Structural Stigma) that </w:t>
            </w:r>
            <w:r w:rsidRPr="00300319">
              <w:rPr>
                <w:rFonts w:ascii="Helvetica" w:hAnsi="Helvetica" w:cs="Calibri"/>
                <w:color w:val="000000"/>
                <w:sz w:val="16"/>
                <w:szCs w:val="16"/>
              </w:rPr>
              <w:lastRenderedPageBreak/>
              <w:t>was then used in psychometric analyses</w:t>
            </w:r>
          </w:p>
        </w:tc>
      </w:tr>
      <w:tr w:rsidR="00821046" w:rsidRPr="00463F83" w14:paraId="14211A38" w14:textId="5C2047DC" w:rsidTr="00BD6DF4">
        <w:tc>
          <w:tcPr>
            <w:tcW w:w="1302" w:type="dxa"/>
            <w:vAlign w:val="bottom"/>
          </w:tcPr>
          <w:p w14:paraId="0637C176" w14:textId="1744C49B"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lastRenderedPageBreak/>
              <w:t>Clough, Ireland, &amp; March</w:t>
            </w:r>
            <w:r>
              <w:rPr>
                <w:rFonts w:ascii="Helvetica" w:hAnsi="Helvetica" w:cs="Calibri"/>
                <w:color w:val="000000"/>
                <w:sz w:val="16"/>
                <w:szCs w:val="16"/>
              </w:rPr>
              <w:t xml:space="preserve"> 2019</w:t>
            </w:r>
          </w:p>
        </w:tc>
        <w:tc>
          <w:tcPr>
            <w:tcW w:w="1044" w:type="dxa"/>
            <w:vAlign w:val="bottom"/>
          </w:tcPr>
          <w:p w14:paraId="24056CC3" w14:textId="3377A78E"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Australia</w:t>
            </w:r>
          </w:p>
        </w:tc>
        <w:tc>
          <w:tcPr>
            <w:tcW w:w="1275" w:type="dxa"/>
            <w:vAlign w:val="bottom"/>
          </w:tcPr>
          <w:p w14:paraId="7F2A44B6" w14:textId="1063BD71"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200 (38 male, 162 female) doctors</w:t>
            </w:r>
          </w:p>
        </w:tc>
        <w:tc>
          <w:tcPr>
            <w:tcW w:w="1301" w:type="dxa"/>
            <w:vAlign w:val="bottom"/>
          </w:tcPr>
          <w:p w14:paraId="139AEC16" w14:textId="5D675D2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Mental health</w:t>
            </w:r>
          </w:p>
        </w:tc>
        <w:tc>
          <w:tcPr>
            <w:tcW w:w="954" w:type="dxa"/>
            <w:vAlign w:val="bottom"/>
          </w:tcPr>
          <w:p w14:paraId="395FC61C" w14:textId="616CCD5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Yes</w:t>
            </w:r>
          </w:p>
        </w:tc>
        <w:tc>
          <w:tcPr>
            <w:tcW w:w="1302" w:type="dxa"/>
            <w:vAlign w:val="bottom"/>
          </w:tcPr>
          <w:p w14:paraId="2A3FE9E7" w14:textId="7D03159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Other</w:t>
            </w:r>
            <w:r>
              <w:rPr>
                <w:rFonts w:ascii="Helvetica" w:hAnsi="Helvetica" w:cs="Calibri"/>
                <w:color w:val="000000"/>
                <w:sz w:val="16"/>
                <w:szCs w:val="16"/>
              </w:rPr>
              <w:t xml:space="preserve"> (Beyond Blue 2015)</w:t>
            </w:r>
          </w:p>
        </w:tc>
        <w:tc>
          <w:tcPr>
            <w:tcW w:w="1373" w:type="dxa"/>
            <w:vAlign w:val="bottom"/>
          </w:tcPr>
          <w:p w14:paraId="70FD1290" w14:textId="7785CCE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893" w:type="dxa"/>
            <w:vAlign w:val="bottom"/>
          </w:tcPr>
          <w:p w14:paraId="37BE21BD" w14:textId="6311FCA0"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To develop and investigate the psychometric properties of the Stigma of Occupational Stress Scale for Doctors</w:t>
            </w:r>
          </w:p>
        </w:tc>
        <w:tc>
          <w:tcPr>
            <w:tcW w:w="2760" w:type="dxa"/>
            <w:vAlign w:val="bottom"/>
          </w:tcPr>
          <w:p w14:paraId="5D71B809" w14:textId="2263DC03" w:rsidR="00821046" w:rsidRPr="00F76436" w:rsidRDefault="00821046" w:rsidP="00821046">
            <w:pPr>
              <w:rPr>
                <w:rFonts w:ascii="Helvetica" w:hAnsi="Helvetica" w:cs="Calibri"/>
                <w:color w:val="000000"/>
                <w:sz w:val="16"/>
                <w:szCs w:val="16"/>
              </w:rPr>
            </w:pPr>
            <w:r w:rsidRPr="00300319">
              <w:rPr>
                <w:rFonts w:ascii="Helvetica" w:hAnsi="Helvetica" w:cs="Calibri"/>
                <w:color w:val="000000"/>
                <w:sz w:val="16"/>
                <w:szCs w:val="16"/>
              </w:rPr>
              <w:t xml:space="preserve">Concept used in scale development as a category of items developed; factor named as perceived structural stigma following </w:t>
            </w:r>
            <w:r>
              <w:rPr>
                <w:rFonts w:ascii="Helvetica" w:hAnsi="Helvetica" w:cs="Calibri"/>
                <w:color w:val="000000"/>
                <w:sz w:val="16"/>
                <w:szCs w:val="16"/>
              </w:rPr>
              <w:t>exploratory factor analysis</w:t>
            </w:r>
          </w:p>
        </w:tc>
      </w:tr>
      <w:tr w:rsidR="00821046" w:rsidRPr="00463F83" w14:paraId="15E95A65" w14:textId="6EAE076F" w:rsidTr="00BD6DF4">
        <w:tc>
          <w:tcPr>
            <w:tcW w:w="1302" w:type="dxa"/>
            <w:vAlign w:val="bottom"/>
          </w:tcPr>
          <w:p w14:paraId="084CA732" w14:textId="44157026"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Favre et al. 2023</w:t>
            </w:r>
          </w:p>
        </w:tc>
        <w:tc>
          <w:tcPr>
            <w:tcW w:w="1044" w:type="dxa"/>
            <w:vAlign w:val="bottom"/>
          </w:tcPr>
          <w:p w14:paraId="7FB6E314" w14:textId="057C3C79"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Switzerland</w:t>
            </w:r>
          </w:p>
        </w:tc>
        <w:tc>
          <w:tcPr>
            <w:tcW w:w="1275" w:type="dxa"/>
            <w:vAlign w:val="bottom"/>
          </w:tcPr>
          <w:p w14:paraId="26328621" w14:textId="0A28993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308 physicians</w:t>
            </w:r>
          </w:p>
        </w:tc>
        <w:tc>
          <w:tcPr>
            <w:tcW w:w="1301" w:type="dxa"/>
            <w:vAlign w:val="bottom"/>
          </w:tcPr>
          <w:p w14:paraId="7B50703C" w14:textId="5289BF39"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Mental health (burnout)</w:t>
            </w:r>
          </w:p>
        </w:tc>
        <w:tc>
          <w:tcPr>
            <w:tcW w:w="954" w:type="dxa"/>
            <w:vAlign w:val="bottom"/>
          </w:tcPr>
          <w:p w14:paraId="57EE9C3D" w14:textId="0979C00F"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Yes</w:t>
            </w:r>
          </w:p>
        </w:tc>
        <w:tc>
          <w:tcPr>
            <w:tcW w:w="1302" w:type="dxa"/>
            <w:vAlign w:val="bottom"/>
          </w:tcPr>
          <w:p w14:paraId="77ECC678" w14:textId="1CA634CA" w:rsidR="00821046" w:rsidRPr="00F76436" w:rsidRDefault="00821046" w:rsidP="00821046">
            <w:pPr>
              <w:rPr>
                <w:rFonts w:ascii="Helvetica" w:hAnsi="Helvetica" w:cs="Calibri"/>
                <w:color w:val="000000"/>
                <w:sz w:val="16"/>
                <w:szCs w:val="16"/>
              </w:rPr>
            </w:pPr>
            <w:r>
              <w:rPr>
                <w:rFonts w:ascii="Helvetica" w:hAnsi="Helvetica" w:cs="Calibri"/>
                <w:color w:val="000000"/>
                <w:sz w:val="16"/>
                <w:szCs w:val="16"/>
              </w:rPr>
              <w:t>Other (</w:t>
            </w:r>
            <w:r w:rsidRPr="00F76436">
              <w:rPr>
                <w:rFonts w:ascii="Helvetica" w:hAnsi="Helvetica" w:cs="Calibri"/>
                <w:color w:val="000000"/>
                <w:sz w:val="16"/>
                <w:szCs w:val="16"/>
              </w:rPr>
              <w:t>Clough, Ireland, &amp; March 2019</w:t>
            </w:r>
            <w:r>
              <w:rPr>
                <w:rFonts w:ascii="Helvetica" w:hAnsi="Helvetica" w:cs="Calibri"/>
                <w:color w:val="000000"/>
                <w:sz w:val="16"/>
                <w:szCs w:val="16"/>
              </w:rPr>
              <w:t>)</w:t>
            </w:r>
          </w:p>
        </w:tc>
        <w:tc>
          <w:tcPr>
            <w:tcW w:w="1373" w:type="dxa"/>
            <w:vAlign w:val="bottom"/>
          </w:tcPr>
          <w:p w14:paraId="5186E287" w14:textId="360C7A5A"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Other multi</w:t>
            </w:r>
            <w:r>
              <w:rPr>
                <w:rFonts w:ascii="Helvetica" w:hAnsi="Helvetica" w:cs="Calibri"/>
                <w:color w:val="000000"/>
                <w:sz w:val="16"/>
                <w:szCs w:val="16"/>
              </w:rPr>
              <w:t>ple frameworks (</w:t>
            </w:r>
            <w:r w:rsidRPr="00BD5A69">
              <w:rPr>
                <w:rFonts w:ascii="Helvetica" w:hAnsi="Helvetica"/>
                <w:sz w:val="16"/>
                <w:szCs w:val="16"/>
              </w:rPr>
              <w:t>Link &amp; Phelan's discrimination model</w:t>
            </w:r>
            <w:r>
              <w:rPr>
                <w:rFonts w:ascii="Helvetica" w:hAnsi="Helvetica"/>
                <w:sz w:val="16"/>
                <w:szCs w:val="16"/>
              </w:rPr>
              <w:t xml:space="preserve"> and the</w:t>
            </w:r>
            <w:r w:rsidRPr="00BD5A69">
              <w:rPr>
                <w:rFonts w:ascii="Helvetica" w:hAnsi="Helvetica"/>
                <w:sz w:val="16"/>
                <w:szCs w:val="16"/>
              </w:rPr>
              <w:t xml:space="preserve"> Maslach model of burnout</w:t>
            </w:r>
            <w:r>
              <w:rPr>
                <w:rFonts w:ascii="Helvetica" w:hAnsi="Helvetica"/>
                <w:sz w:val="16"/>
                <w:szCs w:val="16"/>
              </w:rPr>
              <w:t>)</w:t>
            </w:r>
          </w:p>
        </w:tc>
        <w:tc>
          <w:tcPr>
            <w:tcW w:w="1893" w:type="dxa"/>
            <w:vAlign w:val="bottom"/>
          </w:tcPr>
          <w:p w14:paraId="3EAD357A" w14:textId="68082D0E"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To investigate the potential relationship between stigma and burnout symptomatology among medical doctors working in a university hospital</w:t>
            </w:r>
          </w:p>
        </w:tc>
        <w:tc>
          <w:tcPr>
            <w:tcW w:w="2760" w:type="dxa"/>
            <w:vAlign w:val="bottom"/>
          </w:tcPr>
          <w:p w14:paraId="2560292F" w14:textId="32380759" w:rsidR="00821046" w:rsidRPr="00F76436" w:rsidRDefault="00DF2388" w:rsidP="00821046">
            <w:pPr>
              <w:rPr>
                <w:rFonts w:ascii="Helvetica" w:hAnsi="Helvetica" w:cs="Calibri"/>
                <w:color w:val="000000"/>
                <w:sz w:val="16"/>
                <w:szCs w:val="16"/>
              </w:rPr>
            </w:pPr>
            <w:r>
              <w:rPr>
                <w:rFonts w:ascii="Helvetica" w:hAnsi="Helvetica" w:cs="Calibri"/>
                <w:color w:val="000000"/>
                <w:sz w:val="16"/>
                <w:szCs w:val="16"/>
              </w:rPr>
              <w:t xml:space="preserve">Perceived structural stigma was a subscale of the scale used (i.e., the </w:t>
            </w:r>
            <w:r w:rsidR="00821046" w:rsidRPr="00821046">
              <w:rPr>
                <w:rFonts w:ascii="Helvetica" w:hAnsi="Helvetica" w:cs="Calibri"/>
                <w:color w:val="000000"/>
                <w:sz w:val="16"/>
                <w:szCs w:val="16"/>
              </w:rPr>
              <w:t>Stigma of</w:t>
            </w:r>
            <w:r>
              <w:rPr>
                <w:rFonts w:ascii="Helvetica" w:hAnsi="Helvetica" w:cs="Calibri"/>
                <w:color w:val="000000"/>
                <w:sz w:val="16"/>
                <w:szCs w:val="16"/>
              </w:rPr>
              <w:t xml:space="preserve"> </w:t>
            </w:r>
            <w:r w:rsidR="00821046" w:rsidRPr="00821046">
              <w:rPr>
                <w:rFonts w:ascii="Helvetica" w:hAnsi="Helvetica" w:cs="Calibri"/>
                <w:color w:val="000000"/>
                <w:sz w:val="16"/>
                <w:szCs w:val="16"/>
              </w:rPr>
              <w:t>Occupational Stress Scale for</w:t>
            </w:r>
            <w:r>
              <w:rPr>
                <w:rFonts w:ascii="Helvetica" w:hAnsi="Helvetica" w:cs="Calibri"/>
                <w:color w:val="000000"/>
                <w:sz w:val="16"/>
                <w:szCs w:val="16"/>
              </w:rPr>
              <w:t xml:space="preserve"> </w:t>
            </w:r>
            <w:r w:rsidR="00821046" w:rsidRPr="00821046">
              <w:rPr>
                <w:rFonts w:ascii="Helvetica" w:hAnsi="Helvetica" w:cs="Calibri"/>
                <w:color w:val="000000"/>
                <w:sz w:val="16"/>
                <w:szCs w:val="16"/>
              </w:rPr>
              <w:t xml:space="preserve">Doctors </w:t>
            </w:r>
            <w:r>
              <w:rPr>
                <w:rFonts w:ascii="Helvetica" w:hAnsi="Helvetica" w:cs="Calibri"/>
                <w:color w:val="000000"/>
                <w:sz w:val="16"/>
                <w:szCs w:val="16"/>
              </w:rPr>
              <w:t>[</w:t>
            </w:r>
            <w:r w:rsidR="00821046" w:rsidRPr="00821046">
              <w:rPr>
                <w:rFonts w:ascii="Helvetica" w:hAnsi="Helvetica" w:cs="Calibri"/>
                <w:color w:val="000000"/>
                <w:sz w:val="16"/>
                <w:szCs w:val="16"/>
              </w:rPr>
              <w:t>SOSS-D</w:t>
            </w:r>
            <w:r>
              <w:rPr>
                <w:rFonts w:ascii="Helvetica" w:hAnsi="Helvetica" w:cs="Calibri"/>
                <w:color w:val="000000"/>
                <w:sz w:val="16"/>
                <w:szCs w:val="16"/>
              </w:rPr>
              <w:t>])</w:t>
            </w:r>
            <w:r w:rsidR="00821046" w:rsidRPr="00821046">
              <w:rPr>
                <w:rFonts w:ascii="Helvetica" w:hAnsi="Helvetica" w:cs="Calibri"/>
                <w:color w:val="000000"/>
                <w:sz w:val="16"/>
                <w:szCs w:val="16"/>
              </w:rPr>
              <w:t xml:space="preserve"> </w:t>
            </w:r>
          </w:p>
        </w:tc>
      </w:tr>
      <w:tr w:rsidR="00821046" w:rsidRPr="00463F83" w14:paraId="7A6EE9D7" w14:textId="7518AD4A" w:rsidTr="00BD6DF4">
        <w:tc>
          <w:tcPr>
            <w:tcW w:w="1302" w:type="dxa"/>
            <w:vAlign w:val="bottom"/>
          </w:tcPr>
          <w:p w14:paraId="08C1B782" w14:textId="1CB56B19"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Pachankis, Eldahan, &amp; Golub 2016</w:t>
            </w:r>
          </w:p>
        </w:tc>
        <w:tc>
          <w:tcPr>
            <w:tcW w:w="1044" w:type="dxa"/>
            <w:vAlign w:val="bottom"/>
          </w:tcPr>
          <w:p w14:paraId="0AA9BC4A" w14:textId="76DA5EF8"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United States</w:t>
            </w:r>
          </w:p>
        </w:tc>
        <w:tc>
          <w:tcPr>
            <w:tcW w:w="1275" w:type="dxa"/>
            <w:vAlign w:val="bottom"/>
          </w:tcPr>
          <w:p w14:paraId="2CA90FFE" w14:textId="327A3579"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273 gay and sexual men ages 18-29</w:t>
            </w:r>
          </w:p>
        </w:tc>
        <w:tc>
          <w:tcPr>
            <w:tcW w:w="1301" w:type="dxa"/>
            <w:vAlign w:val="bottom"/>
          </w:tcPr>
          <w:p w14:paraId="6CD74416" w14:textId="156233A8"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Sexual minority status</w:t>
            </w:r>
          </w:p>
        </w:tc>
        <w:tc>
          <w:tcPr>
            <w:tcW w:w="954" w:type="dxa"/>
            <w:vAlign w:val="bottom"/>
          </w:tcPr>
          <w:p w14:paraId="195BDE68" w14:textId="73647F8E"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No</w:t>
            </w:r>
          </w:p>
        </w:tc>
        <w:tc>
          <w:tcPr>
            <w:tcW w:w="1302" w:type="dxa"/>
            <w:vAlign w:val="bottom"/>
          </w:tcPr>
          <w:p w14:paraId="746FEA29" w14:textId="717E6E6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373" w:type="dxa"/>
            <w:vAlign w:val="bottom"/>
          </w:tcPr>
          <w:p w14:paraId="04771172" w14:textId="1A5D92E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Minority stress</w:t>
            </w:r>
          </w:p>
        </w:tc>
        <w:tc>
          <w:tcPr>
            <w:tcW w:w="1893" w:type="dxa"/>
            <w:vAlign w:val="bottom"/>
          </w:tcPr>
          <w:p w14:paraId="66E50147" w14:textId="12DA422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To investigate migration-related motivations, experiences, health risks, and their associations among young gay and bisexual men in New York City</w:t>
            </w:r>
          </w:p>
        </w:tc>
        <w:tc>
          <w:tcPr>
            <w:tcW w:w="2760" w:type="dxa"/>
            <w:vAlign w:val="bottom"/>
          </w:tcPr>
          <w:p w14:paraId="4EBCD915" w14:textId="1C96DCE4" w:rsidR="00821046" w:rsidRPr="00F76436" w:rsidRDefault="00DF2388" w:rsidP="00821046">
            <w:pPr>
              <w:rPr>
                <w:rFonts w:ascii="Helvetica" w:hAnsi="Helvetica" w:cs="Calibri"/>
                <w:color w:val="000000"/>
                <w:sz w:val="16"/>
                <w:szCs w:val="16"/>
              </w:rPr>
            </w:pPr>
            <w:r>
              <w:rPr>
                <w:rFonts w:ascii="Helvetica" w:hAnsi="Helvetica" w:cs="Calibri"/>
                <w:color w:val="000000"/>
                <w:sz w:val="16"/>
                <w:szCs w:val="16"/>
              </w:rPr>
              <w:t>Operationalized</w:t>
            </w:r>
            <w:r w:rsidR="00821046" w:rsidRPr="00300319">
              <w:rPr>
                <w:rFonts w:ascii="Helvetica" w:hAnsi="Helvetica" w:cs="Calibri"/>
                <w:color w:val="000000"/>
                <w:sz w:val="16"/>
                <w:szCs w:val="16"/>
              </w:rPr>
              <w:t xml:space="preserve"> </w:t>
            </w:r>
            <w:r>
              <w:rPr>
                <w:rFonts w:ascii="Helvetica" w:hAnsi="Helvetica" w:cs="Calibri"/>
                <w:color w:val="000000"/>
                <w:sz w:val="16"/>
                <w:szCs w:val="16"/>
              </w:rPr>
              <w:t xml:space="preserve">as </w:t>
            </w:r>
            <w:r w:rsidR="00821046" w:rsidRPr="00300319">
              <w:rPr>
                <w:rFonts w:ascii="Helvetica" w:hAnsi="Helvetica" w:cs="Calibri"/>
                <w:color w:val="000000"/>
                <w:sz w:val="16"/>
                <w:szCs w:val="16"/>
              </w:rPr>
              <w:t>"hometown structural stigma"</w:t>
            </w:r>
            <w:r>
              <w:rPr>
                <w:rFonts w:ascii="Helvetica" w:hAnsi="Helvetica" w:cs="Calibri"/>
                <w:color w:val="000000"/>
                <w:sz w:val="16"/>
                <w:szCs w:val="16"/>
              </w:rPr>
              <w:t xml:space="preserve"> </w:t>
            </w:r>
            <w:r w:rsidR="00821046" w:rsidRPr="00300319">
              <w:rPr>
                <w:rFonts w:ascii="Helvetica" w:hAnsi="Helvetica" w:cs="Calibri"/>
                <w:color w:val="000000"/>
                <w:sz w:val="16"/>
                <w:szCs w:val="16"/>
              </w:rPr>
              <w:t>using 10 items adapted from the Growing Up LGBT in America study</w:t>
            </w:r>
            <w:r>
              <w:rPr>
                <w:rFonts w:ascii="Helvetica" w:hAnsi="Helvetica" w:cs="Calibri"/>
                <w:color w:val="000000"/>
                <w:sz w:val="16"/>
                <w:szCs w:val="16"/>
              </w:rPr>
              <w:t xml:space="preserve">, in which </w:t>
            </w:r>
            <w:r w:rsidR="00821046" w:rsidRPr="00300319">
              <w:rPr>
                <w:rFonts w:ascii="Helvetica" w:hAnsi="Helvetica" w:cs="Calibri"/>
                <w:color w:val="000000"/>
                <w:sz w:val="16"/>
                <w:szCs w:val="16"/>
              </w:rPr>
              <w:t>participants rated 10 institutions in their hometowns (e.g., workplace and high school) in terms of acceptance</w:t>
            </w:r>
          </w:p>
        </w:tc>
      </w:tr>
      <w:tr w:rsidR="00821046" w:rsidRPr="00463F83" w14:paraId="662AB3EE" w14:textId="3DE0D55E" w:rsidTr="00BD6DF4">
        <w:tc>
          <w:tcPr>
            <w:tcW w:w="1302" w:type="dxa"/>
            <w:vAlign w:val="bottom"/>
          </w:tcPr>
          <w:p w14:paraId="72E022B5" w14:textId="5A29750A"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Wainberg et al. 2016</w:t>
            </w:r>
          </w:p>
        </w:tc>
        <w:tc>
          <w:tcPr>
            <w:tcW w:w="1044" w:type="dxa"/>
            <w:vAlign w:val="bottom"/>
          </w:tcPr>
          <w:p w14:paraId="1BA07371" w14:textId="037BDF6C"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Brazil</w:t>
            </w:r>
          </w:p>
        </w:tc>
        <w:tc>
          <w:tcPr>
            <w:tcW w:w="1275" w:type="dxa"/>
            <w:vAlign w:val="bottom"/>
          </w:tcPr>
          <w:p w14:paraId="757968ED" w14:textId="4236DD18"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641 sexually active adults attending public outpatient psychiatric clinics</w:t>
            </w:r>
          </w:p>
        </w:tc>
        <w:tc>
          <w:tcPr>
            <w:tcW w:w="1301" w:type="dxa"/>
            <w:vAlign w:val="bottom"/>
          </w:tcPr>
          <w:p w14:paraId="4DBB32C0" w14:textId="4DCCB7A9"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Mental health</w:t>
            </w:r>
          </w:p>
        </w:tc>
        <w:tc>
          <w:tcPr>
            <w:tcW w:w="954" w:type="dxa"/>
            <w:vAlign w:val="bottom"/>
          </w:tcPr>
          <w:p w14:paraId="2196C3E6" w14:textId="41AEB559"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No</w:t>
            </w:r>
          </w:p>
        </w:tc>
        <w:tc>
          <w:tcPr>
            <w:tcW w:w="1302" w:type="dxa"/>
            <w:vAlign w:val="bottom"/>
          </w:tcPr>
          <w:p w14:paraId="2FE6015B" w14:textId="666FE0D6"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373" w:type="dxa"/>
            <w:vAlign w:val="bottom"/>
          </w:tcPr>
          <w:p w14:paraId="25CEDFBE" w14:textId="6D1152D9"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893" w:type="dxa"/>
            <w:vAlign w:val="bottom"/>
          </w:tcPr>
          <w:p w14:paraId="0C6A5425" w14:textId="4CA43841"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To examine the relationship between gender, severe mental illness diagnosis, and stigma experiences related to sexuality among people in psychiatric outpatient care</w:t>
            </w:r>
          </w:p>
        </w:tc>
        <w:tc>
          <w:tcPr>
            <w:tcW w:w="2760" w:type="dxa"/>
            <w:vAlign w:val="bottom"/>
          </w:tcPr>
          <w:p w14:paraId="75664FB6" w14:textId="0114C0DE" w:rsidR="00821046" w:rsidRPr="00F76436" w:rsidRDefault="00821046" w:rsidP="00821046">
            <w:pPr>
              <w:rPr>
                <w:rFonts w:ascii="Helvetica" w:hAnsi="Helvetica" w:cs="Calibri"/>
                <w:color w:val="000000"/>
                <w:sz w:val="16"/>
                <w:szCs w:val="16"/>
              </w:rPr>
            </w:pPr>
            <w:r w:rsidRPr="00300319">
              <w:rPr>
                <w:rFonts w:ascii="Helvetica" w:hAnsi="Helvetica" w:cs="Calibri"/>
                <w:color w:val="000000"/>
                <w:sz w:val="16"/>
                <w:szCs w:val="16"/>
              </w:rPr>
              <w:t>Part of conceptual framework; operationalized interchangeably with structural discrimination as subscale in measurement</w:t>
            </w:r>
          </w:p>
        </w:tc>
      </w:tr>
      <w:tr w:rsidR="00821046" w:rsidRPr="00463F83" w14:paraId="5D8CC199" w14:textId="710CEDC7" w:rsidTr="00DC0688">
        <w:tc>
          <w:tcPr>
            <w:tcW w:w="13204" w:type="dxa"/>
            <w:gridSpan w:val="9"/>
          </w:tcPr>
          <w:p w14:paraId="180AE474" w14:textId="4C1EE552" w:rsidR="00821046" w:rsidRPr="00F76436" w:rsidRDefault="00821046" w:rsidP="00821046">
            <w:pPr>
              <w:rPr>
                <w:rFonts w:ascii="Helvetica" w:hAnsi="Helvetica" w:cs="AppleSystemUIFont"/>
                <w:i/>
                <w:iCs/>
                <w:sz w:val="16"/>
                <w:szCs w:val="16"/>
              </w:rPr>
            </w:pPr>
            <w:r w:rsidRPr="00F76436">
              <w:rPr>
                <w:rFonts w:ascii="Helvetica" w:hAnsi="Helvetica" w:cs="AppleSystemUIFont"/>
                <w:i/>
                <w:iCs/>
                <w:sz w:val="16"/>
                <w:szCs w:val="16"/>
              </w:rPr>
              <w:t>Engaged with sociocultural attitudes and norms; institutional policies, practices, and procedures; and additional structural factor(s) (n = 0)</w:t>
            </w:r>
          </w:p>
        </w:tc>
      </w:tr>
      <w:tr w:rsidR="00821046" w:rsidRPr="00463F83" w14:paraId="3A1C9BFB" w14:textId="74EB050A" w:rsidTr="006B75E1">
        <w:tc>
          <w:tcPr>
            <w:tcW w:w="13204" w:type="dxa"/>
            <w:gridSpan w:val="9"/>
          </w:tcPr>
          <w:p w14:paraId="772D34BC" w14:textId="7D2E78F7" w:rsidR="00821046" w:rsidRPr="00F76436" w:rsidRDefault="00821046" w:rsidP="00821046">
            <w:pPr>
              <w:rPr>
                <w:rFonts w:ascii="Helvetica" w:hAnsi="Helvetica" w:cs="AppleSystemUIFont"/>
                <w:sz w:val="16"/>
                <w:szCs w:val="16"/>
              </w:rPr>
            </w:pPr>
            <w:r w:rsidRPr="00F76436">
              <w:rPr>
                <w:rFonts w:ascii="Helvetica" w:hAnsi="Helvetica" w:cs="AppleSystemUIFont"/>
                <w:sz w:val="16"/>
                <w:szCs w:val="16"/>
              </w:rPr>
              <w:t>Engaged with only institutional policies, practices, and procedures (</w:t>
            </w:r>
            <w:r w:rsidRPr="00F76436">
              <w:rPr>
                <w:rFonts w:ascii="Helvetica" w:hAnsi="Helvetica" w:cs="AppleSystemUIFont"/>
                <w:i/>
                <w:iCs/>
                <w:sz w:val="16"/>
                <w:szCs w:val="16"/>
              </w:rPr>
              <w:t>n</w:t>
            </w:r>
            <w:r w:rsidRPr="00F76436">
              <w:rPr>
                <w:rFonts w:ascii="Helvetica" w:hAnsi="Helvetica" w:cs="AppleSystemUIFont"/>
                <w:sz w:val="16"/>
                <w:szCs w:val="16"/>
              </w:rPr>
              <w:t xml:space="preserve"> = </w:t>
            </w:r>
            <w:r>
              <w:rPr>
                <w:rFonts w:ascii="Helvetica" w:hAnsi="Helvetica" w:cs="AppleSystemUIFont"/>
                <w:sz w:val="16"/>
                <w:szCs w:val="16"/>
              </w:rPr>
              <w:t>1</w:t>
            </w:r>
            <w:r w:rsidRPr="00F76436">
              <w:rPr>
                <w:rFonts w:ascii="Helvetica" w:hAnsi="Helvetica" w:cs="AppleSystemUIFont"/>
                <w:sz w:val="16"/>
                <w:szCs w:val="16"/>
              </w:rPr>
              <w:t>)</w:t>
            </w:r>
          </w:p>
        </w:tc>
      </w:tr>
      <w:tr w:rsidR="00821046" w:rsidRPr="00463F83" w14:paraId="6B7B6434" w14:textId="1C4D03EA" w:rsidTr="00BD6DF4">
        <w:tc>
          <w:tcPr>
            <w:tcW w:w="1302" w:type="dxa"/>
            <w:vAlign w:val="bottom"/>
          </w:tcPr>
          <w:p w14:paraId="401816DB" w14:textId="04185213"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Gray et al. 2021</w:t>
            </w:r>
          </w:p>
        </w:tc>
        <w:tc>
          <w:tcPr>
            <w:tcW w:w="1044" w:type="dxa"/>
            <w:vAlign w:val="bottom"/>
          </w:tcPr>
          <w:p w14:paraId="7731B588" w14:textId="34114F90"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Democratic Republic of the Congo</w:t>
            </w:r>
          </w:p>
        </w:tc>
        <w:tc>
          <w:tcPr>
            <w:tcW w:w="1275" w:type="dxa"/>
            <w:vAlign w:val="bottom"/>
          </w:tcPr>
          <w:p w14:paraId="490E2AC7" w14:textId="172604AE"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1882 narratives from men and women over the age of 13</w:t>
            </w:r>
          </w:p>
        </w:tc>
        <w:tc>
          <w:tcPr>
            <w:tcW w:w="1301" w:type="dxa"/>
            <w:vAlign w:val="bottom"/>
          </w:tcPr>
          <w:p w14:paraId="3F8BDE3F" w14:textId="288E57FC"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Sexual violence (exploitation and abuse)</w:t>
            </w:r>
          </w:p>
        </w:tc>
        <w:tc>
          <w:tcPr>
            <w:tcW w:w="954" w:type="dxa"/>
            <w:vAlign w:val="bottom"/>
          </w:tcPr>
          <w:p w14:paraId="73D9FB70" w14:textId="77D2310A"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Yes</w:t>
            </w:r>
          </w:p>
        </w:tc>
        <w:tc>
          <w:tcPr>
            <w:tcW w:w="1302" w:type="dxa"/>
            <w:vAlign w:val="bottom"/>
          </w:tcPr>
          <w:p w14:paraId="5E2B7EE9" w14:textId="77777777" w:rsidR="00821046" w:rsidRDefault="00821046" w:rsidP="00821046">
            <w:pPr>
              <w:rPr>
                <w:rFonts w:ascii="Helvetica" w:hAnsi="Helvetica" w:cs="Calibri"/>
                <w:color w:val="000000"/>
                <w:sz w:val="16"/>
                <w:szCs w:val="16"/>
              </w:rPr>
            </w:pPr>
            <w:r w:rsidRPr="00F76436">
              <w:rPr>
                <w:rFonts w:ascii="Helvetica" w:hAnsi="Helvetica" w:cs="Calibri"/>
                <w:color w:val="000000"/>
                <w:sz w:val="16"/>
                <w:szCs w:val="16"/>
              </w:rPr>
              <w:t>Hatzenbuehler 2016</w:t>
            </w:r>
          </w:p>
          <w:p w14:paraId="2591911C" w14:textId="77777777" w:rsidR="00821046" w:rsidRPr="00DE3D2D" w:rsidRDefault="00821046" w:rsidP="00821046">
            <w:pPr>
              <w:rPr>
                <w:rFonts w:ascii="Helvetica" w:hAnsi="Helvetica" w:cs="Calibri"/>
                <w:color w:val="000000"/>
                <w:sz w:val="4"/>
                <w:szCs w:val="4"/>
              </w:rPr>
            </w:pPr>
          </w:p>
          <w:p w14:paraId="0C8FEEC1" w14:textId="3D982DDF" w:rsidR="00821046" w:rsidRPr="00F76436" w:rsidRDefault="00821046" w:rsidP="00821046">
            <w:pPr>
              <w:rPr>
                <w:rFonts w:ascii="Helvetica" w:hAnsi="Helvetica" w:cs="Calibri"/>
                <w:color w:val="000000"/>
                <w:sz w:val="16"/>
                <w:szCs w:val="16"/>
              </w:rPr>
            </w:pPr>
            <w:r>
              <w:rPr>
                <w:rFonts w:ascii="Helvetica" w:hAnsi="Helvetica" w:cs="Calibri"/>
                <w:color w:val="000000"/>
                <w:sz w:val="16"/>
                <w:szCs w:val="16"/>
              </w:rPr>
              <w:t>Other (Corrigan &amp; Watson 2002)</w:t>
            </w:r>
          </w:p>
        </w:tc>
        <w:tc>
          <w:tcPr>
            <w:tcW w:w="1373" w:type="dxa"/>
            <w:vAlign w:val="bottom"/>
          </w:tcPr>
          <w:p w14:paraId="08C7075B" w14:textId="676C6051"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893" w:type="dxa"/>
            <w:vAlign w:val="bottom"/>
          </w:tcPr>
          <w:p w14:paraId="5671EC19" w14:textId="43B7F9AA"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 xml:space="preserve">To examine how the degree of exposure to sexual exploitation and abuse affects community perceptions of a woman or girl’s (1) social status (public stigma) and (2) </w:t>
            </w:r>
            <w:r w:rsidRPr="00F76436">
              <w:rPr>
                <w:rFonts w:ascii="Helvetica" w:hAnsi="Helvetica" w:cs="Calibri"/>
                <w:color w:val="000000"/>
                <w:sz w:val="16"/>
                <w:szCs w:val="16"/>
              </w:rPr>
              <w:lastRenderedPageBreak/>
              <w:t>institutional support in her community (structural stigma)</w:t>
            </w:r>
          </w:p>
        </w:tc>
        <w:tc>
          <w:tcPr>
            <w:tcW w:w="2760" w:type="dxa"/>
            <w:vAlign w:val="bottom"/>
          </w:tcPr>
          <w:p w14:paraId="519BE5F9" w14:textId="3D05BA32" w:rsidR="00821046" w:rsidRPr="00F76436" w:rsidRDefault="00821046" w:rsidP="00821046">
            <w:pPr>
              <w:rPr>
                <w:rFonts w:ascii="Helvetica" w:hAnsi="Helvetica" w:cs="Calibri"/>
                <w:color w:val="000000"/>
                <w:sz w:val="16"/>
                <w:szCs w:val="16"/>
              </w:rPr>
            </w:pPr>
            <w:r w:rsidRPr="00300319">
              <w:rPr>
                <w:rFonts w:ascii="Helvetica" w:hAnsi="Helvetica" w:cs="Calibri"/>
                <w:color w:val="000000"/>
                <w:sz w:val="16"/>
                <w:szCs w:val="16"/>
              </w:rPr>
              <w:lastRenderedPageBreak/>
              <w:t>Explicitly linked to the construct of inadequate institutional support, which was defined as a perceived absence of or lack of support to the affected woman or girl by individuals in power</w:t>
            </w:r>
          </w:p>
        </w:tc>
      </w:tr>
      <w:tr w:rsidR="00821046" w:rsidRPr="00463F83" w14:paraId="2FB4A3F5" w14:textId="64D2639C" w:rsidTr="00BA33B5">
        <w:tc>
          <w:tcPr>
            <w:tcW w:w="13204" w:type="dxa"/>
            <w:gridSpan w:val="9"/>
          </w:tcPr>
          <w:p w14:paraId="764455EC" w14:textId="6FCC32AA" w:rsidR="00821046" w:rsidRPr="00F76436" w:rsidRDefault="00821046" w:rsidP="00821046">
            <w:pPr>
              <w:rPr>
                <w:rFonts w:ascii="Helvetica" w:hAnsi="Helvetica" w:cs="AppleSystemUIFont"/>
                <w:i/>
                <w:iCs/>
                <w:sz w:val="16"/>
                <w:szCs w:val="16"/>
              </w:rPr>
            </w:pPr>
            <w:r w:rsidRPr="00F76436">
              <w:rPr>
                <w:rFonts w:ascii="Helvetica" w:hAnsi="Helvetica" w:cs="AppleSystemUIFont"/>
                <w:i/>
                <w:iCs/>
                <w:sz w:val="16"/>
                <w:szCs w:val="16"/>
              </w:rPr>
              <w:t xml:space="preserve">Engaged institutional policies, practices, and procedures and additional structural factor(s) (n = </w:t>
            </w:r>
            <w:r>
              <w:rPr>
                <w:rFonts w:ascii="Helvetica" w:hAnsi="Helvetica" w:cs="AppleSystemUIFont"/>
                <w:i/>
                <w:iCs/>
                <w:sz w:val="16"/>
                <w:szCs w:val="16"/>
              </w:rPr>
              <w:t>5</w:t>
            </w:r>
            <w:r w:rsidRPr="00F76436">
              <w:rPr>
                <w:rFonts w:ascii="Helvetica" w:hAnsi="Helvetica" w:cs="AppleSystemUIFont"/>
                <w:i/>
                <w:iCs/>
                <w:sz w:val="16"/>
                <w:szCs w:val="16"/>
              </w:rPr>
              <w:t>)</w:t>
            </w:r>
          </w:p>
        </w:tc>
      </w:tr>
      <w:tr w:rsidR="00821046" w:rsidRPr="00463F83" w14:paraId="26C8B428" w14:textId="36A14169" w:rsidTr="00BD6DF4">
        <w:tc>
          <w:tcPr>
            <w:tcW w:w="1302" w:type="dxa"/>
            <w:vAlign w:val="bottom"/>
          </w:tcPr>
          <w:p w14:paraId="1F90C00C" w14:textId="542FFD0C"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Cheng et al. 2015</w:t>
            </w:r>
          </w:p>
        </w:tc>
        <w:tc>
          <w:tcPr>
            <w:tcW w:w="1044" w:type="dxa"/>
            <w:vAlign w:val="bottom"/>
          </w:tcPr>
          <w:p w14:paraId="0F244ED3" w14:textId="500B8DE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United States</w:t>
            </w:r>
          </w:p>
        </w:tc>
        <w:tc>
          <w:tcPr>
            <w:tcW w:w="1275" w:type="dxa"/>
            <w:vAlign w:val="bottom"/>
          </w:tcPr>
          <w:p w14:paraId="7EF0AC8C" w14:textId="66508B65"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50 people with psychosis who are Chinese and have immigrated to the United States</w:t>
            </w:r>
          </w:p>
        </w:tc>
        <w:tc>
          <w:tcPr>
            <w:tcW w:w="1301" w:type="dxa"/>
            <w:vAlign w:val="bottom"/>
          </w:tcPr>
          <w:p w14:paraId="5921549F" w14:textId="77777777" w:rsidR="00821046" w:rsidRDefault="00821046" w:rsidP="00821046">
            <w:pPr>
              <w:rPr>
                <w:rFonts w:ascii="Helvetica" w:hAnsi="Helvetica" w:cs="Calibri"/>
                <w:color w:val="000000"/>
                <w:sz w:val="16"/>
                <w:szCs w:val="16"/>
              </w:rPr>
            </w:pPr>
            <w:r w:rsidRPr="00F76436">
              <w:rPr>
                <w:rFonts w:ascii="Helvetica" w:hAnsi="Helvetica" w:cs="Calibri"/>
                <w:color w:val="000000"/>
                <w:sz w:val="16"/>
                <w:szCs w:val="16"/>
              </w:rPr>
              <w:t>Immigrant status</w:t>
            </w:r>
          </w:p>
          <w:p w14:paraId="5634A8E1" w14:textId="77777777" w:rsidR="00821046" w:rsidRPr="00A7184E" w:rsidRDefault="00821046" w:rsidP="00821046">
            <w:pPr>
              <w:rPr>
                <w:rFonts w:ascii="Helvetica" w:hAnsi="Helvetica" w:cs="Calibri"/>
                <w:color w:val="000000"/>
                <w:sz w:val="4"/>
                <w:szCs w:val="4"/>
              </w:rPr>
            </w:pPr>
          </w:p>
          <w:p w14:paraId="72186407" w14:textId="4D6383E2" w:rsidR="00821046" w:rsidRPr="00F76436" w:rsidRDefault="00821046" w:rsidP="00821046">
            <w:pPr>
              <w:rPr>
                <w:rFonts w:ascii="Helvetica" w:hAnsi="Helvetica" w:cs="Calibri"/>
                <w:color w:val="000000"/>
                <w:sz w:val="16"/>
                <w:szCs w:val="16"/>
              </w:rPr>
            </w:pPr>
            <w:r>
              <w:rPr>
                <w:rFonts w:ascii="Helvetica" w:hAnsi="Helvetica" w:cs="Calibri"/>
                <w:color w:val="000000"/>
                <w:sz w:val="16"/>
                <w:szCs w:val="16"/>
              </w:rPr>
              <w:t>M</w:t>
            </w:r>
            <w:r w:rsidRPr="00F76436">
              <w:rPr>
                <w:rFonts w:ascii="Helvetica" w:hAnsi="Helvetica" w:cs="Calibri"/>
                <w:color w:val="000000"/>
                <w:sz w:val="16"/>
                <w:szCs w:val="16"/>
              </w:rPr>
              <w:t>ental health</w:t>
            </w:r>
          </w:p>
        </w:tc>
        <w:tc>
          <w:tcPr>
            <w:tcW w:w="954" w:type="dxa"/>
            <w:vAlign w:val="bottom"/>
          </w:tcPr>
          <w:p w14:paraId="2CC25369" w14:textId="213E8C27"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Yes</w:t>
            </w:r>
          </w:p>
        </w:tc>
        <w:tc>
          <w:tcPr>
            <w:tcW w:w="1302" w:type="dxa"/>
            <w:vAlign w:val="bottom"/>
          </w:tcPr>
          <w:p w14:paraId="55B4B968" w14:textId="77777777" w:rsidR="00821046" w:rsidRDefault="00821046" w:rsidP="00821046">
            <w:pPr>
              <w:rPr>
                <w:rFonts w:ascii="Helvetica" w:hAnsi="Helvetica" w:cs="Calibri"/>
                <w:color w:val="000000"/>
                <w:sz w:val="16"/>
                <w:szCs w:val="16"/>
              </w:rPr>
            </w:pPr>
            <w:r>
              <w:rPr>
                <w:rFonts w:ascii="Helvetica" w:hAnsi="Helvetica" w:cs="Calibri"/>
                <w:color w:val="000000"/>
                <w:sz w:val="16"/>
                <w:szCs w:val="16"/>
              </w:rPr>
              <w:t>Yang et al. 2007</w:t>
            </w:r>
          </w:p>
          <w:p w14:paraId="11399F14" w14:textId="77777777" w:rsidR="00821046" w:rsidRPr="00812E51" w:rsidRDefault="00821046" w:rsidP="00821046">
            <w:pPr>
              <w:rPr>
                <w:rFonts w:ascii="Helvetica" w:hAnsi="Helvetica" w:cs="Calibri"/>
                <w:color w:val="000000"/>
                <w:sz w:val="4"/>
                <w:szCs w:val="4"/>
              </w:rPr>
            </w:pPr>
          </w:p>
          <w:p w14:paraId="3606A828" w14:textId="6A988300" w:rsidR="00821046" w:rsidRPr="00F76436" w:rsidRDefault="00821046" w:rsidP="00821046">
            <w:pPr>
              <w:rPr>
                <w:rFonts w:ascii="Helvetica" w:hAnsi="Helvetica" w:cs="Calibri"/>
                <w:color w:val="000000"/>
                <w:sz w:val="16"/>
                <w:szCs w:val="16"/>
              </w:rPr>
            </w:pPr>
            <w:r>
              <w:rPr>
                <w:rFonts w:ascii="Helvetica" w:hAnsi="Helvetica" w:cs="Calibri"/>
                <w:color w:val="000000"/>
                <w:sz w:val="16"/>
                <w:szCs w:val="16"/>
              </w:rPr>
              <w:t>Other (Yang et al. 2014)</w:t>
            </w:r>
          </w:p>
        </w:tc>
        <w:tc>
          <w:tcPr>
            <w:tcW w:w="1373" w:type="dxa"/>
            <w:vAlign w:val="bottom"/>
          </w:tcPr>
          <w:p w14:paraId="386DC52C" w14:textId="667558E6"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Other multi</w:t>
            </w:r>
            <w:r>
              <w:rPr>
                <w:rFonts w:ascii="Helvetica" w:hAnsi="Helvetica" w:cs="Calibri"/>
                <w:color w:val="000000"/>
                <w:sz w:val="16"/>
                <w:szCs w:val="16"/>
              </w:rPr>
              <w:t>ple frameworks (Structural vulnerability and What Matters Most)</w:t>
            </w:r>
          </w:p>
        </w:tc>
        <w:tc>
          <w:tcPr>
            <w:tcW w:w="1893" w:type="dxa"/>
            <w:vAlign w:val="bottom"/>
          </w:tcPr>
          <w:p w14:paraId="6631FD20" w14:textId="1B97AC50"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To explore social and structural forms of stigma experienced by Chinese people with psychosis who have immigrated to the United States</w:t>
            </w:r>
          </w:p>
        </w:tc>
        <w:tc>
          <w:tcPr>
            <w:tcW w:w="2760" w:type="dxa"/>
            <w:vAlign w:val="bottom"/>
          </w:tcPr>
          <w:p w14:paraId="63572A97" w14:textId="164A7AB7" w:rsidR="00821046" w:rsidRPr="00F76436" w:rsidRDefault="00821046" w:rsidP="00821046">
            <w:pPr>
              <w:rPr>
                <w:rFonts w:ascii="Helvetica" w:hAnsi="Helvetica" w:cs="Calibri"/>
                <w:color w:val="000000"/>
                <w:sz w:val="16"/>
                <w:szCs w:val="16"/>
              </w:rPr>
            </w:pPr>
            <w:r w:rsidRPr="00300319">
              <w:rPr>
                <w:rFonts w:ascii="Helvetica" w:hAnsi="Helvetica" w:cs="Calibri"/>
                <w:color w:val="000000"/>
                <w:sz w:val="16"/>
                <w:szCs w:val="16"/>
              </w:rPr>
              <w:t>Presented descriptive statistics of responses to structural stigma items from an adapted version of the Consumer Experience of Stigma Questionnaire</w:t>
            </w:r>
          </w:p>
        </w:tc>
      </w:tr>
      <w:tr w:rsidR="00821046" w:rsidRPr="00463F83" w14:paraId="2F97E1AA" w14:textId="2209CDB5" w:rsidTr="00BD6DF4">
        <w:tc>
          <w:tcPr>
            <w:tcW w:w="1302" w:type="dxa"/>
            <w:vAlign w:val="bottom"/>
          </w:tcPr>
          <w:p w14:paraId="1EDE4FEA" w14:textId="448C0DD8"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Pianchob, Muangpaisan, &amp; Siritipakorn 2017</w:t>
            </w:r>
          </w:p>
        </w:tc>
        <w:tc>
          <w:tcPr>
            <w:tcW w:w="1044" w:type="dxa"/>
            <w:vAlign w:val="bottom"/>
          </w:tcPr>
          <w:p w14:paraId="51AC90BC" w14:textId="4BFBE2B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Thailand</w:t>
            </w:r>
          </w:p>
        </w:tc>
        <w:tc>
          <w:tcPr>
            <w:tcW w:w="1275" w:type="dxa"/>
            <w:vAlign w:val="bottom"/>
          </w:tcPr>
          <w:p w14:paraId="64395622" w14:textId="1934AE98"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193 family caregivers of people with Alzheimer's disease</w:t>
            </w:r>
          </w:p>
        </w:tc>
        <w:tc>
          <w:tcPr>
            <w:tcW w:w="1301" w:type="dxa"/>
            <w:vAlign w:val="bottom"/>
          </w:tcPr>
          <w:p w14:paraId="06AA4E64" w14:textId="151AAE3A"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Dementia</w:t>
            </w:r>
          </w:p>
        </w:tc>
        <w:tc>
          <w:tcPr>
            <w:tcW w:w="954" w:type="dxa"/>
            <w:vAlign w:val="bottom"/>
          </w:tcPr>
          <w:p w14:paraId="4E8E055B" w14:textId="3B9A929B"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No</w:t>
            </w:r>
          </w:p>
        </w:tc>
        <w:tc>
          <w:tcPr>
            <w:tcW w:w="1302" w:type="dxa"/>
            <w:vAlign w:val="bottom"/>
          </w:tcPr>
          <w:p w14:paraId="39704249" w14:textId="33F70C3E"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373" w:type="dxa"/>
            <w:vAlign w:val="bottom"/>
          </w:tcPr>
          <w:p w14:paraId="22ABB646" w14:textId="279D6863"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893" w:type="dxa"/>
            <w:vAlign w:val="bottom"/>
          </w:tcPr>
          <w:p w14:paraId="307C6769" w14:textId="5CBA6AD7"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To evaluate the validity and reliability of the Family Stigma in Alzheimer’s Disease Scale (FS-ADS) (Thai version) in family caregivers of persons with Alzheimer’s disease</w:t>
            </w:r>
          </w:p>
        </w:tc>
        <w:tc>
          <w:tcPr>
            <w:tcW w:w="2760" w:type="dxa"/>
            <w:vAlign w:val="bottom"/>
          </w:tcPr>
          <w:p w14:paraId="6D254CFA" w14:textId="67DD0345" w:rsidR="00821046" w:rsidRPr="00F76436" w:rsidRDefault="00C17CDC" w:rsidP="00821046">
            <w:pPr>
              <w:rPr>
                <w:rFonts w:ascii="Helvetica" w:hAnsi="Helvetica" w:cs="Calibri"/>
                <w:color w:val="000000"/>
                <w:sz w:val="16"/>
                <w:szCs w:val="16"/>
              </w:rPr>
            </w:pPr>
            <w:r>
              <w:rPr>
                <w:rFonts w:ascii="Helvetica" w:hAnsi="Helvetica" w:cs="Calibri"/>
                <w:color w:val="000000"/>
                <w:sz w:val="16"/>
                <w:szCs w:val="16"/>
              </w:rPr>
              <w:t>Name of a subscale of a scale evaluated in this psychometrics analysis</w:t>
            </w:r>
          </w:p>
        </w:tc>
      </w:tr>
      <w:tr w:rsidR="00821046" w:rsidRPr="00463F83" w14:paraId="0C28F006" w14:textId="4B0703D0" w:rsidTr="00BD6DF4">
        <w:tc>
          <w:tcPr>
            <w:tcW w:w="1302" w:type="dxa"/>
            <w:vAlign w:val="bottom"/>
          </w:tcPr>
          <w:p w14:paraId="7DF1514D" w14:textId="76A1A1E1"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Tudose et al. 2017</w:t>
            </w:r>
          </w:p>
        </w:tc>
        <w:tc>
          <w:tcPr>
            <w:tcW w:w="1044" w:type="dxa"/>
            <w:vAlign w:val="bottom"/>
          </w:tcPr>
          <w:p w14:paraId="2DC8FE5F" w14:textId="31CC2488"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Romania</w:t>
            </w:r>
          </w:p>
        </w:tc>
        <w:tc>
          <w:tcPr>
            <w:tcW w:w="1275" w:type="dxa"/>
            <w:vAlign w:val="bottom"/>
          </w:tcPr>
          <w:p w14:paraId="12D33EAF" w14:textId="7FA24F8B"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76 people who are relatives of people with mental disorders</w:t>
            </w:r>
          </w:p>
        </w:tc>
        <w:tc>
          <w:tcPr>
            <w:tcW w:w="1301" w:type="dxa"/>
            <w:vAlign w:val="bottom"/>
          </w:tcPr>
          <w:p w14:paraId="4D186D94" w14:textId="10D2750B"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Dementia</w:t>
            </w:r>
          </w:p>
        </w:tc>
        <w:tc>
          <w:tcPr>
            <w:tcW w:w="954" w:type="dxa"/>
            <w:vAlign w:val="bottom"/>
          </w:tcPr>
          <w:p w14:paraId="3D30B4D6" w14:textId="74E0F00C"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Yes</w:t>
            </w:r>
          </w:p>
        </w:tc>
        <w:tc>
          <w:tcPr>
            <w:tcW w:w="1302" w:type="dxa"/>
            <w:vAlign w:val="bottom"/>
          </w:tcPr>
          <w:p w14:paraId="10964911" w14:textId="68F377D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Other</w:t>
            </w:r>
            <w:r>
              <w:rPr>
                <w:rFonts w:ascii="Helvetica" w:hAnsi="Helvetica" w:cs="Calibri"/>
                <w:color w:val="000000"/>
                <w:sz w:val="16"/>
                <w:szCs w:val="16"/>
              </w:rPr>
              <w:t xml:space="preserve"> (Corrigan 2005)</w:t>
            </w:r>
          </w:p>
        </w:tc>
        <w:tc>
          <w:tcPr>
            <w:tcW w:w="1373" w:type="dxa"/>
            <w:vAlign w:val="bottom"/>
          </w:tcPr>
          <w:p w14:paraId="707DC40D" w14:textId="08298B8B"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893" w:type="dxa"/>
            <w:vAlign w:val="bottom"/>
          </w:tcPr>
          <w:p w14:paraId="23D70D60" w14:textId="3CDB022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To 1) assess the perceptions and experiences of stigma as well as the burden of care among the relatives of persons with mental disorders who were admitted in a psychiatric hospital, and 2) compare these perceptions and experiences between relatives of patients with dementia versus other mental health disorders</w:t>
            </w:r>
          </w:p>
        </w:tc>
        <w:tc>
          <w:tcPr>
            <w:tcW w:w="2760" w:type="dxa"/>
            <w:vAlign w:val="bottom"/>
          </w:tcPr>
          <w:p w14:paraId="672A191A" w14:textId="3923B864" w:rsidR="00821046" w:rsidRPr="00F76436" w:rsidRDefault="00C17CDC" w:rsidP="00821046">
            <w:pPr>
              <w:rPr>
                <w:rFonts w:ascii="Helvetica" w:hAnsi="Helvetica" w:cs="Calibri"/>
                <w:color w:val="000000"/>
                <w:sz w:val="16"/>
                <w:szCs w:val="16"/>
              </w:rPr>
            </w:pPr>
            <w:r>
              <w:rPr>
                <w:rFonts w:ascii="Helvetica" w:hAnsi="Helvetica" w:cs="Calibri"/>
                <w:color w:val="000000"/>
                <w:sz w:val="16"/>
                <w:szCs w:val="16"/>
              </w:rPr>
              <w:t>O</w:t>
            </w:r>
            <w:r w:rsidR="00821046" w:rsidRPr="00300319">
              <w:rPr>
                <w:rFonts w:ascii="Helvetica" w:hAnsi="Helvetica" w:cs="Calibri"/>
                <w:color w:val="000000"/>
                <w:sz w:val="16"/>
                <w:szCs w:val="16"/>
              </w:rPr>
              <w:t xml:space="preserve">perationalized via the structural stigma component of </w:t>
            </w:r>
            <w:r>
              <w:rPr>
                <w:rFonts w:ascii="Helvetica" w:hAnsi="Helvetica" w:cs="Calibri"/>
                <w:color w:val="000000"/>
                <w:sz w:val="16"/>
                <w:szCs w:val="16"/>
              </w:rPr>
              <w:t>t</w:t>
            </w:r>
            <w:r w:rsidR="00821046" w:rsidRPr="00300319">
              <w:rPr>
                <w:rFonts w:ascii="Helvetica" w:hAnsi="Helvetica" w:cs="Calibri"/>
                <w:color w:val="000000"/>
                <w:sz w:val="16"/>
                <w:szCs w:val="16"/>
              </w:rPr>
              <w:t>he Family Stigma in Alzheimer</w:t>
            </w:r>
            <w:r>
              <w:rPr>
                <w:rFonts w:ascii="Helvetica" w:hAnsi="Helvetica" w:cs="Calibri"/>
                <w:color w:val="000000"/>
                <w:sz w:val="16"/>
                <w:szCs w:val="16"/>
              </w:rPr>
              <w:t>’</w:t>
            </w:r>
            <w:r w:rsidR="00821046" w:rsidRPr="00300319">
              <w:rPr>
                <w:rFonts w:ascii="Helvetica" w:hAnsi="Helvetica" w:cs="Calibri"/>
                <w:color w:val="000000"/>
                <w:sz w:val="16"/>
                <w:szCs w:val="16"/>
              </w:rPr>
              <w:t xml:space="preserve">s </w:t>
            </w:r>
            <w:r>
              <w:rPr>
                <w:rFonts w:ascii="Helvetica" w:hAnsi="Helvetica" w:cs="Calibri"/>
                <w:color w:val="000000"/>
                <w:sz w:val="16"/>
                <w:szCs w:val="16"/>
              </w:rPr>
              <w:t>D</w:t>
            </w:r>
            <w:r w:rsidR="00821046" w:rsidRPr="00300319">
              <w:rPr>
                <w:rFonts w:ascii="Helvetica" w:hAnsi="Helvetica" w:cs="Calibri"/>
                <w:color w:val="000000"/>
                <w:sz w:val="16"/>
                <w:szCs w:val="16"/>
              </w:rPr>
              <w:t>isease Scale (FS-ADS)</w:t>
            </w:r>
          </w:p>
        </w:tc>
      </w:tr>
      <w:tr w:rsidR="00821046" w:rsidRPr="00463F83" w14:paraId="49634674" w14:textId="5511F2C7" w:rsidTr="00BD6DF4">
        <w:tc>
          <w:tcPr>
            <w:tcW w:w="1302" w:type="dxa"/>
            <w:vAlign w:val="bottom"/>
          </w:tcPr>
          <w:p w14:paraId="61DF42E6" w14:textId="38EF5868"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Werner et al. 2012</w:t>
            </w:r>
          </w:p>
        </w:tc>
        <w:tc>
          <w:tcPr>
            <w:tcW w:w="1044" w:type="dxa"/>
            <w:vAlign w:val="bottom"/>
          </w:tcPr>
          <w:p w14:paraId="4D165B94" w14:textId="511F6260"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Israel</w:t>
            </w:r>
          </w:p>
        </w:tc>
        <w:tc>
          <w:tcPr>
            <w:tcW w:w="1275" w:type="dxa"/>
            <w:vAlign w:val="bottom"/>
          </w:tcPr>
          <w:p w14:paraId="6DC4176D" w14:textId="3C0DD97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185 adults who were children of and caregivers for people with Alzheimer's disease</w:t>
            </w:r>
          </w:p>
        </w:tc>
        <w:tc>
          <w:tcPr>
            <w:tcW w:w="1301" w:type="dxa"/>
            <w:vAlign w:val="bottom"/>
          </w:tcPr>
          <w:p w14:paraId="16C3A890" w14:textId="7A5D575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Dementia</w:t>
            </w:r>
          </w:p>
        </w:tc>
        <w:tc>
          <w:tcPr>
            <w:tcW w:w="954" w:type="dxa"/>
            <w:vAlign w:val="bottom"/>
          </w:tcPr>
          <w:p w14:paraId="6B264871" w14:textId="69ED8B8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No</w:t>
            </w:r>
          </w:p>
        </w:tc>
        <w:tc>
          <w:tcPr>
            <w:tcW w:w="1302" w:type="dxa"/>
            <w:vAlign w:val="bottom"/>
          </w:tcPr>
          <w:p w14:paraId="36B616BB" w14:textId="590DFCD3"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373" w:type="dxa"/>
            <w:vAlign w:val="bottom"/>
          </w:tcPr>
          <w:p w14:paraId="0292CB32" w14:textId="79C46B9E"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Other</w:t>
            </w:r>
            <w:r>
              <w:rPr>
                <w:rFonts w:ascii="Helvetica" w:hAnsi="Helvetica" w:cs="Calibri"/>
                <w:color w:val="000000"/>
                <w:sz w:val="16"/>
                <w:szCs w:val="16"/>
              </w:rPr>
              <w:t xml:space="preserve"> (Attribution theory)</w:t>
            </w:r>
          </w:p>
        </w:tc>
        <w:tc>
          <w:tcPr>
            <w:tcW w:w="1893" w:type="dxa"/>
            <w:vAlign w:val="bottom"/>
          </w:tcPr>
          <w:p w14:paraId="5489E6AC" w14:textId="5A909FBE"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To examine whether family stigma is a predictor of caregiver burden in the case of Alzheimer’s disease</w:t>
            </w:r>
          </w:p>
        </w:tc>
        <w:tc>
          <w:tcPr>
            <w:tcW w:w="2760" w:type="dxa"/>
            <w:vAlign w:val="bottom"/>
          </w:tcPr>
          <w:p w14:paraId="2C9BB18F" w14:textId="363162F5" w:rsidR="00821046" w:rsidRPr="00F76436" w:rsidRDefault="00C17CDC" w:rsidP="00821046">
            <w:pPr>
              <w:rPr>
                <w:rFonts w:ascii="Helvetica" w:hAnsi="Helvetica" w:cs="Calibri"/>
                <w:color w:val="000000"/>
                <w:sz w:val="16"/>
                <w:szCs w:val="16"/>
              </w:rPr>
            </w:pPr>
            <w:r>
              <w:rPr>
                <w:rFonts w:ascii="Helvetica" w:hAnsi="Helvetica" w:cs="Calibri"/>
                <w:color w:val="000000"/>
                <w:sz w:val="16"/>
                <w:szCs w:val="16"/>
              </w:rPr>
              <w:t xml:space="preserve">Name of a subscale in the </w:t>
            </w:r>
            <w:r w:rsidRPr="00300319">
              <w:rPr>
                <w:rFonts w:ascii="Helvetica" w:hAnsi="Helvetica" w:cs="Calibri"/>
                <w:color w:val="000000"/>
                <w:sz w:val="16"/>
                <w:szCs w:val="16"/>
              </w:rPr>
              <w:t>Family Stigma in Alzheimer</w:t>
            </w:r>
            <w:r>
              <w:rPr>
                <w:rFonts w:ascii="Helvetica" w:hAnsi="Helvetica" w:cs="Calibri"/>
                <w:color w:val="000000"/>
                <w:sz w:val="16"/>
                <w:szCs w:val="16"/>
              </w:rPr>
              <w:t>’</w:t>
            </w:r>
            <w:r w:rsidRPr="00300319">
              <w:rPr>
                <w:rFonts w:ascii="Helvetica" w:hAnsi="Helvetica" w:cs="Calibri"/>
                <w:color w:val="000000"/>
                <w:sz w:val="16"/>
                <w:szCs w:val="16"/>
              </w:rPr>
              <w:t xml:space="preserve">s </w:t>
            </w:r>
            <w:r>
              <w:rPr>
                <w:rFonts w:ascii="Helvetica" w:hAnsi="Helvetica" w:cs="Calibri"/>
                <w:color w:val="000000"/>
                <w:sz w:val="16"/>
                <w:szCs w:val="16"/>
              </w:rPr>
              <w:t>D</w:t>
            </w:r>
            <w:r w:rsidRPr="00300319">
              <w:rPr>
                <w:rFonts w:ascii="Helvetica" w:hAnsi="Helvetica" w:cs="Calibri"/>
                <w:color w:val="000000"/>
                <w:sz w:val="16"/>
                <w:szCs w:val="16"/>
              </w:rPr>
              <w:t>isease Scale (FS-ADS)</w:t>
            </w:r>
          </w:p>
        </w:tc>
      </w:tr>
      <w:tr w:rsidR="00821046" w:rsidRPr="00463F83" w14:paraId="7FF4AE1A" w14:textId="6BF778B0" w:rsidTr="00BD6DF4">
        <w:tc>
          <w:tcPr>
            <w:tcW w:w="1302" w:type="dxa"/>
            <w:vAlign w:val="bottom"/>
          </w:tcPr>
          <w:p w14:paraId="42C07A22" w14:textId="794D163C"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Werner, Goldstein, &amp; Heinik 2011</w:t>
            </w:r>
          </w:p>
        </w:tc>
        <w:tc>
          <w:tcPr>
            <w:tcW w:w="1044" w:type="dxa"/>
            <w:vAlign w:val="bottom"/>
          </w:tcPr>
          <w:p w14:paraId="6D1A53FF" w14:textId="1D5AF050"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Israel</w:t>
            </w:r>
          </w:p>
        </w:tc>
        <w:tc>
          <w:tcPr>
            <w:tcW w:w="1275" w:type="dxa"/>
            <w:vAlign w:val="bottom"/>
          </w:tcPr>
          <w:p w14:paraId="26156230" w14:textId="44C1F1EC"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185 adult children of people with Alzheimer's disease</w:t>
            </w:r>
          </w:p>
        </w:tc>
        <w:tc>
          <w:tcPr>
            <w:tcW w:w="1301" w:type="dxa"/>
            <w:vAlign w:val="bottom"/>
          </w:tcPr>
          <w:p w14:paraId="1D648B5B" w14:textId="5F6AC1C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Dementia</w:t>
            </w:r>
          </w:p>
        </w:tc>
        <w:tc>
          <w:tcPr>
            <w:tcW w:w="954" w:type="dxa"/>
            <w:vAlign w:val="bottom"/>
          </w:tcPr>
          <w:p w14:paraId="3542D336" w14:textId="1D99B1D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Yes</w:t>
            </w:r>
          </w:p>
        </w:tc>
        <w:tc>
          <w:tcPr>
            <w:tcW w:w="1302" w:type="dxa"/>
            <w:vAlign w:val="bottom"/>
          </w:tcPr>
          <w:p w14:paraId="3F363082" w14:textId="77777777" w:rsidR="00821046" w:rsidRDefault="00821046" w:rsidP="00821046">
            <w:pPr>
              <w:rPr>
                <w:rFonts w:ascii="Helvetica" w:hAnsi="Helvetica" w:cs="Calibri"/>
                <w:color w:val="000000"/>
                <w:sz w:val="16"/>
                <w:szCs w:val="16"/>
              </w:rPr>
            </w:pPr>
            <w:r w:rsidRPr="00F76436">
              <w:rPr>
                <w:rFonts w:ascii="Helvetica" w:hAnsi="Helvetica" w:cs="Calibri"/>
                <w:color w:val="000000"/>
                <w:sz w:val="16"/>
                <w:szCs w:val="16"/>
              </w:rPr>
              <w:t>Corrigan &amp; Kleinlein 2005</w:t>
            </w:r>
          </w:p>
          <w:p w14:paraId="658225B0" w14:textId="77777777" w:rsidR="00821046" w:rsidRPr="00980FD7" w:rsidRDefault="00821046" w:rsidP="00821046">
            <w:pPr>
              <w:rPr>
                <w:rFonts w:ascii="Helvetica" w:hAnsi="Helvetica" w:cs="Calibri"/>
                <w:color w:val="000000"/>
                <w:sz w:val="4"/>
                <w:szCs w:val="4"/>
              </w:rPr>
            </w:pPr>
          </w:p>
          <w:p w14:paraId="5FAD9E73" w14:textId="34D83551"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Schulze &amp; Angermeyer 2003</w:t>
            </w:r>
          </w:p>
        </w:tc>
        <w:tc>
          <w:tcPr>
            <w:tcW w:w="1373" w:type="dxa"/>
            <w:vAlign w:val="bottom"/>
          </w:tcPr>
          <w:p w14:paraId="22A487D5" w14:textId="0BF752F9"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893" w:type="dxa"/>
            <w:vAlign w:val="bottom"/>
          </w:tcPr>
          <w:p w14:paraId="1CFBB8FE" w14:textId="2A36CF0F"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To develop and examine the validity of the Family Stigma in Alzheimer’s Disease Scale</w:t>
            </w:r>
          </w:p>
        </w:tc>
        <w:tc>
          <w:tcPr>
            <w:tcW w:w="2760" w:type="dxa"/>
            <w:vAlign w:val="bottom"/>
          </w:tcPr>
          <w:p w14:paraId="0FDDEB8E" w14:textId="64538FC8" w:rsidR="00821046" w:rsidRPr="00F76436" w:rsidRDefault="00821046" w:rsidP="00821046">
            <w:pPr>
              <w:rPr>
                <w:rFonts w:ascii="Helvetica" w:hAnsi="Helvetica" w:cs="Calibri"/>
                <w:color w:val="000000"/>
                <w:sz w:val="16"/>
                <w:szCs w:val="16"/>
              </w:rPr>
            </w:pPr>
            <w:r w:rsidRPr="00300319">
              <w:rPr>
                <w:rFonts w:ascii="Helvetica" w:hAnsi="Helvetica" w:cs="Calibri"/>
                <w:color w:val="000000"/>
                <w:sz w:val="16"/>
                <w:szCs w:val="16"/>
              </w:rPr>
              <w:t xml:space="preserve">Domain of items for </w:t>
            </w:r>
            <w:r w:rsidR="00C17CDC">
              <w:rPr>
                <w:rFonts w:ascii="Helvetica" w:hAnsi="Helvetica" w:cs="Calibri"/>
                <w:color w:val="000000"/>
                <w:sz w:val="16"/>
                <w:szCs w:val="16"/>
              </w:rPr>
              <w:t xml:space="preserve">the </w:t>
            </w:r>
            <w:r w:rsidRPr="00300319">
              <w:rPr>
                <w:rFonts w:ascii="Helvetica" w:hAnsi="Helvetica" w:cs="Calibri"/>
                <w:color w:val="000000"/>
                <w:sz w:val="16"/>
                <w:szCs w:val="16"/>
              </w:rPr>
              <w:t xml:space="preserve">measure being developed </w:t>
            </w:r>
            <w:r w:rsidR="00C17CDC">
              <w:rPr>
                <w:rFonts w:ascii="Helvetica" w:hAnsi="Helvetica" w:cs="Calibri"/>
                <w:color w:val="000000"/>
                <w:sz w:val="16"/>
                <w:szCs w:val="16"/>
              </w:rPr>
              <w:t xml:space="preserve">in the study </w:t>
            </w:r>
            <w:r w:rsidRPr="00300319">
              <w:rPr>
                <w:rFonts w:ascii="Helvetica" w:hAnsi="Helvetica" w:cs="Calibri"/>
                <w:color w:val="000000"/>
                <w:sz w:val="16"/>
                <w:szCs w:val="16"/>
              </w:rPr>
              <w:t>based on prior qual</w:t>
            </w:r>
            <w:r w:rsidR="00C17CDC">
              <w:rPr>
                <w:rFonts w:ascii="Helvetica" w:hAnsi="Helvetica" w:cs="Calibri"/>
                <w:color w:val="000000"/>
                <w:sz w:val="16"/>
                <w:szCs w:val="16"/>
              </w:rPr>
              <w:t>itative</w:t>
            </w:r>
            <w:r w:rsidRPr="00300319">
              <w:rPr>
                <w:rFonts w:ascii="Helvetica" w:hAnsi="Helvetica" w:cs="Calibri"/>
                <w:color w:val="000000"/>
                <w:sz w:val="16"/>
                <w:szCs w:val="16"/>
              </w:rPr>
              <w:t xml:space="preserve"> research</w:t>
            </w:r>
          </w:p>
        </w:tc>
      </w:tr>
      <w:tr w:rsidR="00821046" w:rsidRPr="00463F83" w14:paraId="1FA8520F" w14:textId="4FA2648D" w:rsidTr="004A3A7C">
        <w:tc>
          <w:tcPr>
            <w:tcW w:w="13204" w:type="dxa"/>
            <w:gridSpan w:val="9"/>
          </w:tcPr>
          <w:p w14:paraId="23F85761" w14:textId="6FA200C8" w:rsidR="00821046" w:rsidRPr="00F76436" w:rsidRDefault="00821046" w:rsidP="00821046">
            <w:pPr>
              <w:rPr>
                <w:rFonts w:ascii="Helvetica" w:hAnsi="Helvetica" w:cs="AppleSystemUIFont"/>
                <w:sz w:val="16"/>
                <w:szCs w:val="16"/>
              </w:rPr>
            </w:pPr>
            <w:r w:rsidRPr="00F76436">
              <w:rPr>
                <w:rFonts w:ascii="Helvetica" w:hAnsi="Helvetica" w:cs="AppleSystemUIFont"/>
                <w:sz w:val="16"/>
                <w:szCs w:val="16"/>
              </w:rPr>
              <w:lastRenderedPageBreak/>
              <w:t>Only engaged with additional structural factor(s) (</w:t>
            </w:r>
            <w:r w:rsidRPr="00F76436">
              <w:rPr>
                <w:rFonts w:ascii="Helvetica" w:hAnsi="Helvetica" w:cs="AppleSystemUIFont"/>
                <w:i/>
                <w:iCs/>
                <w:sz w:val="16"/>
                <w:szCs w:val="16"/>
              </w:rPr>
              <w:t>n</w:t>
            </w:r>
            <w:r w:rsidRPr="00F76436">
              <w:rPr>
                <w:rFonts w:ascii="Helvetica" w:hAnsi="Helvetica" w:cs="AppleSystemUIFont"/>
                <w:sz w:val="16"/>
                <w:szCs w:val="16"/>
              </w:rPr>
              <w:t xml:space="preserve"> = 10)</w:t>
            </w:r>
          </w:p>
        </w:tc>
      </w:tr>
      <w:tr w:rsidR="00821046" w:rsidRPr="00463F83" w14:paraId="5212B5B9" w14:textId="093CFC22" w:rsidTr="00BD6DF4">
        <w:tc>
          <w:tcPr>
            <w:tcW w:w="1302" w:type="dxa"/>
            <w:vAlign w:val="bottom"/>
          </w:tcPr>
          <w:p w14:paraId="1760BAE8" w14:textId="64FC7E82" w:rsidR="00821046" w:rsidRPr="00F76436" w:rsidRDefault="00821046" w:rsidP="00821046">
            <w:pPr>
              <w:rPr>
                <w:rFonts w:ascii="Helvetica" w:hAnsi="Helvetica"/>
                <w:sz w:val="16"/>
                <w:szCs w:val="16"/>
              </w:rPr>
            </w:pPr>
            <w:r w:rsidRPr="00F76436">
              <w:rPr>
                <w:rFonts w:ascii="Helvetica" w:hAnsi="Helvetica" w:cs="Calibri"/>
                <w:color w:val="000000"/>
                <w:sz w:val="16"/>
                <w:szCs w:val="16"/>
              </w:rPr>
              <w:t>Corrigan, Watson, G</w:t>
            </w:r>
            <w:r>
              <w:rPr>
                <w:rFonts w:ascii="Helvetica" w:hAnsi="Helvetica" w:cs="Calibri"/>
                <w:color w:val="000000"/>
                <w:sz w:val="16"/>
                <w:szCs w:val="16"/>
              </w:rPr>
              <w:t>ra</w:t>
            </w:r>
            <w:r w:rsidRPr="00F76436">
              <w:rPr>
                <w:rFonts w:ascii="Helvetica" w:hAnsi="Helvetica" w:cs="Calibri"/>
                <w:color w:val="000000"/>
                <w:sz w:val="16"/>
                <w:szCs w:val="16"/>
              </w:rPr>
              <w:t>cia et al. 2005</w:t>
            </w:r>
          </w:p>
        </w:tc>
        <w:tc>
          <w:tcPr>
            <w:tcW w:w="1044" w:type="dxa"/>
            <w:vAlign w:val="bottom"/>
          </w:tcPr>
          <w:p w14:paraId="74EF0542" w14:textId="68931993" w:rsidR="00821046" w:rsidRPr="00F76436" w:rsidRDefault="00821046" w:rsidP="00821046">
            <w:pPr>
              <w:rPr>
                <w:rFonts w:ascii="Helvetica" w:hAnsi="Helvetica"/>
                <w:sz w:val="16"/>
                <w:szCs w:val="16"/>
              </w:rPr>
            </w:pPr>
            <w:r w:rsidRPr="00F76436">
              <w:rPr>
                <w:rFonts w:ascii="Helvetica" w:hAnsi="Helvetica" w:cs="Calibri"/>
                <w:color w:val="000000"/>
                <w:sz w:val="16"/>
                <w:szCs w:val="16"/>
              </w:rPr>
              <w:t>United States</w:t>
            </w:r>
          </w:p>
        </w:tc>
        <w:tc>
          <w:tcPr>
            <w:tcW w:w="1275" w:type="dxa"/>
            <w:vAlign w:val="bottom"/>
          </w:tcPr>
          <w:p w14:paraId="10A9B0E9" w14:textId="04C184A9" w:rsidR="00821046" w:rsidRPr="00F76436" w:rsidRDefault="00821046" w:rsidP="00821046">
            <w:pPr>
              <w:rPr>
                <w:rFonts w:ascii="Helvetica" w:hAnsi="Helvetica"/>
                <w:sz w:val="16"/>
                <w:szCs w:val="16"/>
              </w:rPr>
            </w:pPr>
            <w:r w:rsidRPr="00F76436">
              <w:rPr>
                <w:rFonts w:ascii="Helvetica" w:hAnsi="Helvetica" w:cs="Calibri"/>
                <w:color w:val="000000"/>
                <w:sz w:val="16"/>
                <w:szCs w:val="16"/>
              </w:rPr>
              <w:t>3353 newspaper stories</w:t>
            </w:r>
          </w:p>
        </w:tc>
        <w:tc>
          <w:tcPr>
            <w:tcW w:w="1301" w:type="dxa"/>
            <w:vAlign w:val="bottom"/>
          </w:tcPr>
          <w:p w14:paraId="5C82ADB9" w14:textId="307E2EC2" w:rsidR="00821046" w:rsidRPr="00F76436" w:rsidRDefault="00821046" w:rsidP="00821046">
            <w:pPr>
              <w:rPr>
                <w:rFonts w:ascii="Helvetica" w:hAnsi="Helvetica"/>
                <w:sz w:val="16"/>
                <w:szCs w:val="16"/>
              </w:rPr>
            </w:pPr>
            <w:r w:rsidRPr="00F76436">
              <w:rPr>
                <w:rFonts w:ascii="Helvetica" w:hAnsi="Helvetica" w:cs="Calibri"/>
                <w:color w:val="000000"/>
                <w:sz w:val="16"/>
                <w:szCs w:val="16"/>
              </w:rPr>
              <w:t>Mental health</w:t>
            </w:r>
          </w:p>
        </w:tc>
        <w:tc>
          <w:tcPr>
            <w:tcW w:w="954" w:type="dxa"/>
            <w:vAlign w:val="bottom"/>
          </w:tcPr>
          <w:p w14:paraId="1C4F67A1" w14:textId="3D41A7AC"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Yes</w:t>
            </w:r>
          </w:p>
        </w:tc>
        <w:tc>
          <w:tcPr>
            <w:tcW w:w="1302" w:type="dxa"/>
            <w:vAlign w:val="bottom"/>
          </w:tcPr>
          <w:p w14:paraId="2D4741AA" w14:textId="068E1B36"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Other</w:t>
            </w:r>
            <w:r>
              <w:rPr>
                <w:rFonts w:ascii="Helvetica" w:hAnsi="Helvetica" w:cs="Calibri"/>
                <w:color w:val="000000"/>
                <w:sz w:val="16"/>
                <w:szCs w:val="16"/>
              </w:rPr>
              <w:t xml:space="preserve"> (Hill 1988; Merton 1948; Pincus 1999; Wilson 1990)</w:t>
            </w:r>
          </w:p>
        </w:tc>
        <w:tc>
          <w:tcPr>
            <w:tcW w:w="1373" w:type="dxa"/>
            <w:vAlign w:val="bottom"/>
          </w:tcPr>
          <w:p w14:paraId="21AED6C0" w14:textId="68920DC4"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N/A</w:t>
            </w:r>
          </w:p>
        </w:tc>
        <w:tc>
          <w:tcPr>
            <w:tcW w:w="1893" w:type="dxa"/>
            <w:vAlign w:val="bottom"/>
          </w:tcPr>
          <w:p w14:paraId="4B713BDF" w14:textId="645625A9" w:rsidR="00821046" w:rsidRPr="00F76436" w:rsidRDefault="00821046" w:rsidP="00821046">
            <w:pPr>
              <w:rPr>
                <w:rFonts w:ascii="Helvetica" w:hAnsi="Helvetica"/>
                <w:sz w:val="16"/>
                <w:szCs w:val="16"/>
              </w:rPr>
            </w:pPr>
            <w:r w:rsidRPr="00F76436">
              <w:rPr>
                <w:rFonts w:ascii="Helvetica" w:hAnsi="Helvetica" w:cs="Calibri"/>
                <w:color w:val="000000"/>
                <w:sz w:val="16"/>
                <w:szCs w:val="16"/>
              </w:rPr>
              <w:t>To examine trends in news media reporting on topics related to mental illness</w:t>
            </w:r>
          </w:p>
        </w:tc>
        <w:tc>
          <w:tcPr>
            <w:tcW w:w="2760" w:type="dxa"/>
            <w:vAlign w:val="bottom"/>
          </w:tcPr>
          <w:p w14:paraId="03A15A4E" w14:textId="7E837D8C" w:rsidR="00821046" w:rsidRPr="00F76436" w:rsidRDefault="00C17CDC" w:rsidP="00821046">
            <w:pPr>
              <w:rPr>
                <w:rFonts w:ascii="Helvetica" w:hAnsi="Helvetica" w:cs="Calibri"/>
                <w:color w:val="000000"/>
                <w:sz w:val="16"/>
                <w:szCs w:val="16"/>
              </w:rPr>
            </w:pPr>
            <w:r>
              <w:rPr>
                <w:rFonts w:ascii="Helvetica" w:hAnsi="Helvetica" w:cs="Calibri"/>
                <w:color w:val="000000"/>
                <w:sz w:val="16"/>
                <w:szCs w:val="16"/>
              </w:rPr>
              <w:t>Used as the o</w:t>
            </w:r>
            <w:r w:rsidR="00821046" w:rsidRPr="00300319">
              <w:rPr>
                <w:rFonts w:ascii="Helvetica" w:hAnsi="Helvetica" w:cs="Calibri"/>
                <w:color w:val="000000"/>
                <w:sz w:val="16"/>
                <w:szCs w:val="16"/>
              </w:rPr>
              <w:t>verarching category of themes developed for content analysis</w:t>
            </w:r>
          </w:p>
        </w:tc>
      </w:tr>
      <w:tr w:rsidR="00821046" w:rsidRPr="00463F83" w14:paraId="0F8190CB" w14:textId="60120D6B" w:rsidTr="00BD6DF4">
        <w:tc>
          <w:tcPr>
            <w:tcW w:w="1302" w:type="dxa"/>
            <w:vAlign w:val="bottom"/>
          </w:tcPr>
          <w:p w14:paraId="32D260A3" w14:textId="1F6AEBE7"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Croff et al. 2017</w:t>
            </w:r>
          </w:p>
        </w:tc>
        <w:tc>
          <w:tcPr>
            <w:tcW w:w="1044" w:type="dxa"/>
            <w:vAlign w:val="bottom"/>
          </w:tcPr>
          <w:p w14:paraId="4BD20C4E" w14:textId="70FD61C6"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United States</w:t>
            </w:r>
          </w:p>
        </w:tc>
        <w:tc>
          <w:tcPr>
            <w:tcW w:w="1275" w:type="dxa"/>
            <w:vAlign w:val="bottom"/>
          </w:tcPr>
          <w:p w14:paraId="542EE3ED" w14:textId="74BCD9B3" w:rsidR="00821046" w:rsidRPr="00F76436" w:rsidRDefault="00821046" w:rsidP="00821046">
            <w:pPr>
              <w:rPr>
                <w:rFonts w:ascii="Helvetica" w:hAnsi="Helvetica"/>
                <w:sz w:val="16"/>
                <w:szCs w:val="16"/>
              </w:rPr>
            </w:pPr>
            <w:r w:rsidRPr="00F76436">
              <w:rPr>
                <w:rFonts w:ascii="Helvetica" w:hAnsi="Helvetica" w:cs="Calibri"/>
                <w:color w:val="000000"/>
                <w:sz w:val="16"/>
                <w:szCs w:val="16"/>
              </w:rPr>
              <w:t>210 people who had visited a gay bar across two separate studies</w:t>
            </w:r>
          </w:p>
        </w:tc>
        <w:tc>
          <w:tcPr>
            <w:tcW w:w="1301" w:type="dxa"/>
            <w:vAlign w:val="bottom"/>
          </w:tcPr>
          <w:p w14:paraId="0F107C66" w14:textId="5D3B1287"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Sexual minority status</w:t>
            </w:r>
          </w:p>
        </w:tc>
        <w:tc>
          <w:tcPr>
            <w:tcW w:w="954" w:type="dxa"/>
            <w:vAlign w:val="bottom"/>
          </w:tcPr>
          <w:p w14:paraId="0681175F" w14:textId="1DD02A86" w:rsidR="00821046" w:rsidRPr="00F76436" w:rsidRDefault="00821046" w:rsidP="00821046">
            <w:pPr>
              <w:rPr>
                <w:rFonts w:ascii="Helvetica" w:hAnsi="Helvetica"/>
                <w:sz w:val="16"/>
                <w:szCs w:val="16"/>
              </w:rPr>
            </w:pPr>
            <w:r w:rsidRPr="00F76436">
              <w:rPr>
                <w:rFonts w:ascii="Helvetica" w:hAnsi="Helvetica" w:cs="Calibri"/>
                <w:color w:val="000000"/>
                <w:sz w:val="16"/>
                <w:szCs w:val="16"/>
              </w:rPr>
              <w:t>No</w:t>
            </w:r>
          </w:p>
        </w:tc>
        <w:tc>
          <w:tcPr>
            <w:tcW w:w="1302" w:type="dxa"/>
            <w:vAlign w:val="bottom"/>
          </w:tcPr>
          <w:p w14:paraId="216A4179" w14:textId="44D027A8" w:rsidR="00821046" w:rsidRPr="00F76436" w:rsidRDefault="00821046" w:rsidP="00821046">
            <w:pPr>
              <w:rPr>
                <w:rFonts w:ascii="Helvetica" w:hAnsi="Helvetica"/>
                <w:sz w:val="16"/>
                <w:szCs w:val="16"/>
              </w:rPr>
            </w:pPr>
            <w:r w:rsidRPr="00F76436">
              <w:rPr>
                <w:rFonts w:ascii="Helvetica" w:hAnsi="Helvetica" w:cs="Calibri"/>
                <w:color w:val="000000"/>
                <w:sz w:val="16"/>
                <w:szCs w:val="16"/>
              </w:rPr>
              <w:t>N/A</w:t>
            </w:r>
          </w:p>
        </w:tc>
        <w:tc>
          <w:tcPr>
            <w:tcW w:w="1373" w:type="dxa"/>
            <w:vAlign w:val="bottom"/>
          </w:tcPr>
          <w:p w14:paraId="045E8E03" w14:textId="6813C117" w:rsidR="00821046" w:rsidRPr="00F76436" w:rsidRDefault="00821046" w:rsidP="00821046">
            <w:pPr>
              <w:rPr>
                <w:rFonts w:ascii="Helvetica" w:hAnsi="Helvetica"/>
                <w:sz w:val="16"/>
                <w:szCs w:val="16"/>
              </w:rPr>
            </w:pPr>
            <w:r w:rsidRPr="00F76436">
              <w:rPr>
                <w:rFonts w:ascii="Helvetica" w:hAnsi="Helvetica" w:cs="Calibri"/>
                <w:color w:val="000000"/>
                <w:sz w:val="16"/>
                <w:szCs w:val="16"/>
              </w:rPr>
              <w:t>N/A</w:t>
            </w:r>
          </w:p>
        </w:tc>
        <w:tc>
          <w:tcPr>
            <w:tcW w:w="1893" w:type="dxa"/>
            <w:vAlign w:val="bottom"/>
          </w:tcPr>
          <w:p w14:paraId="3A7AAE68" w14:textId="29C2C3B8" w:rsidR="00821046" w:rsidRPr="00F76436" w:rsidRDefault="00821046" w:rsidP="00821046">
            <w:pPr>
              <w:rPr>
                <w:rFonts w:ascii="Helvetica" w:hAnsi="Helvetica"/>
                <w:sz w:val="16"/>
                <w:szCs w:val="16"/>
              </w:rPr>
            </w:pPr>
            <w:r w:rsidRPr="00F76436">
              <w:rPr>
                <w:rFonts w:ascii="Helvetica" w:hAnsi="Helvetica" w:cs="Calibri"/>
                <w:color w:val="000000"/>
                <w:sz w:val="16"/>
                <w:szCs w:val="16"/>
              </w:rPr>
              <w:t>Article presents two studies with objectives to: (1) determine how safe and comfortable individuals felt while at an LGBT-friendly bar, and (2) to compare levels of safety and comfort as well as behavior change of LGBT individuals and allies who frequent LGBT-friendly bars since the Pulse Nightclub Massacre in Orlando, Florida</w:t>
            </w:r>
          </w:p>
        </w:tc>
        <w:tc>
          <w:tcPr>
            <w:tcW w:w="2760" w:type="dxa"/>
            <w:vAlign w:val="bottom"/>
          </w:tcPr>
          <w:p w14:paraId="2F99ACB8" w14:textId="2B5D7DC7" w:rsidR="00821046" w:rsidRPr="00F76436" w:rsidRDefault="00C17CDC" w:rsidP="00821046">
            <w:pPr>
              <w:rPr>
                <w:rFonts w:ascii="Helvetica" w:hAnsi="Helvetica" w:cs="Calibri"/>
                <w:color w:val="000000"/>
                <w:sz w:val="16"/>
                <w:szCs w:val="16"/>
              </w:rPr>
            </w:pPr>
            <w:r>
              <w:rPr>
                <w:rFonts w:ascii="Helvetica" w:hAnsi="Helvetica" w:cs="Calibri"/>
                <w:color w:val="000000"/>
                <w:sz w:val="16"/>
                <w:szCs w:val="16"/>
              </w:rPr>
              <w:t>Used as the f</w:t>
            </w:r>
            <w:r w:rsidR="00821046" w:rsidRPr="00300319">
              <w:rPr>
                <w:rFonts w:ascii="Helvetica" w:hAnsi="Helvetica" w:cs="Calibri"/>
                <w:color w:val="000000"/>
                <w:sz w:val="16"/>
                <w:szCs w:val="16"/>
              </w:rPr>
              <w:t>raming and sampling frame for quantitative study; not formally measured but residence in specific cities used as proxy indicators of high versus low structurally stigmatizing environments</w:t>
            </w:r>
          </w:p>
        </w:tc>
      </w:tr>
      <w:tr w:rsidR="00821046" w:rsidRPr="00463F83" w14:paraId="013C4F75" w14:textId="3583E96F" w:rsidTr="00BD6DF4">
        <w:tc>
          <w:tcPr>
            <w:tcW w:w="1302" w:type="dxa"/>
            <w:vAlign w:val="bottom"/>
          </w:tcPr>
          <w:p w14:paraId="789C7A62" w14:textId="2FDB452F"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DeLuca, Clement, &amp; Yanos 2017</w:t>
            </w:r>
          </w:p>
        </w:tc>
        <w:tc>
          <w:tcPr>
            <w:tcW w:w="1044" w:type="dxa"/>
            <w:vAlign w:val="bottom"/>
          </w:tcPr>
          <w:p w14:paraId="260FFC1C" w14:textId="09F9DFAA"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United States</w:t>
            </w:r>
          </w:p>
        </w:tc>
        <w:tc>
          <w:tcPr>
            <w:tcW w:w="1275" w:type="dxa"/>
            <w:vAlign w:val="bottom"/>
          </w:tcPr>
          <w:p w14:paraId="4E479769" w14:textId="52062A17" w:rsidR="00821046" w:rsidRPr="00F76436" w:rsidRDefault="00821046" w:rsidP="00821046">
            <w:pPr>
              <w:rPr>
                <w:rFonts w:ascii="Helvetica" w:hAnsi="Helvetica"/>
                <w:sz w:val="16"/>
                <w:szCs w:val="16"/>
              </w:rPr>
            </w:pPr>
            <w:r w:rsidRPr="00F76436">
              <w:rPr>
                <w:rFonts w:ascii="Helvetica" w:hAnsi="Helvetica" w:cs="Calibri"/>
                <w:color w:val="000000"/>
                <w:sz w:val="16"/>
                <w:szCs w:val="16"/>
              </w:rPr>
              <w:t>951 people (national convenience sample)</w:t>
            </w:r>
          </w:p>
        </w:tc>
        <w:tc>
          <w:tcPr>
            <w:tcW w:w="1301" w:type="dxa"/>
            <w:vAlign w:val="bottom"/>
          </w:tcPr>
          <w:p w14:paraId="2B887DCC" w14:textId="51898A13"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Mental health</w:t>
            </w:r>
          </w:p>
        </w:tc>
        <w:tc>
          <w:tcPr>
            <w:tcW w:w="954" w:type="dxa"/>
            <w:vAlign w:val="bottom"/>
          </w:tcPr>
          <w:p w14:paraId="2E4ECF1B" w14:textId="2482CCF3" w:rsidR="00821046" w:rsidRPr="00F76436" w:rsidRDefault="00821046" w:rsidP="00821046">
            <w:pPr>
              <w:rPr>
                <w:rFonts w:ascii="Helvetica" w:hAnsi="Helvetica"/>
                <w:sz w:val="16"/>
                <w:szCs w:val="16"/>
              </w:rPr>
            </w:pPr>
            <w:r w:rsidRPr="00F76436">
              <w:rPr>
                <w:rFonts w:ascii="Helvetica" w:hAnsi="Helvetica" w:cs="Calibri"/>
                <w:color w:val="000000"/>
                <w:sz w:val="16"/>
                <w:szCs w:val="16"/>
              </w:rPr>
              <w:t>Yes</w:t>
            </w:r>
          </w:p>
        </w:tc>
        <w:tc>
          <w:tcPr>
            <w:tcW w:w="1302" w:type="dxa"/>
            <w:vAlign w:val="bottom"/>
          </w:tcPr>
          <w:p w14:paraId="206C0A0A" w14:textId="48FD5C25" w:rsidR="00821046" w:rsidRPr="00F76436" w:rsidRDefault="00821046" w:rsidP="00821046">
            <w:pPr>
              <w:rPr>
                <w:rFonts w:ascii="Helvetica" w:hAnsi="Helvetica"/>
                <w:sz w:val="16"/>
                <w:szCs w:val="16"/>
              </w:rPr>
            </w:pPr>
            <w:r w:rsidRPr="00F76436">
              <w:rPr>
                <w:rFonts w:ascii="Helvetica" w:hAnsi="Helvetica" w:cs="Calibri"/>
                <w:color w:val="000000"/>
                <w:sz w:val="16"/>
                <w:szCs w:val="16"/>
              </w:rPr>
              <w:t>Corrigan, Markowitz, &amp; Watson 2004</w:t>
            </w:r>
          </w:p>
        </w:tc>
        <w:tc>
          <w:tcPr>
            <w:tcW w:w="1373" w:type="dxa"/>
            <w:vAlign w:val="bottom"/>
          </w:tcPr>
          <w:p w14:paraId="6BC9E331" w14:textId="3AC4D76D" w:rsidR="00821046" w:rsidRPr="00F76436" w:rsidRDefault="00821046" w:rsidP="00821046">
            <w:pPr>
              <w:rPr>
                <w:rFonts w:ascii="Helvetica" w:hAnsi="Helvetica"/>
                <w:sz w:val="16"/>
                <w:szCs w:val="16"/>
              </w:rPr>
            </w:pPr>
            <w:r w:rsidRPr="00F76436">
              <w:rPr>
                <w:rFonts w:ascii="Helvetica" w:hAnsi="Helvetica" w:cs="Calibri"/>
                <w:color w:val="000000"/>
                <w:sz w:val="16"/>
                <w:szCs w:val="16"/>
              </w:rPr>
              <w:t>N/A</w:t>
            </w:r>
          </w:p>
        </w:tc>
        <w:tc>
          <w:tcPr>
            <w:tcW w:w="1893" w:type="dxa"/>
            <w:vAlign w:val="bottom"/>
          </w:tcPr>
          <w:p w14:paraId="3B1DCC88" w14:textId="2C893E3A" w:rsidR="00821046" w:rsidRPr="00F76436" w:rsidRDefault="00821046" w:rsidP="00821046">
            <w:pPr>
              <w:rPr>
                <w:rFonts w:ascii="Helvetica" w:hAnsi="Helvetica"/>
                <w:sz w:val="16"/>
                <w:szCs w:val="16"/>
              </w:rPr>
            </w:pPr>
            <w:r w:rsidRPr="00F76436">
              <w:rPr>
                <w:rFonts w:ascii="Helvetica" w:hAnsi="Helvetica" w:cs="Calibri"/>
                <w:color w:val="000000"/>
                <w:sz w:val="16"/>
                <w:szCs w:val="16"/>
              </w:rPr>
              <w:t>To examine the influence of individual and social-level characteristics, including the endorsement of explicit individual stigma, on mental health funding decisions</w:t>
            </w:r>
          </w:p>
        </w:tc>
        <w:tc>
          <w:tcPr>
            <w:tcW w:w="2760" w:type="dxa"/>
            <w:vAlign w:val="bottom"/>
          </w:tcPr>
          <w:p w14:paraId="209F11F4" w14:textId="1FD3B096" w:rsidR="00821046" w:rsidRPr="00F76436" w:rsidRDefault="00821046" w:rsidP="00821046">
            <w:pPr>
              <w:rPr>
                <w:rFonts w:ascii="Helvetica" w:hAnsi="Helvetica" w:cs="Calibri"/>
                <w:color w:val="000000"/>
                <w:sz w:val="16"/>
                <w:szCs w:val="16"/>
              </w:rPr>
            </w:pPr>
            <w:r w:rsidRPr="00300319">
              <w:rPr>
                <w:rFonts w:ascii="Helvetica" w:hAnsi="Helvetica" w:cs="Calibri"/>
                <w:color w:val="000000"/>
                <w:sz w:val="16"/>
                <w:szCs w:val="16"/>
              </w:rPr>
              <w:t>Operationalized as responses t</w:t>
            </w:r>
            <w:r>
              <w:rPr>
                <w:rFonts w:ascii="Helvetica" w:hAnsi="Helvetica" w:cs="Calibri"/>
                <w:color w:val="000000"/>
                <w:sz w:val="16"/>
                <w:szCs w:val="16"/>
              </w:rPr>
              <w:t>o a</w:t>
            </w:r>
            <w:r w:rsidRPr="00300319">
              <w:rPr>
                <w:rFonts w:ascii="Helvetica" w:hAnsi="Helvetica" w:cs="Calibri"/>
                <w:color w:val="000000"/>
                <w:sz w:val="16"/>
                <w:szCs w:val="16"/>
              </w:rPr>
              <w:t xml:space="preserve"> Resource Allocation Test</w:t>
            </w:r>
            <w:r>
              <w:rPr>
                <w:rFonts w:ascii="Helvetica" w:hAnsi="Helvetica" w:cs="Calibri"/>
                <w:color w:val="000000"/>
                <w:sz w:val="16"/>
                <w:szCs w:val="16"/>
              </w:rPr>
              <w:t>,</w:t>
            </w:r>
            <w:r w:rsidRPr="00300319">
              <w:rPr>
                <w:rFonts w:ascii="Helvetica" w:hAnsi="Helvetica" w:cs="Calibri"/>
                <w:color w:val="000000"/>
                <w:sz w:val="16"/>
                <w:szCs w:val="16"/>
              </w:rPr>
              <w:t xml:space="preserve"> in which participants assign money from a constrained budget to different types of programs</w:t>
            </w:r>
          </w:p>
        </w:tc>
      </w:tr>
      <w:tr w:rsidR="00821046" w:rsidRPr="00463F83" w14:paraId="5F8E61E1" w14:textId="11809430" w:rsidTr="00BD6DF4">
        <w:tc>
          <w:tcPr>
            <w:tcW w:w="1302" w:type="dxa"/>
            <w:vAlign w:val="bottom"/>
          </w:tcPr>
          <w:p w14:paraId="01C0EB03" w14:textId="2824F171"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Frost 2020</w:t>
            </w:r>
          </w:p>
        </w:tc>
        <w:tc>
          <w:tcPr>
            <w:tcW w:w="1044" w:type="dxa"/>
            <w:vAlign w:val="bottom"/>
          </w:tcPr>
          <w:p w14:paraId="61048BB6" w14:textId="2C4F42A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United Kingdom</w:t>
            </w:r>
          </w:p>
        </w:tc>
        <w:tc>
          <w:tcPr>
            <w:tcW w:w="1275" w:type="dxa"/>
            <w:vAlign w:val="bottom"/>
          </w:tcPr>
          <w:p w14:paraId="06709E3F" w14:textId="77BC1EBC" w:rsidR="00821046" w:rsidRPr="00F76436" w:rsidRDefault="00821046" w:rsidP="00821046">
            <w:pPr>
              <w:rPr>
                <w:rFonts w:ascii="Helvetica" w:hAnsi="Helvetica"/>
                <w:sz w:val="16"/>
                <w:szCs w:val="16"/>
              </w:rPr>
            </w:pPr>
            <w:r w:rsidRPr="00F76436">
              <w:rPr>
                <w:rFonts w:ascii="Helvetica" w:hAnsi="Helvetica" w:cs="Calibri"/>
                <w:color w:val="000000"/>
                <w:sz w:val="16"/>
                <w:szCs w:val="16"/>
              </w:rPr>
              <w:t>311 adults who migrated and now live in the United Kingdom</w:t>
            </w:r>
          </w:p>
        </w:tc>
        <w:tc>
          <w:tcPr>
            <w:tcW w:w="1301" w:type="dxa"/>
            <w:vAlign w:val="bottom"/>
          </w:tcPr>
          <w:p w14:paraId="297388F1" w14:textId="06F402FE"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Immigrant status</w:t>
            </w:r>
          </w:p>
        </w:tc>
        <w:tc>
          <w:tcPr>
            <w:tcW w:w="954" w:type="dxa"/>
            <w:vAlign w:val="bottom"/>
          </w:tcPr>
          <w:p w14:paraId="505945EA" w14:textId="5A2384F1" w:rsidR="00821046" w:rsidRPr="00F76436" w:rsidRDefault="00821046" w:rsidP="00821046">
            <w:pPr>
              <w:rPr>
                <w:rFonts w:ascii="Helvetica" w:hAnsi="Helvetica"/>
                <w:sz w:val="16"/>
                <w:szCs w:val="16"/>
              </w:rPr>
            </w:pPr>
            <w:r w:rsidRPr="00F76436">
              <w:rPr>
                <w:rFonts w:ascii="Helvetica" w:hAnsi="Helvetica" w:cs="Calibri"/>
                <w:color w:val="000000"/>
                <w:sz w:val="16"/>
                <w:szCs w:val="16"/>
              </w:rPr>
              <w:t>Yes</w:t>
            </w:r>
          </w:p>
        </w:tc>
        <w:tc>
          <w:tcPr>
            <w:tcW w:w="1302" w:type="dxa"/>
            <w:vAlign w:val="bottom"/>
          </w:tcPr>
          <w:p w14:paraId="0BDBFCF9" w14:textId="1FAFF402" w:rsidR="00821046" w:rsidRPr="00F76436" w:rsidRDefault="00821046" w:rsidP="00821046">
            <w:pPr>
              <w:rPr>
                <w:rFonts w:ascii="Helvetica" w:hAnsi="Helvetica"/>
                <w:sz w:val="16"/>
                <w:szCs w:val="16"/>
              </w:rPr>
            </w:pPr>
            <w:r w:rsidRPr="00F76436">
              <w:rPr>
                <w:rFonts w:ascii="Helvetica" w:hAnsi="Helvetica" w:cs="Calibri"/>
                <w:color w:val="000000"/>
                <w:sz w:val="16"/>
                <w:szCs w:val="16"/>
              </w:rPr>
              <w:t>Hatzenbuehler 2016</w:t>
            </w:r>
          </w:p>
        </w:tc>
        <w:tc>
          <w:tcPr>
            <w:tcW w:w="1373" w:type="dxa"/>
            <w:vAlign w:val="bottom"/>
          </w:tcPr>
          <w:p w14:paraId="1184A391" w14:textId="3C30BE21" w:rsidR="00821046" w:rsidRPr="00F76436" w:rsidRDefault="00821046" w:rsidP="00821046">
            <w:pPr>
              <w:rPr>
                <w:rFonts w:ascii="Helvetica" w:hAnsi="Helvetica"/>
                <w:sz w:val="16"/>
                <w:szCs w:val="16"/>
              </w:rPr>
            </w:pPr>
            <w:r w:rsidRPr="00F76436">
              <w:rPr>
                <w:rFonts w:ascii="Helvetica" w:hAnsi="Helvetica" w:cs="Calibri"/>
                <w:color w:val="000000"/>
                <w:sz w:val="16"/>
                <w:szCs w:val="16"/>
              </w:rPr>
              <w:t>Minority stress</w:t>
            </w:r>
          </w:p>
        </w:tc>
        <w:tc>
          <w:tcPr>
            <w:tcW w:w="1893" w:type="dxa"/>
            <w:vAlign w:val="bottom"/>
          </w:tcPr>
          <w:p w14:paraId="2883B39D" w14:textId="34FAC3D1" w:rsidR="00821046" w:rsidRPr="00F76436" w:rsidRDefault="00821046" w:rsidP="00821046">
            <w:pPr>
              <w:rPr>
                <w:rFonts w:ascii="Helvetica" w:hAnsi="Helvetica"/>
                <w:sz w:val="16"/>
                <w:szCs w:val="16"/>
              </w:rPr>
            </w:pPr>
            <w:r w:rsidRPr="00F76436">
              <w:rPr>
                <w:rFonts w:ascii="Helvetica" w:hAnsi="Helvetica" w:cs="Calibri"/>
                <w:color w:val="000000"/>
                <w:sz w:val="16"/>
                <w:szCs w:val="16"/>
              </w:rPr>
              <w:t>To examine the extent to which the outcome of the Brexit referendum was associated with the mental health of migrants in the United Kingdom as a result of increased discrimination</w:t>
            </w:r>
          </w:p>
        </w:tc>
        <w:tc>
          <w:tcPr>
            <w:tcW w:w="2760" w:type="dxa"/>
            <w:vAlign w:val="bottom"/>
          </w:tcPr>
          <w:p w14:paraId="0CC1A10D" w14:textId="708246EC" w:rsidR="00821046" w:rsidRPr="00F76436" w:rsidRDefault="00821046" w:rsidP="00821046">
            <w:pPr>
              <w:rPr>
                <w:rFonts w:ascii="Helvetica" w:hAnsi="Helvetica" w:cs="Calibri"/>
                <w:color w:val="000000"/>
                <w:sz w:val="16"/>
                <w:szCs w:val="16"/>
              </w:rPr>
            </w:pPr>
            <w:r w:rsidRPr="00300319">
              <w:rPr>
                <w:rFonts w:ascii="Helvetica" w:hAnsi="Helvetica" w:cs="Calibri"/>
                <w:color w:val="000000"/>
                <w:sz w:val="16"/>
                <w:szCs w:val="16"/>
              </w:rPr>
              <w:t>Stated that the percentage of "leave" votes in the Brexit referendum (i.e., referendum asking if voters think the United Kingdom should stay or leave in the European Union) in an individual's electorate of residence can be considered an indicator of structural stigma toward migrants</w:t>
            </w:r>
            <w:r>
              <w:rPr>
                <w:rFonts w:ascii="Helvetica" w:hAnsi="Helvetica" w:cs="Calibri"/>
                <w:color w:val="000000"/>
                <w:sz w:val="16"/>
                <w:szCs w:val="16"/>
              </w:rPr>
              <w:t xml:space="preserve"> </w:t>
            </w:r>
            <w:r w:rsidRPr="00300319">
              <w:rPr>
                <w:rFonts w:ascii="Helvetica" w:hAnsi="Helvetica" w:cs="Calibri"/>
                <w:color w:val="000000"/>
                <w:sz w:val="16"/>
                <w:szCs w:val="16"/>
              </w:rPr>
              <w:t>because negative attitudes toward migrants and restriction of migration were key factors in the leave vote</w:t>
            </w:r>
          </w:p>
        </w:tc>
      </w:tr>
      <w:tr w:rsidR="00821046" w:rsidRPr="00463F83" w14:paraId="6958E72C" w14:textId="7B4C1841" w:rsidTr="00BD6DF4">
        <w:tc>
          <w:tcPr>
            <w:tcW w:w="1302" w:type="dxa"/>
            <w:vAlign w:val="bottom"/>
          </w:tcPr>
          <w:p w14:paraId="744DD864" w14:textId="1336FBE0"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Lee, Butts, &amp; Schneider 2023</w:t>
            </w:r>
          </w:p>
        </w:tc>
        <w:tc>
          <w:tcPr>
            <w:tcW w:w="1044" w:type="dxa"/>
            <w:vAlign w:val="bottom"/>
          </w:tcPr>
          <w:p w14:paraId="6973647E" w14:textId="3F6976C6"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United States</w:t>
            </w:r>
          </w:p>
        </w:tc>
        <w:tc>
          <w:tcPr>
            <w:tcW w:w="1275" w:type="dxa"/>
            <w:vAlign w:val="bottom"/>
          </w:tcPr>
          <w:p w14:paraId="0AE332D5" w14:textId="4BFE5ED3" w:rsidR="00821046" w:rsidRPr="00F76436" w:rsidRDefault="00821046" w:rsidP="00821046">
            <w:pPr>
              <w:rPr>
                <w:rFonts w:ascii="Helvetica" w:hAnsi="Helvetica"/>
                <w:sz w:val="16"/>
                <w:szCs w:val="16"/>
              </w:rPr>
            </w:pPr>
            <w:r w:rsidRPr="00F76436">
              <w:rPr>
                <w:rFonts w:ascii="Helvetica" w:hAnsi="Helvetica" w:cs="Calibri"/>
                <w:color w:val="000000"/>
                <w:sz w:val="16"/>
                <w:szCs w:val="16"/>
              </w:rPr>
              <w:t xml:space="preserve">618 young Black men who have sex with men, who reported data </w:t>
            </w:r>
            <w:r w:rsidRPr="00F76436">
              <w:rPr>
                <w:rFonts w:ascii="Helvetica" w:hAnsi="Helvetica" w:cs="Calibri"/>
                <w:color w:val="000000"/>
                <w:sz w:val="16"/>
                <w:szCs w:val="16"/>
              </w:rPr>
              <w:lastRenderedPageBreak/>
              <w:t>about their social network</w:t>
            </w:r>
          </w:p>
        </w:tc>
        <w:tc>
          <w:tcPr>
            <w:tcW w:w="1301" w:type="dxa"/>
            <w:vAlign w:val="bottom"/>
          </w:tcPr>
          <w:p w14:paraId="4921CEEC" w14:textId="788896C5"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lastRenderedPageBreak/>
              <w:t>HIV</w:t>
            </w:r>
          </w:p>
        </w:tc>
        <w:tc>
          <w:tcPr>
            <w:tcW w:w="954" w:type="dxa"/>
            <w:vAlign w:val="bottom"/>
          </w:tcPr>
          <w:p w14:paraId="310C20C2" w14:textId="2B0D06C4" w:rsidR="00821046" w:rsidRPr="00F76436" w:rsidRDefault="00821046" w:rsidP="00821046">
            <w:pPr>
              <w:rPr>
                <w:rFonts w:ascii="Helvetica" w:hAnsi="Helvetica"/>
                <w:sz w:val="16"/>
                <w:szCs w:val="16"/>
              </w:rPr>
            </w:pPr>
            <w:r w:rsidRPr="00F76436">
              <w:rPr>
                <w:rFonts w:ascii="Helvetica" w:hAnsi="Helvetica" w:cs="Calibri"/>
                <w:color w:val="000000"/>
                <w:sz w:val="16"/>
                <w:szCs w:val="16"/>
              </w:rPr>
              <w:t>Yes</w:t>
            </w:r>
          </w:p>
        </w:tc>
        <w:tc>
          <w:tcPr>
            <w:tcW w:w="1302" w:type="dxa"/>
            <w:vAlign w:val="bottom"/>
          </w:tcPr>
          <w:p w14:paraId="395170F8" w14:textId="48E253E6" w:rsidR="00821046" w:rsidRPr="00F76436" w:rsidRDefault="00821046" w:rsidP="00821046">
            <w:pPr>
              <w:rPr>
                <w:rFonts w:ascii="Helvetica" w:hAnsi="Helvetica"/>
                <w:sz w:val="16"/>
                <w:szCs w:val="16"/>
              </w:rPr>
            </w:pPr>
            <w:r>
              <w:rPr>
                <w:rFonts w:ascii="Helvetica" w:hAnsi="Helvetica" w:cs="Calibri"/>
                <w:color w:val="000000"/>
                <w:sz w:val="16"/>
                <w:szCs w:val="16"/>
              </w:rPr>
              <w:t>Other (</w:t>
            </w:r>
            <w:r w:rsidRPr="00F76436">
              <w:rPr>
                <w:rFonts w:ascii="Helvetica" w:hAnsi="Helvetica" w:cs="Calibri"/>
                <w:color w:val="000000"/>
                <w:sz w:val="16"/>
                <w:szCs w:val="16"/>
              </w:rPr>
              <w:t>Lee &amp; Butts 2020</w:t>
            </w:r>
            <w:r>
              <w:rPr>
                <w:rFonts w:ascii="Helvetica" w:hAnsi="Helvetica" w:cs="Calibri"/>
                <w:color w:val="000000"/>
                <w:sz w:val="16"/>
                <w:szCs w:val="16"/>
              </w:rPr>
              <w:t>)</w:t>
            </w:r>
          </w:p>
        </w:tc>
        <w:tc>
          <w:tcPr>
            <w:tcW w:w="1373" w:type="dxa"/>
            <w:vAlign w:val="bottom"/>
          </w:tcPr>
          <w:p w14:paraId="0467A04E" w14:textId="18E2DD05" w:rsidR="00821046" w:rsidRPr="00F76436" w:rsidRDefault="00821046" w:rsidP="00821046">
            <w:pPr>
              <w:rPr>
                <w:rFonts w:ascii="Helvetica" w:hAnsi="Helvetica"/>
                <w:sz w:val="16"/>
                <w:szCs w:val="16"/>
              </w:rPr>
            </w:pPr>
            <w:r w:rsidRPr="00F76436">
              <w:rPr>
                <w:rFonts w:ascii="Helvetica" w:hAnsi="Helvetica" w:cs="Calibri"/>
                <w:color w:val="000000"/>
                <w:sz w:val="16"/>
                <w:szCs w:val="16"/>
              </w:rPr>
              <w:t>Other</w:t>
            </w:r>
            <w:r>
              <w:rPr>
                <w:rFonts w:ascii="Helvetica" w:hAnsi="Helvetica" w:cs="Calibri"/>
                <w:color w:val="000000"/>
                <w:sz w:val="16"/>
                <w:szCs w:val="16"/>
              </w:rPr>
              <w:t xml:space="preserve"> (Network analysis)</w:t>
            </w:r>
          </w:p>
        </w:tc>
        <w:tc>
          <w:tcPr>
            <w:tcW w:w="1893" w:type="dxa"/>
            <w:vAlign w:val="bottom"/>
          </w:tcPr>
          <w:p w14:paraId="167D8B62" w14:textId="21F22874" w:rsidR="00821046" w:rsidRPr="00F76436" w:rsidRDefault="00821046" w:rsidP="00821046">
            <w:pPr>
              <w:rPr>
                <w:rFonts w:ascii="Helvetica" w:hAnsi="Helvetica"/>
                <w:sz w:val="16"/>
                <w:szCs w:val="16"/>
              </w:rPr>
            </w:pPr>
            <w:r w:rsidRPr="00F76436">
              <w:rPr>
                <w:rFonts w:ascii="Helvetica" w:hAnsi="Helvetica" w:cs="Calibri"/>
                <w:color w:val="000000"/>
                <w:sz w:val="16"/>
                <w:szCs w:val="16"/>
              </w:rPr>
              <w:t xml:space="preserve">To propose a novel approach to defining and estimating HIV stigmatization through the structure of sexual </w:t>
            </w:r>
            <w:r w:rsidRPr="00F76436">
              <w:rPr>
                <w:rFonts w:ascii="Helvetica" w:hAnsi="Helvetica" w:cs="Calibri"/>
                <w:color w:val="000000"/>
                <w:sz w:val="16"/>
                <w:szCs w:val="16"/>
              </w:rPr>
              <w:lastRenderedPageBreak/>
              <w:t>relations, as opposed to attitudes</w:t>
            </w:r>
          </w:p>
        </w:tc>
        <w:tc>
          <w:tcPr>
            <w:tcW w:w="2760" w:type="dxa"/>
            <w:vAlign w:val="bottom"/>
          </w:tcPr>
          <w:p w14:paraId="314B8015" w14:textId="3A9794F7" w:rsidR="00821046" w:rsidRPr="00F76436" w:rsidRDefault="00C17CDC" w:rsidP="00821046">
            <w:pPr>
              <w:rPr>
                <w:rFonts w:ascii="Helvetica" w:hAnsi="Helvetica" w:cs="Calibri"/>
                <w:color w:val="000000"/>
                <w:sz w:val="16"/>
                <w:szCs w:val="16"/>
              </w:rPr>
            </w:pPr>
            <w:r>
              <w:rPr>
                <w:rFonts w:ascii="Helvetica" w:hAnsi="Helvetica" w:cs="Calibri"/>
                <w:color w:val="000000"/>
                <w:sz w:val="16"/>
                <w:szCs w:val="16"/>
              </w:rPr>
              <w:lastRenderedPageBreak/>
              <w:t>Used s</w:t>
            </w:r>
            <w:r w:rsidR="00821046">
              <w:rPr>
                <w:rFonts w:ascii="Helvetica" w:hAnsi="Helvetica" w:cs="Calibri"/>
                <w:color w:val="000000"/>
                <w:sz w:val="16"/>
                <w:szCs w:val="16"/>
              </w:rPr>
              <w:t>ocial network characteristics as a proxy for structural stigma</w:t>
            </w:r>
            <w:r w:rsidR="00456311">
              <w:rPr>
                <w:rFonts w:ascii="Helvetica" w:hAnsi="Helvetica" w:cs="Calibri"/>
                <w:color w:val="000000"/>
                <w:sz w:val="16"/>
                <w:szCs w:val="16"/>
              </w:rPr>
              <w:t>, specifically:</w:t>
            </w:r>
            <w:r w:rsidR="00821046" w:rsidRPr="00821046">
              <w:rPr>
                <w:rFonts w:ascii="Helvetica" w:hAnsi="Helvetica" w:cs="Calibri"/>
                <w:color w:val="000000"/>
                <w:sz w:val="16"/>
                <w:szCs w:val="16"/>
              </w:rPr>
              <w:t xml:space="preserve"> 1) a reduced propensity towards HIV serodiscordant partnerships (exclusion); and 2) a </w:t>
            </w:r>
            <w:r w:rsidR="00821046" w:rsidRPr="00821046">
              <w:rPr>
                <w:rFonts w:ascii="Helvetica" w:hAnsi="Helvetica" w:cs="Calibri"/>
                <w:color w:val="000000"/>
                <w:sz w:val="16"/>
                <w:szCs w:val="16"/>
              </w:rPr>
              <w:lastRenderedPageBreak/>
              <w:t>reduced propensity towards partnerships with seroconcordant individuals who themselves have serodiscordant partnerships (ostracism)</w:t>
            </w:r>
          </w:p>
        </w:tc>
      </w:tr>
      <w:tr w:rsidR="00821046" w:rsidRPr="00463F83" w14:paraId="2B9FC024" w14:textId="387D72E1" w:rsidTr="00BD6DF4">
        <w:tc>
          <w:tcPr>
            <w:tcW w:w="1302" w:type="dxa"/>
            <w:vAlign w:val="bottom"/>
          </w:tcPr>
          <w:p w14:paraId="12A96225" w14:textId="32AE6A03"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lastRenderedPageBreak/>
              <w:t>Martin, Schofield, &amp; Butterworth 2022</w:t>
            </w:r>
          </w:p>
        </w:tc>
        <w:tc>
          <w:tcPr>
            <w:tcW w:w="1044" w:type="dxa"/>
            <w:vAlign w:val="bottom"/>
          </w:tcPr>
          <w:p w14:paraId="0726F325" w14:textId="0B330CA6"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Australia</w:t>
            </w:r>
          </w:p>
        </w:tc>
        <w:tc>
          <w:tcPr>
            <w:tcW w:w="1275" w:type="dxa"/>
            <w:vAlign w:val="bottom"/>
          </w:tcPr>
          <w:p w14:paraId="7C4A93C7" w14:textId="7AA1FCAE" w:rsidR="00821046" w:rsidRPr="00F76436" w:rsidRDefault="00821046" w:rsidP="00821046">
            <w:pPr>
              <w:rPr>
                <w:rFonts w:ascii="Helvetica" w:hAnsi="Helvetica"/>
                <w:sz w:val="16"/>
                <w:szCs w:val="16"/>
              </w:rPr>
            </w:pPr>
            <w:r w:rsidRPr="00F76436">
              <w:rPr>
                <w:rFonts w:ascii="Helvetica" w:hAnsi="Helvetica" w:cs="Calibri"/>
                <w:color w:val="000000"/>
                <w:sz w:val="16"/>
                <w:szCs w:val="16"/>
              </w:rPr>
              <w:t>8290 newspaper articles</w:t>
            </w:r>
          </w:p>
        </w:tc>
        <w:tc>
          <w:tcPr>
            <w:tcW w:w="1301" w:type="dxa"/>
            <w:vAlign w:val="bottom"/>
          </w:tcPr>
          <w:p w14:paraId="5414221E" w14:textId="2633BBAC"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Welfare receipt</w:t>
            </w:r>
          </w:p>
        </w:tc>
        <w:tc>
          <w:tcPr>
            <w:tcW w:w="954" w:type="dxa"/>
            <w:vAlign w:val="bottom"/>
          </w:tcPr>
          <w:p w14:paraId="236DB73C" w14:textId="65E4F379" w:rsidR="00821046" w:rsidRPr="00F76436" w:rsidRDefault="00821046" w:rsidP="00821046">
            <w:pPr>
              <w:rPr>
                <w:rFonts w:ascii="Helvetica" w:hAnsi="Helvetica"/>
                <w:sz w:val="16"/>
                <w:szCs w:val="16"/>
              </w:rPr>
            </w:pPr>
            <w:r w:rsidRPr="00F76436">
              <w:rPr>
                <w:rFonts w:ascii="Helvetica" w:hAnsi="Helvetica" w:cs="Calibri"/>
                <w:color w:val="000000"/>
                <w:sz w:val="16"/>
                <w:szCs w:val="16"/>
              </w:rPr>
              <w:t>No</w:t>
            </w:r>
          </w:p>
        </w:tc>
        <w:tc>
          <w:tcPr>
            <w:tcW w:w="1302" w:type="dxa"/>
            <w:vAlign w:val="bottom"/>
          </w:tcPr>
          <w:p w14:paraId="44F0C473" w14:textId="20A4BA9C" w:rsidR="00821046" w:rsidRDefault="00821046" w:rsidP="00821046">
            <w:pPr>
              <w:rPr>
                <w:rFonts w:ascii="Helvetica" w:hAnsi="Helvetica" w:cs="Calibri"/>
                <w:color w:val="000000"/>
                <w:sz w:val="16"/>
                <w:szCs w:val="16"/>
              </w:rPr>
            </w:pPr>
            <w:r>
              <w:rPr>
                <w:rFonts w:ascii="Helvetica" w:hAnsi="Helvetica" w:cs="Calibri"/>
                <w:color w:val="000000"/>
                <w:sz w:val="16"/>
                <w:szCs w:val="16"/>
              </w:rPr>
              <w:t>Link &amp; Phelan 2014</w:t>
            </w:r>
          </w:p>
          <w:p w14:paraId="306D9A49" w14:textId="77777777" w:rsidR="00821046" w:rsidRPr="00DE3D2D" w:rsidRDefault="00821046" w:rsidP="00821046">
            <w:pPr>
              <w:rPr>
                <w:rFonts w:ascii="Helvetica" w:hAnsi="Helvetica" w:cs="Calibri"/>
                <w:color w:val="000000"/>
                <w:sz w:val="4"/>
                <w:szCs w:val="4"/>
              </w:rPr>
            </w:pPr>
          </w:p>
          <w:p w14:paraId="431B4693" w14:textId="6DC782F0" w:rsidR="00821046" w:rsidRPr="00F76436" w:rsidRDefault="00821046" w:rsidP="00821046">
            <w:pPr>
              <w:rPr>
                <w:rFonts w:ascii="Helvetica" w:hAnsi="Helvetica"/>
                <w:sz w:val="16"/>
                <w:szCs w:val="16"/>
              </w:rPr>
            </w:pPr>
            <w:r w:rsidRPr="00F76436">
              <w:rPr>
                <w:rFonts w:ascii="Helvetica" w:hAnsi="Helvetica" w:cs="Calibri"/>
                <w:color w:val="000000"/>
                <w:sz w:val="16"/>
                <w:szCs w:val="16"/>
              </w:rPr>
              <w:t>Other</w:t>
            </w:r>
            <w:r>
              <w:rPr>
                <w:rFonts w:ascii="Helvetica" w:hAnsi="Helvetica" w:cs="Calibri"/>
                <w:color w:val="000000"/>
                <w:sz w:val="16"/>
                <w:szCs w:val="16"/>
              </w:rPr>
              <w:t xml:space="preserve"> (Tyler 2018, 2020)</w:t>
            </w:r>
          </w:p>
        </w:tc>
        <w:tc>
          <w:tcPr>
            <w:tcW w:w="1373" w:type="dxa"/>
            <w:vAlign w:val="bottom"/>
          </w:tcPr>
          <w:p w14:paraId="086F3DB6" w14:textId="6DD165D0" w:rsidR="00821046" w:rsidRPr="00F76436" w:rsidRDefault="00821046" w:rsidP="00821046">
            <w:pPr>
              <w:rPr>
                <w:rFonts w:ascii="Helvetica" w:hAnsi="Helvetica"/>
                <w:sz w:val="16"/>
                <w:szCs w:val="16"/>
              </w:rPr>
            </w:pPr>
            <w:r w:rsidRPr="00F76436">
              <w:rPr>
                <w:rFonts w:ascii="Helvetica" w:hAnsi="Helvetica" w:cs="Calibri"/>
                <w:color w:val="000000"/>
                <w:sz w:val="16"/>
                <w:szCs w:val="16"/>
              </w:rPr>
              <w:t>Other multi</w:t>
            </w:r>
            <w:r>
              <w:rPr>
                <w:rFonts w:ascii="Helvetica" w:hAnsi="Helvetica" w:cs="Calibri"/>
                <w:color w:val="000000"/>
                <w:sz w:val="16"/>
                <w:szCs w:val="16"/>
              </w:rPr>
              <w:t>ple frameworks (Stigma power and stigma machine)</w:t>
            </w:r>
          </w:p>
        </w:tc>
        <w:tc>
          <w:tcPr>
            <w:tcW w:w="1893" w:type="dxa"/>
            <w:vAlign w:val="bottom"/>
          </w:tcPr>
          <w:p w14:paraId="2E9F2D75" w14:textId="25E27571" w:rsidR="00821046" w:rsidRPr="00F76436" w:rsidRDefault="00821046" w:rsidP="00821046">
            <w:pPr>
              <w:rPr>
                <w:rFonts w:ascii="Helvetica" w:hAnsi="Helvetica"/>
                <w:sz w:val="16"/>
                <w:szCs w:val="16"/>
              </w:rPr>
            </w:pPr>
            <w:r w:rsidRPr="00F76436">
              <w:rPr>
                <w:rFonts w:ascii="Helvetica" w:hAnsi="Helvetica" w:cs="Calibri"/>
                <w:color w:val="000000"/>
                <w:sz w:val="16"/>
                <w:szCs w:val="16"/>
              </w:rPr>
              <w:t>To examine the role of the media in perpetuating negative characterizations of people receiving welfare</w:t>
            </w:r>
          </w:p>
        </w:tc>
        <w:tc>
          <w:tcPr>
            <w:tcW w:w="2760" w:type="dxa"/>
            <w:vAlign w:val="bottom"/>
          </w:tcPr>
          <w:p w14:paraId="3FAD05FE" w14:textId="67AF902B" w:rsidR="00821046" w:rsidRPr="00F76436" w:rsidRDefault="00821046" w:rsidP="00821046">
            <w:pPr>
              <w:rPr>
                <w:rFonts w:ascii="Helvetica" w:hAnsi="Helvetica" w:cs="Calibri"/>
                <w:color w:val="000000"/>
                <w:sz w:val="16"/>
                <w:szCs w:val="16"/>
              </w:rPr>
            </w:pPr>
            <w:r w:rsidRPr="00300319">
              <w:rPr>
                <w:rFonts w:ascii="Helvetica" w:hAnsi="Helvetica" w:cs="Calibri"/>
                <w:color w:val="000000"/>
                <w:sz w:val="16"/>
                <w:szCs w:val="16"/>
              </w:rPr>
              <w:t>Used as the type of stigma under investigation in a quantitative content analysis</w:t>
            </w:r>
          </w:p>
        </w:tc>
      </w:tr>
      <w:tr w:rsidR="00821046" w:rsidRPr="00463F83" w14:paraId="582C5636" w14:textId="6BCBBC75" w:rsidTr="00BD6DF4">
        <w:tc>
          <w:tcPr>
            <w:tcW w:w="1302" w:type="dxa"/>
            <w:vAlign w:val="bottom"/>
          </w:tcPr>
          <w:p w14:paraId="2A9AE85E" w14:textId="17394B89"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Perales &amp; Todd 2018</w:t>
            </w:r>
          </w:p>
        </w:tc>
        <w:tc>
          <w:tcPr>
            <w:tcW w:w="1044" w:type="dxa"/>
            <w:vAlign w:val="bottom"/>
          </w:tcPr>
          <w:p w14:paraId="13D115F9" w14:textId="61B5DB06"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Australia</w:t>
            </w:r>
          </w:p>
        </w:tc>
        <w:tc>
          <w:tcPr>
            <w:tcW w:w="1275" w:type="dxa"/>
            <w:vAlign w:val="bottom"/>
          </w:tcPr>
          <w:p w14:paraId="5744B14B" w14:textId="5B152CB1" w:rsidR="00821046" w:rsidRPr="00F76436" w:rsidRDefault="00821046" w:rsidP="00821046">
            <w:pPr>
              <w:rPr>
                <w:rFonts w:ascii="Helvetica" w:hAnsi="Helvetica"/>
                <w:sz w:val="16"/>
                <w:szCs w:val="16"/>
              </w:rPr>
            </w:pPr>
            <w:r w:rsidRPr="00F76436">
              <w:rPr>
                <w:rFonts w:ascii="Helvetica" w:hAnsi="Helvetica" w:cs="Calibri"/>
                <w:color w:val="000000"/>
                <w:sz w:val="16"/>
                <w:szCs w:val="16"/>
              </w:rPr>
              <w:t>16,081 individuals</w:t>
            </w:r>
          </w:p>
        </w:tc>
        <w:tc>
          <w:tcPr>
            <w:tcW w:w="1301" w:type="dxa"/>
            <w:vAlign w:val="bottom"/>
          </w:tcPr>
          <w:p w14:paraId="01528129" w14:textId="4B035402"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Sexual minority status</w:t>
            </w:r>
          </w:p>
        </w:tc>
        <w:tc>
          <w:tcPr>
            <w:tcW w:w="954" w:type="dxa"/>
            <w:vAlign w:val="bottom"/>
          </w:tcPr>
          <w:p w14:paraId="5531BF7C" w14:textId="67B2DF6B" w:rsidR="00821046" w:rsidRPr="00F76436" w:rsidRDefault="00821046" w:rsidP="00821046">
            <w:pPr>
              <w:rPr>
                <w:rFonts w:ascii="Helvetica" w:hAnsi="Helvetica"/>
                <w:sz w:val="16"/>
                <w:szCs w:val="16"/>
              </w:rPr>
            </w:pPr>
            <w:r w:rsidRPr="00F76436">
              <w:rPr>
                <w:rFonts w:ascii="Helvetica" w:hAnsi="Helvetica" w:cs="Calibri"/>
                <w:color w:val="000000"/>
                <w:sz w:val="16"/>
                <w:szCs w:val="16"/>
              </w:rPr>
              <w:t>Yes</w:t>
            </w:r>
          </w:p>
        </w:tc>
        <w:tc>
          <w:tcPr>
            <w:tcW w:w="1302" w:type="dxa"/>
            <w:vAlign w:val="bottom"/>
          </w:tcPr>
          <w:p w14:paraId="708BDDB9" w14:textId="1A3D7DAB" w:rsidR="00821046" w:rsidRPr="00F76436" w:rsidRDefault="00821046" w:rsidP="00821046">
            <w:pPr>
              <w:rPr>
                <w:rFonts w:ascii="Helvetica" w:hAnsi="Helvetica"/>
                <w:sz w:val="16"/>
                <w:szCs w:val="16"/>
              </w:rPr>
            </w:pPr>
            <w:r w:rsidRPr="00F76436">
              <w:rPr>
                <w:rFonts w:ascii="Helvetica" w:hAnsi="Helvetica" w:cs="Calibri"/>
                <w:color w:val="000000"/>
                <w:sz w:val="16"/>
                <w:szCs w:val="16"/>
              </w:rPr>
              <w:t>Link &amp; Phelan 2001</w:t>
            </w:r>
          </w:p>
        </w:tc>
        <w:tc>
          <w:tcPr>
            <w:tcW w:w="1373" w:type="dxa"/>
            <w:vAlign w:val="bottom"/>
          </w:tcPr>
          <w:p w14:paraId="40C5FA2B" w14:textId="6F41D997" w:rsidR="00821046" w:rsidRPr="00F76436" w:rsidRDefault="00821046" w:rsidP="00821046">
            <w:pPr>
              <w:rPr>
                <w:rFonts w:ascii="Helvetica" w:hAnsi="Helvetica"/>
                <w:sz w:val="16"/>
                <w:szCs w:val="16"/>
              </w:rPr>
            </w:pPr>
            <w:r w:rsidRPr="00F76436">
              <w:rPr>
                <w:rFonts w:ascii="Helvetica" w:hAnsi="Helvetica" w:cs="Calibri"/>
                <w:color w:val="000000"/>
                <w:sz w:val="16"/>
                <w:szCs w:val="16"/>
              </w:rPr>
              <w:t>Minority stress</w:t>
            </w:r>
          </w:p>
        </w:tc>
        <w:tc>
          <w:tcPr>
            <w:tcW w:w="1893" w:type="dxa"/>
            <w:vAlign w:val="bottom"/>
          </w:tcPr>
          <w:p w14:paraId="061B161F" w14:textId="1E4DC087" w:rsidR="00821046" w:rsidRPr="00F76436" w:rsidRDefault="00821046" w:rsidP="00821046">
            <w:pPr>
              <w:rPr>
                <w:rFonts w:ascii="Helvetica" w:hAnsi="Helvetica"/>
                <w:sz w:val="16"/>
                <w:szCs w:val="16"/>
              </w:rPr>
            </w:pPr>
            <w:r w:rsidRPr="00F76436">
              <w:rPr>
                <w:rFonts w:ascii="Helvetica" w:hAnsi="Helvetica" w:cs="Calibri"/>
                <w:color w:val="000000"/>
                <w:sz w:val="16"/>
                <w:szCs w:val="16"/>
              </w:rPr>
              <w:t>To examine 1) the influence of structural stigma on the life satisfaction, mental health, and overall health of sexual minority people, and 2) the mediating role of perceived social support</w:t>
            </w:r>
          </w:p>
        </w:tc>
        <w:tc>
          <w:tcPr>
            <w:tcW w:w="2760" w:type="dxa"/>
            <w:vAlign w:val="bottom"/>
          </w:tcPr>
          <w:p w14:paraId="0209D6E2" w14:textId="3521F133" w:rsidR="00821046" w:rsidRPr="00F76436" w:rsidRDefault="00821046" w:rsidP="00821046">
            <w:pPr>
              <w:rPr>
                <w:rFonts w:ascii="Helvetica" w:hAnsi="Helvetica" w:cs="Calibri"/>
                <w:color w:val="000000"/>
                <w:sz w:val="16"/>
                <w:szCs w:val="16"/>
              </w:rPr>
            </w:pPr>
            <w:r>
              <w:rPr>
                <w:rFonts w:ascii="Helvetica" w:hAnsi="Helvetica" w:cs="Calibri"/>
                <w:color w:val="000000"/>
                <w:sz w:val="16"/>
                <w:szCs w:val="16"/>
              </w:rPr>
              <w:t>O</w:t>
            </w:r>
            <w:r w:rsidRPr="00300319">
              <w:rPr>
                <w:rFonts w:ascii="Helvetica" w:hAnsi="Helvetica" w:cs="Calibri"/>
                <w:color w:val="000000"/>
                <w:sz w:val="16"/>
                <w:szCs w:val="16"/>
              </w:rPr>
              <w:t>perationalized as yes/no votes on national plebiscite on same-sex marriage (</w:t>
            </w:r>
            <w:r>
              <w:rPr>
                <w:rFonts w:ascii="Helvetica" w:hAnsi="Helvetica" w:cs="Calibri"/>
                <w:color w:val="000000"/>
                <w:sz w:val="16"/>
                <w:szCs w:val="16"/>
              </w:rPr>
              <w:t xml:space="preserve">specifically, the </w:t>
            </w:r>
            <w:r w:rsidRPr="00300319">
              <w:rPr>
                <w:rFonts w:ascii="Helvetica" w:hAnsi="Helvetica" w:cs="Calibri"/>
                <w:color w:val="000000"/>
                <w:sz w:val="16"/>
                <w:szCs w:val="16"/>
              </w:rPr>
              <w:t>no votes out of total eligible voters rather then no votes out of total actual votes)</w:t>
            </w:r>
          </w:p>
        </w:tc>
      </w:tr>
      <w:tr w:rsidR="00821046" w:rsidRPr="00463F83" w14:paraId="71214FA1" w14:textId="4E8551AD" w:rsidTr="00BD6DF4">
        <w:tc>
          <w:tcPr>
            <w:tcW w:w="1302" w:type="dxa"/>
            <w:vAlign w:val="bottom"/>
          </w:tcPr>
          <w:p w14:paraId="37F4433D" w14:textId="4E75B09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Saxby, Chan, &amp; Bavinton 2022</w:t>
            </w:r>
          </w:p>
        </w:tc>
        <w:tc>
          <w:tcPr>
            <w:tcW w:w="1044" w:type="dxa"/>
            <w:vAlign w:val="bottom"/>
          </w:tcPr>
          <w:p w14:paraId="30C44B09" w14:textId="2AA916CD"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Australia</w:t>
            </w:r>
          </w:p>
        </w:tc>
        <w:tc>
          <w:tcPr>
            <w:tcW w:w="1275" w:type="dxa"/>
            <w:vAlign w:val="bottom"/>
          </w:tcPr>
          <w:p w14:paraId="757F63DF" w14:textId="2A71BA19" w:rsidR="00821046" w:rsidRPr="00F76436" w:rsidRDefault="00821046" w:rsidP="00821046">
            <w:pPr>
              <w:rPr>
                <w:rFonts w:ascii="Helvetica" w:hAnsi="Helvetica"/>
                <w:sz w:val="16"/>
                <w:szCs w:val="16"/>
              </w:rPr>
            </w:pPr>
            <w:r w:rsidRPr="00F76436">
              <w:rPr>
                <w:rFonts w:ascii="Helvetica" w:hAnsi="Helvetica" w:cs="Calibri"/>
                <w:color w:val="000000"/>
                <w:sz w:val="16"/>
                <w:szCs w:val="16"/>
              </w:rPr>
              <w:t>43,811 responses from gay, bisexual, and other men who have sex with men*</w:t>
            </w:r>
          </w:p>
        </w:tc>
        <w:tc>
          <w:tcPr>
            <w:tcW w:w="1301" w:type="dxa"/>
            <w:vAlign w:val="bottom"/>
          </w:tcPr>
          <w:p w14:paraId="3327466B" w14:textId="7256C017"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Sexual minority status</w:t>
            </w:r>
          </w:p>
        </w:tc>
        <w:tc>
          <w:tcPr>
            <w:tcW w:w="954" w:type="dxa"/>
            <w:vAlign w:val="bottom"/>
          </w:tcPr>
          <w:p w14:paraId="04C539A3" w14:textId="718E5902" w:rsidR="00821046" w:rsidRPr="00F76436" w:rsidRDefault="00821046" w:rsidP="00821046">
            <w:pPr>
              <w:rPr>
                <w:rFonts w:ascii="Helvetica" w:hAnsi="Helvetica"/>
                <w:sz w:val="16"/>
                <w:szCs w:val="16"/>
              </w:rPr>
            </w:pPr>
            <w:r w:rsidRPr="00F76436">
              <w:rPr>
                <w:rFonts w:ascii="Helvetica" w:hAnsi="Helvetica" w:cs="Calibri"/>
                <w:color w:val="000000"/>
                <w:sz w:val="16"/>
                <w:szCs w:val="16"/>
              </w:rPr>
              <w:t>Yes</w:t>
            </w:r>
          </w:p>
        </w:tc>
        <w:tc>
          <w:tcPr>
            <w:tcW w:w="1302" w:type="dxa"/>
            <w:vAlign w:val="bottom"/>
          </w:tcPr>
          <w:p w14:paraId="1D40CFA0" w14:textId="0E75A86B" w:rsidR="00821046" w:rsidRPr="00F76436" w:rsidRDefault="00821046" w:rsidP="00821046">
            <w:pPr>
              <w:rPr>
                <w:rFonts w:ascii="Helvetica" w:hAnsi="Helvetica"/>
                <w:sz w:val="16"/>
                <w:szCs w:val="16"/>
              </w:rPr>
            </w:pPr>
            <w:r w:rsidRPr="00F76436">
              <w:rPr>
                <w:rFonts w:ascii="Helvetica" w:hAnsi="Helvetica" w:cs="Calibri"/>
                <w:color w:val="000000"/>
                <w:sz w:val="16"/>
                <w:szCs w:val="16"/>
              </w:rPr>
              <w:t>Hatzenbuehler 2016</w:t>
            </w:r>
          </w:p>
        </w:tc>
        <w:tc>
          <w:tcPr>
            <w:tcW w:w="1373" w:type="dxa"/>
            <w:vAlign w:val="bottom"/>
          </w:tcPr>
          <w:p w14:paraId="5A69E372" w14:textId="4768612D" w:rsidR="00821046" w:rsidRPr="00F76436" w:rsidRDefault="00821046" w:rsidP="00821046">
            <w:pPr>
              <w:rPr>
                <w:rFonts w:ascii="Helvetica" w:hAnsi="Helvetica"/>
                <w:sz w:val="16"/>
                <w:szCs w:val="16"/>
              </w:rPr>
            </w:pPr>
            <w:r w:rsidRPr="00F76436">
              <w:rPr>
                <w:rFonts w:ascii="Helvetica" w:hAnsi="Helvetica" w:cs="Calibri"/>
                <w:color w:val="000000"/>
                <w:sz w:val="16"/>
                <w:szCs w:val="16"/>
              </w:rPr>
              <w:t>N/A</w:t>
            </w:r>
          </w:p>
        </w:tc>
        <w:tc>
          <w:tcPr>
            <w:tcW w:w="1893" w:type="dxa"/>
            <w:vAlign w:val="bottom"/>
          </w:tcPr>
          <w:p w14:paraId="2B4780B4" w14:textId="4A101367" w:rsidR="00821046" w:rsidRPr="00F76436" w:rsidRDefault="00821046" w:rsidP="00821046">
            <w:pPr>
              <w:rPr>
                <w:rFonts w:ascii="Helvetica" w:hAnsi="Helvetica"/>
                <w:sz w:val="16"/>
                <w:szCs w:val="16"/>
              </w:rPr>
            </w:pPr>
            <w:r w:rsidRPr="00F76436">
              <w:rPr>
                <w:rFonts w:ascii="Helvetica" w:hAnsi="Helvetica" w:cs="Calibri"/>
                <w:color w:val="000000"/>
                <w:sz w:val="16"/>
                <w:szCs w:val="16"/>
              </w:rPr>
              <w:t>To explore whether structural stigma is associated with sexual health outcomes among Australian gay, bisexual, and other men who have sex with men</w:t>
            </w:r>
          </w:p>
        </w:tc>
        <w:tc>
          <w:tcPr>
            <w:tcW w:w="2760" w:type="dxa"/>
            <w:vAlign w:val="bottom"/>
          </w:tcPr>
          <w:p w14:paraId="6B9B2ED1" w14:textId="343F0CA6" w:rsidR="00821046" w:rsidRPr="00F76436" w:rsidRDefault="00821046" w:rsidP="00821046">
            <w:pPr>
              <w:rPr>
                <w:rFonts w:ascii="Helvetica" w:hAnsi="Helvetica" w:cs="Calibri"/>
                <w:color w:val="000000"/>
                <w:sz w:val="16"/>
                <w:szCs w:val="16"/>
              </w:rPr>
            </w:pPr>
            <w:r>
              <w:rPr>
                <w:rFonts w:ascii="Helvetica" w:hAnsi="Helvetica" w:cs="Calibri"/>
                <w:color w:val="000000"/>
                <w:sz w:val="16"/>
                <w:szCs w:val="16"/>
              </w:rPr>
              <w:t>O</w:t>
            </w:r>
            <w:r w:rsidRPr="00300319">
              <w:rPr>
                <w:rFonts w:ascii="Helvetica" w:hAnsi="Helvetica" w:cs="Calibri"/>
                <w:color w:val="000000"/>
                <w:sz w:val="16"/>
                <w:szCs w:val="16"/>
              </w:rPr>
              <w:t>perationalized as regional percentage of votes against legalizing same-sex marriage</w:t>
            </w:r>
          </w:p>
        </w:tc>
      </w:tr>
      <w:tr w:rsidR="00821046" w:rsidRPr="00463F83" w14:paraId="6ABE4F7D" w14:textId="3B5FF805" w:rsidTr="00BD6DF4">
        <w:tc>
          <w:tcPr>
            <w:tcW w:w="1302" w:type="dxa"/>
            <w:vAlign w:val="bottom"/>
          </w:tcPr>
          <w:p w14:paraId="25F8D651" w14:textId="28C8A325"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Saxby, de New, &amp; Petrie 2020</w:t>
            </w:r>
          </w:p>
        </w:tc>
        <w:tc>
          <w:tcPr>
            <w:tcW w:w="1044" w:type="dxa"/>
            <w:vAlign w:val="bottom"/>
          </w:tcPr>
          <w:p w14:paraId="56429A98" w14:textId="6A36BAC8"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Australia</w:t>
            </w:r>
          </w:p>
        </w:tc>
        <w:tc>
          <w:tcPr>
            <w:tcW w:w="1275" w:type="dxa"/>
            <w:vAlign w:val="bottom"/>
          </w:tcPr>
          <w:p w14:paraId="5431A9C3" w14:textId="68F0191D" w:rsidR="00821046" w:rsidRPr="00F76436" w:rsidRDefault="00821046" w:rsidP="00821046">
            <w:pPr>
              <w:rPr>
                <w:rFonts w:ascii="Helvetica" w:hAnsi="Helvetica"/>
                <w:sz w:val="16"/>
                <w:szCs w:val="16"/>
              </w:rPr>
            </w:pPr>
            <w:r w:rsidRPr="00F76436">
              <w:rPr>
                <w:rFonts w:ascii="Helvetica" w:hAnsi="Helvetica" w:cs="Calibri"/>
                <w:color w:val="000000"/>
                <w:sz w:val="16"/>
                <w:szCs w:val="16"/>
              </w:rPr>
              <w:t>9,336,811 adults in relationships</w:t>
            </w:r>
          </w:p>
        </w:tc>
        <w:tc>
          <w:tcPr>
            <w:tcW w:w="1301" w:type="dxa"/>
            <w:vAlign w:val="bottom"/>
          </w:tcPr>
          <w:p w14:paraId="104A70F0" w14:textId="50598A86"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Sexual minority status</w:t>
            </w:r>
          </w:p>
        </w:tc>
        <w:tc>
          <w:tcPr>
            <w:tcW w:w="954" w:type="dxa"/>
            <w:vAlign w:val="bottom"/>
          </w:tcPr>
          <w:p w14:paraId="12DB6B86" w14:textId="004A139D" w:rsidR="00821046" w:rsidRPr="00F76436" w:rsidRDefault="00821046" w:rsidP="00821046">
            <w:pPr>
              <w:rPr>
                <w:rFonts w:ascii="Helvetica" w:hAnsi="Helvetica"/>
                <w:sz w:val="16"/>
                <w:szCs w:val="16"/>
              </w:rPr>
            </w:pPr>
            <w:r w:rsidRPr="00F76436">
              <w:rPr>
                <w:rFonts w:ascii="Helvetica" w:hAnsi="Helvetica" w:cs="Calibri"/>
                <w:color w:val="000000"/>
                <w:sz w:val="16"/>
                <w:szCs w:val="16"/>
              </w:rPr>
              <w:t>Yes</w:t>
            </w:r>
          </w:p>
        </w:tc>
        <w:tc>
          <w:tcPr>
            <w:tcW w:w="1302" w:type="dxa"/>
            <w:vAlign w:val="bottom"/>
          </w:tcPr>
          <w:p w14:paraId="2B7B4E8B" w14:textId="6F0FB085" w:rsidR="00821046" w:rsidRPr="00F76436" w:rsidRDefault="00821046" w:rsidP="00821046">
            <w:pPr>
              <w:rPr>
                <w:rFonts w:ascii="Helvetica" w:hAnsi="Helvetica"/>
                <w:sz w:val="16"/>
                <w:szCs w:val="16"/>
              </w:rPr>
            </w:pPr>
            <w:r w:rsidRPr="00F76436">
              <w:rPr>
                <w:rFonts w:ascii="Helvetica" w:hAnsi="Helvetica" w:cs="Calibri"/>
                <w:color w:val="000000"/>
                <w:sz w:val="16"/>
                <w:szCs w:val="16"/>
              </w:rPr>
              <w:t>Hatzenbuehler 2016</w:t>
            </w:r>
          </w:p>
        </w:tc>
        <w:tc>
          <w:tcPr>
            <w:tcW w:w="1373" w:type="dxa"/>
            <w:vAlign w:val="bottom"/>
          </w:tcPr>
          <w:p w14:paraId="34810396" w14:textId="6F3F81FF" w:rsidR="00821046" w:rsidRPr="00F76436" w:rsidRDefault="00821046" w:rsidP="00821046">
            <w:pPr>
              <w:rPr>
                <w:rFonts w:ascii="Helvetica" w:hAnsi="Helvetica"/>
                <w:sz w:val="16"/>
                <w:szCs w:val="16"/>
              </w:rPr>
            </w:pPr>
            <w:r w:rsidRPr="00F76436">
              <w:rPr>
                <w:rFonts w:ascii="Helvetica" w:hAnsi="Helvetica" w:cs="Calibri"/>
                <w:color w:val="000000"/>
                <w:sz w:val="16"/>
                <w:szCs w:val="16"/>
              </w:rPr>
              <w:t>Minority stress</w:t>
            </w:r>
          </w:p>
        </w:tc>
        <w:tc>
          <w:tcPr>
            <w:tcW w:w="1893" w:type="dxa"/>
            <w:vAlign w:val="bottom"/>
          </w:tcPr>
          <w:p w14:paraId="54736A35" w14:textId="0D4A3A72" w:rsidR="00821046" w:rsidRPr="00F76436" w:rsidRDefault="00821046" w:rsidP="00821046">
            <w:pPr>
              <w:rPr>
                <w:rFonts w:ascii="Helvetica" w:hAnsi="Helvetica"/>
                <w:sz w:val="16"/>
                <w:szCs w:val="16"/>
              </w:rPr>
            </w:pPr>
            <w:r w:rsidRPr="00F76436">
              <w:rPr>
                <w:rFonts w:ascii="Helvetica" w:hAnsi="Helvetica" w:cs="Calibri"/>
                <w:color w:val="000000"/>
                <w:sz w:val="16"/>
                <w:szCs w:val="16"/>
              </w:rPr>
              <w:t>To explore the extent to which structural stigma is associated with sexual orientation disparities in healthcare service and prescription medicine use</w:t>
            </w:r>
          </w:p>
        </w:tc>
        <w:tc>
          <w:tcPr>
            <w:tcW w:w="2760" w:type="dxa"/>
            <w:vAlign w:val="bottom"/>
          </w:tcPr>
          <w:p w14:paraId="6BBAA776" w14:textId="1F8AD3B0" w:rsidR="00821046" w:rsidRPr="00F76436" w:rsidRDefault="00821046" w:rsidP="00821046">
            <w:pPr>
              <w:rPr>
                <w:rFonts w:ascii="Helvetica" w:hAnsi="Helvetica" w:cs="Calibri"/>
                <w:color w:val="000000"/>
                <w:sz w:val="16"/>
                <w:szCs w:val="16"/>
              </w:rPr>
            </w:pPr>
            <w:r>
              <w:rPr>
                <w:rFonts w:ascii="Helvetica" w:hAnsi="Helvetica" w:cs="Calibri"/>
                <w:color w:val="000000"/>
                <w:sz w:val="16"/>
                <w:szCs w:val="16"/>
              </w:rPr>
              <w:t>O</w:t>
            </w:r>
            <w:r w:rsidRPr="00300319">
              <w:rPr>
                <w:rFonts w:ascii="Helvetica" w:hAnsi="Helvetica" w:cs="Calibri"/>
                <w:color w:val="000000"/>
                <w:sz w:val="16"/>
                <w:szCs w:val="16"/>
              </w:rPr>
              <w:t>perationalized as regional percentage of votes against legalizing same-sex marriage</w:t>
            </w:r>
          </w:p>
        </w:tc>
      </w:tr>
      <w:tr w:rsidR="00821046" w:rsidRPr="00463F83" w14:paraId="2E983280" w14:textId="72B75D4A" w:rsidTr="00BD6DF4">
        <w:tc>
          <w:tcPr>
            <w:tcW w:w="1302" w:type="dxa"/>
            <w:vAlign w:val="bottom"/>
          </w:tcPr>
          <w:p w14:paraId="21FC5F41" w14:textId="309A076A"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Scheer, Pachankis, &amp; Br</w:t>
            </w:r>
            <w:r>
              <w:rPr>
                <w:rFonts w:ascii="Helvetica" w:hAnsi="Helvetica" w:cs="Calibri"/>
                <w:color w:val="000000"/>
                <w:sz w:val="16"/>
                <w:szCs w:val="16"/>
              </w:rPr>
              <w:t>änström</w:t>
            </w:r>
            <w:r w:rsidRPr="00F76436">
              <w:rPr>
                <w:rFonts w:ascii="Helvetica" w:hAnsi="Helvetica" w:cs="Calibri"/>
                <w:color w:val="000000"/>
                <w:sz w:val="16"/>
                <w:szCs w:val="16"/>
              </w:rPr>
              <w:t xml:space="preserve"> 2022</w:t>
            </w:r>
          </w:p>
        </w:tc>
        <w:tc>
          <w:tcPr>
            <w:tcW w:w="1044" w:type="dxa"/>
            <w:vAlign w:val="bottom"/>
          </w:tcPr>
          <w:p w14:paraId="69DF0937" w14:textId="488B10C3" w:rsidR="00821046" w:rsidRPr="00F76436" w:rsidRDefault="00821046" w:rsidP="00821046">
            <w:pPr>
              <w:rPr>
                <w:rFonts w:ascii="Helvetica" w:hAnsi="Helvetica" w:cs="Calibri"/>
                <w:color w:val="000000"/>
                <w:sz w:val="16"/>
                <w:szCs w:val="16"/>
              </w:rPr>
            </w:pPr>
            <w:r w:rsidRPr="00F76436">
              <w:rPr>
                <w:rFonts w:ascii="Helvetica" w:hAnsi="Helvetica" w:cs="Calibri"/>
                <w:color w:val="000000"/>
                <w:sz w:val="16"/>
                <w:szCs w:val="16"/>
              </w:rPr>
              <w:t>Multi-country (Europe)</w:t>
            </w:r>
          </w:p>
        </w:tc>
        <w:tc>
          <w:tcPr>
            <w:tcW w:w="1275" w:type="dxa"/>
            <w:vAlign w:val="bottom"/>
          </w:tcPr>
          <w:p w14:paraId="2C71838F" w14:textId="48D8B659" w:rsidR="00821046" w:rsidRPr="00F76436" w:rsidRDefault="00821046" w:rsidP="00821046">
            <w:pPr>
              <w:rPr>
                <w:rFonts w:ascii="Helvetica" w:hAnsi="Helvetica"/>
                <w:sz w:val="16"/>
                <w:szCs w:val="16"/>
              </w:rPr>
            </w:pPr>
            <w:r w:rsidRPr="00F76436">
              <w:rPr>
                <w:rFonts w:ascii="Helvetica" w:hAnsi="Helvetica" w:cs="Calibri"/>
                <w:color w:val="000000"/>
                <w:sz w:val="16"/>
                <w:szCs w:val="16"/>
              </w:rPr>
              <w:t>42,000 women, including 724 sexual minority women</w:t>
            </w:r>
          </w:p>
        </w:tc>
        <w:tc>
          <w:tcPr>
            <w:tcW w:w="1301" w:type="dxa"/>
            <w:vAlign w:val="bottom"/>
          </w:tcPr>
          <w:p w14:paraId="64F6EBC1" w14:textId="77777777" w:rsidR="00821046" w:rsidRDefault="00821046" w:rsidP="00821046">
            <w:pPr>
              <w:rPr>
                <w:rFonts w:ascii="Helvetica" w:hAnsi="Helvetica" w:cs="Calibri"/>
                <w:color w:val="000000"/>
                <w:sz w:val="16"/>
                <w:szCs w:val="16"/>
              </w:rPr>
            </w:pPr>
            <w:r w:rsidRPr="00F76436">
              <w:rPr>
                <w:rFonts w:ascii="Helvetica" w:hAnsi="Helvetica" w:cs="Calibri"/>
                <w:color w:val="000000"/>
                <w:sz w:val="16"/>
                <w:szCs w:val="16"/>
              </w:rPr>
              <w:t>Gender</w:t>
            </w:r>
          </w:p>
          <w:p w14:paraId="1B89007F" w14:textId="77777777" w:rsidR="00821046" w:rsidRPr="00A7184E" w:rsidRDefault="00821046" w:rsidP="00821046">
            <w:pPr>
              <w:rPr>
                <w:rFonts w:ascii="Helvetica" w:hAnsi="Helvetica" w:cs="Calibri"/>
                <w:color w:val="000000"/>
                <w:sz w:val="4"/>
                <w:szCs w:val="4"/>
              </w:rPr>
            </w:pPr>
          </w:p>
          <w:p w14:paraId="7974BEFC" w14:textId="77777777" w:rsidR="00821046" w:rsidRDefault="00821046" w:rsidP="00821046">
            <w:pPr>
              <w:rPr>
                <w:rFonts w:ascii="Helvetica" w:hAnsi="Helvetica" w:cs="Calibri"/>
                <w:color w:val="000000"/>
                <w:sz w:val="16"/>
                <w:szCs w:val="16"/>
              </w:rPr>
            </w:pPr>
            <w:r>
              <w:rPr>
                <w:rFonts w:ascii="Helvetica" w:hAnsi="Helvetica" w:cs="Calibri"/>
                <w:color w:val="000000"/>
                <w:sz w:val="16"/>
                <w:szCs w:val="16"/>
              </w:rPr>
              <w:t>I</w:t>
            </w:r>
            <w:r w:rsidRPr="00F76436">
              <w:rPr>
                <w:rFonts w:ascii="Helvetica" w:hAnsi="Helvetica" w:cs="Calibri"/>
                <w:color w:val="000000"/>
                <w:sz w:val="16"/>
                <w:szCs w:val="16"/>
              </w:rPr>
              <w:t>mmigrant status</w:t>
            </w:r>
          </w:p>
          <w:p w14:paraId="041FC0C5" w14:textId="77777777" w:rsidR="00821046" w:rsidRPr="00A7184E" w:rsidRDefault="00821046" w:rsidP="00821046">
            <w:pPr>
              <w:rPr>
                <w:rFonts w:ascii="Helvetica" w:hAnsi="Helvetica" w:cs="Calibri"/>
                <w:color w:val="000000"/>
                <w:sz w:val="4"/>
                <w:szCs w:val="4"/>
              </w:rPr>
            </w:pPr>
          </w:p>
          <w:p w14:paraId="2DF5D0BC" w14:textId="77777777" w:rsidR="00821046" w:rsidRDefault="00821046" w:rsidP="00821046">
            <w:pPr>
              <w:rPr>
                <w:rFonts w:ascii="Helvetica" w:hAnsi="Helvetica" w:cs="Calibri"/>
                <w:color w:val="000000"/>
                <w:sz w:val="16"/>
                <w:szCs w:val="16"/>
              </w:rPr>
            </w:pPr>
            <w:r>
              <w:rPr>
                <w:rFonts w:ascii="Helvetica" w:hAnsi="Helvetica" w:cs="Calibri"/>
                <w:color w:val="000000"/>
                <w:sz w:val="16"/>
                <w:szCs w:val="16"/>
              </w:rPr>
              <w:t>S</w:t>
            </w:r>
            <w:r w:rsidRPr="00F76436">
              <w:rPr>
                <w:rFonts w:ascii="Helvetica" w:hAnsi="Helvetica" w:cs="Calibri"/>
                <w:color w:val="000000"/>
                <w:sz w:val="16"/>
                <w:szCs w:val="16"/>
              </w:rPr>
              <w:t xml:space="preserve">exual minority status </w:t>
            </w:r>
          </w:p>
          <w:p w14:paraId="33BAC562" w14:textId="77777777" w:rsidR="00821046" w:rsidRPr="00A7184E" w:rsidRDefault="00821046" w:rsidP="00821046">
            <w:pPr>
              <w:rPr>
                <w:rFonts w:ascii="Helvetica" w:hAnsi="Helvetica" w:cs="Calibri"/>
                <w:color w:val="000000"/>
                <w:sz w:val="4"/>
                <w:szCs w:val="4"/>
              </w:rPr>
            </w:pPr>
          </w:p>
          <w:p w14:paraId="19D0D31A" w14:textId="4A558DE5" w:rsidR="00821046" w:rsidRPr="00F76436" w:rsidRDefault="00821046" w:rsidP="00821046">
            <w:pPr>
              <w:rPr>
                <w:rFonts w:ascii="Helvetica" w:hAnsi="Helvetica" w:cs="Calibri"/>
                <w:color w:val="000000"/>
                <w:sz w:val="16"/>
                <w:szCs w:val="16"/>
              </w:rPr>
            </w:pPr>
            <w:r>
              <w:rPr>
                <w:rFonts w:ascii="Helvetica" w:hAnsi="Helvetica" w:cs="Calibri"/>
                <w:color w:val="000000"/>
                <w:sz w:val="16"/>
                <w:szCs w:val="16"/>
              </w:rPr>
              <w:t>S</w:t>
            </w:r>
            <w:r w:rsidRPr="00F76436">
              <w:rPr>
                <w:rFonts w:ascii="Helvetica" w:hAnsi="Helvetica" w:cs="Calibri"/>
                <w:color w:val="000000"/>
                <w:sz w:val="16"/>
                <w:szCs w:val="16"/>
              </w:rPr>
              <w:t>ocioeconomic status</w:t>
            </w:r>
          </w:p>
        </w:tc>
        <w:tc>
          <w:tcPr>
            <w:tcW w:w="954" w:type="dxa"/>
            <w:vAlign w:val="bottom"/>
          </w:tcPr>
          <w:p w14:paraId="7B3F513A" w14:textId="563CD7EA" w:rsidR="00821046" w:rsidRPr="00F76436" w:rsidRDefault="00821046" w:rsidP="00821046">
            <w:pPr>
              <w:rPr>
                <w:rFonts w:ascii="Helvetica" w:hAnsi="Helvetica"/>
                <w:sz w:val="16"/>
                <w:szCs w:val="16"/>
              </w:rPr>
            </w:pPr>
            <w:r w:rsidRPr="00F76436">
              <w:rPr>
                <w:rFonts w:ascii="Helvetica" w:hAnsi="Helvetica" w:cs="Calibri"/>
                <w:color w:val="000000"/>
                <w:sz w:val="16"/>
                <w:szCs w:val="16"/>
              </w:rPr>
              <w:t>Yes</w:t>
            </w:r>
          </w:p>
        </w:tc>
        <w:tc>
          <w:tcPr>
            <w:tcW w:w="1302" w:type="dxa"/>
            <w:vAlign w:val="bottom"/>
          </w:tcPr>
          <w:p w14:paraId="471C1488" w14:textId="24270C9B" w:rsidR="00821046" w:rsidRPr="00F76436" w:rsidRDefault="00821046" w:rsidP="00821046">
            <w:pPr>
              <w:rPr>
                <w:rFonts w:ascii="Helvetica" w:hAnsi="Helvetica"/>
                <w:sz w:val="16"/>
                <w:szCs w:val="16"/>
              </w:rPr>
            </w:pPr>
            <w:r w:rsidRPr="00F76436">
              <w:rPr>
                <w:rFonts w:ascii="Helvetica" w:hAnsi="Helvetica" w:cs="Calibri"/>
                <w:color w:val="000000"/>
                <w:sz w:val="16"/>
                <w:szCs w:val="16"/>
              </w:rPr>
              <w:t>N/A</w:t>
            </w:r>
          </w:p>
        </w:tc>
        <w:tc>
          <w:tcPr>
            <w:tcW w:w="1373" w:type="dxa"/>
            <w:vAlign w:val="bottom"/>
          </w:tcPr>
          <w:p w14:paraId="1B4C85FE" w14:textId="7AA4CAC0" w:rsidR="00821046" w:rsidRPr="00F76436" w:rsidRDefault="00821046" w:rsidP="00821046">
            <w:pPr>
              <w:rPr>
                <w:rFonts w:ascii="Helvetica" w:hAnsi="Helvetica"/>
                <w:sz w:val="16"/>
                <w:szCs w:val="16"/>
              </w:rPr>
            </w:pPr>
            <w:r w:rsidRPr="00F76436">
              <w:rPr>
                <w:rFonts w:ascii="Helvetica" w:hAnsi="Helvetica" w:cs="Calibri"/>
                <w:color w:val="000000"/>
                <w:sz w:val="16"/>
                <w:szCs w:val="16"/>
              </w:rPr>
              <w:t>N/A</w:t>
            </w:r>
          </w:p>
        </w:tc>
        <w:tc>
          <w:tcPr>
            <w:tcW w:w="1893" w:type="dxa"/>
            <w:vAlign w:val="bottom"/>
          </w:tcPr>
          <w:p w14:paraId="61BD19EB" w14:textId="58FDB7EB" w:rsidR="00821046" w:rsidRPr="00F76436" w:rsidRDefault="00821046" w:rsidP="00821046">
            <w:pPr>
              <w:rPr>
                <w:rFonts w:ascii="Helvetica" w:hAnsi="Helvetica"/>
                <w:sz w:val="16"/>
                <w:szCs w:val="16"/>
              </w:rPr>
            </w:pPr>
            <w:r w:rsidRPr="00F76436">
              <w:rPr>
                <w:rFonts w:ascii="Helvetica" w:hAnsi="Helvetica" w:cs="Calibri"/>
                <w:color w:val="000000"/>
                <w:sz w:val="16"/>
                <w:szCs w:val="16"/>
              </w:rPr>
              <w:t xml:space="preserve">To 1) determine whether gender-based structural stigma is associated with intimate partner violence and related circumstances among European women; 2) examine minority-majority intimate partner violence </w:t>
            </w:r>
            <w:r w:rsidRPr="00F76436">
              <w:rPr>
                <w:rFonts w:ascii="Helvetica" w:hAnsi="Helvetica" w:cs="Calibri"/>
                <w:color w:val="000000"/>
                <w:sz w:val="16"/>
                <w:szCs w:val="16"/>
              </w:rPr>
              <w:lastRenderedPageBreak/>
              <w:t>disparities; and 3) assess whether structural stigma is associated with intimate partner violence disparities</w:t>
            </w:r>
          </w:p>
        </w:tc>
        <w:tc>
          <w:tcPr>
            <w:tcW w:w="2760" w:type="dxa"/>
            <w:vAlign w:val="bottom"/>
          </w:tcPr>
          <w:p w14:paraId="7F82D0CC" w14:textId="430FB68D" w:rsidR="00821046" w:rsidRPr="00F76436" w:rsidRDefault="00821046" w:rsidP="00821046">
            <w:pPr>
              <w:rPr>
                <w:rFonts w:ascii="Helvetica" w:hAnsi="Helvetica" w:cs="Calibri"/>
                <w:color w:val="000000"/>
                <w:sz w:val="16"/>
                <w:szCs w:val="16"/>
              </w:rPr>
            </w:pPr>
            <w:r>
              <w:rPr>
                <w:rFonts w:ascii="Helvetica" w:hAnsi="Helvetica" w:cs="Calibri"/>
                <w:color w:val="000000"/>
                <w:sz w:val="16"/>
                <w:szCs w:val="16"/>
              </w:rPr>
              <w:lastRenderedPageBreak/>
              <w:t>Operationalized only via the</w:t>
            </w:r>
            <w:r w:rsidRPr="00300319">
              <w:rPr>
                <w:rFonts w:ascii="Helvetica" w:hAnsi="Helvetica" w:cs="Calibri"/>
                <w:color w:val="000000"/>
                <w:sz w:val="16"/>
                <w:szCs w:val="16"/>
              </w:rPr>
              <w:t xml:space="preserve"> Gender Equality Index (not operationalized as variable for other stigmatized statuses in study)</w:t>
            </w:r>
            <w:r>
              <w:rPr>
                <w:rFonts w:ascii="Helvetica" w:hAnsi="Helvetica" w:cs="Calibri"/>
                <w:color w:val="000000"/>
                <w:sz w:val="16"/>
                <w:szCs w:val="16"/>
              </w:rPr>
              <w:t>; the Gender Equality Index is an i</w:t>
            </w:r>
            <w:r w:rsidRPr="00300319">
              <w:rPr>
                <w:rFonts w:ascii="Helvetica" w:hAnsi="Helvetica" w:cs="Calibri"/>
                <w:color w:val="000000"/>
                <w:sz w:val="16"/>
                <w:szCs w:val="16"/>
              </w:rPr>
              <w:t>ndex of the gender gap (i.e., differences between women and men) in six aggregated political and public policy domains: work, money, knowledge, time, power, and health</w:t>
            </w:r>
          </w:p>
        </w:tc>
      </w:tr>
    </w:tbl>
    <w:p w14:paraId="7F0D82B6" w14:textId="77777777" w:rsidR="00463F83" w:rsidRPr="00463F83" w:rsidRDefault="00463F83" w:rsidP="00463F83">
      <w:pPr>
        <w:spacing w:line="480" w:lineRule="auto"/>
        <w:rPr>
          <w:rFonts w:ascii="Helvetica" w:hAnsi="Helvetica"/>
          <w:sz w:val="16"/>
          <w:szCs w:val="16"/>
        </w:rPr>
      </w:pPr>
    </w:p>
    <w:p w14:paraId="445C7827" w14:textId="77777777" w:rsidR="00463F83" w:rsidRPr="00463F83" w:rsidRDefault="00463F83" w:rsidP="00463F83">
      <w:pPr>
        <w:rPr>
          <w:rFonts w:ascii="Helvetica" w:hAnsi="Helvetica"/>
          <w:sz w:val="16"/>
          <w:szCs w:val="16"/>
        </w:rPr>
      </w:pPr>
      <w:r w:rsidRPr="00463F83">
        <w:rPr>
          <w:rFonts w:ascii="Helvetica" w:hAnsi="Helvetica"/>
          <w:sz w:val="16"/>
          <w:szCs w:val="16"/>
        </w:rPr>
        <w:br w:type="page"/>
      </w:r>
    </w:p>
    <w:p w14:paraId="2A7A49B5" w14:textId="4514A7B4" w:rsidR="00463F83" w:rsidRPr="00E62236" w:rsidRDefault="00294A2C" w:rsidP="00463F83">
      <w:pPr>
        <w:rPr>
          <w:rFonts w:ascii="Cambria" w:hAnsi="Cambria"/>
        </w:rPr>
      </w:pPr>
      <w:r>
        <w:rPr>
          <w:rFonts w:ascii="Cambria" w:hAnsi="Cambria"/>
          <w:b/>
          <w:bCs/>
        </w:rPr>
        <w:lastRenderedPageBreak/>
        <w:t>Additional</w:t>
      </w:r>
      <w:r w:rsidR="00463F83" w:rsidRPr="00E62236">
        <w:rPr>
          <w:rFonts w:ascii="Cambria" w:hAnsi="Cambria"/>
          <w:b/>
          <w:bCs/>
        </w:rPr>
        <w:t xml:space="preserve"> Table 2.</w:t>
      </w:r>
      <w:r w:rsidR="00463F83" w:rsidRPr="00E62236">
        <w:rPr>
          <w:rFonts w:ascii="Cambria" w:hAnsi="Cambria"/>
        </w:rPr>
        <w:t xml:space="preserve"> Details of articles that qualitatively operationalize structural stigma (</w:t>
      </w:r>
      <w:r w:rsidR="00463F83" w:rsidRPr="00E62236">
        <w:rPr>
          <w:rFonts w:ascii="Cambria" w:hAnsi="Cambria"/>
          <w:i/>
          <w:iCs/>
        </w:rPr>
        <w:t>N</w:t>
      </w:r>
      <w:r w:rsidR="00463F83" w:rsidRPr="00E62236">
        <w:rPr>
          <w:rFonts w:ascii="Cambria" w:hAnsi="Cambria"/>
        </w:rPr>
        <w:t xml:space="preserve"> = 68)</w:t>
      </w:r>
    </w:p>
    <w:p w14:paraId="306A80EB" w14:textId="77777777" w:rsidR="00463F83" w:rsidRPr="00E62236" w:rsidRDefault="00463F83" w:rsidP="00463F83">
      <w:pPr>
        <w:rPr>
          <w:rFonts w:ascii="Cambria" w:hAnsi="Cambria"/>
          <w:sz w:val="12"/>
          <w:szCs w:val="12"/>
        </w:rPr>
      </w:pPr>
    </w:p>
    <w:tbl>
      <w:tblPr>
        <w:tblStyle w:val="TableGrid"/>
        <w:tblW w:w="130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75"/>
        <w:gridCol w:w="946"/>
        <w:gridCol w:w="1373"/>
        <w:gridCol w:w="1221"/>
        <w:gridCol w:w="954"/>
        <w:gridCol w:w="754"/>
        <w:gridCol w:w="556"/>
        <w:gridCol w:w="1737"/>
        <w:gridCol w:w="2115"/>
        <w:gridCol w:w="2116"/>
      </w:tblGrid>
      <w:tr w:rsidR="00F02FDB" w:rsidRPr="00463F83" w14:paraId="648C2451" w14:textId="19D57E59" w:rsidTr="00300319">
        <w:tc>
          <w:tcPr>
            <w:tcW w:w="1275" w:type="dxa"/>
            <w:vAlign w:val="bottom"/>
          </w:tcPr>
          <w:p w14:paraId="00E07AE3" w14:textId="77777777" w:rsidR="00F02FDB" w:rsidRPr="00463F83" w:rsidRDefault="00F02FDB" w:rsidP="00C96CF4">
            <w:pPr>
              <w:jc w:val="center"/>
              <w:rPr>
                <w:rFonts w:ascii="Helvetica" w:hAnsi="Helvetica"/>
                <w:b/>
                <w:bCs/>
                <w:sz w:val="16"/>
                <w:szCs w:val="16"/>
              </w:rPr>
            </w:pPr>
            <w:r w:rsidRPr="00463F83">
              <w:rPr>
                <w:rFonts w:ascii="Helvetica" w:hAnsi="Helvetica"/>
                <w:b/>
                <w:bCs/>
                <w:sz w:val="16"/>
                <w:szCs w:val="16"/>
              </w:rPr>
              <w:t>Author Date</w:t>
            </w:r>
          </w:p>
        </w:tc>
        <w:tc>
          <w:tcPr>
            <w:tcW w:w="946" w:type="dxa"/>
            <w:vAlign w:val="bottom"/>
          </w:tcPr>
          <w:p w14:paraId="3ED6FCD4" w14:textId="77777777" w:rsidR="00F02FDB" w:rsidRPr="00463F83" w:rsidRDefault="00F02FDB" w:rsidP="00C96CF4">
            <w:pPr>
              <w:jc w:val="center"/>
              <w:rPr>
                <w:rFonts w:ascii="Helvetica" w:hAnsi="Helvetica"/>
                <w:b/>
                <w:bCs/>
                <w:sz w:val="16"/>
                <w:szCs w:val="16"/>
              </w:rPr>
            </w:pPr>
            <w:r w:rsidRPr="00463F83">
              <w:rPr>
                <w:rFonts w:ascii="Helvetica" w:hAnsi="Helvetica"/>
                <w:b/>
                <w:bCs/>
                <w:sz w:val="16"/>
                <w:szCs w:val="16"/>
              </w:rPr>
              <w:t>Setting</w:t>
            </w:r>
          </w:p>
        </w:tc>
        <w:tc>
          <w:tcPr>
            <w:tcW w:w="1373" w:type="dxa"/>
            <w:vAlign w:val="bottom"/>
          </w:tcPr>
          <w:p w14:paraId="58AE2ADB" w14:textId="77777777" w:rsidR="00F02FDB" w:rsidRPr="00463F83" w:rsidRDefault="00F02FDB" w:rsidP="00C96CF4">
            <w:pPr>
              <w:jc w:val="center"/>
              <w:rPr>
                <w:rFonts w:ascii="Helvetica" w:hAnsi="Helvetica"/>
                <w:b/>
                <w:bCs/>
                <w:sz w:val="16"/>
                <w:szCs w:val="16"/>
              </w:rPr>
            </w:pPr>
            <w:r w:rsidRPr="00463F83">
              <w:rPr>
                <w:rFonts w:ascii="Helvetica" w:hAnsi="Helvetica"/>
                <w:b/>
                <w:bCs/>
                <w:sz w:val="16"/>
                <w:szCs w:val="16"/>
              </w:rPr>
              <w:t>Sample</w:t>
            </w:r>
          </w:p>
        </w:tc>
        <w:tc>
          <w:tcPr>
            <w:tcW w:w="1221" w:type="dxa"/>
            <w:vAlign w:val="bottom"/>
          </w:tcPr>
          <w:p w14:paraId="2CAEF0B2" w14:textId="77777777" w:rsidR="00F02FDB" w:rsidRPr="00463F83" w:rsidRDefault="00F02FDB" w:rsidP="00C96CF4">
            <w:pPr>
              <w:jc w:val="center"/>
              <w:rPr>
                <w:rFonts w:ascii="Helvetica" w:hAnsi="Helvetica" w:cs="Calibri"/>
                <w:b/>
                <w:bCs/>
                <w:color w:val="000000"/>
                <w:sz w:val="16"/>
                <w:szCs w:val="16"/>
              </w:rPr>
            </w:pPr>
            <w:r w:rsidRPr="00463F83">
              <w:rPr>
                <w:rFonts w:ascii="Helvetica" w:hAnsi="Helvetica"/>
                <w:b/>
                <w:bCs/>
                <w:sz w:val="16"/>
                <w:szCs w:val="16"/>
              </w:rPr>
              <w:t>Stigmatized status(es) of interest</w:t>
            </w:r>
          </w:p>
        </w:tc>
        <w:tc>
          <w:tcPr>
            <w:tcW w:w="954" w:type="dxa"/>
            <w:vAlign w:val="bottom"/>
          </w:tcPr>
          <w:p w14:paraId="4E54AE09" w14:textId="77777777" w:rsidR="00F02FDB" w:rsidRPr="00463F83" w:rsidRDefault="00F02FDB" w:rsidP="00C96CF4">
            <w:pPr>
              <w:jc w:val="center"/>
              <w:rPr>
                <w:rFonts w:ascii="Helvetica" w:hAnsi="Helvetica" w:cs="Calibri"/>
                <w:b/>
                <w:bCs/>
                <w:color w:val="000000"/>
                <w:sz w:val="16"/>
                <w:szCs w:val="16"/>
              </w:rPr>
            </w:pPr>
            <w:r w:rsidRPr="00463F83">
              <w:rPr>
                <w:rFonts w:ascii="Helvetica" w:hAnsi="Helvetica" w:cs="Calibri"/>
                <w:b/>
                <w:bCs/>
                <w:color w:val="000000"/>
                <w:sz w:val="16"/>
                <w:szCs w:val="16"/>
              </w:rPr>
              <w:t>Definition of structural stigma given</w:t>
            </w:r>
          </w:p>
        </w:tc>
        <w:tc>
          <w:tcPr>
            <w:tcW w:w="1310" w:type="dxa"/>
            <w:gridSpan w:val="2"/>
            <w:vAlign w:val="bottom"/>
          </w:tcPr>
          <w:p w14:paraId="21A57327" w14:textId="77777777" w:rsidR="00F02FDB" w:rsidRPr="00463F83" w:rsidRDefault="00F02FDB" w:rsidP="00C96CF4">
            <w:pPr>
              <w:jc w:val="center"/>
              <w:rPr>
                <w:rFonts w:ascii="Helvetica" w:hAnsi="Helvetica"/>
                <w:b/>
                <w:bCs/>
                <w:sz w:val="16"/>
                <w:szCs w:val="16"/>
              </w:rPr>
            </w:pPr>
            <w:r w:rsidRPr="00463F83">
              <w:rPr>
                <w:rFonts w:ascii="Helvetica" w:hAnsi="Helvetica" w:cs="Calibri"/>
                <w:b/>
                <w:bCs/>
                <w:color w:val="000000"/>
                <w:sz w:val="16"/>
                <w:szCs w:val="16"/>
              </w:rPr>
              <w:t>Source(s) of structural stigma concept</w:t>
            </w:r>
          </w:p>
        </w:tc>
        <w:tc>
          <w:tcPr>
            <w:tcW w:w="1737" w:type="dxa"/>
            <w:vAlign w:val="bottom"/>
          </w:tcPr>
          <w:p w14:paraId="633F5783" w14:textId="77777777" w:rsidR="00F02FDB" w:rsidRPr="00463F83" w:rsidRDefault="00F02FDB" w:rsidP="00C96CF4">
            <w:pPr>
              <w:jc w:val="center"/>
              <w:rPr>
                <w:rFonts w:ascii="Helvetica" w:hAnsi="Helvetica" w:cs="Calibri"/>
                <w:b/>
                <w:bCs/>
                <w:color w:val="000000"/>
                <w:sz w:val="16"/>
                <w:szCs w:val="16"/>
              </w:rPr>
            </w:pPr>
            <w:r w:rsidRPr="00463F83">
              <w:rPr>
                <w:rFonts w:ascii="Helvetica" w:hAnsi="Helvetica" w:cs="Calibri"/>
                <w:b/>
                <w:bCs/>
                <w:color w:val="000000"/>
                <w:sz w:val="16"/>
                <w:szCs w:val="16"/>
              </w:rPr>
              <w:t>Additional theories/ conceptual frameworks used</w:t>
            </w:r>
          </w:p>
        </w:tc>
        <w:tc>
          <w:tcPr>
            <w:tcW w:w="2115" w:type="dxa"/>
            <w:vAlign w:val="bottom"/>
          </w:tcPr>
          <w:p w14:paraId="100D2D36" w14:textId="77777777" w:rsidR="00F02FDB" w:rsidRPr="00463F83" w:rsidRDefault="00F02FDB" w:rsidP="00C96CF4">
            <w:pPr>
              <w:jc w:val="center"/>
              <w:rPr>
                <w:rFonts w:ascii="Helvetica" w:hAnsi="Helvetica"/>
                <w:b/>
                <w:bCs/>
                <w:sz w:val="16"/>
                <w:szCs w:val="16"/>
              </w:rPr>
            </w:pPr>
            <w:r w:rsidRPr="00463F83">
              <w:rPr>
                <w:rFonts w:ascii="Helvetica" w:hAnsi="Helvetica" w:cs="Calibri"/>
                <w:b/>
                <w:bCs/>
                <w:color w:val="000000"/>
                <w:sz w:val="16"/>
                <w:szCs w:val="16"/>
              </w:rPr>
              <w:t>Objective of study</w:t>
            </w:r>
          </w:p>
        </w:tc>
        <w:tc>
          <w:tcPr>
            <w:tcW w:w="2116" w:type="dxa"/>
            <w:vAlign w:val="bottom"/>
          </w:tcPr>
          <w:p w14:paraId="2E5CECCE" w14:textId="2D437ED1" w:rsidR="00F02FDB" w:rsidRPr="00463F83" w:rsidRDefault="00F02FDB" w:rsidP="00300319">
            <w:pPr>
              <w:jc w:val="center"/>
              <w:rPr>
                <w:rFonts w:ascii="Helvetica" w:hAnsi="Helvetica" w:cs="Calibri"/>
                <w:b/>
                <w:bCs/>
                <w:color w:val="000000"/>
                <w:sz w:val="16"/>
                <w:szCs w:val="16"/>
              </w:rPr>
            </w:pPr>
            <w:r>
              <w:rPr>
                <w:rFonts w:ascii="Helvetica" w:hAnsi="Helvetica" w:cs="Calibri"/>
                <w:b/>
                <w:bCs/>
                <w:color w:val="000000"/>
                <w:sz w:val="16"/>
                <w:szCs w:val="16"/>
              </w:rPr>
              <w:t>Notes on how structural stigma was operationalized</w:t>
            </w:r>
          </w:p>
        </w:tc>
      </w:tr>
      <w:tr w:rsidR="00300319" w:rsidRPr="00463F83" w14:paraId="78AC9BD6" w14:textId="3DF577D3" w:rsidTr="00300319">
        <w:tc>
          <w:tcPr>
            <w:tcW w:w="13047" w:type="dxa"/>
            <w:gridSpan w:val="10"/>
            <w:vAlign w:val="bottom"/>
          </w:tcPr>
          <w:p w14:paraId="0D029D17" w14:textId="2BDFC13E" w:rsidR="00300319" w:rsidRPr="00463F83" w:rsidRDefault="00300319" w:rsidP="00300319">
            <w:pPr>
              <w:rPr>
                <w:rFonts w:ascii="Helvetica" w:hAnsi="Helvetica" w:cs="Calibri"/>
                <w:color w:val="000000"/>
                <w:sz w:val="16"/>
                <w:szCs w:val="16"/>
              </w:rPr>
            </w:pPr>
            <w:r w:rsidRPr="00463F83">
              <w:rPr>
                <w:rFonts w:ascii="Helvetica" w:hAnsi="Helvetica" w:cs="Calibri"/>
                <w:color w:val="000000"/>
                <w:sz w:val="16"/>
                <w:szCs w:val="16"/>
              </w:rPr>
              <w:t xml:space="preserve">Engaged with only laws and </w:t>
            </w:r>
            <w:r>
              <w:rPr>
                <w:rFonts w:ascii="Helvetica" w:hAnsi="Helvetica" w:cs="Calibri"/>
                <w:color w:val="000000"/>
                <w:sz w:val="16"/>
                <w:szCs w:val="16"/>
              </w:rPr>
              <w:t xml:space="preserve">government-level </w:t>
            </w:r>
            <w:r w:rsidRPr="00463F83">
              <w:rPr>
                <w:rFonts w:ascii="Helvetica" w:hAnsi="Helvetica" w:cs="Calibri"/>
                <w:color w:val="000000"/>
                <w:sz w:val="16"/>
                <w:szCs w:val="16"/>
              </w:rPr>
              <w:t>policies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5)</w:t>
            </w:r>
          </w:p>
        </w:tc>
      </w:tr>
      <w:tr w:rsidR="00F02FDB" w:rsidRPr="00463F83" w14:paraId="0DCEB1AC" w14:textId="3851411D" w:rsidTr="00300319">
        <w:tc>
          <w:tcPr>
            <w:tcW w:w="1275" w:type="dxa"/>
            <w:vAlign w:val="bottom"/>
          </w:tcPr>
          <w:p w14:paraId="10E3485F" w14:textId="3D6C820D" w:rsidR="00F02FDB" w:rsidRPr="008E17A2" w:rsidRDefault="00F02FDB" w:rsidP="008E17A2">
            <w:pPr>
              <w:rPr>
                <w:rFonts w:ascii="Helvetica" w:hAnsi="Helvetica"/>
                <w:sz w:val="16"/>
                <w:szCs w:val="16"/>
              </w:rPr>
            </w:pPr>
            <w:r w:rsidRPr="008E17A2">
              <w:rPr>
                <w:rFonts w:ascii="Helvetica" w:hAnsi="Helvetica" w:cs="Calibri"/>
                <w:color w:val="000000"/>
                <w:sz w:val="16"/>
                <w:szCs w:val="16"/>
              </w:rPr>
              <w:t>Azagba, Ebling, &amp; Hall 2023</w:t>
            </w:r>
          </w:p>
        </w:tc>
        <w:tc>
          <w:tcPr>
            <w:tcW w:w="946" w:type="dxa"/>
            <w:vAlign w:val="bottom"/>
          </w:tcPr>
          <w:p w14:paraId="7A5C2014" w14:textId="06C5FF13" w:rsidR="00F02FDB" w:rsidRPr="008E17A2" w:rsidRDefault="00F02FDB" w:rsidP="008E17A2">
            <w:pPr>
              <w:rPr>
                <w:rFonts w:ascii="Helvetica" w:hAnsi="Helvetica"/>
                <w:sz w:val="16"/>
                <w:szCs w:val="16"/>
              </w:rPr>
            </w:pPr>
            <w:r w:rsidRPr="008E17A2">
              <w:rPr>
                <w:rFonts w:ascii="Helvetica" w:hAnsi="Helvetica" w:cs="Calibri"/>
                <w:color w:val="000000"/>
                <w:sz w:val="16"/>
                <w:szCs w:val="16"/>
              </w:rPr>
              <w:t>United States</w:t>
            </w:r>
          </w:p>
        </w:tc>
        <w:tc>
          <w:tcPr>
            <w:tcW w:w="1373" w:type="dxa"/>
            <w:vAlign w:val="bottom"/>
          </w:tcPr>
          <w:p w14:paraId="3B47889E" w14:textId="74D720EA" w:rsidR="00F02FDB" w:rsidRPr="008E17A2" w:rsidRDefault="00F02FDB" w:rsidP="008E17A2">
            <w:pPr>
              <w:rPr>
                <w:rFonts w:ascii="Helvetica" w:hAnsi="Helvetica"/>
                <w:sz w:val="16"/>
                <w:szCs w:val="16"/>
              </w:rPr>
            </w:pPr>
            <w:r w:rsidRPr="008E17A2">
              <w:rPr>
                <w:rFonts w:ascii="Helvetica" w:hAnsi="Helvetica" w:cs="Calibri"/>
                <w:color w:val="000000"/>
                <w:sz w:val="16"/>
                <w:szCs w:val="16"/>
              </w:rPr>
              <w:t>Laws from all 50 states in the United States</w:t>
            </w:r>
          </w:p>
        </w:tc>
        <w:tc>
          <w:tcPr>
            <w:tcW w:w="1221" w:type="dxa"/>
            <w:vAlign w:val="bottom"/>
          </w:tcPr>
          <w:p w14:paraId="4250D7DC" w14:textId="56B816BA" w:rsidR="00F02FDB" w:rsidRPr="008E17A2" w:rsidRDefault="00F02FDB" w:rsidP="008E17A2">
            <w:pPr>
              <w:rPr>
                <w:rFonts w:ascii="Helvetica" w:hAnsi="Helvetica"/>
                <w:sz w:val="16"/>
                <w:szCs w:val="16"/>
              </w:rPr>
            </w:pPr>
            <w:r w:rsidRPr="008E17A2">
              <w:rPr>
                <w:rFonts w:ascii="Helvetica" w:hAnsi="Helvetica" w:cs="Calibri"/>
                <w:color w:val="000000"/>
                <w:sz w:val="16"/>
                <w:szCs w:val="16"/>
              </w:rPr>
              <w:t>Substance use</w:t>
            </w:r>
            <w:r w:rsidR="00D44ADF">
              <w:rPr>
                <w:rFonts w:ascii="Helvetica" w:hAnsi="Helvetica" w:cs="Calibri"/>
                <w:color w:val="000000"/>
                <w:sz w:val="16"/>
                <w:szCs w:val="16"/>
              </w:rPr>
              <w:t xml:space="preserve"> (alcohol use)</w:t>
            </w:r>
          </w:p>
        </w:tc>
        <w:tc>
          <w:tcPr>
            <w:tcW w:w="954" w:type="dxa"/>
            <w:vAlign w:val="bottom"/>
          </w:tcPr>
          <w:p w14:paraId="3275F12F" w14:textId="0C0C8837" w:rsidR="00F02FDB" w:rsidRPr="008E17A2" w:rsidRDefault="00F02FDB" w:rsidP="008E17A2">
            <w:pPr>
              <w:rPr>
                <w:rFonts w:ascii="Helvetica" w:hAnsi="Helvetica"/>
                <w:sz w:val="16"/>
                <w:szCs w:val="16"/>
              </w:rPr>
            </w:pPr>
            <w:r w:rsidRPr="008E17A2">
              <w:rPr>
                <w:rFonts w:ascii="Helvetica" w:hAnsi="Helvetica" w:cs="Calibri"/>
                <w:color w:val="000000"/>
                <w:sz w:val="16"/>
                <w:szCs w:val="16"/>
              </w:rPr>
              <w:t>Yes</w:t>
            </w:r>
          </w:p>
        </w:tc>
        <w:tc>
          <w:tcPr>
            <w:tcW w:w="1310" w:type="dxa"/>
            <w:gridSpan w:val="2"/>
            <w:vAlign w:val="bottom"/>
          </w:tcPr>
          <w:p w14:paraId="71B25EE1" w14:textId="385BDE56" w:rsidR="00F02FDB" w:rsidRPr="008E17A2" w:rsidRDefault="00F02FDB" w:rsidP="008E17A2">
            <w:pPr>
              <w:rPr>
                <w:rFonts w:ascii="Helvetica" w:hAnsi="Helvetica"/>
                <w:sz w:val="16"/>
                <w:szCs w:val="16"/>
              </w:rPr>
            </w:pPr>
            <w:r>
              <w:rPr>
                <w:rFonts w:ascii="Helvetica" w:hAnsi="Helvetica" w:cs="Calibri"/>
                <w:color w:val="000000"/>
                <w:sz w:val="16"/>
                <w:szCs w:val="16"/>
              </w:rPr>
              <w:t>Other (</w:t>
            </w:r>
            <w:r w:rsidRPr="008E17A2">
              <w:rPr>
                <w:rFonts w:ascii="Helvetica" w:hAnsi="Helvetica" w:cs="Calibri"/>
                <w:color w:val="000000"/>
                <w:sz w:val="16"/>
                <w:szCs w:val="16"/>
              </w:rPr>
              <w:t>Link &amp; Hatzenbuehler 2016</w:t>
            </w:r>
            <w:r>
              <w:rPr>
                <w:rFonts w:ascii="Helvetica" w:hAnsi="Helvetica" w:cs="Calibri"/>
                <w:color w:val="000000"/>
                <w:sz w:val="16"/>
                <w:szCs w:val="16"/>
              </w:rPr>
              <w:t>)</w:t>
            </w:r>
            <w:r w:rsidRPr="008E17A2">
              <w:rPr>
                <w:rFonts w:ascii="Helvetica" w:hAnsi="Helvetica" w:cs="Calibri"/>
                <w:color w:val="000000"/>
                <w:sz w:val="16"/>
                <w:szCs w:val="16"/>
              </w:rPr>
              <w:t xml:space="preserve"> </w:t>
            </w:r>
          </w:p>
        </w:tc>
        <w:tc>
          <w:tcPr>
            <w:tcW w:w="1737" w:type="dxa"/>
            <w:vAlign w:val="bottom"/>
          </w:tcPr>
          <w:p w14:paraId="62EED087" w14:textId="3BB8EF6F" w:rsidR="00F02FDB" w:rsidRPr="008E17A2" w:rsidRDefault="00F02FDB" w:rsidP="008E17A2">
            <w:pPr>
              <w:rPr>
                <w:rFonts w:ascii="Helvetica" w:hAnsi="Helvetica"/>
                <w:sz w:val="16"/>
                <w:szCs w:val="16"/>
              </w:rPr>
            </w:pPr>
            <w:r w:rsidRPr="008E17A2">
              <w:rPr>
                <w:rFonts w:ascii="Helvetica" w:hAnsi="Helvetica" w:cs="Calibri"/>
                <w:color w:val="000000"/>
                <w:sz w:val="16"/>
                <w:szCs w:val="16"/>
              </w:rPr>
              <w:t>N/A</w:t>
            </w:r>
          </w:p>
        </w:tc>
        <w:tc>
          <w:tcPr>
            <w:tcW w:w="2115" w:type="dxa"/>
            <w:vAlign w:val="bottom"/>
          </w:tcPr>
          <w:p w14:paraId="7EC2AF5E" w14:textId="40C656F5" w:rsidR="00F02FDB" w:rsidRPr="008E17A2" w:rsidRDefault="00F02FDB" w:rsidP="008E17A2">
            <w:pPr>
              <w:rPr>
                <w:rFonts w:ascii="Helvetica" w:hAnsi="Helvetica"/>
                <w:sz w:val="16"/>
                <w:szCs w:val="16"/>
              </w:rPr>
            </w:pPr>
            <w:r w:rsidRPr="008E17A2">
              <w:rPr>
                <w:rFonts w:ascii="Helvetica" w:hAnsi="Helvetica" w:cs="Calibri"/>
                <w:color w:val="000000"/>
                <w:sz w:val="16"/>
                <w:szCs w:val="16"/>
              </w:rPr>
              <w:t>To examine the current status and trends of alcohol exclusion laws across states in the United States</w:t>
            </w:r>
          </w:p>
        </w:tc>
        <w:tc>
          <w:tcPr>
            <w:tcW w:w="2116" w:type="dxa"/>
            <w:vAlign w:val="bottom"/>
          </w:tcPr>
          <w:p w14:paraId="203BD37F" w14:textId="58B59A8C" w:rsidR="00F53687" w:rsidRPr="008E17A2" w:rsidRDefault="00A135C1" w:rsidP="00300319">
            <w:pPr>
              <w:rPr>
                <w:rFonts w:ascii="Helvetica" w:hAnsi="Helvetica" w:cs="Calibri"/>
                <w:color w:val="000000"/>
                <w:sz w:val="16"/>
                <w:szCs w:val="16"/>
              </w:rPr>
            </w:pPr>
            <w:r>
              <w:rPr>
                <w:rFonts w:ascii="Helvetica" w:hAnsi="Helvetica" w:cs="Calibri"/>
                <w:color w:val="000000"/>
                <w:sz w:val="16"/>
                <w:szCs w:val="16"/>
              </w:rPr>
              <w:t xml:space="preserve">Used to </w:t>
            </w:r>
            <w:r w:rsidR="00F53687" w:rsidRPr="00F53687">
              <w:rPr>
                <w:rFonts w:ascii="Helvetica" w:hAnsi="Helvetica" w:cs="Calibri"/>
                <w:color w:val="000000"/>
                <w:sz w:val="16"/>
                <w:szCs w:val="16"/>
              </w:rPr>
              <w:t xml:space="preserve">conduct a systematic legal analysis </w:t>
            </w:r>
            <w:r>
              <w:rPr>
                <w:rFonts w:ascii="Helvetica" w:hAnsi="Helvetica" w:cs="Calibri"/>
                <w:color w:val="000000"/>
                <w:sz w:val="16"/>
                <w:szCs w:val="16"/>
              </w:rPr>
              <w:t>in which alcohol exclusion laws were considered a form of structural stigma</w:t>
            </w:r>
          </w:p>
        </w:tc>
      </w:tr>
      <w:tr w:rsidR="00F02FDB" w:rsidRPr="00463F83" w14:paraId="31F9E9FD" w14:textId="322D806F" w:rsidTr="00300319">
        <w:tc>
          <w:tcPr>
            <w:tcW w:w="1275" w:type="dxa"/>
            <w:vAlign w:val="bottom"/>
          </w:tcPr>
          <w:p w14:paraId="4D82C529" w14:textId="04556470" w:rsidR="00F02FDB" w:rsidRPr="008E17A2" w:rsidRDefault="00F02FDB" w:rsidP="00980FD7">
            <w:pPr>
              <w:rPr>
                <w:rFonts w:ascii="Helvetica" w:hAnsi="Helvetica" w:cs="Calibri"/>
                <w:color w:val="000000"/>
                <w:sz w:val="16"/>
                <w:szCs w:val="16"/>
              </w:rPr>
            </w:pPr>
            <w:r w:rsidRPr="00463F83">
              <w:rPr>
                <w:rFonts w:ascii="Helvetica" w:hAnsi="Helvetica" w:cs="Calibri"/>
                <w:color w:val="000000"/>
                <w:sz w:val="16"/>
                <w:szCs w:val="16"/>
              </w:rPr>
              <w:t>Corrigan, Watson, Heyrman et al. 2005</w:t>
            </w:r>
          </w:p>
        </w:tc>
        <w:tc>
          <w:tcPr>
            <w:tcW w:w="946" w:type="dxa"/>
            <w:vAlign w:val="bottom"/>
          </w:tcPr>
          <w:p w14:paraId="2CD2A025" w14:textId="64B739EB" w:rsidR="00F02FDB" w:rsidRPr="008E17A2" w:rsidRDefault="00F02FDB" w:rsidP="00980FD7">
            <w:pPr>
              <w:rPr>
                <w:rFonts w:ascii="Helvetica" w:hAnsi="Helvetica" w:cs="Calibri"/>
                <w:color w:val="000000"/>
                <w:sz w:val="16"/>
                <w:szCs w:val="16"/>
              </w:rPr>
            </w:pPr>
            <w:r w:rsidRPr="004068D0">
              <w:rPr>
                <w:rFonts w:ascii="Helvetica" w:hAnsi="Helvetica" w:cs="Calibri"/>
                <w:color w:val="000000"/>
                <w:sz w:val="16"/>
                <w:szCs w:val="16"/>
              </w:rPr>
              <w:t>United States</w:t>
            </w:r>
          </w:p>
        </w:tc>
        <w:tc>
          <w:tcPr>
            <w:tcW w:w="1373" w:type="dxa"/>
            <w:vAlign w:val="bottom"/>
          </w:tcPr>
          <w:p w14:paraId="275674A6" w14:textId="7F242A39" w:rsidR="00F02FDB" w:rsidRPr="008E17A2" w:rsidRDefault="00F02FDB" w:rsidP="00980FD7">
            <w:pPr>
              <w:rPr>
                <w:rFonts w:ascii="Helvetica" w:hAnsi="Helvetica"/>
                <w:sz w:val="16"/>
                <w:szCs w:val="16"/>
              </w:rPr>
            </w:pPr>
            <w:r w:rsidRPr="00463F83">
              <w:rPr>
                <w:rFonts w:ascii="Helvetica" w:hAnsi="Helvetica" w:cs="Calibri"/>
                <w:color w:val="000000"/>
                <w:sz w:val="16"/>
                <w:szCs w:val="16"/>
              </w:rPr>
              <w:t>968 bills</w:t>
            </w:r>
          </w:p>
        </w:tc>
        <w:tc>
          <w:tcPr>
            <w:tcW w:w="1221" w:type="dxa"/>
            <w:vAlign w:val="bottom"/>
          </w:tcPr>
          <w:p w14:paraId="3AC5C98A" w14:textId="01B1EF4A" w:rsidR="00F02FDB" w:rsidRPr="008E17A2" w:rsidRDefault="00F02FDB" w:rsidP="00980FD7">
            <w:pPr>
              <w:rPr>
                <w:rFonts w:ascii="Helvetica" w:hAnsi="Helvetica" w:cs="Calibri"/>
                <w:color w:val="000000"/>
                <w:sz w:val="16"/>
                <w:szCs w:val="16"/>
              </w:rPr>
            </w:pPr>
            <w:r w:rsidRPr="00463F83">
              <w:rPr>
                <w:rFonts w:ascii="Helvetica" w:hAnsi="Helvetica" w:cs="Calibri"/>
                <w:color w:val="000000"/>
                <w:sz w:val="16"/>
                <w:szCs w:val="16"/>
              </w:rPr>
              <w:t>Mental health</w:t>
            </w:r>
          </w:p>
        </w:tc>
        <w:tc>
          <w:tcPr>
            <w:tcW w:w="954" w:type="dxa"/>
            <w:vAlign w:val="bottom"/>
          </w:tcPr>
          <w:p w14:paraId="50D186AD" w14:textId="7C4D5654" w:rsidR="00F02FDB" w:rsidRPr="008E17A2" w:rsidRDefault="00F02FDB" w:rsidP="00980FD7">
            <w:pPr>
              <w:rPr>
                <w:rFonts w:ascii="Helvetica" w:hAnsi="Helvetica"/>
                <w:sz w:val="16"/>
                <w:szCs w:val="16"/>
              </w:rPr>
            </w:pPr>
            <w:r w:rsidRPr="00463F83">
              <w:rPr>
                <w:rFonts w:ascii="Helvetica" w:hAnsi="Helvetica" w:cs="Calibri"/>
                <w:color w:val="000000"/>
                <w:sz w:val="16"/>
                <w:szCs w:val="16"/>
              </w:rPr>
              <w:t>No</w:t>
            </w:r>
          </w:p>
        </w:tc>
        <w:tc>
          <w:tcPr>
            <w:tcW w:w="1310" w:type="dxa"/>
            <w:gridSpan w:val="2"/>
            <w:vAlign w:val="bottom"/>
          </w:tcPr>
          <w:p w14:paraId="112888FF" w14:textId="19677A2E" w:rsidR="00F02FDB" w:rsidRPr="008E17A2" w:rsidRDefault="00F02FDB" w:rsidP="00980FD7">
            <w:pPr>
              <w:rPr>
                <w:rFonts w:ascii="Helvetica" w:hAnsi="Helvetica"/>
                <w:sz w:val="16"/>
                <w:szCs w:val="16"/>
              </w:rPr>
            </w:pPr>
            <w:r w:rsidRPr="00463F83">
              <w:rPr>
                <w:rFonts w:ascii="Helvetica" w:hAnsi="Helvetica" w:cs="Calibri"/>
                <w:color w:val="000000"/>
                <w:sz w:val="16"/>
                <w:szCs w:val="16"/>
              </w:rPr>
              <w:t>N/A</w:t>
            </w:r>
          </w:p>
        </w:tc>
        <w:tc>
          <w:tcPr>
            <w:tcW w:w="1737" w:type="dxa"/>
            <w:vAlign w:val="bottom"/>
          </w:tcPr>
          <w:p w14:paraId="5B1C5290" w14:textId="3B8DF182" w:rsidR="00F02FDB" w:rsidRPr="008E17A2" w:rsidRDefault="00F02FDB" w:rsidP="00980FD7">
            <w:pPr>
              <w:rPr>
                <w:rFonts w:ascii="Helvetica" w:hAnsi="Helvetica"/>
                <w:sz w:val="16"/>
                <w:szCs w:val="16"/>
              </w:rPr>
            </w:pPr>
            <w:r w:rsidRPr="00463F83">
              <w:rPr>
                <w:rFonts w:ascii="Helvetica" w:hAnsi="Helvetica" w:cs="Calibri"/>
                <w:color w:val="000000"/>
                <w:sz w:val="16"/>
                <w:szCs w:val="16"/>
              </w:rPr>
              <w:t>N/A</w:t>
            </w:r>
          </w:p>
        </w:tc>
        <w:tc>
          <w:tcPr>
            <w:tcW w:w="2115" w:type="dxa"/>
            <w:vAlign w:val="bottom"/>
          </w:tcPr>
          <w:p w14:paraId="6898336E" w14:textId="1F864F72" w:rsidR="00F02FDB" w:rsidRPr="008E17A2" w:rsidRDefault="00F02FDB" w:rsidP="00980FD7">
            <w:pPr>
              <w:rPr>
                <w:rFonts w:ascii="Helvetica" w:hAnsi="Helvetica"/>
                <w:sz w:val="16"/>
                <w:szCs w:val="16"/>
              </w:rPr>
            </w:pPr>
            <w:r w:rsidRPr="00463F83">
              <w:rPr>
                <w:rFonts w:ascii="Helvetica" w:hAnsi="Helvetica" w:cs="Calibri"/>
                <w:color w:val="000000"/>
                <w:sz w:val="16"/>
                <w:szCs w:val="16"/>
              </w:rPr>
              <w:t>To examine trends in structural stigma in state legislation related to people with mental illness</w:t>
            </w:r>
          </w:p>
        </w:tc>
        <w:tc>
          <w:tcPr>
            <w:tcW w:w="2116" w:type="dxa"/>
            <w:vAlign w:val="bottom"/>
          </w:tcPr>
          <w:p w14:paraId="16A4FF3D" w14:textId="4801554D" w:rsidR="00F02FDB" w:rsidRPr="00463F83" w:rsidRDefault="00A135C1" w:rsidP="00300319">
            <w:pPr>
              <w:rPr>
                <w:rFonts w:ascii="Helvetica" w:hAnsi="Helvetica" w:cs="Calibri"/>
                <w:color w:val="000000"/>
                <w:sz w:val="16"/>
                <w:szCs w:val="16"/>
              </w:rPr>
            </w:pPr>
            <w:r>
              <w:rPr>
                <w:rFonts w:ascii="Helvetica" w:hAnsi="Helvetica" w:cs="Calibri"/>
                <w:color w:val="000000"/>
                <w:sz w:val="16"/>
                <w:szCs w:val="16"/>
              </w:rPr>
              <w:t>Used in the a</w:t>
            </w:r>
            <w:r w:rsidR="00347BBB" w:rsidRPr="00347BBB">
              <w:rPr>
                <w:rFonts w:ascii="Helvetica" w:hAnsi="Helvetica" w:cs="Calibri"/>
                <w:color w:val="000000"/>
                <w:sz w:val="16"/>
                <w:szCs w:val="16"/>
              </w:rPr>
              <w:t>pplication of codebook of themes related to structural stigma developed via focus group discussion and reviewed by mental health attorney experts; however, almost exclusively referred to as "structural discrimination" throughout the article</w:t>
            </w:r>
          </w:p>
        </w:tc>
      </w:tr>
      <w:tr w:rsidR="00F02FDB" w:rsidRPr="00463F83" w14:paraId="52E47072" w14:textId="52E083A0" w:rsidTr="00300319">
        <w:tc>
          <w:tcPr>
            <w:tcW w:w="1275" w:type="dxa"/>
            <w:vAlign w:val="bottom"/>
          </w:tcPr>
          <w:p w14:paraId="5B925F62" w14:textId="3F8CFDA0"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t>Fredrick et al. 2021</w:t>
            </w:r>
          </w:p>
        </w:tc>
        <w:tc>
          <w:tcPr>
            <w:tcW w:w="946" w:type="dxa"/>
            <w:vAlign w:val="bottom"/>
          </w:tcPr>
          <w:p w14:paraId="19620F97" w14:textId="1EEAC9DB"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t>United States</w:t>
            </w:r>
          </w:p>
        </w:tc>
        <w:tc>
          <w:tcPr>
            <w:tcW w:w="1373" w:type="dxa"/>
            <w:vAlign w:val="bottom"/>
          </w:tcPr>
          <w:p w14:paraId="61FCD74A" w14:textId="304E8B29" w:rsidR="00F02FDB" w:rsidRPr="008E17A2" w:rsidRDefault="00F02FDB" w:rsidP="008E17A2">
            <w:pPr>
              <w:rPr>
                <w:rFonts w:ascii="Helvetica" w:hAnsi="Helvetica"/>
                <w:sz w:val="16"/>
                <w:szCs w:val="16"/>
              </w:rPr>
            </w:pPr>
            <w:r w:rsidRPr="008E17A2">
              <w:rPr>
                <w:rFonts w:ascii="Helvetica" w:hAnsi="Helvetica" w:cs="Calibri"/>
                <w:color w:val="000000"/>
                <w:sz w:val="16"/>
                <w:szCs w:val="16"/>
              </w:rPr>
              <w:t>187 sexual and gender minority adults</w:t>
            </w:r>
          </w:p>
        </w:tc>
        <w:tc>
          <w:tcPr>
            <w:tcW w:w="1221" w:type="dxa"/>
            <w:vAlign w:val="bottom"/>
          </w:tcPr>
          <w:p w14:paraId="34561EEB" w14:textId="66ECDCD5" w:rsidR="00F02FDB" w:rsidRPr="000A3052" w:rsidRDefault="00F02FDB" w:rsidP="000A3052">
            <w:pPr>
              <w:rPr>
                <w:rFonts w:ascii="Helvetica" w:hAnsi="Helvetica" w:cs="Calibri"/>
                <w:color w:val="000000"/>
                <w:sz w:val="16"/>
                <w:szCs w:val="16"/>
              </w:rPr>
            </w:pPr>
            <w:r w:rsidRPr="008E17A2">
              <w:rPr>
                <w:rFonts w:ascii="Helvetica" w:hAnsi="Helvetica" w:cs="Calibri"/>
                <w:color w:val="000000"/>
                <w:sz w:val="16"/>
                <w:szCs w:val="16"/>
              </w:rPr>
              <w:t>Sexual minority status</w:t>
            </w:r>
          </w:p>
          <w:p w14:paraId="27E0D1D0" w14:textId="77777777" w:rsidR="00F02FDB" w:rsidRPr="00A7184E" w:rsidRDefault="00F02FDB" w:rsidP="000A3052">
            <w:pPr>
              <w:rPr>
                <w:rFonts w:ascii="Helvetica" w:hAnsi="Helvetica" w:cs="Calibri"/>
                <w:color w:val="000000"/>
                <w:sz w:val="4"/>
                <w:szCs w:val="4"/>
              </w:rPr>
            </w:pPr>
          </w:p>
          <w:p w14:paraId="3BDC1E01" w14:textId="3B624F36" w:rsidR="00F02FDB" w:rsidRPr="008E17A2" w:rsidRDefault="00F02FDB" w:rsidP="008E17A2">
            <w:pPr>
              <w:rPr>
                <w:rFonts w:ascii="Helvetica" w:hAnsi="Helvetica" w:cs="Calibri"/>
                <w:color w:val="000000"/>
                <w:sz w:val="16"/>
                <w:szCs w:val="16"/>
              </w:rPr>
            </w:pPr>
            <w:r>
              <w:rPr>
                <w:rFonts w:ascii="Helvetica" w:hAnsi="Helvetica" w:cs="Calibri"/>
                <w:color w:val="000000"/>
                <w:sz w:val="16"/>
                <w:szCs w:val="16"/>
              </w:rPr>
              <w:t>G</w:t>
            </w:r>
            <w:r w:rsidRPr="008E17A2">
              <w:rPr>
                <w:rFonts w:ascii="Helvetica" w:hAnsi="Helvetica" w:cs="Calibri"/>
                <w:color w:val="000000"/>
                <w:sz w:val="16"/>
                <w:szCs w:val="16"/>
              </w:rPr>
              <w:t>ender minority status</w:t>
            </w:r>
          </w:p>
        </w:tc>
        <w:tc>
          <w:tcPr>
            <w:tcW w:w="954" w:type="dxa"/>
            <w:vAlign w:val="bottom"/>
          </w:tcPr>
          <w:p w14:paraId="0677EA54" w14:textId="5F3EC74C" w:rsidR="00F02FDB" w:rsidRPr="008E17A2" w:rsidRDefault="00F02FDB" w:rsidP="008E17A2">
            <w:pPr>
              <w:rPr>
                <w:rFonts w:ascii="Helvetica" w:hAnsi="Helvetica"/>
                <w:sz w:val="16"/>
                <w:szCs w:val="16"/>
              </w:rPr>
            </w:pPr>
            <w:r w:rsidRPr="008E17A2">
              <w:rPr>
                <w:rFonts w:ascii="Helvetica" w:hAnsi="Helvetica" w:cs="Calibri"/>
                <w:color w:val="000000"/>
                <w:sz w:val="16"/>
                <w:szCs w:val="16"/>
              </w:rPr>
              <w:t>Yes</w:t>
            </w:r>
          </w:p>
        </w:tc>
        <w:tc>
          <w:tcPr>
            <w:tcW w:w="1310" w:type="dxa"/>
            <w:gridSpan w:val="2"/>
            <w:vAlign w:val="bottom"/>
          </w:tcPr>
          <w:p w14:paraId="41654373" w14:textId="0670A8D2" w:rsidR="00F02FDB" w:rsidRPr="008E17A2" w:rsidRDefault="00F02FDB" w:rsidP="008E17A2">
            <w:pPr>
              <w:rPr>
                <w:rFonts w:ascii="Helvetica" w:hAnsi="Helvetica"/>
                <w:sz w:val="16"/>
                <w:szCs w:val="16"/>
              </w:rPr>
            </w:pPr>
            <w:r w:rsidRPr="008E17A2">
              <w:rPr>
                <w:rFonts w:ascii="Helvetica" w:hAnsi="Helvetica" w:cs="Calibri"/>
                <w:color w:val="000000"/>
                <w:sz w:val="16"/>
                <w:szCs w:val="16"/>
              </w:rPr>
              <w:t>Hatzenbuehler &amp; Link 2014</w:t>
            </w:r>
          </w:p>
        </w:tc>
        <w:tc>
          <w:tcPr>
            <w:tcW w:w="1737" w:type="dxa"/>
            <w:vAlign w:val="bottom"/>
          </w:tcPr>
          <w:p w14:paraId="64D96FB0" w14:textId="2B093D95" w:rsidR="00F02FDB" w:rsidRPr="008E17A2" w:rsidRDefault="00F02FDB" w:rsidP="008E17A2">
            <w:pPr>
              <w:rPr>
                <w:rFonts w:ascii="Helvetica" w:hAnsi="Helvetica"/>
                <w:sz w:val="16"/>
                <w:szCs w:val="16"/>
              </w:rPr>
            </w:pPr>
            <w:r w:rsidRPr="008E17A2">
              <w:rPr>
                <w:rFonts w:ascii="Helvetica" w:hAnsi="Helvetica" w:cs="Calibri"/>
                <w:color w:val="000000"/>
                <w:sz w:val="16"/>
                <w:szCs w:val="16"/>
              </w:rPr>
              <w:t>Minority stress</w:t>
            </w:r>
          </w:p>
        </w:tc>
        <w:tc>
          <w:tcPr>
            <w:tcW w:w="2115" w:type="dxa"/>
            <w:vAlign w:val="bottom"/>
          </w:tcPr>
          <w:p w14:paraId="049E95C6" w14:textId="1C8C46F0" w:rsidR="00F02FDB" w:rsidRPr="008E17A2" w:rsidRDefault="00F02FDB" w:rsidP="008E17A2">
            <w:pPr>
              <w:rPr>
                <w:rFonts w:ascii="Helvetica" w:hAnsi="Helvetica"/>
                <w:sz w:val="16"/>
                <w:szCs w:val="16"/>
              </w:rPr>
            </w:pPr>
            <w:r w:rsidRPr="008E17A2">
              <w:rPr>
                <w:rFonts w:ascii="Helvetica" w:hAnsi="Helvetica" w:cs="Calibri"/>
                <w:color w:val="000000"/>
                <w:sz w:val="16"/>
                <w:szCs w:val="16"/>
              </w:rPr>
              <w:t>To examine the anticipated structural stigma that sexual and gender minority individuals reported following the 2016 U.S. presidential election</w:t>
            </w:r>
          </w:p>
        </w:tc>
        <w:tc>
          <w:tcPr>
            <w:tcW w:w="2116" w:type="dxa"/>
            <w:vAlign w:val="bottom"/>
          </w:tcPr>
          <w:p w14:paraId="0A26815F" w14:textId="35508B86" w:rsidR="00F02FDB" w:rsidRPr="008E17A2" w:rsidRDefault="00A135C1" w:rsidP="00300319">
            <w:pPr>
              <w:rPr>
                <w:rFonts w:ascii="Helvetica" w:hAnsi="Helvetica" w:cs="Calibri"/>
                <w:color w:val="000000"/>
                <w:sz w:val="16"/>
                <w:szCs w:val="16"/>
              </w:rPr>
            </w:pPr>
            <w:r>
              <w:rPr>
                <w:rFonts w:ascii="Helvetica" w:hAnsi="Helvetica" w:cs="Calibri"/>
                <w:color w:val="000000"/>
                <w:sz w:val="16"/>
                <w:szCs w:val="16"/>
              </w:rPr>
              <w:t>Used as an o</w:t>
            </w:r>
            <w:r w:rsidR="00347BBB" w:rsidRPr="00347BBB">
              <w:rPr>
                <w:rFonts w:ascii="Helvetica" w:hAnsi="Helvetica" w:cs="Calibri"/>
                <w:color w:val="000000"/>
                <w:sz w:val="16"/>
                <w:szCs w:val="16"/>
              </w:rPr>
              <w:t>verarching thematic domain of inductively identified subthemes</w:t>
            </w:r>
          </w:p>
        </w:tc>
      </w:tr>
      <w:tr w:rsidR="00F02FDB" w:rsidRPr="00463F83" w14:paraId="05C754F0" w14:textId="023DD0BD" w:rsidTr="00300319">
        <w:tc>
          <w:tcPr>
            <w:tcW w:w="1275" w:type="dxa"/>
            <w:vAlign w:val="bottom"/>
          </w:tcPr>
          <w:p w14:paraId="20BAA300" w14:textId="4C8A1571"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t>Frey et al. 2021</w:t>
            </w:r>
          </w:p>
        </w:tc>
        <w:tc>
          <w:tcPr>
            <w:tcW w:w="946" w:type="dxa"/>
            <w:vAlign w:val="bottom"/>
          </w:tcPr>
          <w:p w14:paraId="330C0BD2" w14:textId="686568FD"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t>United States</w:t>
            </w:r>
          </w:p>
        </w:tc>
        <w:tc>
          <w:tcPr>
            <w:tcW w:w="1373" w:type="dxa"/>
            <w:vAlign w:val="bottom"/>
          </w:tcPr>
          <w:p w14:paraId="702E4271" w14:textId="1579A30E" w:rsidR="00F02FDB" w:rsidRPr="008E17A2" w:rsidRDefault="00F02FDB" w:rsidP="008E17A2">
            <w:pPr>
              <w:rPr>
                <w:rFonts w:ascii="Helvetica" w:hAnsi="Helvetica"/>
                <w:sz w:val="16"/>
                <w:szCs w:val="16"/>
              </w:rPr>
            </w:pPr>
            <w:r w:rsidRPr="008E17A2">
              <w:rPr>
                <w:rFonts w:ascii="Helvetica" w:hAnsi="Helvetica" w:cs="Calibri"/>
                <w:color w:val="000000"/>
                <w:sz w:val="16"/>
                <w:szCs w:val="16"/>
              </w:rPr>
              <w:t>16 adults who identify as lesbian, gay, bisexual, or pansexual</w:t>
            </w:r>
          </w:p>
        </w:tc>
        <w:tc>
          <w:tcPr>
            <w:tcW w:w="1221" w:type="dxa"/>
            <w:vAlign w:val="bottom"/>
          </w:tcPr>
          <w:p w14:paraId="39B7CA02" w14:textId="76710E33"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t>Sexual minority status</w:t>
            </w:r>
          </w:p>
        </w:tc>
        <w:tc>
          <w:tcPr>
            <w:tcW w:w="954" w:type="dxa"/>
            <w:vAlign w:val="bottom"/>
          </w:tcPr>
          <w:p w14:paraId="5ACD8A5D" w14:textId="6A3AAA9E" w:rsidR="00F02FDB" w:rsidRPr="008E17A2" w:rsidRDefault="00F02FDB" w:rsidP="008E17A2">
            <w:pPr>
              <w:rPr>
                <w:rFonts w:ascii="Helvetica" w:hAnsi="Helvetica"/>
                <w:sz w:val="16"/>
                <w:szCs w:val="16"/>
              </w:rPr>
            </w:pPr>
            <w:r w:rsidRPr="008E17A2">
              <w:rPr>
                <w:rFonts w:ascii="Helvetica" w:hAnsi="Helvetica" w:cs="Calibri"/>
                <w:color w:val="000000"/>
                <w:sz w:val="16"/>
                <w:szCs w:val="16"/>
              </w:rPr>
              <w:t>Yes</w:t>
            </w:r>
          </w:p>
        </w:tc>
        <w:tc>
          <w:tcPr>
            <w:tcW w:w="1310" w:type="dxa"/>
            <w:gridSpan w:val="2"/>
            <w:vAlign w:val="bottom"/>
          </w:tcPr>
          <w:p w14:paraId="1A41F13F" w14:textId="0A6357C1" w:rsidR="00F02FDB" w:rsidRPr="008E17A2" w:rsidRDefault="00F02FDB" w:rsidP="008E17A2">
            <w:pPr>
              <w:rPr>
                <w:rFonts w:ascii="Helvetica" w:hAnsi="Helvetica"/>
                <w:sz w:val="16"/>
                <w:szCs w:val="16"/>
              </w:rPr>
            </w:pPr>
            <w:r w:rsidRPr="008E17A2">
              <w:rPr>
                <w:rFonts w:ascii="Helvetica" w:hAnsi="Helvetica" w:cs="Calibri"/>
                <w:color w:val="000000"/>
                <w:sz w:val="16"/>
                <w:szCs w:val="16"/>
              </w:rPr>
              <w:t>Other</w:t>
            </w:r>
            <w:r>
              <w:rPr>
                <w:rFonts w:ascii="Helvetica" w:hAnsi="Helvetica" w:cs="Calibri"/>
                <w:color w:val="000000"/>
                <w:sz w:val="16"/>
                <w:szCs w:val="16"/>
              </w:rPr>
              <w:t xml:space="preserve"> (Herek 2007)</w:t>
            </w:r>
          </w:p>
        </w:tc>
        <w:tc>
          <w:tcPr>
            <w:tcW w:w="1737" w:type="dxa"/>
            <w:vAlign w:val="bottom"/>
          </w:tcPr>
          <w:p w14:paraId="3847520A" w14:textId="77777777" w:rsidR="00F02FDB" w:rsidRDefault="00F02FDB" w:rsidP="008E17A2">
            <w:pPr>
              <w:rPr>
                <w:rFonts w:ascii="Helvetica" w:hAnsi="Helvetica" w:cs="Calibri"/>
                <w:color w:val="000000"/>
                <w:sz w:val="16"/>
                <w:szCs w:val="16"/>
              </w:rPr>
            </w:pPr>
            <w:r w:rsidRPr="008E17A2">
              <w:rPr>
                <w:rFonts w:ascii="Helvetica" w:hAnsi="Helvetica" w:cs="Calibri"/>
                <w:color w:val="000000"/>
                <w:sz w:val="16"/>
                <w:szCs w:val="16"/>
              </w:rPr>
              <w:t xml:space="preserve">Minority stress </w:t>
            </w:r>
          </w:p>
          <w:p w14:paraId="4583360D" w14:textId="77777777" w:rsidR="00F02FDB" w:rsidRPr="00A7184E" w:rsidRDefault="00F02FDB" w:rsidP="004E0649">
            <w:pPr>
              <w:rPr>
                <w:rFonts w:ascii="Helvetica" w:hAnsi="Helvetica" w:cs="Calibri"/>
                <w:color w:val="000000"/>
                <w:sz w:val="4"/>
                <w:szCs w:val="4"/>
              </w:rPr>
            </w:pPr>
          </w:p>
          <w:p w14:paraId="6ED0C118" w14:textId="23232619" w:rsidR="00F02FDB" w:rsidRPr="008E17A2" w:rsidRDefault="00F02FDB" w:rsidP="008E17A2">
            <w:pPr>
              <w:rPr>
                <w:rFonts w:ascii="Helvetica" w:hAnsi="Helvetica"/>
                <w:sz w:val="16"/>
                <w:szCs w:val="16"/>
              </w:rPr>
            </w:pPr>
            <w:r>
              <w:rPr>
                <w:rFonts w:ascii="Helvetica" w:hAnsi="Helvetica" w:cs="Calibri"/>
                <w:color w:val="000000"/>
                <w:sz w:val="16"/>
                <w:szCs w:val="16"/>
              </w:rPr>
              <w:t>S</w:t>
            </w:r>
            <w:r w:rsidRPr="008E17A2">
              <w:rPr>
                <w:rFonts w:ascii="Helvetica" w:hAnsi="Helvetica" w:cs="Calibri"/>
                <w:color w:val="000000"/>
                <w:sz w:val="16"/>
                <w:szCs w:val="16"/>
              </w:rPr>
              <w:t>exual stigma conceptual framework</w:t>
            </w:r>
          </w:p>
        </w:tc>
        <w:tc>
          <w:tcPr>
            <w:tcW w:w="2115" w:type="dxa"/>
            <w:vAlign w:val="bottom"/>
          </w:tcPr>
          <w:p w14:paraId="598CB34C" w14:textId="16924702" w:rsidR="00F02FDB" w:rsidRPr="008E17A2" w:rsidRDefault="00F02FDB" w:rsidP="008E17A2">
            <w:pPr>
              <w:rPr>
                <w:rFonts w:ascii="Helvetica" w:hAnsi="Helvetica"/>
                <w:sz w:val="16"/>
                <w:szCs w:val="16"/>
              </w:rPr>
            </w:pPr>
            <w:r w:rsidRPr="008E17A2">
              <w:rPr>
                <w:rFonts w:ascii="Helvetica" w:hAnsi="Helvetica" w:cs="Calibri"/>
                <w:color w:val="000000"/>
                <w:sz w:val="16"/>
                <w:szCs w:val="16"/>
              </w:rPr>
              <w:t>To explore experiences related to sexual identity stigma among adults who identify as lesbian, gay, bisexual, and pansexual in the U</w:t>
            </w:r>
            <w:r>
              <w:rPr>
                <w:rFonts w:ascii="Helvetica" w:hAnsi="Helvetica" w:cs="Calibri"/>
                <w:color w:val="000000"/>
                <w:sz w:val="16"/>
                <w:szCs w:val="16"/>
              </w:rPr>
              <w:t>nited States</w:t>
            </w:r>
            <w:r w:rsidRPr="008E17A2">
              <w:rPr>
                <w:rFonts w:ascii="Helvetica" w:hAnsi="Helvetica" w:cs="Calibri"/>
                <w:color w:val="000000"/>
                <w:sz w:val="16"/>
                <w:szCs w:val="16"/>
              </w:rPr>
              <w:t xml:space="preserve"> South</w:t>
            </w:r>
          </w:p>
        </w:tc>
        <w:tc>
          <w:tcPr>
            <w:tcW w:w="2116" w:type="dxa"/>
            <w:vAlign w:val="bottom"/>
          </w:tcPr>
          <w:p w14:paraId="187D911E" w14:textId="631F9BF6" w:rsidR="00F02FDB" w:rsidRPr="008E17A2" w:rsidRDefault="00A135C1" w:rsidP="00300319">
            <w:pPr>
              <w:rPr>
                <w:rFonts w:ascii="Helvetica" w:hAnsi="Helvetica" w:cs="Calibri"/>
                <w:color w:val="000000"/>
                <w:sz w:val="16"/>
                <w:szCs w:val="16"/>
              </w:rPr>
            </w:pPr>
            <w:r>
              <w:rPr>
                <w:rFonts w:ascii="Helvetica" w:hAnsi="Helvetica" w:cs="Calibri"/>
                <w:color w:val="000000"/>
                <w:sz w:val="16"/>
                <w:szCs w:val="16"/>
              </w:rPr>
              <w:t>Used as an i</w:t>
            </w:r>
            <w:r w:rsidR="00347BBB" w:rsidRPr="00347BBB">
              <w:rPr>
                <w:rFonts w:ascii="Helvetica" w:hAnsi="Helvetica" w:cs="Calibri"/>
                <w:color w:val="000000"/>
                <w:sz w:val="16"/>
                <w:szCs w:val="16"/>
              </w:rPr>
              <w:t>nductively identified theme that arose during content analysis</w:t>
            </w:r>
          </w:p>
        </w:tc>
      </w:tr>
      <w:tr w:rsidR="00F02FDB" w:rsidRPr="00463F83" w14:paraId="726A2B4E" w14:textId="2434F70E" w:rsidTr="00300319">
        <w:tc>
          <w:tcPr>
            <w:tcW w:w="1275" w:type="dxa"/>
            <w:vAlign w:val="bottom"/>
          </w:tcPr>
          <w:p w14:paraId="4B1224FF" w14:textId="27331E1C"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t>Huebner, Kras, &amp; Pleggenkuhle 2018</w:t>
            </w:r>
          </w:p>
        </w:tc>
        <w:tc>
          <w:tcPr>
            <w:tcW w:w="946" w:type="dxa"/>
            <w:vAlign w:val="bottom"/>
          </w:tcPr>
          <w:p w14:paraId="1222321E" w14:textId="6F16D71C"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t>United States</w:t>
            </w:r>
          </w:p>
        </w:tc>
        <w:tc>
          <w:tcPr>
            <w:tcW w:w="1373" w:type="dxa"/>
            <w:vAlign w:val="bottom"/>
          </w:tcPr>
          <w:p w14:paraId="44E95674" w14:textId="0627D75A" w:rsidR="00F02FDB" w:rsidRPr="008E17A2" w:rsidRDefault="00F02FDB" w:rsidP="008E17A2">
            <w:pPr>
              <w:rPr>
                <w:rFonts w:ascii="Helvetica" w:hAnsi="Helvetica"/>
                <w:sz w:val="16"/>
                <w:szCs w:val="16"/>
              </w:rPr>
            </w:pPr>
            <w:r w:rsidRPr="008E17A2">
              <w:rPr>
                <w:rFonts w:ascii="Helvetica" w:hAnsi="Helvetica" w:cs="Calibri"/>
                <w:color w:val="000000"/>
                <w:sz w:val="16"/>
                <w:szCs w:val="16"/>
              </w:rPr>
              <w:t>62 men and women on parole for sexual offenses</w:t>
            </w:r>
          </w:p>
        </w:tc>
        <w:tc>
          <w:tcPr>
            <w:tcW w:w="1221" w:type="dxa"/>
            <w:vAlign w:val="bottom"/>
          </w:tcPr>
          <w:p w14:paraId="46A68AC3" w14:textId="7A03498E"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t>Incarceration</w:t>
            </w:r>
          </w:p>
        </w:tc>
        <w:tc>
          <w:tcPr>
            <w:tcW w:w="954" w:type="dxa"/>
            <w:vAlign w:val="bottom"/>
          </w:tcPr>
          <w:p w14:paraId="7E2646E2" w14:textId="6B29B4BC" w:rsidR="00F02FDB" w:rsidRPr="008E17A2" w:rsidRDefault="00F02FDB" w:rsidP="008E17A2">
            <w:pPr>
              <w:rPr>
                <w:rFonts w:ascii="Helvetica" w:hAnsi="Helvetica"/>
                <w:sz w:val="16"/>
                <w:szCs w:val="16"/>
              </w:rPr>
            </w:pPr>
            <w:r w:rsidRPr="008E17A2">
              <w:rPr>
                <w:rFonts w:ascii="Helvetica" w:hAnsi="Helvetica" w:cs="Calibri"/>
                <w:color w:val="000000"/>
                <w:sz w:val="16"/>
                <w:szCs w:val="16"/>
              </w:rPr>
              <w:t>Yes</w:t>
            </w:r>
          </w:p>
        </w:tc>
        <w:tc>
          <w:tcPr>
            <w:tcW w:w="1310" w:type="dxa"/>
            <w:gridSpan w:val="2"/>
            <w:vAlign w:val="bottom"/>
          </w:tcPr>
          <w:p w14:paraId="1D7A4976" w14:textId="3A077CB8" w:rsidR="00F02FDB" w:rsidRPr="008E17A2" w:rsidRDefault="00F02FDB" w:rsidP="008E17A2">
            <w:pPr>
              <w:rPr>
                <w:rFonts w:ascii="Helvetica" w:hAnsi="Helvetica"/>
                <w:sz w:val="16"/>
                <w:szCs w:val="16"/>
              </w:rPr>
            </w:pPr>
            <w:r w:rsidRPr="008E17A2">
              <w:rPr>
                <w:rFonts w:ascii="Helvetica" w:hAnsi="Helvetica" w:cs="Calibri"/>
                <w:color w:val="000000"/>
                <w:sz w:val="16"/>
                <w:szCs w:val="16"/>
              </w:rPr>
              <w:t>Link &amp; Phelan 2001</w:t>
            </w:r>
          </w:p>
        </w:tc>
        <w:tc>
          <w:tcPr>
            <w:tcW w:w="1737" w:type="dxa"/>
            <w:vAlign w:val="bottom"/>
          </w:tcPr>
          <w:p w14:paraId="7760E2FE" w14:textId="3D82925B" w:rsidR="00F02FDB" w:rsidRPr="008E17A2" w:rsidRDefault="00F02FDB" w:rsidP="008E17A2">
            <w:pPr>
              <w:rPr>
                <w:rFonts w:ascii="Helvetica" w:hAnsi="Helvetica"/>
                <w:sz w:val="16"/>
                <w:szCs w:val="16"/>
              </w:rPr>
            </w:pPr>
            <w:r w:rsidRPr="008E17A2">
              <w:rPr>
                <w:rFonts w:ascii="Helvetica" w:hAnsi="Helvetica" w:cs="Calibri"/>
                <w:color w:val="000000"/>
                <w:sz w:val="16"/>
                <w:szCs w:val="16"/>
              </w:rPr>
              <w:t>Goffman</w:t>
            </w:r>
            <w:r>
              <w:rPr>
                <w:rFonts w:ascii="Helvetica" w:hAnsi="Helvetica" w:cs="Calibri"/>
                <w:color w:val="000000"/>
                <w:sz w:val="16"/>
                <w:szCs w:val="16"/>
              </w:rPr>
              <w:t xml:space="preserve"> (1963)</w:t>
            </w:r>
          </w:p>
        </w:tc>
        <w:tc>
          <w:tcPr>
            <w:tcW w:w="2115" w:type="dxa"/>
            <w:vAlign w:val="bottom"/>
          </w:tcPr>
          <w:p w14:paraId="5AF13424" w14:textId="12592E1D" w:rsidR="00F02FDB" w:rsidRPr="008E17A2" w:rsidRDefault="00F02FDB" w:rsidP="008E17A2">
            <w:pPr>
              <w:rPr>
                <w:rFonts w:ascii="Helvetica" w:hAnsi="Helvetica"/>
                <w:sz w:val="16"/>
                <w:szCs w:val="16"/>
              </w:rPr>
            </w:pPr>
            <w:r w:rsidRPr="008E17A2">
              <w:rPr>
                <w:rFonts w:ascii="Helvetica" w:hAnsi="Helvetica" w:cs="Calibri"/>
                <w:color w:val="000000"/>
                <w:sz w:val="16"/>
                <w:szCs w:val="16"/>
              </w:rPr>
              <w:t>To provide insight into how individuals experience and navigate reentry to communities and contexts that may impede or influence success</w:t>
            </w:r>
          </w:p>
        </w:tc>
        <w:tc>
          <w:tcPr>
            <w:tcW w:w="2116" w:type="dxa"/>
            <w:vAlign w:val="bottom"/>
          </w:tcPr>
          <w:p w14:paraId="1EF6A5AF" w14:textId="3401399A" w:rsidR="00F02FDB" w:rsidRPr="008E17A2" w:rsidRDefault="00A135C1" w:rsidP="00300319">
            <w:pPr>
              <w:rPr>
                <w:rFonts w:ascii="Helvetica" w:hAnsi="Helvetica" w:cs="Calibri"/>
                <w:color w:val="000000"/>
                <w:sz w:val="16"/>
                <w:szCs w:val="16"/>
              </w:rPr>
            </w:pPr>
            <w:r>
              <w:rPr>
                <w:rFonts w:ascii="Helvetica" w:hAnsi="Helvetica" w:cs="Calibri"/>
                <w:color w:val="000000"/>
                <w:sz w:val="16"/>
                <w:szCs w:val="16"/>
              </w:rPr>
              <w:t>Used as p</w:t>
            </w:r>
            <w:r w:rsidR="00347BBB" w:rsidRPr="00347BBB">
              <w:rPr>
                <w:rFonts w:ascii="Helvetica" w:hAnsi="Helvetica" w:cs="Calibri"/>
                <w:color w:val="000000"/>
                <w:sz w:val="16"/>
                <w:szCs w:val="16"/>
              </w:rPr>
              <w:t>art of conceptual frameworks used as sensitizing concepts for inductive and deductive analysis</w:t>
            </w:r>
          </w:p>
        </w:tc>
      </w:tr>
      <w:tr w:rsidR="00347BBB" w:rsidRPr="00463F83" w14:paraId="2A83F469" w14:textId="773EFCFE" w:rsidTr="00A204BA">
        <w:tc>
          <w:tcPr>
            <w:tcW w:w="13047" w:type="dxa"/>
            <w:gridSpan w:val="10"/>
            <w:vAlign w:val="bottom"/>
          </w:tcPr>
          <w:p w14:paraId="467C94FC" w14:textId="74E7D5F1" w:rsidR="00347BBB" w:rsidRPr="00463F83" w:rsidRDefault="00347BBB" w:rsidP="00300319">
            <w:pPr>
              <w:rPr>
                <w:rFonts w:ascii="Helvetica" w:hAnsi="Helvetica" w:cs="Calibri"/>
                <w:i/>
                <w:iCs/>
                <w:color w:val="000000"/>
                <w:sz w:val="16"/>
                <w:szCs w:val="16"/>
              </w:rPr>
            </w:pPr>
            <w:r w:rsidRPr="00463F83">
              <w:rPr>
                <w:rFonts w:ascii="Helvetica" w:hAnsi="Helvetica" w:cs="Calibri"/>
                <w:i/>
                <w:iCs/>
                <w:color w:val="000000"/>
                <w:sz w:val="16"/>
                <w:szCs w:val="16"/>
              </w:rPr>
              <w:t xml:space="preserve">Engaged with laws and </w:t>
            </w:r>
            <w:r>
              <w:rPr>
                <w:rFonts w:ascii="Helvetica" w:hAnsi="Helvetica" w:cs="Calibri"/>
                <w:i/>
                <w:iCs/>
                <w:color w:val="000000"/>
                <w:sz w:val="16"/>
                <w:szCs w:val="16"/>
              </w:rPr>
              <w:t xml:space="preserve">government-level </w:t>
            </w:r>
            <w:r w:rsidRPr="00463F83">
              <w:rPr>
                <w:rFonts w:ascii="Helvetica" w:hAnsi="Helvetica" w:cs="Calibri"/>
                <w:i/>
                <w:iCs/>
                <w:color w:val="000000"/>
                <w:sz w:val="16"/>
                <w:szCs w:val="16"/>
              </w:rPr>
              <w:t xml:space="preserve">policies and additional structural factor(s) </w:t>
            </w:r>
            <w:r w:rsidRPr="00463F83">
              <w:rPr>
                <w:rFonts w:ascii="Helvetica" w:hAnsi="Helvetica" w:cs="Calibri"/>
                <w:color w:val="000000"/>
                <w:sz w:val="16"/>
                <w:szCs w:val="16"/>
              </w:rPr>
              <w:t>(</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1)</w:t>
            </w:r>
          </w:p>
        </w:tc>
      </w:tr>
      <w:tr w:rsidR="00F02FDB" w:rsidRPr="00463F83" w14:paraId="49A5440E" w14:textId="346C5300" w:rsidTr="00300319">
        <w:tc>
          <w:tcPr>
            <w:tcW w:w="1275" w:type="dxa"/>
            <w:vAlign w:val="bottom"/>
          </w:tcPr>
          <w:p w14:paraId="234433D7" w14:textId="76EB6B20"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t>Kim &amp; Dawson 2023</w:t>
            </w:r>
          </w:p>
        </w:tc>
        <w:tc>
          <w:tcPr>
            <w:tcW w:w="946" w:type="dxa"/>
            <w:vAlign w:val="bottom"/>
          </w:tcPr>
          <w:p w14:paraId="0A8594D4" w14:textId="4079934D"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t>South Korea</w:t>
            </w:r>
          </w:p>
        </w:tc>
        <w:tc>
          <w:tcPr>
            <w:tcW w:w="1373" w:type="dxa"/>
            <w:vAlign w:val="bottom"/>
          </w:tcPr>
          <w:p w14:paraId="41AB34B3" w14:textId="04EB3B60" w:rsidR="00F02FDB" w:rsidRPr="008E17A2" w:rsidRDefault="00F02FDB" w:rsidP="008E17A2">
            <w:pPr>
              <w:rPr>
                <w:rFonts w:ascii="Helvetica" w:hAnsi="Helvetica"/>
                <w:sz w:val="16"/>
                <w:szCs w:val="16"/>
              </w:rPr>
            </w:pPr>
            <w:r w:rsidRPr="008E17A2">
              <w:rPr>
                <w:rFonts w:ascii="Helvetica" w:hAnsi="Helvetica" w:cs="Calibri"/>
                <w:color w:val="000000"/>
                <w:sz w:val="16"/>
                <w:szCs w:val="16"/>
              </w:rPr>
              <w:t xml:space="preserve">29 people, including 23 high-performance </w:t>
            </w:r>
            <w:r w:rsidRPr="008E17A2">
              <w:rPr>
                <w:rFonts w:ascii="Helvetica" w:hAnsi="Helvetica" w:cs="Calibri"/>
                <w:color w:val="000000"/>
                <w:sz w:val="16"/>
                <w:szCs w:val="16"/>
              </w:rPr>
              <w:lastRenderedPageBreak/>
              <w:t>coaches with experience as elite athletes and 6 people who were involved in the school environment and interacted directly with high-performance coaches</w:t>
            </w:r>
          </w:p>
        </w:tc>
        <w:tc>
          <w:tcPr>
            <w:tcW w:w="1221" w:type="dxa"/>
            <w:vAlign w:val="bottom"/>
          </w:tcPr>
          <w:p w14:paraId="60118CE5" w14:textId="1E4B2F88" w:rsidR="00F02FDB" w:rsidRPr="008E17A2" w:rsidRDefault="00F02FDB" w:rsidP="008E17A2">
            <w:pPr>
              <w:rPr>
                <w:rFonts w:ascii="Helvetica" w:hAnsi="Helvetica" w:cs="Calibri"/>
                <w:color w:val="000000"/>
                <w:sz w:val="16"/>
                <w:szCs w:val="16"/>
              </w:rPr>
            </w:pPr>
            <w:r w:rsidRPr="008E17A2">
              <w:rPr>
                <w:rFonts w:ascii="Helvetica" w:hAnsi="Helvetica" w:cs="Calibri"/>
                <w:color w:val="000000"/>
                <w:sz w:val="16"/>
                <w:szCs w:val="16"/>
              </w:rPr>
              <w:lastRenderedPageBreak/>
              <w:t>Occupation (coaching)</w:t>
            </w:r>
          </w:p>
        </w:tc>
        <w:tc>
          <w:tcPr>
            <w:tcW w:w="954" w:type="dxa"/>
            <w:vAlign w:val="bottom"/>
          </w:tcPr>
          <w:p w14:paraId="1C570D2D" w14:textId="456B3BF6" w:rsidR="00F02FDB" w:rsidRPr="008E17A2" w:rsidRDefault="00F02FDB" w:rsidP="008E17A2">
            <w:pPr>
              <w:rPr>
                <w:rFonts w:ascii="Helvetica" w:hAnsi="Helvetica"/>
                <w:sz w:val="16"/>
                <w:szCs w:val="16"/>
              </w:rPr>
            </w:pPr>
            <w:r w:rsidRPr="008E17A2">
              <w:rPr>
                <w:rFonts w:ascii="Helvetica" w:hAnsi="Helvetica" w:cs="Calibri"/>
                <w:color w:val="000000"/>
                <w:sz w:val="16"/>
                <w:szCs w:val="16"/>
              </w:rPr>
              <w:t>Yes</w:t>
            </w:r>
          </w:p>
        </w:tc>
        <w:tc>
          <w:tcPr>
            <w:tcW w:w="1310" w:type="dxa"/>
            <w:gridSpan w:val="2"/>
            <w:vAlign w:val="bottom"/>
          </w:tcPr>
          <w:p w14:paraId="5F449CC2" w14:textId="203CF4D2" w:rsidR="00F02FDB" w:rsidRPr="008E17A2" w:rsidRDefault="00F02FDB" w:rsidP="008E17A2">
            <w:pPr>
              <w:rPr>
                <w:rFonts w:ascii="Helvetica" w:hAnsi="Helvetica"/>
                <w:sz w:val="16"/>
                <w:szCs w:val="16"/>
              </w:rPr>
            </w:pPr>
            <w:r>
              <w:rPr>
                <w:rFonts w:ascii="Helvetica" w:hAnsi="Helvetica" w:cs="Calibri"/>
                <w:color w:val="000000"/>
                <w:sz w:val="16"/>
                <w:szCs w:val="16"/>
              </w:rPr>
              <w:t>Other (</w:t>
            </w:r>
            <w:r w:rsidRPr="008E17A2">
              <w:rPr>
                <w:rFonts w:ascii="Helvetica" w:hAnsi="Helvetica" w:cs="Calibri"/>
                <w:color w:val="000000"/>
                <w:sz w:val="16"/>
                <w:szCs w:val="16"/>
              </w:rPr>
              <w:t>Hannem 2012</w:t>
            </w:r>
            <w:r>
              <w:rPr>
                <w:rFonts w:ascii="Helvetica" w:hAnsi="Helvetica" w:cs="Calibri"/>
                <w:color w:val="000000"/>
                <w:sz w:val="16"/>
                <w:szCs w:val="16"/>
              </w:rPr>
              <w:t>)</w:t>
            </w:r>
          </w:p>
        </w:tc>
        <w:tc>
          <w:tcPr>
            <w:tcW w:w="1737" w:type="dxa"/>
            <w:vAlign w:val="bottom"/>
          </w:tcPr>
          <w:p w14:paraId="663EA2E1" w14:textId="1F2D1EC5" w:rsidR="00F02FDB" w:rsidRPr="008E17A2" w:rsidRDefault="00F02FDB" w:rsidP="008E17A2">
            <w:pPr>
              <w:rPr>
                <w:rFonts w:ascii="Helvetica" w:hAnsi="Helvetica"/>
                <w:sz w:val="16"/>
                <w:szCs w:val="16"/>
              </w:rPr>
            </w:pPr>
            <w:r w:rsidRPr="008E17A2">
              <w:rPr>
                <w:rFonts w:ascii="Helvetica" w:hAnsi="Helvetica" w:cs="Calibri"/>
                <w:color w:val="000000"/>
                <w:sz w:val="16"/>
                <w:szCs w:val="16"/>
              </w:rPr>
              <w:t>Goffman</w:t>
            </w:r>
            <w:r>
              <w:rPr>
                <w:rFonts w:ascii="Helvetica" w:hAnsi="Helvetica" w:cs="Calibri"/>
                <w:color w:val="000000"/>
                <w:sz w:val="16"/>
                <w:szCs w:val="16"/>
              </w:rPr>
              <w:t xml:space="preserve"> (1963)</w:t>
            </w:r>
          </w:p>
        </w:tc>
        <w:tc>
          <w:tcPr>
            <w:tcW w:w="2115" w:type="dxa"/>
            <w:vAlign w:val="bottom"/>
          </w:tcPr>
          <w:p w14:paraId="0BFB7ADE" w14:textId="5397895B" w:rsidR="00F02FDB" w:rsidRPr="008E17A2" w:rsidRDefault="00F02FDB" w:rsidP="008E17A2">
            <w:pPr>
              <w:rPr>
                <w:rFonts w:ascii="Helvetica" w:hAnsi="Helvetica"/>
                <w:sz w:val="16"/>
                <w:szCs w:val="16"/>
              </w:rPr>
            </w:pPr>
            <w:r w:rsidRPr="008E17A2">
              <w:rPr>
                <w:rFonts w:ascii="Helvetica" w:hAnsi="Helvetica" w:cs="Calibri"/>
                <w:color w:val="000000"/>
                <w:sz w:val="16"/>
                <w:szCs w:val="16"/>
              </w:rPr>
              <w:t xml:space="preserve">To explore how sports coaches’ identity and social relations are shaped within the context </w:t>
            </w:r>
            <w:r w:rsidRPr="008E17A2">
              <w:rPr>
                <w:rFonts w:ascii="Helvetica" w:hAnsi="Helvetica" w:cs="Calibri"/>
                <w:color w:val="000000"/>
                <w:sz w:val="16"/>
                <w:szCs w:val="16"/>
              </w:rPr>
              <w:lastRenderedPageBreak/>
              <w:t>of new policy initiatives in sport</w:t>
            </w:r>
          </w:p>
        </w:tc>
        <w:tc>
          <w:tcPr>
            <w:tcW w:w="2116" w:type="dxa"/>
            <w:vAlign w:val="bottom"/>
          </w:tcPr>
          <w:p w14:paraId="3AB8FD78" w14:textId="7D0028BF" w:rsidR="00F02FDB" w:rsidRPr="008E17A2" w:rsidRDefault="00A135C1" w:rsidP="00300319">
            <w:pPr>
              <w:rPr>
                <w:rFonts w:ascii="Helvetica" w:hAnsi="Helvetica" w:cs="Calibri"/>
                <w:color w:val="000000"/>
                <w:sz w:val="16"/>
                <w:szCs w:val="16"/>
              </w:rPr>
            </w:pPr>
            <w:r>
              <w:rPr>
                <w:rFonts w:ascii="Helvetica" w:hAnsi="Helvetica" w:cs="Calibri"/>
                <w:color w:val="000000"/>
                <w:sz w:val="16"/>
                <w:szCs w:val="16"/>
              </w:rPr>
              <w:lastRenderedPageBreak/>
              <w:t xml:space="preserve">The research explored participant experience in the context of structural stigma from </w:t>
            </w:r>
            <w:r w:rsidR="00F53687" w:rsidRPr="00F53687">
              <w:rPr>
                <w:rFonts w:ascii="Helvetica" w:hAnsi="Helvetica" w:cs="Calibri"/>
                <w:color w:val="000000"/>
                <w:sz w:val="16"/>
                <w:szCs w:val="16"/>
              </w:rPr>
              <w:t xml:space="preserve">Integrity </w:t>
            </w:r>
            <w:r w:rsidR="00F53687" w:rsidRPr="00F53687">
              <w:rPr>
                <w:rFonts w:ascii="Helvetica" w:hAnsi="Helvetica" w:cs="Calibri"/>
                <w:color w:val="000000"/>
                <w:sz w:val="16"/>
                <w:szCs w:val="16"/>
              </w:rPr>
              <w:lastRenderedPageBreak/>
              <w:t xml:space="preserve">Initiatives from </w:t>
            </w:r>
            <w:r>
              <w:rPr>
                <w:rFonts w:ascii="Helvetica" w:hAnsi="Helvetica" w:cs="Calibri"/>
                <w:color w:val="000000"/>
                <w:sz w:val="16"/>
                <w:szCs w:val="16"/>
              </w:rPr>
              <w:t xml:space="preserve">the </w:t>
            </w:r>
            <w:r w:rsidR="00F53687" w:rsidRPr="00F53687">
              <w:rPr>
                <w:rFonts w:ascii="Helvetica" w:hAnsi="Helvetica" w:cs="Calibri"/>
                <w:color w:val="000000"/>
                <w:sz w:val="16"/>
                <w:szCs w:val="16"/>
              </w:rPr>
              <w:t xml:space="preserve">Office of Education </w:t>
            </w:r>
            <w:r>
              <w:rPr>
                <w:rFonts w:ascii="Helvetica" w:hAnsi="Helvetica" w:cs="Calibri"/>
                <w:color w:val="000000"/>
                <w:sz w:val="16"/>
                <w:szCs w:val="16"/>
              </w:rPr>
              <w:t>as well as</w:t>
            </w:r>
            <w:r w:rsidR="00F53687" w:rsidRPr="00F53687">
              <w:rPr>
                <w:rFonts w:ascii="Helvetica" w:hAnsi="Helvetica" w:cs="Calibri"/>
                <w:color w:val="000000"/>
                <w:sz w:val="16"/>
                <w:szCs w:val="16"/>
              </w:rPr>
              <w:t xml:space="preserve"> mass media</w:t>
            </w:r>
          </w:p>
        </w:tc>
      </w:tr>
      <w:tr w:rsidR="00347BBB" w:rsidRPr="00463F83" w14:paraId="3AF1B27E" w14:textId="65E0AF98" w:rsidTr="00C529C0">
        <w:tc>
          <w:tcPr>
            <w:tcW w:w="13047" w:type="dxa"/>
            <w:gridSpan w:val="10"/>
            <w:vAlign w:val="bottom"/>
          </w:tcPr>
          <w:p w14:paraId="77BD5399" w14:textId="53D650AC" w:rsidR="00347BBB" w:rsidRPr="00463F83" w:rsidRDefault="00347BBB" w:rsidP="00300319">
            <w:pPr>
              <w:rPr>
                <w:rFonts w:ascii="Helvetica" w:hAnsi="Helvetica" w:cs="Calibri"/>
                <w:color w:val="000000"/>
                <w:sz w:val="16"/>
                <w:szCs w:val="16"/>
              </w:rPr>
            </w:pPr>
            <w:r w:rsidRPr="00463F83">
              <w:rPr>
                <w:rFonts w:ascii="Helvetica" w:hAnsi="Helvetica" w:cs="Calibri"/>
                <w:color w:val="000000"/>
                <w:sz w:val="16"/>
                <w:szCs w:val="16"/>
              </w:rPr>
              <w:lastRenderedPageBreak/>
              <w:t xml:space="preserve">Engaged with laws and </w:t>
            </w:r>
            <w:r>
              <w:rPr>
                <w:rFonts w:ascii="Helvetica" w:hAnsi="Helvetica" w:cs="Calibri"/>
                <w:color w:val="000000"/>
                <w:sz w:val="16"/>
                <w:szCs w:val="16"/>
              </w:rPr>
              <w:t xml:space="preserve">government-level </w:t>
            </w:r>
            <w:r w:rsidRPr="00463F83">
              <w:rPr>
                <w:rFonts w:ascii="Helvetica" w:hAnsi="Helvetica" w:cs="Calibri"/>
                <w:color w:val="000000"/>
                <w:sz w:val="16"/>
                <w:szCs w:val="16"/>
              </w:rPr>
              <w:t>policies as well as sociocultural attitudes and norms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5)</w:t>
            </w:r>
          </w:p>
        </w:tc>
      </w:tr>
      <w:tr w:rsidR="00F02FDB" w:rsidRPr="00463F83" w14:paraId="4DCFF798" w14:textId="353D1EAD" w:rsidTr="00300319">
        <w:tc>
          <w:tcPr>
            <w:tcW w:w="1275" w:type="dxa"/>
            <w:vAlign w:val="bottom"/>
          </w:tcPr>
          <w:p w14:paraId="655966A9" w14:textId="02782E2F"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Conway et al. 2023</w:t>
            </w:r>
          </w:p>
        </w:tc>
        <w:tc>
          <w:tcPr>
            <w:tcW w:w="946" w:type="dxa"/>
            <w:vAlign w:val="bottom"/>
          </w:tcPr>
          <w:p w14:paraId="31C447E6" w14:textId="579078D2"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Australia</w:t>
            </w:r>
          </w:p>
        </w:tc>
        <w:tc>
          <w:tcPr>
            <w:tcW w:w="1373" w:type="dxa"/>
            <w:vAlign w:val="bottom"/>
          </w:tcPr>
          <w:p w14:paraId="5207089D" w14:textId="5C77EF86" w:rsidR="00F02FDB" w:rsidRPr="000F4677" w:rsidRDefault="00F02FDB" w:rsidP="000F4677">
            <w:pPr>
              <w:rPr>
                <w:rFonts w:ascii="Helvetica" w:hAnsi="Helvetica"/>
                <w:sz w:val="16"/>
                <w:szCs w:val="16"/>
              </w:rPr>
            </w:pPr>
            <w:r w:rsidRPr="000F4677">
              <w:rPr>
                <w:rFonts w:ascii="Helvetica" w:hAnsi="Helvetica" w:cs="Calibri"/>
                <w:color w:val="000000"/>
                <w:sz w:val="16"/>
                <w:szCs w:val="16"/>
              </w:rPr>
              <w:t>40 people receiving and 29 people providing opioid agonist treatment</w:t>
            </w:r>
          </w:p>
        </w:tc>
        <w:tc>
          <w:tcPr>
            <w:tcW w:w="1221" w:type="dxa"/>
            <w:vAlign w:val="bottom"/>
          </w:tcPr>
          <w:p w14:paraId="72E24281" w14:textId="4A9A3E4B"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Substance use</w:t>
            </w:r>
            <w:r w:rsidR="00D44ADF">
              <w:rPr>
                <w:rFonts w:ascii="Helvetica" w:hAnsi="Helvetica" w:cs="Calibri"/>
                <w:color w:val="000000"/>
                <w:sz w:val="16"/>
                <w:szCs w:val="16"/>
              </w:rPr>
              <w:t xml:space="preserve"> (opioid use)</w:t>
            </w:r>
          </w:p>
        </w:tc>
        <w:tc>
          <w:tcPr>
            <w:tcW w:w="954" w:type="dxa"/>
            <w:vAlign w:val="bottom"/>
          </w:tcPr>
          <w:p w14:paraId="6D1E360A" w14:textId="52B4FE35"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No</w:t>
            </w:r>
          </w:p>
        </w:tc>
        <w:tc>
          <w:tcPr>
            <w:tcW w:w="1310" w:type="dxa"/>
            <w:gridSpan w:val="2"/>
            <w:vAlign w:val="bottom"/>
          </w:tcPr>
          <w:p w14:paraId="3B0BFC1E" w14:textId="4A1863F4" w:rsidR="00F02FDB" w:rsidRPr="000F4677" w:rsidRDefault="00F02FDB" w:rsidP="000F4677">
            <w:pPr>
              <w:rPr>
                <w:rFonts w:ascii="Helvetica" w:hAnsi="Helvetica"/>
                <w:sz w:val="16"/>
                <w:szCs w:val="16"/>
              </w:rPr>
            </w:pPr>
            <w:r>
              <w:rPr>
                <w:rFonts w:ascii="Helvetica" w:hAnsi="Helvetica" w:cs="Calibri"/>
                <w:color w:val="000000"/>
                <w:sz w:val="16"/>
                <w:szCs w:val="16"/>
              </w:rPr>
              <w:t>Other (</w:t>
            </w:r>
            <w:r w:rsidRPr="000F4677">
              <w:rPr>
                <w:rFonts w:ascii="Helvetica" w:hAnsi="Helvetica" w:cs="Calibri"/>
                <w:color w:val="000000"/>
                <w:sz w:val="16"/>
                <w:szCs w:val="16"/>
              </w:rPr>
              <w:t>McCradden et al. 2019</w:t>
            </w:r>
            <w:r>
              <w:rPr>
                <w:rFonts w:ascii="Helvetica" w:hAnsi="Helvetica" w:cs="Calibri"/>
                <w:color w:val="000000"/>
                <w:sz w:val="16"/>
                <w:szCs w:val="16"/>
              </w:rPr>
              <w:t>)</w:t>
            </w:r>
          </w:p>
        </w:tc>
        <w:tc>
          <w:tcPr>
            <w:tcW w:w="1737" w:type="dxa"/>
            <w:vAlign w:val="bottom"/>
          </w:tcPr>
          <w:p w14:paraId="363C6F6D" w14:textId="58B9CF42" w:rsidR="00F02FDB" w:rsidRPr="000F4677" w:rsidRDefault="00F02FDB" w:rsidP="000F4677">
            <w:pPr>
              <w:rPr>
                <w:rFonts w:ascii="Helvetica" w:hAnsi="Helvetica"/>
                <w:sz w:val="16"/>
                <w:szCs w:val="16"/>
              </w:rPr>
            </w:pPr>
            <w:r w:rsidRPr="000F4677">
              <w:rPr>
                <w:rFonts w:ascii="Helvetica" w:hAnsi="Helvetica" w:cs="Calibri"/>
                <w:color w:val="000000"/>
                <w:sz w:val="16"/>
                <w:szCs w:val="16"/>
              </w:rPr>
              <w:t>Other multi</w:t>
            </w:r>
            <w:r>
              <w:rPr>
                <w:rFonts w:ascii="Helvetica" w:hAnsi="Helvetica" w:cs="Calibri"/>
                <w:color w:val="000000"/>
                <w:sz w:val="16"/>
                <w:szCs w:val="16"/>
              </w:rPr>
              <w:t>ple frameworks (Rhodes’s risk environment framework and complex adaptive systems theory)</w:t>
            </w:r>
          </w:p>
        </w:tc>
        <w:tc>
          <w:tcPr>
            <w:tcW w:w="2115" w:type="dxa"/>
            <w:vAlign w:val="bottom"/>
          </w:tcPr>
          <w:p w14:paraId="478B8090" w14:textId="5D8AF045"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understand how adaptations in the complex system of opioid agonist treatment provision impacted and responded to risk environments of people receiving opioid agonist treatment during the COVID-19 pandemic</w:t>
            </w:r>
          </w:p>
        </w:tc>
        <w:tc>
          <w:tcPr>
            <w:tcW w:w="2116" w:type="dxa"/>
            <w:vAlign w:val="bottom"/>
          </w:tcPr>
          <w:p w14:paraId="6047E623" w14:textId="77777777" w:rsidR="00F53687" w:rsidRDefault="00F53687" w:rsidP="00300319">
            <w:pPr>
              <w:rPr>
                <w:rFonts w:ascii="Helvetica" w:hAnsi="Helvetica" w:cs="Calibri"/>
                <w:color w:val="000000"/>
                <w:sz w:val="16"/>
                <w:szCs w:val="16"/>
              </w:rPr>
            </w:pPr>
          </w:p>
          <w:p w14:paraId="04CEA3B3" w14:textId="6B589BA3" w:rsidR="00F02FDB" w:rsidRPr="000F4677" w:rsidRDefault="00A135C1" w:rsidP="00300319">
            <w:pPr>
              <w:rPr>
                <w:rFonts w:ascii="Helvetica" w:hAnsi="Helvetica" w:cs="Calibri"/>
                <w:color w:val="000000"/>
                <w:sz w:val="16"/>
                <w:szCs w:val="16"/>
              </w:rPr>
            </w:pPr>
            <w:r>
              <w:rPr>
                <w:rFonts w:ascii="Helvetica" w:hAnsi="Helvetica" w:cs="Calibri"/>
                <w:color w:val="000000"/>
                <w:sz w:val="16"/>
                <w:szCs w:val="16"/>
              </w:rPr>
              <w:t>Used as a s</w:t>
            </w:r>
            <w:r w:rsidR="00F53687">
              <w:rPr>
                <w:rFonts w:ascii="Helvetica" w:hAnsi="Helvetica" w:cs="Calibri"/>
                <w:color w:val="000000"/>
                <w:sz w:val="16"/>
                <w:szCs w:val="16"/>
              </w:rPr>
              <w:t>ubtheme of one of four themes that were identified in data analysis</w:t>
            </w:r>
          </w:p>
        </w:tc>
      </w:tr>
      <w:tr w:rsidR="00F02FDB" w:rsidRPr="00463F83" w14:paraId="3EBEE127" w14:textId="066ABD22" w:rsidTr="00300319">
        <w:tc>
          <w:tcPr>
            <w:tcW w:w="1275" w:type="dxa"/>
            <w:vAlign w:val="bottom"/>
          </w:tcPr>
          <w:p w14:paraId="3E5A4F8C" w14:textId="363067E0"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Elkhalid, Morrow, &amp; Leong 2023</w:t>
            </w:r>
          </w:p>
        </w:tc>
        <w:tc>
          <w:tcPr>
            <w:tcW w:w="946" w:type="dxa"/>
            <w:vAlign w:val="bottom"/>
          </w:tcPr>
          <w:p w14:paraId="29AA72B8" w14:textId="7A0DC9EC"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United States</w:t>
            </w:r>
          </w:p>
        </w:tc>
        <w:tc>
          <w:tcPr>
            <w:tcW w:w="1373" w:type="dxa"/>
            <w:vAlign w:val="bottom"/>
          </w:tcPr>
          <w:p w14:paraId="0AFFD3EA" w14:textId="6FDE904B" w:rsidR="00F02FDB" w:rsidRPr="000F4677" w:rsidRDefault="00F02FDB" w:rsidP="000F4677">
            <w:pPr>
              <w:rPr>
                <w:rFonts w:ascii="Helvetica" w:hAnsi="Helvetica"/>
                <w:sz w:val="16"/>
                <w:szCs w:val="16"/>
              </w:rPr>
            </w:pPr>
            <w:r w:rsidRPr="000F4677">
              <w:rPr>
                <w:rFonts w:ascii="Helvetica" w:hAnsi="Helvetica" w:cs="Calibri"/>
                <w:color w:val="000000"/>
                <w:sz w:val="16"/>
                <w:szCs w:val="16"/>
              </w:rPr>
              <w:t>15 individuals who were a current partner in a citizen/non-citizen relationship</w:t>
            </w:r>
          </w:p>
        </w:tc>
        <w:tc>
          <w:tcPr>
            <w:tcW w:w="1221" w:type="dxa"/>
            <w:vAlign w:val="bottom"/>
          </w:tcPr>
          <w:p w14:paraId="191A8D85" w14:textId="22C58324"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Immigrant status</w:t>
            </w:r>
          </w:p>
        </w:tc>
        <w:tc>
          <w:tcPr>
            <w:tcW w:w="954" w:type="dxa"/>
            <w:vAlign w:val="bottom"/>
          </w:tcPr>
          <w:p w14:paraId="2AB3DBEB" w14:textId="0E44C13E" w:rsidR="00F02FDB" w:rsidRPr="000F4677" w:rsidRDefault="00F02FDB" w:rsidP="000F4677">
            <w:pPr>
              <w:rPr>
                <w:rFonts w:ascii="Helvetica" w:hAnsi="Helvetica"/>
                <w:sz w:val="16"/>
                <w:szCs w:val="16"/>
              </w:rPr>
            </w:pPr>
            <w:r w:rsidRPr="000F4677">
              <w:rPr>
                <w:rFonts w:ascii="Helvetica" w:hAnsi="Helvetica" w:cs="Calibri"/>
                <w:color w:val="000000"/>
                <w:sz w:val="16"/>
                <w:szCs w:val="16"/>
              </w:rPr>
              <w:t>Yes</w:t>
            </w:r>
          </w:p>
        </w:tc>
        <w:tc>
          <w:tcPr>
            <w:tcW w:w="1310" w:type="dxa"/>
            <w:gridSpan w:val="2"/>
            <w:vAlign w:val="bottom"/>
          </w:tcPr>
          <w:p w14:paraId="510898FB" w14:textId="7EB60DBC" w:rsidR="00F02FDB" w:rsidRPr="000F4677" w:rsidRDefault="00F02FDB" w:rsidP="000F4677">
            <w:pPr>
              <w:rPr>
                <w:rFonts w:ascii="Helvetica" w:hAnsi="Helvetica"/>
                <w:sz w:val="16"/>
                <w:szCs w:val="16"/>
              </w:rPr>
            </w:pPr>
            <w:r w:rsidRPr="000F4677">
              <w:rPr>
                <w:rFonts w:ascii="Helvetica" w:hAnsi="Helvetica" w:cs="Calibri"/>
                <w:color w:val="000000"/>
                <w:sz w:val="16"/>
                <w:szCs w:val="16"/>
              </w:rPr>
              <w:t>Hatzenbuehler &amp; Link 2014</w:t>
            </w:r>
          </w:p>
        </w:tc>
        <w:tc>
          <w:tcPr>
            <w:tcW w:w="1737" w:type="dxa"/>
            <w:vAlign w:val="bottom"/>
          </w:tcPr>
          <w:p w14:paraId="51E1A5C5" w14:textId="19E9D8EE" w:rsidR="00F02FDB" w:rsidRPr="000F4677" w:rsidRDefault="00F02FDB" w:rsidP="000F4677">
            <w:pPr>
              <w:rPr>
                <w:rFonts w:ascii="Helvetica" w:hAnsi="Helvetica"/>
                <w:sz w:val="16"/>
                <w:szCs w:val="16"/>
              </w:rPr>
            </w:pPr>
            <w:r w:rsidRPr="000F4677">
              <w:rPr>
                <w:rFonts w:ascii="Helvetica" w:hAnsi="Helvetica" w:cs="Calibri"/>
                <w:color w:val="000000"/>
                <w:sz w:val="16"/>
                <w:szCs w:val="16"/>
              </w:rPr>
              <w:t>Other multi</w:t>
            </w:r>
            <w:r>
              <w:rPr>
                <w:rFonts w:ascii="Helvetica" w:hAnsi="Helvetica" w:cs="Calibri"/>
                <w:color w:val="000000"/>
                <w:sz w:val="16"/>
                <w:szCs w:val="16"/>
              </w:rPr>
              <w:t>ple frameworks (Relational turbulence theory and stigma management theory)</w:t>
            </w:r>
          </w:p>
        </w:tc>
        <w:tc>
          <w:tcPr>
            <w:tcW w:w="2115" w:type="dxa"/>
            <w:vAlign w:val="bottom"/>
          </w:tcPr>
          <w:p w14:paraId="58A14AC9" w14:textId="2B0F894E"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examine citizen/non-citizen partners’ social experiences relating to stigma and citizenship status</w:t>
            </w:r>
          </w:p>
        </w:tc>
        <w:tc>
          <w:tcPr>
            <w:tcW w:w="2116" w:type="dxa"/>
            <w:vAlign w:val="bottom"/>
          </w:tcPr>
          <w:p w14:paraId="47E6702E" w14:textId="57A9498F" w:rsidR="00F53687" w:rsidRPr="000F4677" w:rsidRDefault="00A135C1" w:rsidP="00300319">
            <w:pPr>
              <w:rPr>
                <w:rFonts w:ascii="Helvetica" w:hAnsi="Helvetica" w:cs="Calibri"/>
                <w:color w:val="000000"/>
                <w:sz w:val="16"/>
                <w:szCs w:val="16"/>
              </w:rPr>
            </w:pPr>
            <w:r>
              <w:rPr>
                <w:rFonts w:ascii="Helvetica" w:hAnsi="Helvetica" w:cs="Calibri"/>
                <w:color w:val="000000"/>
                <w:sz w:val="16"/>
                <w:szCs w:val="16"/>
              </w:rPr>
              <w:t xml:space="preserve">Positioned </w:t>
            </w:r>
            <w:r w:rsidR="00F53687" w:rsidRPr="00F53687">
              <w:rPr>
                <w:rFonts w:ascii="Helvetica" w:hAnsi="Helvetica" w:cs="Calibri"/>
                <w:color w:val="000000"/>
                <w:sz w:val="16"/>
                <w:szCs w:val="16"/>
              </w:rPr>
              <w:t xml:space="preserve">anti-immigration rhetoric and the uncertainty surrounding policy changes </w:t>
            </w:r>
            <w:r>
              <w:rPr>
                <w:rFonts w:ascii="Helvetica" w:hAnsi="Helvetica" w:cs="Calibri"/>
                <w:color w:val="000000"/>
                <w:sz w:val="16"/>
                <w:szCs w:val="16"/>
              </w:rPr>
              <w:t xml:space="preserve">with the then-upcoming Trump administration as </w:t>
            </w:r>
            <w:r w:rsidR="00F53687" w:rsidRPr="00F53687">
              <w:rPr>
                <w:rFonts w:ascii="Helvetica" w:hAnsi="Helvetica" w:cs="Calibri"/>
                <w:color w:val="000000"/>
                <w:sz w:val="16"/>
                <w:szCs w:val="16"/>
              </w:rPr>
              <w:t>structural stigma</w:t>
            </w:r>
          </w:p>
        </w:tc>
      </w:tr>
      <w:tr w:rsidR="00F02FDB" w:rsidRPr="00463F83" w14:paraId="5302952F" w14:textId="6E6A82B4" w:rsidTr="00300319">
        <w:tc>
          <w:tcPr>
            <w:tcW w:w="1275" w:type="dxa"/>
            <w:vAlign w:val="bottom"/>
          </w:tcPr>
          <w:p w14:paraId="3BD070BB" w14:textId="0E132E96"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Gunasekaran et al. 2022</w:t>
            </w:r>
          </w:p>
        </w:tc>
        <w:tc>
          <w:tcPr>
            <w:tcW w:w="946" w:type="dxa"/>
            <w:vAlign w:val="bottom"/>
          </w:tcPr>
          <w:p w14:paraId="46818E6D" w14:textId="10EEDB48"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Singapore</w:t>
            </w:r>
          </w:p>
        </w:tc>
        <w:tc>
          <w:tcPr>
            <w:tcW w:w="1373" w:type="dxa"/>
            <w:vAlign w:val="bottom"/>
          </w:tcPr>
          <w:p w14:paraId="7341B2ED" w14:textId="365F01C5" w:rsidR="00F02FDB" w:rsidRPr="000F4677" w:rsidRDefault="00F02FDB" w:rsidP="000F4677">
            <w:pPr>
              <w:rPr>
                <w:rFonts w:ascii="Helvetica" w:hAnsi="Helvetica"/>
                <w:sz w:val="16"/>
                <w:szCs w:val="16"/>
              </w:rPr>
            </w:pPr>
            <w:r w:rsidRPr="000F4677">
              <w:rPr>
                <w:rFonts w:ascii="Helvetica" w:hAnsi="Helvetica" w:cs="Calibri"/>
                <w:color w:val="000000"/>
                <w:sz w:val="16"/>
                <w:szCs w:val="16"/>
              </w:rPr>
              <w:t>17 healthcare professionals who work in mental health settings</w:t>
            </w:r>
          </w:p>
        </w:tc>
        <w:tc>
          <w:tcPr>
            <w:tcW w:w="1221" w:type="dxa"/>
            <w:vAlign w:val="bottom"/>
          </w:tcPr>
          <w:p w14:paraId="3A7A2B4E" w14:textId="75D3A746"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Mental health</w:t>
            </w:r>
          </w:p>
        </w:tc>
        <w:tc>
          <w:tcPr>
            <w:tcW w:w="954" w:type="dxa"/>
            <w:vAlign w:val="bottom"/>
          </w:tcPr>
          <w:p w14:paraId="7BDC16E4" w14:textId="53C517EC"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No</w:t>
            </w:r>
          </w:p>
        </w:tc>
        <w:tc>
          <w:tcPr>
            <w:tcW w:w="1310" w:type="dxa"/>
            <w:gridSpan w:val="2"/>
            <w:vAlign w:val="bottom"/>
          </w:tcPr>
          <w:p w14:paraId="45671493" w14:textId="4B339D5D"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N/A</w:t>
            </w:r>
          </w:p>
        </w:tc>
        <w:tc>
          <w:tcPr>
            <w:tcW w:w="1737" w:type="dxa"/>
            <w:vAlign w:val="bottom"/>
          </w:tcPr>
          <w:p w14:paraId="1E8D2D09" w14:textId="1628D074"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N/A</w:t>
            </w:r>
          </w:p>
        </w:tc>
        <w:tc>
          <w:tcPr>
            <w:tcW w:w="2115" w:type="dxa"/>
            <w:vAlign w:val="bottom"/>
          </w:tcPr>
          <w:p w14:paraId="29057FBF" w14:textId="36D1B98C"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explore how stigma affects recovery from the perspectives of healthcare professionals that work closely with people with mental illness</w:t>
            </w:r>
          </w:p>
        </w:tc>
        <w:tc>
          <w:tcPr>
            <w:tcW w:w="2116" w:type="dxa"/>
            <w:vAlign w:val="bottom"/>
          </w:tcPr>
          <w:p w14:paraId="0725261C" w14:textId="45F866F1" w:rsidR="00F02FDB" w:rsidRPr="000F4677" w:rsidRDefault="00A135C1" w:rsidP="00300319">
            <w:pPr>
              <w:rPr>
                <w:rFonts w:ascii="Helvetica" w:hAnsi="Helvetica" w:cs="Calibri"/>
                <w:color w:val="000000"/>
                <w:sz w:val="16"/>
                <w:szCs w:val="16"/>
              </w:rPr>
            </w:pPr>
            <w:r>
              <w:rPr>
                <w:rFonts w:ascii="Helvetica" w:hAnsi="Helvetica" w:cs="Calibri"/>
                <w:color w:val="000000"/>
                <w:sz w:val="16"/>
                <w:szCs w:val="16"/>
              </w:rPr>
              <w:t>Used as an i</w:t>
            </w:r>
            <w:r w:rsidR="00347BBB" w:rsidRPr="00347BBB">
              <w:rPr>
                <w:rFonts w:ascii="Helvetica" w:hAnsi="Helvetica" w:cs="Calibri"/>
                <w:color w:val="000000"/>
                <w:sz w:val="16"/>
                <w:szCs w:val="16"/>
              </w:rPr>
              <w:t>nductively identified theme in thematic analysis</w:t>
            </w:r>
          </w:p>
        </w:tc>
      </w:tr>
      <w:tr w:rsidR="00F02FDB" w:rsidRPr="00463F83" w14:paraId="52B66233" w14:textId="3733B73F" w:rsidTr="00300319">
        <w:tc>
          <w:tcPr>
            <w:tcW w:w="1275" w:type="dxa"/>
            <w:vAlign w:val="bottom"/>
          </w:tcPr>
          <w:p w14:paraId="2521FAE7" w14:textId="26C80DAC"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Hubach et al. 2019</w:t>
            </w:r>
          </w:p>
        </w:tc>
        <w:tc>
          <w:tcPr>
            <w:tcW w:w="946" w:type="dxa"/>
            <w:vAlign w:val="bottom"/>
          </w:tcPr>
          <w:p w14:paraId="23A326B1" w14:textId="63C142D8"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United States</w:t>
            </w:r>
          </w:p>
        </w:tc>
        <w:tc>
          <w:tcPr>
            <w:tcW w:w="1373" w:type="dxa"/>
            <w:vAlign w:val="bottom"/>
          </w:tcPr>
          <w:p w14:paraId="451025AC" w14:textId="082E3DA0" w:rsidR="00F02FDB" w:rsidRPr="000F4677" w:rsidRDefault="00F02FDB" w:rsidP="000F4677">
            <w:pPr>
              <w:rPr>
                <w:rFonts w:ascii="Helvetica" w:hAnsi="Helvetica"/>
                <w:sz w:val="16"/>
                <w:szCs w:val="16"/>
              </w:rPr>
            </w:pPr>
            <w:r w:rsidRPr="000F4677">
              <w:rPr>
                <w:rFonts w:ascii="Helvetica" w:hAnsi="Helvetica" w:cs="Calibri"/>
                <w:color w:val="000000"/>
                <w:sz w:val="16"/>
                <w:szCs w:val="16"/>
              </w:rPr>
              <w:t>40 sexual minority men</w:t>
            </w:r>
          </w:p>
        </w:tc>
        <w:tc>
          <w:tcPr>
            <w:tcW w:w="1221" w:type="dxa"/>
            <w:vAlign w:val="bottom"/>
          </w:tcPr>
          <w:p w14:paraId="17821B5E" w14:textId="70FEDED7"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Sexual minority status</w:t>
            </w:r>
          </w:p>
        </w:tc>
        <w:tc>
          <w:tcPr>
            <w:tcW w:w="954" w:type="dxa"/>
            <w:vAlign w:val="bottom"/>
          </w:tcPr>
          <w:p w14:paraId="75609D7E" w14:textId="7CB7D563" w:rsidR="00F02FDB" w:rsidRPr="000F4677" w:rsidRDefault="00F02FDB" w:rsidP="000F4677">
            <w:pPr>
              <w:rPr>
                <w:rFonts w:ascii="Helvetica" w:hAnsi="Helvetica"/>
                <w:sz w:val="16"/>
                <w:szCs w:val="16"/>
              </w:rPr>
            </w:pPr>
            <w:r w:rsidRPr="000F4677">
              <w:rPr>
                <w:rFonts w:ascii="Helvetica" w:hAnsi="Helvetica" w:cs="Calibri"/>
                <w:color w:val="000000"/>
                <w:sz w:val="16"/>
                <w:szCs w:val="16"/>
              </w:rPr>
              <w:t>Yes</w:t>
            </w:r>
          </w:p>
        </w:tc>
        <w:tc>
          <w:tcPr>
            <w:tcW w:w="1310" w:type="dxa"/>
            <w:gridSpan w:val="2"/>
            <w:vAlign w:val="bottom"/>
          </w:tcPr>
          <w:p w14:paraId="1686DB65" w14:textId="33823DC3" w:rsidR="00F02FDB" w:rsidRPr="000F4677" w:rsidRDefault="00F02FDB" w:rsidP="000F4677">
            <w:pPr>
              <w:rPr>
                <w:rFonts w:ascii="Helvetica" w:hAnsi="Helvetica"/>
                <w:sz w:val="16"/>
                <w:szCs w:val="16"/>
              </w:rPr>
            </w:pPr>
            <w:r w:rsidRPr="000F4677">
              <w:rPr>
                <w:rFonts w:ascii="Helvetica" w:hAnsi="Helvetica" w:cs="Calibri"/>
                <w:color w:val="000000"/>
                <w:sz w:val="16"/>
                <w:szCs w:val="16"/>
              </w:rPr>
              <w:t>Hatzenbuehler &amp; Link 2014</w:t>
            </w:r>
          </w:p>
        </w:tc>
        <w:tc>
          <w:tcPr>
            <w:tcW w:w="1737" w:type="dxa"/>
            <w:vAlign w:val="bottom"/>
          </w:tcPr>
          <w:p w14:paraId="4E9B6577" w14:textId="268832FD"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N/A</w:t>
            </w:r>
          </w:p>
        </w:tc>
        <w:tc>
          <w:tcPr>
            <w:tcW w:w="2115" w:type="dxa"/>
            <w:vAlign w:val="bottom"/>
          </w:tcPr>
          <w:p w14:paraId="3A9073C7" w14:textId="5218E2E2" w:rsidR="00F02FDB" w:rsidRPr="000F4677" w:rsidRDefault="00F02FDB" w:rsidP="000F4677">
            <w:pPr>
              <w:rPr>
                <w:rFonts w:ascii="Helvetica" w:hAnsi="Helvetica"/>
                <w:sz w:val="16"/>
                <w:szCs w:val="16"/>
              </w:rPr>
            </w:pPr>
            <w:r w:rsidRPr="000F4677">
              <w:rPr>
                <w:rFonts w:ascii="Helvetica" w:hAnsi="Helvetica" w:cs="Calibri"/>
                <w:color w:val="000000"/>
                <w:sz w:val="16"/>
                <w:szCs w:val="16"/>
              </w:rPr>
              <w:t xml:space="preserve">To explore how cultural context within rural communities enhances or protects against stigma and provide a more nuanced understanding of the mechanisms by which stigma, as an etiologic factor, influences health </w:t>
            </w:r>
            <w:r w:rsidRPr="000F4677">
              <w:rPr>
                <w:rFonts w:ascii="Helvetica" w:hAnsi="Helvetica" w:cs="Calibri"/>
                <w:color w:val="000000"/>
                <w:sz w:val="16"/>
                <w:szCs w:val="16"/>
              </w:rPr>
              <w:lastRenderedPageBreak/>
              <w:t>care access and utilization in these settings</w:t>
            </w:r>
          </w:p>
        </w:tc>
        <w:tc>
          <w:tcPr>
            <w:tcW w:w="2116" w:type="dxa"/>
            <w:vAlign w:val="bottom"/>
          </w:tcPr>
          <w:p w14:paraId="5609B2C5" w14:textId="16296507" w:rsidR="00F02FDB" w:rsidRPr="000F4677" w:rsidRDefault="00A135C1" w:rsidP="00300319">
            <w:pPr>
              <w:rPr>
                <w:rFonts w:ascii="Helvetica" w:hAnsi="Helvetica" w:cs="Calibri"/>
                <w:color w:val="000000"/>
                <w:sz w:val="16"/>
                <w:szCs w:val="16"/>
              </w:rPr>
            </w:pPr>
            <w:r>
              <w:rPr>
                <w:rFonts w:ascii="Helvetica" w:hAnsi="Helvetica" w:cs="Calibri"/>
                <w:color w:val="000000"/>
                <w:sz w:val="16"/>
                <w:szCs w:val="16"/>
              </w:rPr>
              <w:lastRenderedPageBreak/>
              <w:t>Used as an i</w:t>
            </w:r>
            <w:r w:rsidR="00347BBB" w:rsidRPr="00347BBB">
              <w:rPr>
                <w:rFonts w:ascii="Helvetica" w:hAnsi="Helvetica" w:cs="Calibri"/>
                <w:color w:val="000000"/>
                <w:sz w:val="16"/>
                <w:szCs w:val="16"/>
              </w:rPr>
              <w:t>nductively identified theme during grounded theory approach</w:t>
            </w:r>
          </w:p>
        </w:tc>
      </w:tr>
      <w:tr w:rsidR="00F02FDB" w:rsidRPr="00463F83" w14:paraId="1B7C38D6" w14:textId="4D1C02F6" w:rsidTr="00300319">
        <w:tc>
          <w:tcPr>
            <w:tcW w:w="1275" w:type="dxa"/>
            <w:vAlign w:val="bottom"/>
          </w:tcPr>
          <w:p w14:paraId="39E20E40" w14:textId="1FC4E32D"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Meadows et al. 2021</w:t>
            </w:r>
          </w:p>
        </w:tc>
        <w:tc>
          <w:tcPr>
            <w:tcW w:w="946" w:type="dxa"/>
            <w:vAlign w:val="bottom"/>
          </w:tcPr>
          <w:p w14:paraId="30499148" w14:textId="5F4BFE7A"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Multi-continent</w:t>
            </w:r>
          </w:p>
        </w:tc>
        <w:tc>
          <w:tcPr>
            <w:tcW w:w="1373" w:type="dxa"/>
            <w:vAlign w:val="bottom"/>
          </w:tcPr>
          <w:p w14:paraId="11573D71" w14:textId="016E72F4" w:rsidR="00F02FDB" w:rsidRPr="000F4677" w:rsidRDefault="00F02FDB" w:rsidP="000F4677">
            <w:pPr>
              <w:rPr>
                <w:rFonts w:ascii="Helvetica" w:hAnsi="Helvetica"/>
                <w:sz w:val="16"/>
                <w:szCs w:val="16"/>
              </w:rPr>
            </w:pPr>
            <w:r w:rsidRPr="000F4677">
              <w:rPr>
                <w:rFonts w:ascii="Helvetica" w:hAnsi="Helvetica" w:cs="Calibri"/>
                <w:color w:val="000000"/>
                <w:sz w:val="16"/>
                <w:szCs w:val="16"/>
              </w:rPr>
              <w:t>3 anti-discrimination developments</w:t>
            </w:r>
          </w:p>
        </w:tc>
        <w:tc>
          <w:tcPr>
            <w:tcW w:w="1221" w:type="dxa"/>
            <w:vAlign w:val="bottom"/>
          </w:tcPr>
          <w:p w14:paraId="5ADCDA10" w14:textId="053CABF3"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Fatness</w:t>
            </w:r>
          </w:p>
        </w:tc>
        <w:tc>
          <w:tcPr>
            <w:tcW w:w="954" w:type="dxa"/>
            <w:vAlign w:val="bottom"/>
          </w:tcPr>
          <w:p w14:paraId="65A672A0" w14:textId="039D2A53"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No</w:t>
            </w:r>
          </w:p>
        </w:tc>
        <w:tc>
          <w:tcPr>
            <w:tcW w:w="1310" w:type="dxa"/>
            <w:gridSpan w:val="2"/>
            <w:vAlign w:val="bottom"/>
          </w:tcPr>
          <w:p w14:paraId="3D8843A9" w14:textId="3F6D7519"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N/A</w:t>
            </w:r>
          </w:p>
        </w:tc>
        <w:tc>
          <w:tcPr>
            <w:tcW w:w="1737" w:type="dxa"/>
            <w:vAlign w:val="bottom"/>
          </w:tcPr>
          <w:p w14:paraId="2F987493" w14:textId="65320A76" w:rsidR="00F02FDB" w:rsidRPr="000F4677" w:rsidRDefault="00F02FDB" w:rsidP="000F4677">
            <w:pPr>
              <w:rPr>
                <w:rFonts w:ascii="Helvetica" w:hAnsi="Helvetica"/>
                <w:sz w:val="16"/>
                <w:szCs w:val="16"/>
              </w:rPr>
            </w:pPr>
            <w:r w:rsidRPr="000F4677">
              <w:rPr>
                <w:rFonts w:ascii="Helvetica" w:hAnsi="Helvetica" w:cs="Calibri"/>
                <w:color w:val="000000"/>
                <w:sz w:val="16"/>
                <w:szCs w:val="16"/>
              </w:rPr>
              <w:t>Intersectionality</w:t>
            </w:r>
          </w:p>
        </w:tc>
        <w:tc>
          <w:tcPr>
            <w:tcW w:w="2115" w:type="dxa"/>
            <w:vAlign w:val="bottom"/>
          </w:tcPr>
          <w:p w14:paraId="06BCFE80" w14:textId="4BC83918"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highlight how the creation, implementation, and enforcement of legal and policy mechanisms that prohibit weight discrimination ironically suffer under the very burden of deeply rooted structural stigmas against fatness and fat bodies that such efforts seek to counter</w:t>
            </w:r>
          </w:p>
        </w:tc>
        <w:tc>
          <w:tcPr>
            <w:tcW w:w="2116" w:type="dxa"/>
            <w:vAlign w:val="bottom"/>
          </w:tcPr>
          <w:p w14:paraId="46AA7793" w14:textId="06468C8D" w:rsidR="00F02FDB" w:rsidRPr="000F4677" w:rsidRDefault="00A135C1" w:rsidP="00300319">
            <w:pPr>
              <w:rPr>
                <w:rFonts w:ascii="Helvetica" w:hAnsi="Helvetica" w:cs="Calibri"/>
                <w:color w:val="000000"/>
                <w:sz w:val="16"/>
                <w:szCs w:val="16"/>
              </w:rPr>
            </w:pPr>
            <w:r>
              <w:rPr>
                <w:rFonts w:ascii="Helvetica" w:hAnsi="Helvetica" w:cs="Calibri"/>
                <w:color w:val="000000"/>
                <w:sz w:val="16"/>
                <w:szCs w:val="16"/>
              </w:rPr>
              <w:t>Used as r</w:t>
            </w:r>
            <w:r w:rsidR="00347BBB" w:rsidRPr="00347BBB">
              <w:rPr>
                <w:rFonts w:ascii="Helvetica" w:hAnsi="Helvetica" w:cs="Calibri"/>
                <w:color w:val="000000"/>
                <w:sz w:val="16"/>
                <w:szCs w:val="16"/>
              </w:rPr>
              <w:t>ationale for legal analysis</w:t>
            </w:r>
            <w:r>
              <w:rPr>
                <w:rFonts w:ascii="Helvetica" w:hAnsi="Helvetica" w:cs="Calibri"/>
                <w:color w:val="000000"/>
                <w:sz w:val="16"/>
                <w:szCs w:val="16"/>
              </w:rPr>
              <w:t xml:space="preserve">; </w:t>
            </w:r>
            <w:r w:rsidR="00347BBB" w:rsidRPr="00347BBB">
              <w:rPr>
                <w:rFonts w:ascii="Helvetica" w:hAnsi="Helvetica" w:cs="Calibri"/>
                <w:color w:val="000000"/>
                <w:sz w:val="16"/>
                <w:szCs w:val="16"/>
              </w:rPr>
              <w:t>looked for in interpretation of legal documentation</w:t>
            </w:r>
          </w:p>
        </w:tc>
      </w:tr>
      <w:tr w:rsidR="00347BBB" w:rsidRPr="00463F83" w14:paraId="737540DE" w14:textId="14BA24F0" w:rsidTr="0091612C">
        <w:tc>
          <w:tcPr>
            <w:tcW w:w="13047" w:type="dxa"/>
            <w:gridSpan w:val="10"/>
            <w:vAlign w:val="bottom"/>
          </w:tcPr>
          <w:p w14:paraId="4427B932" w14:textId="2DCAB371" w:rsidR="00347BBB" w:rsidRPr="00463F83" w:rsidRDefault="00347BBB" w:rsidP="00300319">
            <w:pPr>
              <w:rPr>
                <w:rFonts w:ascii="Helvetica" w:hAnsi="Helvetica" w:cs="Calibri"/>
                <w:i/>
                <w:iCs/>
                <w:color w:val="000000"/>
                <w:sz w:val="16"/>
                <w:szCs w:val="16"/>
              </w:rPr>
            </w:pPr>
            <w:r w:rsidRPr="00463F83">
              <w:rPr>
                <w:rFonts w:ascii="Helvetica" w:hAnsi="Helvetica" w:cs="Calibri"/>
                <w:i/>
                <w:iCs/>
                <w:color w:val="000000"/>
                <w:sz w:val="16"/>
                <w:szCs w:val="16"/>
              </w:rPr>
              <w:t xml:space="preserve">Engaged with laws and </w:t>
            </w:r>
            <w:r>
              <w:rPr>
                <w:rFonts w:ascii="Helvetica" w:hAnsi="Helvetica" w:cs="Calibri"/>
                <w:i/>
                <w:iCs/>
                <w:color w:val="000000"/>
                <w:sz w:val="16"/>
                <w:szCs w:val="16"/>
              </w:rPr>
              <w:t xml:space="preserve">government-level </w:t>
            </w:r>
            <w:r w:rsidRPr="00463F83">
              <w:rPr>
                <w:rFonts w:ascii="Helvetica" w:hAnsi="Helvetica" w:cs="Calibri"/>
                <w:i/>
                <w:iCs/>
                <w:color w:val="000000"/>
                <w:sz w:val="16"/>
                <w:szCs w:val="16"/>
              </w:rPr>
              <w:t>policies; sociocultural attitudes and norms; and additional structural factor(s)</w:t>
            </w:r>
            <w:r w:rsidRPr="00463F83">
              <w:rPr>
                <w:rFonts w:ascii="Helvetica" w:hAnsi="Helvetica" w:cs="Calibri"/>
                <w:color w:val="000000"/>
                <w:sz w:val="16"/>
                <w:szCs w:val="16"/>
              </w:rPr>
              <w:t xml:space="preserve">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0)</w:t>
            </w:r>
          </w:p>
        </w:tc>
      </w:tr>
      <w:tr w:rsidR="00347BBB" w:rsidRPr="00463F83" w14:paraId="22F41467" w14:textId="42F87ADF" w:rsidTr="006935D6">
        <w:tc>
          <w:tcPr>
            <w:tcW w:w="13047" w:type="dxa"/>
            <w:gridSpan w:val="10"/>
            <w:vAlign w:val="bottom"/>
          </w:tcPr>
          <w:p w14:paraId="518E9055" w14:textId="03BEA71F" w:rsidR="00347BBB" w:rsidRPr="00463F83" w:rsidRDefault="00347BBB" w:rsidP="00300319">
            <w:pPr>
              <w:rPr>
                <w:rFonts w:ascii="Helvetica" w:hAnsi="Helvetica" w:cs="Calibri"/>
                <w:color w:val="000000"/>
                <w:sz w:val="16"/>
                <w:szCs w:val="16"/>
              </w:rPr>
            </w:pPr>
            <w:r w:rsidRPr="00463F83">
              <w:rPr>
                <w:rFonts w:ascii="Helvetica" w:hAnsi="Helvetica" w:cs="Calibri"/>
                <w:color w:val="000000"/>
                <w:sz w:val="16"/>
                <w:szCs w:val="16"/>
              </w:rPr>
              <w:t xml:space="preserve">Engaged with laws and </w:t>
            </w:r>
            <w:r>
              <w:rPr>
                <w:rFonts w:ascii="Helvetica" w:hAnsi="Helvetica" w:cs="Calibri"/>
                <w:color w:val="000000"/>
                <w:sz w:val="16"/>
                <w:szCs w:val="16"/>
              </w:rPr>
              <w:t xml:space="preserve">government-level </w:t>
            </w:r>
            <w:r w:rsidRPr="00463F83">
              <w:rPr>
                <w:rFonts w:ascii="Helvetica" w:hAnsi="Helvetica" w:cs="Calibri"/>
                <w:color w:val="000000"/>
                <w:sz w:val="16"/>
                <w:szCs w:val="16"/>
              </w:rPr>
              <w:t>policies as well as institutional policies, practice</w:t>
            </w:r>
            <w:r>
              <w:rPr>
                <w:rFonts w:ascii="Helvetica" w:hAnsi="Helvetica" w:cs="Calibri"/>
                <w:color w:val="000000"/>
                <w:sz w:val="16"/>
                <w:szCs w:val="16"/>
              </w:rPr>
              <w:t>s</w:t>
            </w:r>
            <w:r w:rsidRPr="00463F83">
              <w:rPr>
                <w:rFonts w:ascii="Helvetica" w:hAnsi="Helvetica" w:cs="Calibri"/>
                <w:color w:val="000000"/>
                <w:sz w:val="16"/>
                <w:szCs w:val="16"/>
              </w:rPr>
              <w:t>, and procedures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7)</w:t>
            </w:r>
          </w:p>
        </w:tc>
      </w:tr>
      <w:tr w:rsidR="00F02FDB" w:rsidRPr="00463F83" w14:paraId="720F1D02" w14:textId="6543E61E" w:rsidTr="00300319">
        <w:tc>
          <w:tcPr>
            <w:tcW w:w="1275" w:type="dxa"/>
            <w:vAlign w:val="bottom"/>
          </w:tcPr>
          <w:p w14:paraId="08BF731C" w14:textId="17BB68D8"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Abi Hana et al. 2022</w:t>
            </w:r>
          </w:p>
        </w:tc>
        <w:tc>
          <w:tcPr>
            <w:tcW w:w="946" w:type="dxa"/>
            <w:vAlign w:val="bottom"/>
          </w:tcPr>
          <w:p w14:paraId="33AFBBC9" w14:textId="0BB1F645"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Lebanon</w:t>
            </w:r>
          </w:p>
        </w:tc>
        <w:tc>
          <w:tcPr>
            <w:tcW w:w="1373" w:type="dxa"/>
            <w:vAlign w:val="bottom"/>
          </w:tcPr>
          <w:p w14:paraId="77C3D3DA" w14:textId="454179B3" w:rsidR="00F02FDB" w:rsidRPr="000F4677" w:rsidRDefault="00F02FDB" w:rsidP="000F4677">
            <w:pPr>
              <w:rPr>
                <w:rFonts w:ascii="Helvetica" w:hAnsi="Helvetica"/>
                <w:sz w:val="16"/>
                <w:szCs w:val="16"/>
              </w:rPr>
            </w:pPr>
            <w:r w:rsidRPr="000F4677">
              <w:rPr>
                <w:rFonts w:ascii="Helvetica" w:hAnsi="Helvetica" w:cs="Calibri"/>
                <w:color w:val="000000"/>
                <w:sz w:val="16"/>
                <w:szCs w:val="16"/>
              </w:rPr>
              <w:t>45 total people, including policy makers (n = 3), primary health care center management (n = 4), primary health care center (n = 24), and people who use primary health care centers (n = 14)</w:t>
            </w:r>
          </w:p>
        </w:tc>
        <w:tc>
          <w:tcPr>
            <w:tcW w:w="1221" w:type="dxa"/>
            <w:vAlign w:val="bottom"/>
          </w:tcPr>
          <w:p w14:paraId="2EA33720" w14:textId="7BE6B08D"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Mental health</w:t>
            </w:r>
          </w:p>
        </w:tc>
        <w:tc>
          <w:tcPr>
            <w:tcW w:w="954" w:type="dxa"/>
            <w:vAlign w:val="bottom"/>
          </w:tcPr>
          <w:p w14:paraId="468693E0" w14:textId="5C0FF9F9"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No</w:t>
            </w:r>
          </w:p>
        </w:tc>
        <w:tc>
          <w:tcPr>
            <w:tcW w:w="1310" w:type="dxa"/>
            <w:gridSpan w:val="2"/>
            <w:vAlign w:val="bottom"/>
          </w:tcPr>
          <w:p w14:paraId="4A9BFEE4" w14:textId="6BF59CE5" w:rsidR="00F02FDB" w:rsidRPr="000F4677" w:rsidRDefault="00F02FDB" w:rsidP="000F4677">
            <w:pPr>
              <w:rPr>
                <w:rFonts w:ascii="Helvetica" w:hAnsi="Helvetica"/>
                <w:sz w:val="16"/>
                <w:szCs w:val="16"/>
              </w:rPr>
            </w:pPr>
            <w:r w:rsidRPr="000F4677">
              <w:rPr>
                <w:rFonts w:ascii="Helvetica" w:hAnsi="Helvetica" w:cs="Calibri"/>
                <w:color w:val="000000"/>
                <w:sz w:val="16"/>
                <w:szCs w:val="16"/>
              </w:rPr>
              <w:t>Pescosolido &amp; Martin 2015</w:t>
            </w:r>
          </w:p>
        </w:tc>
        <w:tc>
          <w:tcPr>
            <w:tcW w:w="1737" w:type="dxa"/>
            <w:vAlign w:val="bottom"/>
          </w:tcPr>
          <w:p w14:paraId="5D8E4A11" w14:textId="4890FC6B"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N/A</w:t>
            </w:r>
          </w:p>
        </w:tc>
        <w:tc>
          <w:tcPr>
            <w:tcW w:w="2115" w:type="dxa"/>
            <w:vAlign w:val="bottom"/>
          </w:tcPr>
          <w:p w14:paraId="36BC54D4" w14:textId="7D307F31"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explore stigma associated with mental illness at primary health care centers and inform a deeper understanding regarding the integration of mental health into primary health care</w:t>
            </w:r>
          </w:p>
        </w:tc>
        <w:tc>
          <w:tcPr>
            <w:tcW w:w="2116" w:type="dxa"/>
            <w:vAlign w:val="bottom"/>
          </w:tcPr>
          <w:p w14:paraId="78DFF38C" w14:textId="219199B6" w:rsidR="00F02FDB" w:rsidRPr="000F4677" w:rsidRDefault="00A135C1" w:rsidP="00300319">
            <w:pPr>
              <w:rPr>
                <w:rFonts w:ascii="Helvetica" w:hAnsi="Helvetica" w:cs="Calibri"/>
                <w:color w:val="000000"/>
                <w:sz w:val="16"/>
                <w:szCs w:val="16"/>
              </w:rPr>
            </w:pPr>
            <w:r>
              <w:rPr>
                <w:rFonts w:ascii="Helvetica" w:hAnsi="Helvetica" w:cs="Calibri"/>
                <w:color w:val="000000"/>
                <w:sz w:val="16"/>
                <w:szCs w:val="16"/>
              </w:rPr>
              <w:t>Used as o</w:t>
            </w:r>
            <w:r w:rsidR="00347BBB" w:rsidRPr="00347BBB">
              <w:rPr>
                <w:rFonts w:ascii="Helvetica" w:hAnsi="Helvetica" w:cs="Calibri"/>
                <w:color w:val="000000"/>
                <w:sz w:val="16"/>
                <w:szCs w:val="16"/>
              </w:rPr>
              <w:t>ne of three thematic domains of codes and one of three themes used to present results; codebook applied was previously developed for a similar study in Tunisia</w:t>
            </w:r>
          </w:p>
        </w:tc>
      </w:tr>
      <w:tr w:rsidR="00F02FDB" w:rsidRPr="00463F83" w14:paraId="55E51487" w14:textId="428F3C38" w:rsidTr="00300319">
        <w:tc>
          <w:tcPr>
            <w:tcW w:w="1275" w:type="dxa"/>
            <w:vAlign w:val="bottom"/>
          </w:tcPr>
          <w:p w14:paraId="48D8C751" w14:textId="488C7156"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AboJabel et al. 2021</w:t>
            </w:r>
          </w:p>
        </w:tc>
        <w:tc>
          <w:tcPr>
            <w:tcW w:w="946" w:type="dxa"/>
            <w:vAlign w:val="bottom"/>
          </w:tcPr>
          <w:p w14:paraId="3F63565A" w14:textId="4EE4D7DE"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Israel</w:t>
            </w:r>
          </w:p>
        </w:tc>
        <w:tc>
          <w:tcPr>
            <w:tcW w:w="1373" w:type="dxa"/>
            <w:vAlign w:val="bottom"/>
          </w:tcPr>
          <w:p w14:paraId="60F4920F" w14:textId="3C3A4181" w:rsidR="00F02FDB" w:rsidRPr="000F4677" w:rsidRDefault="00F02FDB" w:rsidP="000F4677">
            <w:pPr>
              <w:rPr>
                <w:rFonts w:ascii="Helvetica" w:hAnsi="Helvetica"/>
                <w:sz w:val="16"/>
                <w:szCs w:val="16"/>
              </w:rPr>
            </w:pPr>
            <w:r w:rsidRPr="000F4677">
              <w:rPr>
                <w:rFonts w:ascii="Helvetica" w:hAnsi="Helvetica" w:cs="Calibri"/>
                <w:color w:val="000000"/>
                <w:sz w:val="16"/>
                <w:szCs w:val="16"/>
              </w:rPr>
              <w:t>22 people who are spouses to people with Parkinson's disease</w:t>
            </w:r>
          </w:p>
        </w:tc>
        <w:tc>
          <w:tcPr>
            <w:tcW w:w="1221" w:type="dxa"/>
            <w:vAlign w:val="bottom"/>
          </w:tcPr>
          <w:p w14:paraId="219441B6" w14:textId="21EFD43F"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Parkinson's disease</w:t>
            </w:r>
          </w:p>
        </w:tc>
        <w:tc>
          <w:tcPr>
            <w:tcW w:w="954" w:type="dxa"/>
            <w:vAlign w:val="bottom"/>
          </w:tcPr>
          <w:p w14:paraId="4FA9AB0C" w14:textId="08AE3B53"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No</w:t>
            </w:r>
          </w:p>
        </w:tc>
        <w:tc>
          <w:tcPr>
            <w:tcW w:w="1310" w:type="dxa"/>
            <w:gridSpan w:val="2"/>
            <w:vAlign w:val="bottom"/>
          </w:tcPr>
          <w:p w14:paraId="3B13D396" w14:textId="1F2688BD"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N/A</w:t>
            </w:r>
          </w:p>
        </w:tc>
        <w:tc>
          <w:tcPr>
            <w:tcW w:w="1737" w:type="dxa"/>
            <w:vAlign w:val="bottom"/>
          </w:tcPr>
          <w:p w14:paraId="02A8EE5F" w14:textId="24588D3C"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N/A</w:t>
            </w:r>
          </w:p>
        </w:tc>
        <w:tc>
          <w:tcPr>
            <w:tcW w:w="2115" w:type="dxa"/>
            <w:vAlign w:val="bottom"/>
          </w:tcPr>
          <w:p w14:paraId="25CD73ED" w14:textId="742EF0B7"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explore the perceptions and stigmatizing experiences of family caregivers of people with Parkinson’s disease</w:t>
            </w:r>
          </w:p>
        </w:tc>
        <w:tc>
          <w:tcPr>
            <w:tcW w:w="2116" w:type="dxa"/>
            <w:vAlign w:val="bottom"/>
          </w:tcPr>
          <w:p w14:paraId="0C05FBA6" w14:textId="2C35F26F" w:rsidR="00F02FDB" w:rsidRPr="000F4677" w:rsidRDefault="00A135C1" w:rsidP="00300319">
            <w:pPr>
              <w:rPr>
                <w:rFonts w:ascii="Helvetica" w:hAnsi="Helvetica" w:cs="Calibri"/>
                <w:color w:val="000000"/>
                <w:sz w:val="16"/>
                <w:szCs w:val="16"/>
              </w:rPr>
            </w:pPr>
            <w:r>
              <w:rPr>
                <w:rFonts w:ascii="Helvetica" w:hAnsi="Helvetica" w:cs="Calibri"/>
                <w:color w:val="000000"/>
                <w:sz w:val="16"/>
                <w:szCs w:val="16"/>
              </w:rPr>
              <w:t>Used as an i</w:t>
            </w:r>
            <w:r w:rsidR="00347BBB" w:rsidRPr="00347BBB">
              <w:rPr>
                <w:rFonts w:ascii="Helvetica" w:hAnsi="Helvetica" w:cs="Calibri"/>
                <w:color w:val="000000"/>
                <w:sz w:val="16"/>
                <w:szCs w:val="16"/>
              </w:rPr>
              <w:t>nductively-derived theme discussed as structural stigma in discussion; however, reported as "structural discrimination" in results</w:t>
            </w:r>
          </w:p>
        </w:tc>
      </w:tr>
      <w:tr w:rsidR="00F02FDB" w:rsidRPr="00463F83" w14:paraId="78F06684" w14:textId="5C93D7D5" w:rsidTr="00300319">
        <w:tc>
          <w:tcPr>
            <w:tcW w:w="1275" w:type="dxa"/>
            <w:vAlign w:val="bottom"/>
          </w:tcPr>
          <w:p w14:paraId="5051702F" w14:textId="47D585FB"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Dobransky 2020</w:t>
            </w:r>
          </w:p>
        </w:tc>
        <w:tc>
          <w:tcPr>
            <w:tcW w:w="946" w:type="dxa"/>
            <w:vAlign w:val="bottom"/>
          </w:tcPr>
          <w:p w14:paraId="5F499F8D" w14:textId="6581BE6E"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Multi-continent</w:t>
            </w:r>
          </w:p>
        </w:tc>
        <w:tc>
          <w:tcPr>
            <w:tcW w:w="1373" w:type="dxa"/>
            <w:vAlign w:val="bottom"/>
          </w:tcPr>
          <w:p w14:paraId="267AD451" w14:textId="3D737068" w:rsidR="00F02FDB" w:rsidRPr="000F4677" w:rsidRDefault="00F02FDB" w:rsidP="000F4677">
            <w:pPr>
              <w:rPr>
                <w:rFonts w:ascii="Helvetica" w:hAnsi="Helvetica"/>
                <w:sz w:val="16"/>
                <w:szCs w:val="16"/>
              </w:rPr>
            </w:pPr>
            <w:r w:rsidRPr="000F4677">
              <w:rPr>
                <w:rFonts w:ascii="Helvetica" w:hAnsi="Helvetica" w:cs="Calibri"/>
                <w:color w:val="000000"/>
                <w:sz w:val="16"/>
                <w:szCs w:val="16"/>
              </w:rPr>
              <w:t>28 mental health care providers</w:t>
            </w:r>
          </w:p>
        </w:tc>
        <w:tc>
          <w:tcPr>
            <w:tcW w:w="1221" w:type="dxa"/>
            <w:vAlign w:val="bottom"/>
          </w:tcPr>
          <w:p w14:paraId="512FF713" w14:textId="10AC1595"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Mental health</w:t>
            </w:r>
          </w:p>
        </w:tc>
        <w:tc>
          <w:tcPr>
            <w:tcW w:w="954" w:type="dxa"/>
            <w:vAlign w:val="bottom"/>
          </w:tcPr>
          <w:p w14:paraId="382670F7" w14:textId="34C4B9C4" w:rsidR="00F02FDB" w:rsidRPr="000F4677" w:rsidRDefault="00F02FDB" w:rsidP="000F4677">
            <w:pPr>
              <w:rPr>
                <w:rFonts w:ascii="Helvetica" w:hAnsi="Helvetica"/>
                <w:sz w:val="16"/>
                <w:szCs w:val="16"/>
              </w:rPr>
            </w:pPr>
            <w:r w:rsidRPr="000F4677">
              <w:rPr>
                <w:rFonts w:ascii="Helvetica" w:hAnsi="Helvetica" w:cs="Calibri"/>
                <w:color w:val="000000"/>
                <w:sz w:val="16"/>
                <w:szCs w:val="16"/>
              </w:rPr>
              <w:t>Yes</w:t>
            </w:r>
          </w:p>
        </w:tc>
        <w:tc>
          <w:tcPr>
            <w:tcW w:w="1310" w:type="dxa"/>
            <w:gridSpan w:val="2"/>
            <w:vAlign w:val="bottom"/>
          </w:tcPr>
          <w:p w14:paraId="368A2CB5" w14:textId="77777777" w:rsidR="00F02FDB" w:rsidRDefault="00F02FDB" w:rsidP="000F4677">
            <w:pPr>
              <w:rPr>
                <w:rFonts w:ascii="Helvetica" w:hAnsi="Helvetica" w:cs="Calibri"/>
                <w:color w:val="000000"/>
                <w:sz w:val="16"/>
                <w:szCs w:val="16"/>
              </w:rPr>
            </w:pPr>
            <w:r w:rsidRPr="000F4677">
              <w:rPr>
                <w:rFonts w:ascii="Helvetica" w:hAnsi="Helvetica" w:cs="Calibri"/>
                <w:color w:val="000000"/>
                <w:sz w:val="16"/>
                <w:szCs w:val="16"/>
              </w:rPr>
              <w:t>Corrigan, Markowitz, &amp; Watson 2004</w:t>
            </w:r>
          </w:p>
          <w:p w14:paraId="739EA02F" w14:textId="77777777" w:rsidR="00F02FDB" w:rsidRPr="00A7184E" w:rsidRDefault="00F02FDB" w:rsidP="008C0096">
            <w:pPr>
              <w:rPr>
                <w:rFonts w:ascii="Helvetica" w:hAnsi="Helvetica" w:cs="Calibri"/>
                <w:color w:val="000000"/>
                <w:sz w:val="4"/>
                <w:szCs w:val="4"/>
              </w:rPr>
            </w:pPr>
          </w:p>
          <w:p w14:paraId="30AEDEFA" w14:textId="77777777" w:rsidR="00F02FDB" w:rsidRDefault="00F02FDB" w:rsidP="000F4677">
            <w:pPr>
              <w:rPr>
                <w:rFonts w:ascii="Helvetica" w:hAnsi="Helvetica" w:cs="Calibri"/>
                <w:color w:val="000000"/>
                <w:sz w:val="16"/>
                <w:szCs w:val="16"/>
              </w:rPr>
            </w:pPr>
            <w:r w:rsidRPr="000F4677">
              <w:rPr>
                <w:rFonts w:ascii="Helvetica" w:hAnsi="Helvetica" w:cs="Calibri"/>
                <w:color w:val="000000"/>
                <w:sz w:val="16"/>
                <w:szCs w:val="16"/>
              </w:rPr>
              <w:t>Hannem &amp; Bruckert 2012</w:t>
            </w:r>
          </w:p>
          <w:p w14:paraId="1918C394" w14:textId="77777777" w:rsidR="00F02FDB" w:rsidRPr="00A7184E" w:rsidRDefault="00F02FDB" w:rsidP="008C0096">
            <w:pPr>
              <w:rPr>
                <w:rFonts w:ascii="Helvetica" w:hAnsi="Helvetica" w:cs="Calibri"/>
                <w:color w:val="000000"/>
                <w:sz w:val="4"/>
                <w:szCs w:val="4"/>
              </w:rPr>
            </w:pPr>
          </w:p>
          <w:p w14:paraId="3DF55198" w14:textId="77777777" w:rsidR="00F02FDB" w:rsidRDefault="00F02FDB" w:rsidP="000F4677">
            <w:pPr>
              <w:rPr>
                <w:rFonts w:ascii="Helvetica" w:hAnsi="Helvetica" w:cs="Calibri"/>
                <w:color w:val="000000"/>
                <w:sz w:val="16"/>
                <w:szCs w:val="16"/>
              </w:rPr>
            </w:pPr>
            <w:r w:rsidRPr="000F4677">
              <w:rPr>
                <w:rFonts w:ascii="Helvetica" w:hAnsi="Helvetica" w:cs="Calibri"/>
                <w:color w:val="000000"/>
                <w:sz w:val="16"/>
                <w:szCs w:val="16"/>
              </w:rPr>
              <w:t>Hatzenbuehler &amp; Link 2014</w:t>
            </w:r>
          </w:p>
          <w:p w14:paraId="05DE10A0" w14:textId="77777777" w:rsidR="00F02FDB" w:rsidRPr="00A7184E" w:rsidRDefault="00F02FDB" w:rsidP="008C0096">
            <w:pPr>
              <w:rPr>
                <w:rFonts w:ascii="Helvetica" w:hAnsi="Helvetica" w:cs="Calibri"/>
                <w:color w:val="000000"/>
                <w:sz w:val="4"/>
                <w:szCs w:val="4"/>
              </w:rPr>
            </w:pPr>
          </w:p>
          <w:p w14:paraId="2FBEB73F" w14:textId="77777777" w:rsidR="00F02FDB" w:rsidRDefault="00F02FDB" w:rsidP="000F4677">
            <w:pPr>
              <w:rPr>
                <w:rFonts w:ascii="Helvetica" w:hAnsi="Helvetica" w:cs="Calibri"/>
                <w:color w:val="000000"/>
                <w:sz w:val="16"/>
                <w:szCs w:val="16"/>
              </w:rPr>
            </w:pPr>
            <w:r w:rsidRPr="000F4677">
              <w:rPr>
                <w:rFonts w:ascii="Helvetica" w:hAnsi="Helvetica" w:cs="Calibri"/>
                <w:color w:val="000000"/>
                <w:sz w:val="16"/>
                <w:szCs w:val="16"/>
              </w:rPr>
              <w:t>Pescosolido &amp; Martin 2015</w:t>
            </w:r>
          </w:p>
          <w:p w14:paraId="348F79F7" w14:textId="77777777" w:rsidR="00F02FDB" w:rsidRPr="00A7184E" w:rsidRDefault="00F02FDB" w:rsidP="008C0096">
            <w:pPr>
              <w:rPr>
                <w:rFonts w:ascii="Helvetica" w:hAnsi="Helvetica" w:cs="Calibri"/>
                <w:color w:val="000000"/>
                <w:sz w:val="4"/>
                <w:szCs w:val="4"/>
              </w:rPr>
            </w:pPr>
          </w:p>
          <w:p w14:paraId="5E154907" w14:textId="72209CC7" w:rsidR="00F02FDB" w:rsidRPr="000F4677" w:rsidRDefault="00F02FDB" w:rsidP="000F4677">
            <w:pPr>
              <w:rPr>
                <w:rFonts w:ascii="Helvetica" w:hAnsi="Helvetica"/>
                <w:sz w:val="16"/>
                <w:szCs w:val="16"/>
              </w:rPr>
            </w:pPr>
            <w:r>
              <w:rPr>
                <w:rFonts w:ascii="Helvetica" w:hAnsi="Helvetica" w:cs="Calibri"/>
                <w:color w:val="000000"/>
                <w:sz w:val="16"/>
                <w:szCs w:val="16"/>
              </w:rPr>
              <w:t>O</w:t>
            </w:r>
            <w:r w:rsidRPr="000F4677">
              <w:rPr>
                <w:rFonts w:ascii="Helvetica" w:hAnsi="Helvetica" w:cs="Calibri"/>
                <w:color w:val="000000"/>
                <w:sz w:val="16"/>
                <w:szCs w:val="16"/>
              </w:rPr>
              <w:t>ther</w:t>
            </w:r>
            <w:r>
              <w:rPr>
                <w:rFonts w:ascii="Helvetica" w:hAnsi="Helvetica" w:cs="Calibri"/>
                <w:color w:val="000000"/>
                <w:sz w:val="16"/>
                <w:szCs w:val="16"/>
              </w:rPr>
              <w:t xml:space="preserve"> (Tyler &amp; Slater 2018)</w:t>
            </w:r>
          </w:p>
        </w:tc>
        <w:tc>
          <w:tcPr>
            <w:tcW w:w="1737" w:type="dxa"/>
            <w:vAlign w:val="bottom"/>
          </w:tcPr>
          <w:p w14:paraId="719F85AE" w14:textId="0256BCB0" w:rsidR="00F02FDB" w:rsidRPr="000F4677" w:rsidRDefault="00F02FDB" w:rsidP="000F4677">
            <w:pPr>
              <w:rPr>
                <w:rFonts w:ascii="Helvetica" w:hAnsi="Helvetica"/>
                <w:sz w:val="16"/>
                <w:szCs w:val="16"/>
              </w:rPr>
            </w:pPr>
            <w:r w:rsidRPr="000F4677">
              <w:rPr>
                <w:rFonts w:ascii="Helvetica" w:hAnsi="Helvetica" w:cs="Calibri"/>
                <w:color w:val="000000"/>
                <w:sz w:val="16"/>
                <w:szCs w:val="16"/>
              </w:rPr>
              <w:t>Other</w:t>
            </w:r>
            <w:r>
              <w:rPr>
                <w:rFonts w:ascii="Helvetica" w:hAnsi="Helvetica" w:cs="Calibri"/>
                <w:color w:val="000000"/>
                <w:sz w:val="16"/>
                <w:szCs w:val="16"/>
              </w:rPr>
              <w:t xml:space="preserve"> (Risk containment)</w:t>
            </w:r>
          </w:p>
        </w:tc>
        <w:tc>
          <w:tcPr>
            <w:tcW w:w="2115" w:type="dxa"/>
            <w:vAlign w:val="bottom"/>
          </w:tcPr>
          <w:p w14:paraId="0FD852E2" w14:textId="30C25D36"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explore how the stigma of mental health treatment competes with other stigmatized identities</w:t>
            </w:r>
          </w:p>
        </w:tc>
        <w:tc>
          <w:tcPr>
            <w:tcW w:w="2116" w:type="dxa"/>
            <w:vAlign w:val="bottom"/>
          </w:tcPr>
          <w:p w14:paraId="2ECBFFFD" w14:textId="350FA387" w:rsidR="00F02FDB" w:rsidRPr="000F4677" w:rsidRDefault="00A135C1" w:rsidP="00300319">
            <w:pPr>
              <w:rPr>
                <w:rFonts w:ascii="Helvetica" w:hAnsi="Helvetica" w:cs="Calibri"/>
                <w:color w:val="000000"/>
                <w:sz w:val="16"/>
                <w:szCs w:val="16"/>
              </w:rPr>
            </w:pPr>
            <w:r>
              <w:rPr>
                <w:rFonts w:ascii="Helvetica" w:hAnsi="Helvetica" w:cs="Calibri"/>
                <w:color w:val="000000"/>
                <w:sz w:val="16"/>
                <w:szCs w:val="16"/>
              </w:rPr>
              <w:t>Used as p</w:t>
            </w:r>
            <w:r w:rsidR="00347BBB" w:rsidRPr="00347BBB">
              <w:rPr>
                <w:rFonts w:ascii="Helvetica" w:hAnsi="Helvetica" w:cs="Calibri"/>
                <w:color w:val="000000"/>
                <w:sz w:val="16"/>
                <w:szCs w:val="16"/>
              </w:rPr>
              <w:t xml:space="preserve">art of </w:t>
            </w:r>
            <w:r>
              <w:rPr>
                <w:rFonts w:ascii="Helvetica" w:hAnsi="Helvetica" w:cs="Calibri"/>
                <w:color w:val="000000"/>
                <w:sz w:val="16"/>
                <w:szCs w:val="16"/>
              </w:rPr>
              <w:t xml:space="preserve">the overarching </w:t>
            </w:r>
            <w:r w:rsidR="00347BBB" w:rsidRPr="00347BBB">
              <w:rPr>
                <w:rFonts w:ascii="Helvetica" w:hAnsi="Helvetica" w:cs="Calibri"/>
                <w:color w:val="000000"/>
                <w:sz w:val="16"/>
                <w:szCs w:val="16"/>
              </w:rPr>
              <w:t xml:space="preserve">conceptual model/rationale for analysis; data analyzed using grounded theory </w:t>
            </w:r>
            <w:r w:rsidRPr="00347BBB">
              <w:rPr>
                <w:rFonts w:ascii="Helvetica" w:hAnsi="Helvetica" w:cs="Calibri"/>
                <w:color w:val="000000"/>
                <w:sz w:val="16"/>
                <w:szCs w:val="16"/>
              </w:rPr>
              <w:t>approach</w:t>
            </w:r>
            <w:r w:rsidR="00347BBB" w:rsidRPr="00347BBB">
              <w:rPr>
                <w:rFonts w:ascii="Helvetica" w:hAnsi="Helvetica" w:cs="Calibri"/>
                <w:color w:val="000000"/>
                <w:sz w:val="16"/>
                <w:szCs w:val="16"/>
              </w:rPr>
              <w:t xml:space="preserve"> but then stigma was explored abductively</w:t>
            </w:r>
          </w:p>
        </w:tc>
      </w:tr>
      <w:tr w:rsidR="00F02FDB" w:rsidRPr="00463F83" w14:paraId="3A8523A5" w14:textId="63285F2E" w:rsidTr="00300319">
        <w:tc>
          <w:tcPr>
            <w:tcW w:w="1275" w:type="dxa"/>
            <w:vAlign w:val="bottom"/>
          </w:tcPr>
          <w:p w14:paraId="3999BB8E" w14:textId="2B7EB98F"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lastRenderedPageBreak/>
              <w:t>Earnshaw et al. 2023</w:t>
            </w:r>
          </w:p>
        </w:tc>
        <w:tc>
          <w:tcPr>
            <w:tcW w:w="946" w:type="dxa"/>
            <w:vAlign w:val="bottom"/>
          </w:tcPr>
          <w:p w14:paraId="59BD1C1D" w14:textId="37A16DBA"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Malaysia</w:t>
            </w:r>
          </w:p>
        </w:tc>
        <w:tc>
          <w:tcPr>
            <w:tcW w:w="1373" w:type="dxa"/>
            <w:vAlign w:val="bottom"/>
          </w:tcPr>
          <w:p w14:paraId="46EC6318" w14:textId="46FB5D0D" w:rsidR="00F02FDB" w:rsidRPr="000F4677" w:rsidRDefault="00F02FDB" w:rsidP="000F4677">
            <w:pPr>
              <w:rPr>
                <w:rFonts w:ascii="Helvetica" w:hAnsi="Helvetica"/>
                <w:sz w:val="16"/>
                <w:szCs w:val="16"/>
              </w:rPr>
            </w:pPr>
            <w:r w:rsidRPr="000F4677">
              <w:rPr>
                <w:rFonts w:ascii="Helvetica" w:hAnsi="Helvetica" w:cs="Calibri"/>
                <w:color w:val="000000"/>
                <w:sz w:val="16"/>
                <w:szCs w:val="16"/>
              </w:rPr>
              <w:t>34 individuals including 12 men who have sex with men, 8 people living with HIV, 7 transgender women, 7 female sex workers, and 6 people who inject drugs (categories not mutually exclusive)</w:t>
            </w:r>
          </w:p>
        </w:tc>
        <w:tc>
          <w:tcPr>
            <w:tcW w:w="1221" w:type="dxa"/>
            <w:vAlign w:val="bottom"/>
          </w:tcPr>
          <w:p w14:paraId="7B6DD03F" w14:textId="342D8574"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HIV</w:t>
            </w:r>
          </w:p>
        </w:tc>
        <w:tc>
          <w:tcPr>
            <w:tcW w:w="954" w:type="dxa"/>
            <w:vAlign w:val="bottom"/>
          </w:tcPr>
          <w:p w14:paraId="3EDAFB65" w14:textId="516582CA" w:rsidR="00F02FDB" w:rsidRPr="000F4677" w:rsidRDefault="00F02FDB" w:rsidP="000F4677">
            <w:pPr>
              <w:rPr>
                <w:rFonts w:ascii="Helvetica" w:hAnsi="Helvetica"/>
                <w:sz w:val="16"/>
                <w:szCs w:val="16"/>
              </w:rPr>
            </w:pPr>
            <w:r w:rsidRPr="000F4677">
              <w:rPr>
                <w:rFonts w:ascii="Helvetica" w:hAnsi="Helvetica" w:cs="Calibri"/>
                <w:color w:val="000000"/>
                <w:sz w:val="16"/>
                <w:szCs w:val="16"/>
              </w:rPr>
              <w:t>Yes</w:t>
            </w:r>
          </w:p>
        </w:tc>
        <w:tc>
          <w:tcPr>
            <w:tcW w:w="1310" w:type="dxa"/>
            <w:gridSpan w:val="2"/>
            <w:vAlign w:val="bottom"/>
          </w:tcPr>
          <w:p w14:paraId="2A4966B4" w14:textId="77777777" w:rsidR="00F02FDB" w:rsidRDefault="00F02FDB" w:rsidP="000F4677">
            <w:pPr>
              <w:rPr>
                <w:rFonts w:ascii="Helvetica" w:hAnsi="Helvetica" w:cs="Calibri"/>
                <w:color w:val="000000"/>
                <w:sz w:val="16"/>
                <w:szCs w:val="16"/>
              </w:rPr>
            </w:pPr>
            <w:r w:rsidRPr="000F4677">
              <w:rPr>
                <w:rFonts w:ascii="Helvetica" w:hAnsi="Helvetica" w:cs="Calibri"/>
                <w:color w:val="000000"/>
                <w:sz w:val="16"/>
                <w:szCs w:val="16"/>
              </w:rPr>
              <w:t>Hatzenbuehler &amp; Link 2014</w:t>
            </w:r>
          </w:p>
          <w:p w14:paraId="387AF33F" w14:textId="77777777" w:rsidR="00F02FDB" w:rsidRPr="00A7184E" w:rsidRDefault="00F02FDB" w:rsidP="008C0096">
            <w:pPr>
              <w:rPr>
                <w:rFonts w:ascii="Helvetica" w:hAnsi="Helvetica" w:cs="Calibri"/>
                <w:color w:val="000000"/>
                <w:sz w:val="4"/>
                <w:szCs w:val="4"/>
              </w:rPr>
            </w:pPr>
          </w:p>
          <w:p w14:paraId="5C5CA98F" w14:textId="0FD152D6" w:rsidR="00F02FDB" w:rsidRPr="000F4677" w:rsidRDefault="00F02FDB" w:rsidP="000F4677">
            <w:pPr>
              <w:rPr>
                <w:rFonts w:ascii="Helvetica" w:hAnsi="Helvetica"/>
                <w:sz w:val="16"/>
                <w:szCs w:val="16"/>
              </w:rPr>
            </w:pPr>
            <w:r w:rsidRPr="000F4677">
              <w:rPr>
                <w:rFonts w:ascii="Helvetica" w:hAnsi="Helvetica" w:cs="Calibri"/>
                <w:color w:val="000000"/>
                <w:sz w:val="16"/>
                <w:szCs w:val="16"/>
              </w:rPr>
              <w:t>Hatzenbuehler 201</w:t>
            </w:r>
            <w:r>
              <w:rPr>
                <w:rFonts w:ascii="Helvetica" w:hAnsi="Helvetica" w:cs="Calibri"/>
                <w:color w:val="000000"/>
                <w:sz w:val="16"/>
                <w:szCs w:val="16"/>
              </w:rPr>
              <w:t>7 (Handbook)</w:t>
            </w:r>
          </w:p>
        </w:tc>
        <w:tc>
          <w:tcPr>
            <w:tcW w:w="1737" w:type="dxa"/>
            <w:vAlign w:val="bottom"/>
          </w:tcPr>
          <w:p w14:paraId="773F3FE1" w14:textId="38824BD2"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N/A</w:t>
            </w:r>
          </w:p>
        </w:tc>
        <w:tc>
          <w:tcPr>
            <w:tcW w:w="2115" w:type="dxa"/>
            <w:vAlign w:val="bottom"/>
          </w:tcPr>
          <w:p w14:paraId="50828715" w14:textId="79A378EC"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explore Malaysian key populations’ and people living with HIV's experiences with and hopes for doctor interaction</w:t>
            </w:r>
          </w:p>
        </w:tc>
        <w:tc>
          <w:tcPr>
            <w:tcW w:w="2116" w:type="dxa"/>
            <w:vAlign w:val="bottom"/>
          </w:tcPr>
          <w:p w14:paraId="1ED8527C" w14:textId="58065A60" w:rsidR="00F53687" w:rsidRPr="000F4677" w:rsidRDefault="00A135C1" w:rsidP="00300319">
            <w:pPr>
              <w:rPr>
                <w:rFonts w:ascii="Helvetica" w:hAnsi="Helvetica" w:cs="Calibri"/>
                <w:color w:val="000000"/>
                <w:sz w:val="16"/>
                <w:szCs w:val="16"/>
              </w:rPr>
            </w:pPr>
            <w:r>
              <w:rPr>
                <w:rFonts w:ascii="Helvetica" w:hAnsi="Helvetica" w:cs="Calibri"/>
                <w:color w:val="000000"/>
                <w:sz w:val="16"/>
                <w:szCs w:val="16"/>
              </w:rPr>
              <w:t>Used as the c</w:t>
            </w:r>
            <w:r w:rsidR="00F53687">
              <w:rPr>
                <w:rFonts w:ascii="Helvetica" w:hAnsi="Helvetica" w:cs="Calibri"/>
                <w:color w:val="000000"/>
                <w:sz w:val="16"/>
                <w:szCs w:val="16"/>
              </w:rPr>
              <w:t>ontext and overarching concept for investigation</w:t>
            </w:r>
          </w:p>
        </w:tc>
      </w:tr>
      <w:tr w:rsidR="00F02FDB" w:rsidRPr="00463F83" w14:paraId="3A6256B9" w14:textId="6BE132AA" w:rsidTr="00300319">
        <w:tc>
          <w:tcPr>
            <w:tcW w:w="1275" w:type="dxa"/>
            <w:vAlign w:val="bottom"/>
          </w:tcPr>
          <w:p w14:paraId="20B543D0" w14:textId="0F62FA70"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Fabbre &amp; Gaveras 2020</w:t>
            </w:r>
          </w:p>
        </w:tc>
        <w:tc>
          <w:tcPr>
            <w:tcW w:w="946" w:type="dxa"/>
            <w:vAlign w:val="bottom"/>
          </w:tcPr>
          <w:p w14:paraId="64F7585A" w14:textId="632E422C"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United States</w:t>
            </w:r>
          </w:p>
        </w:tc>
        <w:tc>
          <w:tcPr>
            <w:tcW w:w="1373" w:type="dxa"/>
            <w:vAlign w:val="bottom"/>
          </w:tcPr>
          <w:p w14:paraId="00057414" w14:textId="00AD87A0" w:rsidR="00F02FDB" w:rsidRPr="000F4677" w:rsidRDefault="00F02FDB" w:rsidP="000F4677">
            <w:pPr>
              <w:rPr>
                <w:rFonts w:ascii="Helvetica" w:hAnsi="Helvetica"/>
                <w:sz w:val="16"/>
                <w:szCs w:val="16"/>
              </w:rPr>
            </w:pPr>
            <w:r w:rsidRPr="000F4677">
              <w:rPr>
                <w:rFonts w:ascii="Helvetica" w:hAnsi="Helvetica" w:cs="Calibri"/>
                <w:color w:val="000000"/>
                <w:sz w:val="16"/>
                <w:szCs w:val="16"/>
              </w:rPr>
              <w:t>88 transgender and gender nonconforming adults aged 50 and older</w:t>
            </w:r>
          </w:p>
        </w:tc>
        <w:tc>
          <w:tcPr>
            <w:tcW w:w="1221" w:type="dxa"/>
            <w:vAlign w:val="bottom"/>
          </w:tcPr>
          <w:p w14:paraId="6C42CEA6" w14:textId="1C38BF59"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Gender minority status</w:t>
            </w:r>
          </w:p>
        </w:tc>
        <w:tc>
          <w:tcPr>
            <w:tcW w:w="954" w:type="dxa"/>
            <w:vAlign w:val="bottom"/>
          </w:tcPr>
          <w:p w14:paraId="59FE96AA" w14:textId="481171FB" w:rsidR="00F02FDB" w:rsidRPr="000F4677" w:rsidRDefault="00F02FDB" w:rsidP="000F4677">
            <w:pPr>
              <w:rPr>
                <w:rFonts w:ascii="Helvetica" w:hAnsi="Helvetica"/>
                <w:sz w:val="16"/>
                <w:szCs w:val="16"/>
              </w:rPr>
            </w:pPr>
            <w:r w:rsidRPr="000F4677">
              <w:rPr>
                <w:rFonts w:ascii="Helvetica" w:hAnsi="Helvetica" w:cs="Calibri"/>
                <w:color w:val="000000"/>
                <w:sz w:val="16"/>
                <w:szCs w:val="16"/>
              </w:rPr>
              <w:t>Yes</w:t>
            </w:r>
          </w:p>
        </w:tc>
        <w:tc>
          <w:tcPr>
            <w:tcW w:w="1310" w:type="dxa"/>
            <w:gridSpan w:val="2"/>
            <w:vAlign w:val="bottom"/>
          </w:tcPr>
          <w:p w14:paraId="5F50E1C8" w14:textId="77777777" w:rsidR="00F02FDB" w:rsidRDefault="00F02FDB" w:rsidP="000F4677">
            <w:pPr>
              <w:rPr>
                <w:rFonts w:ascii="Helvetica" w:hAnsi="Helvetica" w:cs="Calibri"/>
                <w:color w:val="000000"/>
                <w:sz w:val="16"/>
                <w:szCs w:val="16"/>
              </w:rPr>
            </w:pPr>
            <w:r w:rsidRPr="000F4677">
              <w:rPr>
                <w:rFonts w:ascii="Helvetica" w:hAnsi="Helvetica" w:cs="Calibri"/>
                <w:color w:val="000000"/>
                <w:sz w:val="16"/>
                <w:szCs w:val="16"/>
              </w:rPr>
              <w:t>White Hughto, Resiner, &amp; Pachankis 2015</w:t>
            </w:r>
          </w:p>
          <w:p w14:paraId="4B0C155B" w14:textId="77777777" w:rsidR="00F02FDB" w:rsidRPr="00A7184E" w:rsidRDefault="00F02FDB" w:rsidP="008C0096">
            <w:pPr>
              <w:rPr>
                <w:rFonts w:ascii="Helvetica" w:hAnsi="Helvetica" w:cs="Calibri"/>
                <w:color w:val="000000"/>
                <w:sz w:val="4"/>
                <w:szCs w:val="4"/>
              </w:rPr>
            </w:pPr>
          </w:p>
          <w:p w14:paraId="3D30695D" w14:textId="77777777" w:rsidR="00F02FDB" w:rsidRDefault="00F02FDB" w:rsidP="000F4677">
            <w:pPr>
              <w:rPr>
                <w:rFonts w:ascii="Helvetica" w:hAnsi="Helvetica" w:cs="Calibri"/>
                <w:color w:val="000000"/>
                <w:sz w:val="16"/>
                <w:szCs w:val="16"/>
              </w:rPr>
            </w:pPr>
            <w:r w:rsidRPr="000F4677">
              <w:rPr>
                <w:rFonts w:ascii="Helvetica" w:hAnsi="Helvetica" w:cs="Calibri"/>
                <w:color w:val="000000"/>
                <w:sz w:val="16"/>
                <w:szCs w:val="16"/>
              </w:rPr>
              <w:t>Hatzenbuehler, Keyes, &amp; Hasin 2009</w:t>
            </w:r>
          </w:p>
          <w:p w14:paraId="045643E3" w14:textId="77777777" w:rsidR="00F02FDB" w:rsidRPr="00A7184E" w:rsidRDefault="00F02FDB" w:rsidP="008C0096">
            <w:pPr>
              <w:rPr>
                <w:rFonts w:ascii="Helvetica" w:hAnsi="Helvetica" w:cs="Calibri"/>
                <w:color w:val="000000"/>
                <w:sz w:val="4"/>
                <w:szCs w:val="4"/>
              </w:rPr>
            </w:pPr>
          </w:p>
          <w:p w14:paraId="16E6CFCD" w14:textId="3CC70ED0" w:rsidR="00F02FDB" w:rsidRPr="000F4677" w:rsidRDefault="00F02FDB" w:rsidP="000F4677">
            <w:pPr>
              <w:rPr>
                <w:rFonts w:ascii="Helvetica" w:hAnsi="Helvetica"/>
                <w:sz w:val="16"/>
                <w:szCs w:val="16"/>
              </w:rPr>
            </w:pPr>
            <w:r>
              <w:rPr>
                <w:rFonts w:ascii="Helvetica" w:hAnsi="Helvetica" w:cs="Calibri"/>
                <w:color w:val="000000"/>
                <w:sz w:val="16"/>
                <w:szCs w:val="16"/>
              </w:rPr>
              <w:t>O</w:t>
            </w:r>
            <w:r w:rsidRPr="000F4677">
              <w:rPr>
                <w:rFonts w:ascii="Helvetica" w:hAnsi="Helvetica" w:cs="Calibri"/>
                <w:color w:val="000000"/>
                <w:sz w:val="16"/>
                <w:szCs w:val="16"/>
              </w:rPr>
              <w:t>ther</w:t>
            </w:r>
            <w:r>
              <w:rPr>
                <w:rFonts w:ascii="Helvetica" w:hAnsi="Helvetica" w:cs="Calibri"/>
                <w:color w:val="000000"/>
                <w:sz w:val="16"/>
                <w:szCs w:val="16"/>
              </w:rPr>
              <w:t xml:space="preserve"> (Hatzenbuehler &amp; Keyes 2013)</w:t>
            </w:r>
          </w:p>
        </w:tc>
        <w:tc>
          <w:tcPr>
            <w:tcW w:w="1737" w:type="dxa"/>
            <w:vAlign w:val="bottom"/>
          </w:tcPr>
          <w:p w14:paraId="2FBEAF5C" w14:textId="74A33562" w:rsidR="00F02FDB" w:rsidRPr="008C0096" w:rsidRDefault="00F02FDB" w:rsidP="000F4677">
            <w:pPr>
              <w:rPr>
                <w:rFonts w:ascii="Helvetica" w:hAnsi="Helvetica" w:cs="Calibri"/>
                <w:color w:val="000000"/>
                <w:sz w:val="16"/>
                <w:szCs w:val="16"/>
              </w:rPr>
            </w:pPr>
            <w:r w:rsidRPr="008C0096">
              <w:rPr>
                <w:rFonts w:ascii="Helvetica" w:hAnsi="Helvetica" w:cs="Calibri"/>
                <w:color w:val="000000"/>
                <w:sz w:val="16"/>
                <w:szCs w:val="16"/>
              </w:rPr>
              <w:t>White Hughto et al.’s (2015) multilevel model of stigma toward trans people</w:t>
            </w:r>
          </w:p>
        </w:tc>
        <w:tc>
          <w:tcPr>
            <w:tcW w:w="2115" w:type="dxa"/>
            <w:vAlign w:val="bottom"/>
          </w:tcPr>
          <w:p w14:paraId="415A25A1" w14:textId="40EE9FC9"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explore the manifestation of multi-level stigma in the lives of transgender and gender nonconforming older adults</w:t>
            </w:r>
          </w:p>
        </w:tc>
        <w:tc>
          <w:tcPr>
            <w:tcW w:w="2116" w:type="dxa"/>
            <w:vAlign w:val="bottom"/>
          </w:tcPr>
          <w:p w14:paraId="396198DF" w14:textId="20C49C0D" w:rsidR="00F02FDB" w:rsidRPr="000F4677" w:rsidRDefault="00A135C1" w:rsidP="00300319">
            <w:pPr>
              <w:rPr>
                <w:rFonts w:ascii="Helvetica" w:hAnsi="Helvetica" w:cs="Calibri"/>
                <w:color w:val="000000"/>
                <w:sz w:val="16"/>
                <w:szCs w:val="16"/>
              </w:rPr>
            </w:pPr>
            <w:r>
              <w:rPr>
                <w:rFonts w:ascii="Helvetica" w:hAnsi="Helvetica" w:cs="Calibri"/>
                <w:color w:val="000000"/>
                <w:sz w:val="16"/>
                <w:szCs w:val="16"/>
              </w:rPr>
              <w:t>Used as</w:t>
            </w:r>
            <w:r w:rsidR="00347BBB" w:rsidRPr="00347BBB">
              <w:rPr>
                <w:rFonts w:ascii="Helvetica" w:hAnsi="Helvetica" w:cs="Calibri"/>
                <w:color w:val="000000"/>
                <w:sz w:val="16"/>
                <w:szCs w:val="16"/>
              </w:rPr>
              <w:t xml:space="preserve"> part of a multilevel conceptual framework to guide interpretative content analysis in the deductive analysis phase</w:t>
            </w:r>
          </w:p>
        </w:tc>
      </w:tr>
      <w:tr w:rsidR="00F02FDB" w:rsidRPr="00463F83" w14:paraId="6D5B43B4" w14:textId="70327940" w:rsidTr="00300319">
        <w:tc>
          <w:tcPr>
            <w:tcW w:w="1275" w:type="dxa"/>
            <w:vAlign w:val="bottom"/>
          </w:tcPr>
          <w:p w14:paraId="69A5CAC0" w14:textId="5BCA43C3"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Werner, Goldstein, &amp; Buchbinder 2010</w:t>
            </w:r>
          </w:p>
        </w:tc>
        <w:tc>
          <w:tcPr>
            <w:tcW w:w="946" w:type="dxa"/>
            <w:vAlign w:val="bottom"/>
          </w:tcPr>
          <w:p w14:paraId="186015E6" w14:textId="23BF086E"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Israel</w:t>
            </w:r>
          </w:p>
        </w:tc>
        <w:tc>
          <w:tcPr>
            <w:tcW w:w="1373" w:type="dxa"/>
            <w:vAlign w:val="bottom"/>
          </w:tcPr>
          <w:p w14:paraId="3934CC7B" w14:textId="72B32CF0" w:rsidR="00F02FDB" w:rsidRPr="000F4677" w:rsidRDefault="00F02FDB" w:rsidP="000F4677">
            <w:pPr>
              <w:rPr>
                <w:rFonts w:ascii="Helvetica" w:hAnsi="Helvetica"/>
                <w:sz w:val="16"/>
                <w:szCs w:val="16"/>
              </w:rPr>
            </w:pPr>
            <w:r w:rsidRPr="000F4677">
              <w:rPr>
                <w:rFonts w:ascii="Helvetica" w:hAnsi="Helvetica" w:cs="Calibri"/>
                <w:color w:val="000000"/>
                <w:sz w:val="16"/>
                <w:szCs w:val="16"/>
              </w:rPr>
              <w:t>10 family caregivers of community-dwelling people with Alzheimer's disease</w:t>
            </w:r>
          </w:p>
        </w:tc>
        <w:tc>
          <w:tcPr>
            <w:tcW w:w="1221" w:type="dxa"/>
            <w:vAlign w:val="bottom"/>
          </w:tcPr>
          <w:p w14:paraId="39955FCE" w14:textId="5ECFF03E"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Dementia</w:t>
            </w:r>
          </w:p>
        </w:tc>
        <w:tc>
          <w:tcPr>
            <w:tcW w:w="954" w:type="dxa"/>
            <w:vAlign w:val="bottom"/>
          </w:tcPr>
          <w:p w14:paraId="32892280" w14:textId="6A405A81" w:rsidR="00F02FDB" w:rsidRPr="000F4677" w:rsidRDefault="00F02FDB" w:rsidP="000F4677">
            <w:pPr>
              <w:rPr>
                <w:rFonts w:ascii="Helvetica" w:hAnsi="Helvetica"/>
                <w:sz w:val="16"/>
                <w:szCs w:val="16"/>
              </w:rPr>
            </w:pPr>
            <w:r w:rsidRPr="000F4677">
              <w:rPr>
                <w:rFonts w:ascii="Helvetica" w:hAnsi="Helvetica" w:cs="Calibri"/>
                <w:color w:val="000000"/>
                <w:sz w:val="16"/>
                <w:szCs w:val="16"/>
              </w:rPr>
              <w:t>Yes</w:t>
            </w:r>
          </w:p>
        </w:tc>
        <w:tc>
          <w:tcPr>
            <w:tcW w:w="1310" w:type="dxa"/>
            <w:gridSpan w:val="2"/>
            <w:vAlign w:val="bottom"/>
          </w:tcPr>
          <w:p w14:paraId="2E5EA1AC" w14:textId="77777777" w:rsidR="00F02FDB" w:rsidRDefault="00F02FDB" w:rsidP="000F4677">
            <w:pPr>
              <w:rPr>
                <w:rFonts w:ascii="Helvetica" w:hAnsi="Helvetica" w:cs="Calibri"/>
                <w:color w:val="000000"/>
                <w:sz w:val="16"/>
                <w:szCs w:val="16"/>
              </w:rPr>
            </w:pPr>
            <w:r w:rsidRPr="000F4677">
              <w:rPr>
                <w:rFonts w:ascii="Helvetica" w:hAnsi="Helvetica" w:cs="Calibri"/>
                <w:color w:val="000000"/>
                <w:sz w:val="16"/>
                <w:szCs w:val="16"/>
              </w:rPr>
              <w:t>Corrigan &amp; Kleinlein 2005</w:t>
            </w:r>
          </w:p>
          <w:p w14:paraId="619E7F51" w14:textId="77777777" w:rsidR="00F02FDB" w:rsidRPr="00A7184E" w:rsidRDefault="00F02FDB" w:rsidP="008C0096">
            <w:pPr>
              <w:rPr>
                <w:rFonts w:ascii="Helvetica" w:hAnsi="Helvetica" w:cs="Calibri"/>
                <w:color w:val="000000"/>
                <w:sz w:val="4"/>
                <w:szCs w:val="4"/>
              </w:rPr>
            </w:pPr>
          </w:p>
          <w:p w14:paraId="00E849DB" w14:textId="7F6D117B" w:rsidR="00F02FDB" w:rsidRPr="000F4677" w:rsidRDefault="00F02FDB" w:rsidP="000F4677">
            <w:pPr>
              <w:rPr>
                <w:rFonts w:ascii="Helvetica" w:hAnsi="Helvetica"/>
                <w:sz w:val="16"/>
                <w:szCs w:val="16"/>
              </w:rPr>
            </w:pPr>
            <w:r w:rsidRPr="000F4677">
              <w:rPr>
                <w:rFonts w:ascii="Helvetica" w:hAnsi="Helvetica" w:cs="Calibri"/>
                <w:color w:val="000000"/>
                <w:sz w:val="16"/>
                <w:szCs w:val="16"/>
              </w:rPr>
              <w:t>Schulze &amp; Angermeyer 2003</w:t>
            </w:r>
          </w:p>
        </w:tc>
        <w:tc>
          <w:tcPr>
            <w:tcW w:w="1737" w:type="dxa"/>
            <w:vAlign w:val="bottom"/>
          </w:tcPr>
          <w:p w14:paraId="6A65F5F4" w14:textId="55905DED" w:rsidR="00F02FDB" w:rsidRPr="000F4677" w:rsidRDefault="00F02FDB" w:rsidP="000F4677">
            <w:pPr>
              <w:rPr>
                <w:rFonts w:ascii="Helvetica" w:hAnsi="Helvetica"/>
                <w:sz w:val="16"/>
                <w:szCs w:val="16"/>
              </w:rPr>
            </w:pPr>
            <w:r w:rsidRPr="000F4677">
              <w:rPr>
                <w:rFonts w:ascii="Helvetica" w:hAnsi="Helvetica" w:cs="Calibri"/>
                <w:color w:val="000000"/>
                <w:sz w:val="16"/>
                <w:szCs w:val="16"/>
              </w:rPr>
              <w:t>N/A</w:t>
            </w:r>
          </w:p>
        </w:tc>
        <w:tc>
          <w:tcPr>
            <w:tcW w:w="2115" w:type="dxa"/>
            <w:vAlign w:val="bottom"/>
          </w:tcPr>
          <w:p w14:paraId="64996F9A" w14:textId="1E703A0C"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explore the subjective experience of family stigma as reported by children of persons with Alzheimer’s disease</w:t>
            </w:r>
          </w:p>
        </w:tc>
        <w:tc>
          <w:tcPr>
            <w:tcW w:w="2116" w:type="dxa"/>
            <w:vAlign w:val="bottom"/>
          </w:tcPr>
          <w:p w14:paraId="5B628F13" w14:textId="220FED11" w:rsidR="00F02FDB" w:rsidRPr="000F4677" w:rsidRDefault="00C047FD" w:rsidP="00300319">
            <w:pPr>
              <w:rPr>
                <w:rFonts w:ascii="Helvetica" w:hAnsi="Helvetica" w:cs="Calibri"/>
                <w:color w:val="000000"/>
                <w:sz w:val="16"/>
                <w:szCs w:val="16"/>
              </w:rPr>
            </w:pPr>
            <w:r>
              <w:rPr>
                <w:rFonts w:ascii="Helvetica" w:hAnsi="Helvetica" w:cs="Calibri"/>
                <w:color w:val="000000"/>
                <w:sz w:val="16"/>
                <w:szCs w:val="16"/>
              </w:rPr>
              <w:t>Seen as a d</w:t>
            </w:r>
            <w:r w:rsidR="00347BBB" w:rsidRPr="00347BBB">
              <w:rPr>
                <w:rFonts w:ascii="Helvetica" w:hAnsi="Helvetica" w:cs="Calibri"/>
                <w:color w:val="000000"/>
                <w:sz w:val="16"/>
                <w:szCs w:val="16"/>
              </w:rPr>
              <w:t xml:space="preserve">imension of stigma that emerged in open coding </w:t>
            </w:r>
          </w:p>
        </w:tc>
      </w:tr>
      <w:tr w:rsidR="00F02FDB" w:rsidRPr="00463F83" w14:paraId="24132249" w14:textId="6F17AB6F" w:rsidTr="00300319">
        <w:tc>
          <w:tcPr>
            <w:tcW w:w="1275" w:type="dxa"/>
            <w:vAlign w:val="bottom"/>
          </w:tcPr>
          <w:p w14:paraId="61414BA5" w14:textId="526F95E1"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Whittle et al. 2017</w:t>
            </w:r>
          </w:p>
        </w:tc>
        <w:tc>
          <w:tcPr>
            <w:tcW w:w="946" w:type="dxa"/>
            <w:vAlign w:val="bottom"/>
          </w:tcPr>
          <w:p w14:paraId="20FFF181" w14:textId="1DD5C96F"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United States</w:t>
            </w:r>
          </w:p>
        </w:tc>
        <w:tc>
          <w:tcPr>
            <w:tcW w:w="1373" w:type="dxa"/>
            <w:vAlign w:val="bottom"/>
          </w:tcPr>
          <w:p w14:paraId="15E09F4F" w14:textId="2D9D61FF" w:rsidR="00F02FDB" w:rsidRPr="000F4677" w:rsidRDefault="00F02FDB" w:rsidP="000F4677">
            <w:pPr>
              <w:rPr>
                <w:rFonts w:ascii="Helvetica" w:hAnsi="Helvetica"/>
                <w:sz w:val="16"/>
                <w:szCs w:val="16"/>
              </w:rPr>
            </w:pPr>
            <w:r w:rsidRPr="000F4677">
              <w:rPr>
                <w:rFonts w:ascii="Helvetica" w:hAnsi="Helvetica" w:cs="Calibri"/>
                <w:color w:val="000000"/>
                <w:sz w:val="16"/>
                <w:szCs w:val="16"/>
              </w:rPr>
              <w:t>64 people who are low-income and living with HIV and/or type 2 diabetes mellitus</w:t>
            </w:r>
          </w:p>
        </w:tc>
        <w:tc>
          <w:tcPr>
            <w:tcW w:w="1221" w:type="dxa"/>
            <w:vAlign w:val="bottom"/>
          </w:tcPr>
          <w:p w14:paraId="654C4B13" w14:textId="09C52FBC" w:rsidR="00F02FDB" w:rsidRPr="000F4677" w:rsidRDefault="00F02FDB" w:rsidP="000F4677">
            <w:pPr>
              <w:rPr>
                <w:rFonts w:ascii="Helvetica" w:hAnsi="Helvetica" w:cs="Calibri"/>
                <w:color w:val="000000"/>
                <w:sz w:val="16"/>
                <w:szCs w:val="16"/>
              </w:rPr>
            </w:pPr>
            <w:r w:rsidRPr="000F4677">
              <w:rPr>
                <w:rFonts w:ascii="Helvetica" w:hAnsi="Helvetica" w:cs="Calibri"/>
                <w:color w:val="000000"/>
                <w:sz w:val="16"/>
                <w:szCs w:val="16"/>
              </w:rPr>
              <w:t>Welfare receipt</w:t>
            </w:r>
          </w:p>
        </w:tc>
        <w:tc>
          <w:tcPr>
            <w:tcW w:w="954" w:type="dxa"/>
            <w:vAlign w:val="bottom"/>
          </w:tcPr>
          <w:p w14:paraId="3AE90CA4" w14:textId="6CC4E655" w:rsidR="00F02FDB" w:rsidRPr="000F4677" w:rsidRDefault="00F02FDB" w:rsidP="000F4677">
            <w:pPr>
              <w:rPr>
                <w:rFonts w:ascii="Helvetica" w:hAnsi="Helvetica"/>
                <w:sz w:val="16"/>
                <w:szCs w:val="16"/>
              </w:rPr>
            </w:pPr>
            <w:r w:rsidRPr="000F4677">
              <w:rPr>
                <w:rFonts w:ascii="Helvetica" w:hAnsi="Helvetica" w:cs="Calibri"/>
                <w:color w:val="000000"/>
                <w:sz w:val="16"/>
                <w:szCs w:val="16"/>
              </w:rPr>
              <w:t>Yes</w:t>
            </w:r>
          </w:p>
        </w:tc>
        <w:tc>
          <w:tcPr>
            <w:tcW w:w="1310" w:type="dxa"/>
            <w:gridSpan w:val="2"/>
            <w:vAlign w:val="bottom"/>
          </w:tcPr>
          <w:p w14:paraId="1996C945" w14:textId="58C53D12" w:rsidR="00F02FDB" w:rsidRPr="000F4677" w:rsidRDefault="00F02FDB" w:rsidP="000F4677">
            <w:pPr>
              <w:rPr>
                <w:rFonts w:ascii="Helvetica" w:hAnsi="Helvetica"/>
                <w:sz w:val="16"/>
                <w:szCs w:val="16"/>
              </w:rPr>
            </w:pPr>
            <w:r w:rsidRPr="000F4677">
              <w:rPr>
                <w:rFonts w:ascii="Helvetica" w:hAnsi="Helvetica" w:cs="Calibri"/>
                <w:color w:val="000000"/>
                <w:sz w:val="16"/>
                <w:szCs w:val="16"/>
              </w:rPr>
              <w:t>Hatzenbuehler &amp; Link 2014</w:t>
            </w:r>
          </w:p>
        </w:tc>
        <w:tc>
          <w:tcPr>
            <w:tcW w:w="1737" w:type="dxa"/>
            <w:vAlign w:val="bottom"/>
          </w:tcPr>
          <w:p w14:paraId="48B41FCD" w14:textId="21C4AE7D" w:rsidR="00F02FDB" w:rsidRPr="000F4677" w:rsidRDefault="00F02FDB" w:rsidP="000F4677">
            <w:pPr>
              <w:rPr>
                <w:rFonts w:ascii="Helvetica" w:hAnsi="Helvetica"/>
                <w:sz w:val="16"/>
                <w:szCs w:val="16"/>
              </w:rPr>
            </w:pPr>
            <w:r w:rsidRPr="000F4677">
              <w:rPr>
                <w:rFonts w:ascii="Helvetica" w:hAnsi="Helvetica" w:cs="Calibri"/>
                <w:color w:val="000000"/>
                <w:sz w:val="16"/>
                <w:szCs w:val="16"/>
              </w:rPr>
              <w:t>Intersectionality</w:t>
            </w:r>
          </w:p>
        </w:tc>
        <w:tc>
          <w:tcPr>
            <w:tcW w:w="2115" w:type="dxa"/>
            <w:vAlign w:val="bottom"/>
          </w:tcPr>
          <w:p w14:paraId="4134DD1B" w14:textId="1166A7D0" w:rsidR="00F02FDB" w:rsidRPr="000F4677" w:rsidRDefault="00F02FDB" w:rsidP="000F4677">
            <w:pPr>
              <w:rPr>
                <w:rFonts w:ascii="Helvetica" w:hAnsi="Helvetica"/>
                <w:sz w:val="16"/>
                <w:szCs w:val="16"/>
              </w:rPr>
            </w:pPr>
            <w:r w:rsidRPr="000F4677">
              <w:rPr>
                <w:rFonts w:ascii="Helvetica" w:hAnsi="Helvetica" w:cs="Calibri"/>
                <w:color w:val="000000"/>
                <w:sz w:val="16"/>
                <w:szCs w:val="16"/>
              </w:rPr>
              <w:t>To investigate how the system of disability benefits, as well as the related stigmatizing discourses, shapes the lived experience of disabling physical illness in today's United States</w:t>
            </w:r>
          </w:p>
        </w:tc>
        <w:tc>
          <w:tcPr>
            <w:tcW w:w="2116" w:type="dxa"/>
            <w:vAlign w:val="bottom"/>
          </w:tcPr>
          <w:p w14:paraId="7A18B1DD" w14:textId="3348AA9A" w:rsidR="00F02FDB" w:rsidRPr="000F4677" w:rsidRDefault="00C047FD" w:rsidP="00300319">
            <w:pPr>
              <w:rPr>
                <w:rFonts w:ascii="Helvetica" w:hAnsi="Helvetica" w:cs="Calibri"/>
                <w:color w:val="000000"/>
                <w:sz w:val="16"/>
                <w:szCs w:val="16"/>
              </w:rPr>
            </w:pPr>
            <w:r>
              <w:rPr>
                <w:rFonts w:ascii="Helvetica" w:hAnsi="Helvetica" w:cs="Calibri"/>
                <w:color w:val="000000"/>
                <w:sz w:val="16"/>
                <w:szCs w:val="16"/>
              </w:rPr>
              <w:t>Used as p</w:t>
            </w:r>
            <w:r w:rsidR="00347BBB" w:rsidRPr="00347BBB">
              <w:rPr>
                <w:rFonts w:ascii="Helvetica" w:hAnsi="Helvetica" w:cs="Calibri"/>
                <w:color w:val="000000"/>
                <w:sz w:val="16"/>
                <w:szCs w:val="16"/>
              </w:rPr>
              <w:t>art of the theoretical frameworks employed; used to frame results but not the label of a theme or domain in results</w:t>
            </w:r>
          </w:p>
        </w:tc>
      </w:tr>
      <w:tr w:rsidR="00347BBB" w:rsidRPr="00463F83" w14:paraId="0628C12A" w14:textId="206C64E5" w:rsidTr="00536026">
        <w:tc>
          <w:tcPr>
            <w:tcW w:w="13047" w:type="dxa"/>
            <w:gridSpan w:val="10"/>
            <w:vAlign w:val="bottom"/>
          </w:tcPr>
          <w:p w14:paraId="79677789" w14:textId="683467E5" w:rsidR="00347BBB" w:rsidRPr="00463F83" w:rsidRDefault="00347BBB" w:rsidP="00300319">
            <w:pPr>
              <w:rPr>
                <w:rFonts w:ascii="Helvetica" w:hAnsi="Helvetica" w:cs="Calibri"/>
                <w:i/>
                <w:iCs/>
                <w:color w:val="000000"/>
                <w:sz w:val="16"/>
                <w:szCs w:val="16"/>
              </w:rPr>
            </w:pPr>
            <w:r w:rsidRPr="00463F83">
              <w:rPr>
                <w:rFonts w:ascii="Helvetica" w:hAnsi="Helvetica" w:cs="Calibri"/>
                <w:i/>
                <w:iCs/>
                <w:color w:val="000000"/>
                <w:sz w:val="16"/>
                <w:szCs w:val="16"/>
              </w:rPr>
              <w:t xml:space="preserve">Engaged with laws and </w:t>
            </w:r>
            <w:r>
              <w:rPr>
                <w:rFonts w:ascii="Helvetica" w:hAnsi="Helvetica" w:cs="Calibri"/>
                <w:i/>
                <w:iCs/>
                <w:color w:val="000000"/>
                <w:sz w:val="16"/>
                <w:szCs w:val="16"/>
              </w:rPr>
              <w:t xml:space="preserve">government-level </w:t>
            </w:r>
            <w:r w:rsidRPr="00463F83">
              <w:rPr>
                <w:rFonts w:ascii="Helvetica" w:hAnsi="Helvetica" w:cs="Calibri"/>
                <w:i/>
                <w:iCs/>
                <w:color w:val="000000"/>
                <w:sz w:val="16"/>
                <w:szCs w:val="16"/>
              </w:rPr>
              <w:t>policies; institutional policies, practice</w:t>
            </w:r>
            <w:r>
              <w:rPr>
                <w:rFonts w:ascii="Helvetica" w:hAnsi="Helvetica" w:cs="Calibri"/>
                <w:i/>
                <w:iCs/>
                <w:color w:val="000000"/>
                <w:sz w:val="16"/>
                <w:szCs w:val="16"/>
              </w:rPr>
              <w:t>s</w:t>
            </w:r>
            <w:r w:rsidRPr="00463F83">
              <w:rPr>
                <w:rFonts w:ascii="Helvetica" w:hAnsi="Helvetica" w:cs="Calibri"/>
                <w:i/>
                <w:iCs/>
                <w:color w:val="000000"/>
                <w:sz w:val="16"/>
                <w:szCs w:val="16"/>
              </w:rPr>
              <w:t>, and procedures; and additional structural factor(s)</w:t>
            </w:r>
            <w:r w:rsidRPr="00463F83">
              <w:rPr>
                <w:rFonts w:ascii="Helvetica" w:hAnsi="Helvetica" w:cs="Calibri"/>
                <w:color w:val="000000"/>
                <w:sz w:val="16"/>
                <w:szCs w:val="16"/>
              </w:rPr>
              <w:t xml:space="preserve">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0)</w:t>
            </w:r>
          </w:p>
        </w:tc>
      </w:tr>
      <w:tr w:rsidR="00347BBB" w:rsidRPr="00463F83" w14:paraId="3D7CC2F2" w14:textId="1161B484" w:rsidTr="00ED130A">
        <w:tc>
          <w:tcPr>
            <w:tcW w:w="13047" w:type="dxa"/>
            <w:gridSpan w:val="10"/>
            <w:vAlign w:val="bottom"/>
          </w:tcPr>
          <w:p w14:paraId="6C56D53C" w14:textId="09C8B904" w:rsidR="00347BBB" w:rsidRPr="00463F83" w:rsidRDefault="00347BBB" w:rsidP="00300319">
            <w:pPr>
              <w:rPr>
                <w:rFonts w:ascii="Helvetica" w:hAnsi="Helvetica" w:cs="Calibri"/>
                <w:color w:val="000000"/>
                <w:sz w:val="16"/>
                <w:szCs w:val="16"/>
              </w:rPr>
            </w:pPr>
            <w:r w:rsidRPr="00463F83">
              <w:rPr>
                <w:rFonts w:ascii="Helvetica" w:hAnsi="Helvetica" w:cs="Calibri"/>
                <w:color w:val="000000"/>
                <w:sz w:val="16"/>
                <w:szCs w:val="16"/>
              </w:rPr>
              <w:t xml:space="preserve">Engaged with laws and </w:t>
            </w:r>
            <w:r>
              <w:rPr>
                <w:rFonts w:ascii="Helvetica" w:hAnsi="Helvetica" w:cs="Calibri"/>
                <w:color w:val="000000"/>
                <w:sz w:val="16"/>
                <w:szCs w:val="16"/>
              </w:rPr>
              <w:t xml:space="preserve">government-level </w:t>
            </w:r>
            <w:r w:rsidRPr="00463F83">
              <w:rPr>
                <w:rFonts w:ascii="Helvetica" w:hAnsi="Helvetica" w:cs="Calibri"/>
                <w:color w:val="000000"/>
                <w:sz w:val="16"/>
                <w:szCs w:val="16"/>
              </w:rPr>
              <w:t>policies; sociocultural attitudes and norms; and institutional policies, practice</w:t>
            </w:r>
            <w:r>
              <w:rPr>
                <w:rFonts w:ascii="Helvetica" w:hAnsi="Helvetica" w:cs="Calibri"/>
                <w:color w:val="000000"/>
                <w:sz w:val="16"/>
                <w:szCs w:val="16"/>
              </w:rPr>
              <w:t>s</w:t>
            </w:r>
            <w:r w:rsidRPr="00463F83">
              <w:rPr>
                <w:rFonts w:ascii="Helvetica" w:hAnsi="Helvetica" w:cs="Calibri"/>
                <w:color w:val="000000"/>
                <w:sz w:val="16"/>
                <w:szCs w:val="16"/>
              </w:rPr>
              <w:t>, and procedures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8)</w:t>
            </w:r>
          </w:p>
        </w:tc>
      </w:tr>
      <w:tr w:rsidR="00F02FDB" w:rsidRPr="00463F83" w14:paraId="1830E6A5" w14:textId="5A3F6238" w:rsidTr="00300319">
        <w:tc>
          <w:tcPr>
            <w:tcW w:w="1275" w:type="dxa"/>
            <w:vAlign w:val="bottom"/>
          </w:tcPr>
          <w:p w14:paraId="764F94FA" w14:textId="433AB58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Benintendi et al. 2021</w:t>
            </w:r>
          </w:p>
        </w:tc>
        <w:tc>
          <w:tcPr>
            <w:tcW w:w="946" w:type="dxa"/>
            <w:vAlign w:val="bottom"/>
          </w:tcPr>
          <w:p w14:paraId="66133D91" w14:textId="3E5387D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0B2DE288" w14:textId="258EFDA0" w:rsidR="00F02FDB" w:rsidRPr="00B13AED" w:rsidRDefault="00F02FDB" w:rsidP="00B13AED">
            <w:pPr>
              <w:rPr>
                <w:rFonts w:ascii="Helvetica" w:hAnsi="Helvetica"/>
                <w:sz w:val="16"/>
                <w:szCs w:val="16"/>
              </w:rPr>
            </w:pPr>
            <w:r w:rsidRPr="00B13AED">
              <w:rPr>
                <w:rFonts w:ascii="Helvetica" w:hAnsi="Helvetica" w:cs="Calibri"/>
                <w:color w:val="000000"/>
                <w:sz w:val="16"/>
                <w:szCs w:val="16"/>
              </w:rPr>
              <w:t xml:space="preserve">41 people with chronic, non-cancer pain who had undergone a reduction in opioid daily </w:t>
            </w:r>
            <w:r w:rsidRPr="00B13AED">
              <w:rPr>
                <w:rFonts w:ascii="Helvetica" w:hAnsi="Helvetica" w:cs="Calibri"/>
                <w:color w:val="000000"/>
                <w:sz w:val="16"/>
                <w:szCs w:val="16"/>
              </w:rPr>
              <w:lastRenderedPageBreak/>
              <w:t>dosage of ≥50 % in the past two years</w:t>
            </w:r>
          </w:p>
        </w:tc>
        <w:tc>
          <w:tcPr>
            <w:tcW w:w="1221" w:type="dxa"/>
            <w:vAlign w:val="bottom"/>
          </w:tcPr>
          <w:p w14:paraId="7A5842BC" w14:textId="79A4B7A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lastRenderedPageBreak/>
              <w:t>Chronic pain</w:t>
            </w:r>
          </w:p>
        </w:tc>
        <w:tc>
          <w:tcPr>
            <w:tcW w:w="954" w:type="dxa"/>
            <w:vAlign w:val="bottom"/>
          </w:tcPr>
          <w:p w14:paraId="27052381" w14:textId="3F260A96"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0B2FD36C" w14:textId="3170E7A5" w:rsidR="00F02FDB" w:rsidRPr="00B13AED" w:rsidRDefault="00F02FDB" w:rsidP="00B13AED">
            <w:pPr>
              <w:rPr>
                <w:rFonts w:ascii="Helvetica" w:hAnsi="Helvetica"/>
                <w:sz w:val="16"/>
                <w:szCs w:val="16"/>
              </w:rPr>
            </w:pPr>
            <w:r w:rsidRPr="00B13AED">
              <w:rPr>
                <w:rFonts w:ascii="Helvetica" w:hAnsi="Helvetica" w:cs="Calibri"/>
                <w:color w:val="000000"/>
                <w:sz w:val="16"/>
                <w:szCs w:val="16"/>
              </w:rPr>
              <w:t>Hatzenbuehler 2016</w:t>
            </w:r>
          </w:p>
        </w:tc>
        <w:tc>
          <w:tcPr>
            <w:tcW w:w="1737" w:type="dxa"/>
            <w:vAlign w:val="bottom"/>
          </w:tcPr>
          <w:p w14:paraId="44CE9B9E" w14:textId="537385E6"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2115" w:type="dxa"/>
            <w:vAlign w:val="bottom"/>
          </w:tcPr>
          <w:p w14:paraId="4534DDE1" w14:textId="11E4A40C"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describe the ways in which well-intentioned taper initiatives impacted people living with chronic pain</w:t>
            </w:r>
          </w:p>
        </w:tc>
        <w:tc>
          <w:tcPr>
            <w:tcW w:w="2116" w:type="dxa"/>
            <w:vAlign w:val="bottom"/>
          </w:tcPr>
          <w:p w14:paraId="4CA7EF43" w14:textId="371D0CC8" w:rsidR="00F02FDB" w:rsidRPr="00B13AED" w:rsidRDefault="00C047FD" w:rsidP="00300319">
            <w:pPr>
              <w:rPr>
                <w:rFonts w:ascii="Helvetica" w:hAnsi="Helvetica" w:cs="Calibri"/>
                <w:color w:val="000000"/>
                <w:sz w:val="16"/>
                <w:szCs w:val="16"/>
              </w:rPr>
            </w:pPr>
            <w:r>
              <w:rPr>
                <w:rFonts w:ascii="Helvetica" w:hAnsi="Helvetica" w:cs="Calibri"/>
                <w:color w:val="000000"/>
                <w:sz w:val="16"/>
                <w:szCs w:val="16"/>
              </w:rPr>
              <w:t>Used as an i</w:t>
            </w:r>
            <w:r w:rsidR="00347BBB" w:rsidRPr="00347BBB">
              <w:rPr>
                <w:rFonts w:ascii="Helvetica" w:hAnsi="Helvetica" w:cs="Calibri"/>
                <w:color w:val="000000"/>
                <w:sz w:val="16"/>
                <w:szCs w:val="16"/>
              </w:rPr>
              <w:t>nductively identified theme that rose to prominence during conducting the research</w:t>
            </w:r>
          </w:p>
        </w:tc>
      </w:tr>
      <w:tr w:rsidR="00F02FDB" w:rsidRPr="00463F83" w14:paraId="5458877B" w14:textId="6192ACE9" w:rsidTr="00300319">
        <w:tc>
          <w:tcPr>
            <w:tcW w:w="1275" w:type="dxa"/>
            <w:vAlign w:val="bottom"/>
          </w:tcPr>
          <w:p w14:paraId="270CFC9E" w14:textId="0B760B8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Broussard 2020</w:t>
            </w:r>
          </w:p>
        </w:tc>
        <w:tc>
          <w:tcPr>
            <w:tcW w:w="946" w:type="dxa"/>
            <w:vAlign w:val="bottom"/>
          </w:tcPr>
          <w:p w14:paraId="38440779" w14:textId="4AA4B8C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Multi-country (Europe)</w:t>
            </w:r>
          </w:p>
        </w:tc>
        <w:tc>
          <w:tcPr>
            <w:tcW w:w="1373" w:type="dxa"/>
            <w:vAlign w:val="bottom"/>
          </w:tcPr>
          <w:p w14:paraId="24DF9123" w14:textId="2C513409" w:rsidR="00F02FDB" w:rsidRPr="00B13AED" w:rsidRDefault="00F02FDB" w:rsidP="00B13AED">
            <w:pPr>
              <w:rPr>
                <w:rFonts w:ascii="Helvetica" w:hAnsi="Helvetica"/>
                <w:sz w:val="16"/>
                <w:szCs w:val="16"/>
              </w:rPr>
            </w:pPr>
            <w:r w:rsidRPr="00B13AED">
              <w:rPr>
                <w:rFonts w:ascii="Helvetica" w:hAnsi="Helvetica" w:cs="Calibri"/>
                <w:color w:val="000000"/>
                <w:sz w:val="16"/>
                <w:szCs w:val="16"/>
              </w:rPr>
              <w:t>68 cisgender women who had sought abortion services</w:t>
            </w:r>
          </w:p>
        </w:tc>
        <w:tc>
          <w:tcPr>
            <w:tcW w:w="1221" w:type="dxa"/>
            <w:vAlign w:val="bottom"/>
          </w:tcPr>
          <w:p w14:paraId="2FCFBFF0" w14:textId="4246084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Abortion</w:t>
            </w:r>
          </w:p>
        </w:tc>
        <w:tc>
          <w:tcPr>
            <w:tcW w:w="954" w:type="dxa"/>
            <w:vAlign w:val="bottom"/>
          </w:tcPr>
          <w:p w14:paraId="500313F5" w14:textId="13B83874"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21217992" w14:textId="1D5A7782" w:rsidR="00F02FDB" w:rsidRPr="00B13AED" w:rsidRDefault="00F02FDB" w:rsidP="00B13AED">
            <w:pPr>
              <w:rPr>
                <w:rFonts w:ascii="Helvetica" w:hAnsi="Helvetica"/>
                <w:sz w:val="16"/>
                <w:szCs w:val="16"/>
              </w:rPr>
            </w:pPr>
            <w:r w:rsidRPr="00B13AED">
              <w:rPr>
                <w:rFonts w:ascii="Helvetica" w:hAnsi="Helvetica" w:cs="Calibri"/>
                <w:color w:val="000000"/>
                <w:sz w:val="16"/>
                <w:szCs w:val="16"/>
              </w:rPr>
              <w:t>Hatzenbuehler &amp; Link 2014</w:t>
            </w:r>
          </w:p>
        </w:tc>
        <w:tc>
          <w:tcPr>
            <w:tcW w:w="1737" w:type="dxa"/>
            <w:vAlign w:val="bottom"/>
          </w:tcPr>
          <w:p w14:paraId="1C41882B" w14:textId="220BB787" w:rsidR="00F02FDB" w:rsidRPr="00B13AED" w:rsidRDefault="00F02FDB" w:rsidP="00B13AED">
            <w:pPr>
              <w:rPr>
                <w:rFonts w:ascii="Helvetica" w:hAnsi="Helvetica"/>
                <w:sz w:val="16"/>
                <w:szCs w:val="16"/>
              </w:rPr>
            </w:pPr>
            <w:r w:rsidRPr="00B13AED">
              <w:rPr>
                <w:rFonts w:ascii="Helvetica" w:hAnsi="Helvetica" w:cs="Calibri"/>
                <w:color w:val="000000"/>
                <w:sz w:val="16"/>
                <w:szCs w:val="16"/>
              </w:rPr>
              <w:t>Other</w:t>
            </w:r>
            <w:r>
              <w:rPr>
                <w:rFonts w:ascii="Helvetica" w:hAnsi="Helvetica" w:cs="Calibri"/>
                <w:color w:val="000000"/>
                <w:sz w:val="16"/>
                <w:szCs w:val="16"/>
              </w:rPr>
              <w:t xml:space="preserve"> ([De]medicalization)</w:t>
            </w:r>
          </w:p>
        </w:tc>
        <w:tc>
          <w:tcPr>
            <w:tcW w:w="2115" w:type="dxa"/>
            <w:vAlign w:val="bottom"/>
          </w:tcPr>
          <w:p w14:paraId="1911A0F5" w14:textId="5FF2DD7F"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examine the ways structural stigma influences women’s embodied experiences of abortion</w:t>
            </w:r>
          </w:p>
        </w:tc>
        <w:tc>
          <w:tcPr>
            <w:tcW w:w="2116" w:type="dxa"/>
            <w:vAlign w:val="bottom"/>
          </w:tcPr>
          <w:p w14:paraId="53006319" w14:textId="5F42D5C6" w:rsidR="00F02FDB" w:rsidRPr="00B13AED" w:rsidRDefault="00C047FD" w:rsidP="00300319">
            <w:pPr>
              <w:rPr>
                <w:rFonts w:ascii="Helvetica" w:hAnsi="Helvetica" w:cs="Calibri"/>
                <w:color w:val="000000"/>
                <w:sz w:val="16"/>
                <w:szCs w:val="16"/>
              </w:rPr>
            </w:pPr>
            <w:r>
              <w:rPr>
                <w:rFonts w:ascii="Helvetica" w:hAnsi="Helvetica" w:cs="Calibri"/>
                <w:color w:val="000000"/>
                <w:sz w:val="16"/>
                <w:szCs w:val="16"/>
              </w:rPr>
              <w:t>Used a part of a d</w:t>
            </w:r>
            <w:r w:rsidR="00347BBB" w:rsidRPr="00347BBB">
              <w:rPr>
                <w:rFonts w:ascii="Helvetica" w:hAnsi="Helvetica" w:cs="Calibri"/>
                <w:color w:val="000000"/>
                <w:sz w:val="16"/>
                <w:szCs w:val="16"/>
              </w:rPr>
              <w:t>eductively applied theoretical framework for investigation and analysis</w:t>
            </w:r>
          </w:p>
        </w:tc>
      </w:tr>
      <w:tr w:rsidR="00F02FDB" w:rsidRPr="00463F83" w14:paraId="02CD9371" w14:textId="50E6AAF8" w:rsidTr="00300319">
        <w:tc>
          <w:tcPr>
            <w:tcW w:w="1275" w:type="dxa"/>
            <w:vAlign w:val="bottom"/>
          </w:tcPr>
          <w:p w14:paraId="63526787" w14:textId="03282A7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Coulter et al. 2022</w:t>
            </w:r>
          </w:p>
        </w:tc>
        <w:tc>
          <w:tcPr>
            <w:tcW w:w="946" w:type="dxa"/>
            <w:vAlign w:val="bottom"/>
          </w:tcPr>
          <w:p w14:paraId="6B5A8AD2" w14:textId="36F16B6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0B8C7FE5" w14:textId="66B1F7EE" w:rsidR="00F02FDB" w:rsidRPr="00B13AED" w:rsidRDefault="00F02FDB" w:rsidP="00B13AED">
            <w:pPr>
              <w:rPr>
                <w:rFonts w:ascii="Helvetica" w:hAnsi="Helvetica"/>
                <w:sz w:val="16"/>
                <w:szCs w:val="16"/>
              </w:rPr>
            </w:pPr>
            <w:r w:rsidRPr="00B13AED">
              <w:rPr>
                <w:rFonts w:ascii="Helvetica" w:hAnsi="Helvetica" w:cs="Calibri"/>
                <w:color w:val="000000"/>
                <w:sz w:val="16"/>
                <w:szCs w:val="16"/>
              </w:rPr>
              <w:t>60 sexual and gender minority youth and 29 school staff members</w:t>
            </w:r>
          </w:p>
        </w:tc>
        <w:tc>
          <w:tcPr>
            <w:tcW w:w="1221" w:type="dxa"/>
            <w:vAlign w:val="bottom"/>
          </w:tcPr>
          <w:p w14:paraId="7C58D64C"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Sexual minority status</w:t>
            </w:r>
          </w:p>
          <w:p w14:paraId="67C3F249" w14:textId="77777777" w:rsidR="00F02FDB" w:rsidRPr="00A7184E" w:rsidRDefault="00F02FDB" w:rsidP="000A3052">
            <w:pPr>
              <w:rPr>
                <w:rFonts w:ascii="Helvetica" w:hAnsi="Helvetica" w:cs="Calibri"/>
                <w:color w:val="000000"/>
                <w:sz w:val="4"/>
                <w:szCs w:val="4"/>
              </w:rPr>
            </w:pPr>
          </w:p>
          <w:p w14:paraId="2813335C" w14:textId="723EA87A" w:rsidR="00F02FDB" w:rsidRPr="00B13AED" w:rsidRDefault="00F02FDB" w:rsidP="00B13AED">
            <w:pPr>
              <w:rPr>
                <w:rFonts w:ascii="Helvetica" w:hAnsi="Helvetica" w:cs="Calibri"/>
                <w:color w:val="000000"/>
                <w:sz w:val="16"/>
                <w:szCs w:val="16"/>
              </w:rPr>
            </w:pPr>
            <w:r>
              <w:rPr>
                <w:rFonts w:ascii="Helvetica" w:hAnsi="Helvetica" w:cs="Calibri"/>
                <w:color w:val="000000"/>
                <w:sz w:val="16"/>
                <w:szCs w:val="16"/>
              </w:rPr>
              <w:t>G</w:t>
            </w:r>
            <w:r w:rsidRPr="00B13AED">
              <w:rPr>
                <w:rFonts w:ascii="Helvetica" w:hAnsi="Helvetica" w:cs="Calibri"/>
                <w:color w:val="000000"/>
                <w:sz w:val="16"/>
                <w:szCs w:val="16"/>
              </w:rPr>
              <w:t>ender minority status</w:t>
            </w:r>
          </w:p>
        </w:tc>
        <w:tc>
          <w:tcPr>
            <w:tcW w:w="954" w:type="dxa"/>
            <w:vAlign w:val="bottom"/>
          </w:tcPr>
          <w:p w14:paraId="03A6089F" w14:textId="7EB68F83"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No</w:t>
            </w:r>
          </w:p>
        </w:tc>
        <w:tc>
          <w:tcPr>
            <w:tcW w:w="1310" w:type="dxa"/>
            <w:gridSpan w:val="2"/>
            <w:vAlign w:val="bottom"/>
          </w:tcPr>
          <w:p w14:paraId="69D0BBDD" w14:textId="3CAC7E8A"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1737" w:type="dxa"/>
            <w:vAlign w:val="bottom"/>
          </w:tcPr>
          <w:p w14:paraId="07C407B9" w14:textId="407F47FA" w:rsidR="00F02FDB" w:rsidRPr="00B13AED" w:rsidRDefault="00F02FDB" w:rsidP="00B13AED">
            <w:pPr>
              <w:rPr>
                <w:rFonts w:ascii="Helvetica" w:hAnsi="Helvetica"/>
                <w:sz w:val="16"/>
                <w:szCs w:val="16"/>
              </w:rPr>
            </w:pPr>
            <w:r w:rsidRPr="00B13AED">
              <w:rPr>
                <w:rFonts w:ascii="Helvetica" w:hAnsi="Helvetica" w:cs="Calibri"/>
                <w:color w:val="000000"/>
                <w:sz w:val="16"/>
                <w:szCs w:val="16"/>
              </w:rPr>
              <w:t>Minority stress</w:t>
            </w:r>
          </w:p>
        </w:tc>
        <w:tc>
          <w:tcPr>
            <w:tcW w:w="2115" w:type="dxa"/>
            <w:vAlign w:val="bottom"/>
          </w:tcPr>
          <w:p w14:paraId="0668F00B" w14:textId="6DF92579"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investigate 1) ways in which sexual and gender minority youth have been and would like to be supported, protected, and affirmed by high school staff members and 2) ways in which high school staff members have and would like to support, protect, and affirm sexual and gender minority youth; and to explore if these differ by level of structural stigma, race/ethnicity, and gender</w:t>
            </w:r>
          </w:p>
        </w:tc>
        <w:tc>
          <w:tcPr>
            <w:tcW w:w="2116" w:type="dxa"/>
            <w:vAlign w:val="bottom"/>
          </w:tcPr>
          <w:p w14:paraId="3C39D3B8" w14:textId="7330038A" w:rsidR="00F02FDB" w:rsidRPr="00B13AED" w:rsidRDefault="00C047FD" w:rsidP="00300319">
            <w:pPr>
              <w:rPr>
                <w:rFonts w:ascii="Helvetica" w:hAnsi="Helvetica" w:cs="Calibri"/>
                <w:color w:val="000000"/>
                <w:sz w:val="16"/>
                <w:szCs w:val="16"/>
              </w:rPr>
            </w:pPr>
            <w:r>
              <w:rPr>
                <w:rFonts w:ascii="Helvetica" w:hAnsi="Helvetica" w:cs="Calibri"/>
                <w:color w:val="000000"/>
                <w:sz w:val="16"/>
                <w:szCs w:val="16"/>
              </w:rPr>
              <w:t>Used as a s</w:t>
            </w:r>
            <w:r w:rsidR="00347BBB" w:rsidRPr="00347BBB">
              <w:rPr>
                <w:rFonts w:ascii="Helvetica" w:hAnsi="Helvetica" w:cs="Calibri"/>
                <w:color w:val="000000"/>
                <w:sz w:val="16"/>
                <w:szCs w:val="16"/>
              </w:rPr>
              <w:t>ampling frame and axis of difference for analysis</w:t>
            </w:r>
          </w:p>
        </w:tc>
      </w:tr>
      <w:tr w:rsidR="00F02FDB" w:rsidRPr="00463F83" w14:paraId="3B30463A" w14:textId="117C1BB4" w:rsidTr="00300319">
        <w:tc>
          <w:tcPr>
            <w:tcW w:w="1275" w:type="dxa"/>
            <w:vAlign w:val="bottom"/>
          </w:tcPr>
          <w:p w14:paraId="239E076E" w14:textId="0A1F8321"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Füllgrabe &amp; Smith 2023</w:t>
            </w:r>
          </w:p>
        </w:tc>
        <w:tc>
          <w:tcPr>
            <w:tcW w:w="946" w:type="dxa"/>
            <w:vAlign w:val="bottom"/>
          </w:tcPr>
          <w:p w14:paraId="008FD558" w14:textId="75F63950"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Multi-continent</w:t>
            </w:r>
          </w:p>
        </w:tc>
        <w:tc>
          <w:tcPr>
            <w:tcW w:w="1373" w:type="dxa"/>
            <w:vAlign w:val="bottom"/>
          </w:tcPr>
          <w:p w14:paraId="28F834F0" w14:textId="0201B857"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11 people in consensual non-monogamous relationships</w:t>
            </w:r>
          </w:p>
        </w:tc>
        <w:tc>
          <w:tcPr>
            <w:tcW w:w="1221" w:type="dxa"/>
            <w:vAlign w:val="bottom"/>
          </w:tcPr>
          <w:p w14:paraId="551395DB" w14:textId="170981E7"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Polyamory</w:t>
            </w:r>
          </w:p>
        </w:tc>
        <w:tc>
          <w:tcPr>
            <w:tcW w:w="954" w:type="dxa"/>
            <w:vAlign w:val="bottom"/>
          </w:tcPr>
          <w:p w14:paraId="6B68E083" w14:textId="62C93969"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No</w:t>
            </w:r>
          </w:p>
        </w:tc>
        <w:tc>
          <w:tcPr>
            <w:tcW w:w="1310" w:type="dxa"/>
            <w:gridSpan w:val="2"/>
            <w:vAlign w:val="bottom"/>
          </w:tcPr>
          <w:p w14:paraId="317A03F7" w14:textId="5CAC4E5B"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N/A</w:t>
            </w:r>
          </w:p>
        </w:tc>
        <w:tc>
          <w:tcPr>
            <w:tcW w:w="1737" w:type="dxa"/>
            <w:vAlign w:val="bottom"/>
          </w:tcPr>
          <w:p w14:paraId="7CEBF271" w14:textId="5946D166"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Minority stress</w:t>
            </w:r>
          </w:p>
        </w:tc>
        <w:tc>
          <w:tcPr>
            <w:tcW w:w="2115" w:type="dxa"/>
            <w:vAlign w:val="bottom"/>
          </w:tcPr>
          <w:p w14:paraId="02C0D822" w14:textId="0CDC15D1"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To explore minority stress and resilience among individuals in consensual non-monogamous relationships</w:t>
            </w:r>
          </w:p>
        </w:tc>
        <w:tc>
          <w:tcPr>
            <w:tcW w:w="2116" w:type="dxa"/>
            <w:vAlign w:val="bottom"/>
          </w:tcPr>
          <w:p w14:paraId="613F8468" w14:textId="254A8C9D" w:rsidR="00F02FDB" w:rsidRPr="004119DA" w:rsidRDefault="004119DA" w:rsidP="00300319">
            <w:pPr>
              <w:rPr>
                <w:rFonts w:ascii="Helvetica" w:hAnsi="Helvetica" w:cs="Calibri"/>
                <w:color w:val="000000"/>
                <w:sz w:val="16"/>
                <w:szCs w:val="16"/>
              </w:rPr>
            </w:pPr>
            <w:r>
              <w:rPr>
                <w:rFonts w:ascii="Helvetica" w:hAnsi="Helvetica" w:cs="Calibri"/>
                <w:color w:val="000000"/>
                <w:sz w:val="16"/>
                <w:szCs w:val="16"/>
              </w:rPr>
              <w:t>Used as a concept that was considered in the sampling, as well as a concept that has informed the primary researcher’s orientation; appeared as subtheme in results</w:t>
            </w:r>
          </w:p>
        </w:tc>
      </w:tr>
      <w:tr w:rsidR="00F02FDB" w:rsidRPr="00463F83" w14:paraId="2214EA2D" w14:textId="5CC77693" w:rsidTr="00300319">
        <w:tc>
          <w:tcPr>
            <w:tcW w:w="1275" w:type="dxa"/>
            <w:vAlign w:val="bottom"/>
          </w:tcPr>
          <w:p w14:paraId="4602E98D" w14:textId="723DABA5"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Judd et al. 2023</w:t>
            </w:r>
          </w:p>
        </w:tc>
        <w:tc>
          <w:tcPr>
            <w:tcW w:w="946" w:type="dxa"/>
            <w:vAlign w:val="bottom"/>
          </w:tcPr>
          <w:p w14:paraId="78C6A5D4" w14:textId="42EEC60A"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United States</w:t>
            </w:r>
          </w:p>
        </w:tc>
        <w:tc>
          <w:tcPr>
            <w:tcW w:w="1373" w:type="dxa"/>
            <w:vAlign w:val="bottom"/>
          </w:tcPr>
          <w:p w14:paraId="77D4AD86" w14:textId="64918101"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30 people with lived experience of opioid use disorder (i.e., in recovery from opioid use disorder or a family member of someone with opioid use disorder)</w:t>
            </w:r>
          </w:p>
        </w:tc>
        <w:tc>
          <w:tcPr>
            <w:tcW w:w="1221" w:type="dxa"/>
            <w:vAlign w:val="bottom"/>
          </w:tcPr>
          <w:p w14:paraId="1B8D7CF0" w14:textId="0F24F624"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Substance use</w:t>
            </w:r>
            <w:r w:rsidR="00F53687" w:rsidRPr="004119DA">
              <w:rPr>
                <w:rFonts w:ascii="Helvetica" w:hAnsi="Helvetica" w:cs="Calibri"/>
                <w:color w:val="000000"/>
                <w:sz w:val="16"/>
                <w:szCs w:val="16"/>
              </w:rPr>
              <w:t xml:space="preserve"> (opioid use)</w:t>
            </w:r>
          </w:p>
        </w:tc>
        <w:tc>
          <w:tcPr>
            <w:tcW w:w="954" w:type="dxa"/>
            <w:vAlign w:val="bottom"/>
          </w:tcPr>
          <w:p w14:paraId="1DFEBDB5" w14:textId="2AF77D9E"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Yes</w:t>
            </w:r>
          </w:p>
        </w:tc>
        <w:tc>
          <w:tcPr>
            <w:tcW w:w="1310" w:type="dxa"/>
            <w:gridSpan w:val="2"/>
            <w:vAlign w:val="bottom"/>
          </w:tcPr>
          <w:p w14:paraId="24740C0E" w14:textId="7E4B14DA"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Corrigan et al. 2005</w:t>
            </w:r>
          </w:p>
          <w:p w14:paraId="12FF3D78" w14:textId="77777777" w:rsidR="00F02FDB" w:rsidRPr="004119DA" w:rsidRDefault="00F02FDB" w:rsidP="008C0096">
            <w:pPr>
              <w:rPr>
                <w:rFonts w:ascii="Helvetica" w:hAnsi="Helvetica" w:cs="Calibri"/>
                <w:color w:val="000000"/>
                <w:sz w:val="4"/>
                <w:szCs w:val="4"/>
              </w:rPr>
            </w:pPr>
          </w:p>
          <w:p w14:paraId="50C09D46" w14:textId="46FC74A8"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Other (Leis and Rosenbloom 2009; Woo et al. 2017)</w:t>
            </w:r>
          </w:p>
        </w:tc>
        <w:tc>
          <w:tcPr>
            <w:tcW w:w="1737" w:type="dxa"/>
            <w:vAlign w:val="bottom"/>
          </w:tcPr>
          <w:p w14:paraId="085E5C14" w14:textId="1A3B831E"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N/A</w:t>
            </w:r>
          </w:p>
        </w:tc>
        <w:tc>
          <w:tcPr>
            <w:tcW w:w="2115" w:type="dxa"/>
            <w:vAlign w:val="bottom"/>
          </w:tcPr>
          <w:p w14:paraId="26FF0FFB" w14:textId="7821E58B" w:rsidR="00F02FDB" w:rsidRPr="004119DA" w:rsidRDefault="00F02FDB" w:rsidP="00B13AED">
            <w:pPr>
              <w:rPr>
                <w:rFonts w:ascii="Helvetica" w:hAnsi="Helvetica" w:cs="Calibri"/>
                <w:color w:val="000000"/>
                <w:sz w:val="16"/>
                <w:szCs w:val="16"/>
              </w:rPr>
            </w:pPr>
            <w:r w:rsidRPr="004119DA">
              <w:rPr>
                <w:rFonts w:ascii="Helvetica" w:hAnsi="Helvetica" w:cs="Calibri"/>
                <w:color w:val="000000"/>
                <w:sz w:val="16"/>
                <w:szCs w:val="16"/>
              </w:rPr>
              <w:t>To broaden the understanding of opioid use disorder by investigating how people directly affected by the opioid overdose epidemic describe their experiences of stigma</w:t>
            </w:r>
          </w:p>
        </w:tc>
        <w:tc>
          <w:tcPr>
            <w:tcW w:w="2116" w:type="dxa"/>
            <w:vAlign w:val="bottom"/>
          </w:tcPr>
          <w:p w14:paraId="6B1CDBB6" w14:textId="42074C71" w:rsidR="00F02FDB" w:rsidRPr="004119DA" w:rsidRDefault="004119DA" w:rsidP="00300319">
            <w:pPr>
              <w:rPr>
                <w:rFonts w:ascii="Helvetica" w:hAnsi="Helvetica" w:cs="Calibri"/>
                <w:color w:val="000000"/>
                <w:sz w:val="16"/>
                <w:szCs w:val="16"/>
              </w:rPr>
            </w:pPr>
            <w:r>
              <w:rPr>
                <w:rFonts w:ascii="Helvetica" w:hAnsi="Helvetica" w:cs="Calibri"/>
                <w:color w:val="000000"/>
                <w:sz w:val="16"/>
                <w:szCs w:val="16"/>
              </w:rPr>
              <w:t>Emerged as a theme during inductive analysis</w:t>
            </w:r>
          </w:p>
        </w:tc>
      </w:tr>
      <w:tr w:rsidR="00F02FDB" w:rsidRPr="00463F83" w14:paraId="755F9DC5" w14:textId="4D25CE0D" w:rsidTr="00300319">
        <w:tc>
          <w:tcPr>
            <w:tcW w:w="1275" w:type="dxa"/>
            <w:vAlign w:val="bottom"/>
          </w:tcPr>
          <w:p w14:paraId="72A73D02" w14:textId="477008E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Kim et al. 2021</w:t>
            </w:r>
          </w:p>
        </w:tc>
        <w:tc>
          <w:tcPr>
            <w:tcW w:w="946" w:type="dxa"/>
            <w:vAlign w:val="bottom"/>
          </w:tcPr>
          <w:p w14:paraId="14DC6D51" w14:textId="3013104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675A6C01" w14:textId="6664B67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 xml:space="preserve">50 administrators in charge of setting clinical protocols regarding </w:t>
            </w:r>
            <w:r w:rsidRPr="00B13AED">
              <w:rPr>
                <w:rFonts w:ascii="Helvetica" w:hAnsi="Helvetica" w:cs="Calibri"/>
                <w:color w:val="000000"/>
                <w:sz w:val="16"/>
                <w:szCs w:val="16"/>
              </w:rPr>
              <w:lastRenderedPageBreak/>
              <w:t>options counseling</w:t>
            </w:r>
          </w:p>
        </w:tc>
        <w:tc>
          <w:tcPr>
            <w:tcW w:w="1221" w:type="dxa"/>
            <w:vAlign w:val="bottom"/>
          </w:tcPr>
          <w:p w14:paraId="12EE4951" w14:textId="40B87C99"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lastRenderedPageBreak/>
              <w:t>Abortion</w:t>
            </w:r>
          </w:p>
        </w:tc>
        <w:tc>
          <w:tcPr>
            <w:tcW w:w="954" w:type="dxa"/>
            <w:vAlign w:val="bottom"/>
          </w:tcPr>
          <w:p w14:paraId="5A7F71EE" w14:textId="0090C81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66429891" w14:textId="4D599B6F"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Corrigan, Markowitz, &amp; Watson 2004</w:t>
            </w:r>
          </w:p>
        </w:tc>
        <w:tc>
          <w:tcPr>
            <w:tcW w:w="1737" w:type="dxa"/>
            <w:vAlign w:val="bottom"/>
          </w:tcPr>
          <w:p w14:paraId="23E3DC1A" w14:textId="4578345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Other multi</w:t>
            </w:r>
            <w:r>
              <w:rPr>
                <w:rFonts w:ascii="Helvetica" w:hAnsi="Helvetica" w:cs="Calibri"/>
                <w:color w:val="000000"/>
                <w:sz w:val="16"/>
                <w:szCs w:val="16"/>
              </w:rPr>
              <w:t>ple frameworks (Abortion aversion and stigma complex)</w:t>
            </w:r>
          </w:p>
        </w:tc>
        <w:tc>
          <w:tcPr>
            <w:tcW w:w="2115" w:type="dxa"/>
            <w:vAlign w:val="bottom"/>
          </w:tcPr>
          <w:p w14:paraId="777F9AB9" w14:textId="4A782B4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 xml:space="preserve">To examine how organizational policy utilization correlated with organization-level protocols for discussing abortion in options </w:t>
            </w:r>
            <w:r w:rsidRPr="00B13AED">
              <w:rPr>
                <w:rFonts w:ascii="Helvetica" w:hAnsi="Helvetica" w:cs="Calibri"/>
                <w:color w:val="000000"/>
                <w:sz w:val="16"/>
                <w:szCs w:val="16"/>
              </w:rPr>
              <w:lastRenderedPageBreak/>
              <w:t>counseling interactions while the domestic gag rule policy was under legal contest</w:t>
            </w:r>
          </w:p>
        </w:tc>
        <w:tc>
          <w:tcPr>
            <w:tcW w:w="2116" w:type="dxa"/>
            <w:vAlign w:val="bottom"/>
          </w:tcPr>
          <w:p w14:paraId="3E5EA928" w14:textId="4ED512E6" w:rsidR="00F02FDB" w:rsidRPr="00B13AED" w:rsidRDefault="00347BBB" w:rsidP="00300319">
            <w:pPr>
              <w:rPr>
                <w:rFonts w:ascii="Helvetica" w:hAnsi="Helvetica" w:cs="Calibri"/>
                <w:color w:val="000000"/>
                <w:sz w:val="16"/>
                <w:szCs w:val="16"/>
              </w:rPr>
            </w:pPr>
            <w:r w:rsidRPr="00347BBB">
              <w:rPr>
                <w:rFonts w:ascii="Helvetica" w:hAnsi="Helvetica" w:cs="Calibri"/>
                <w:color w:val="000000"/>
                <w:sz w:val="16"/>
                <w:szCs w:val="16"/>
              </w:rPr>
              <w:lastRenderedPageBreak/>
              <w:t xml:space="preserve">Used to explain and </w:t>
            </w:r>
            <w:r w:rsidR="00F53687" w:rsidRPr="00347BBB">
              <w:rPr>
                <w:rFonts w:ascii="Helvetica" w:hAnsi="Helvetica" w:cs="Calibri"/>
                <w:color w:val="000000"/>
                <w:sz w:val="16"/>
                <w:szCs w:val="16"/>
              </w:rPr>
              <w:t>contextualize</w:t>
            </w:r>
            <w:r w:rsidRPr="00347BBB">
              <w:rPr>
                <w:rFonts w:ascii="Helvetica" w:hAnsi="Helvetica" w:cs="Calibri"/>
                <w:color w:val="000000"/>
                <w:sz w:val="16"/>
                <w:szCs w:val="16"/>
              </w:rPr>
              <w:t xml:space="preserve"> findings in results of a study that used an adapted grounded theory approach</w:t>
            </w:r>
          </w:p>
        </w:tc>
      </w:tr>
      <w:tr w:rsidR="00F02FDB" w:rsidRPr="00463F83" w14:paraId="1BEC20F7" w14:textId="508C349A" w:rsidTr="00300319">
        <w:tc>
          <w:tcPr>
            <w:tcW w:w="1275" w:type="dxa"/>
            <w:vAlign w:val="bottom"/>
          </w:tcPr>
          <w:p w14:paraId="55A9273A" w14:textId="37FA215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Liegghio 2017</w:t>
            </w:r>
          </w:p>
        </w:tc>
        <w:tc>
          <w:tcPr>
            <w:tcW w:w="946" w:type="dxa"/>
            <w:vAlign w:val="bottom"/>
          </w:tcPr>
          <w:p w14:paraId="5552BC21" w14:textId="11DEE96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62082995" w14:textId="2FAC7DC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15 caregivers with children involved with mental health service</w:t>
            </w:r>
          </w:p>
        </w:tc>
        <w:tc>
          <w:tcPr>
            <w:tcW w:w="1221" w:type="dxa"/>
            <w:vAlign w:val="bottom"/>
          </w:tcPr>
          <w:p w14:paraId="6E303309" w14:textId="07628DC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Mental health</w:t>
            </w:r>
          </w:p>
        </w:tc>
        <w:tc>
          <w:tcPr>
            <w:tcW w:w="954" w:type="dxa"/>
            <w:vAlign w:val="bottom"/>
          </w:tcPr>
          <w:p w14:paraId="4A22CE6A" w14:textId="6AE57AC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5BF16B1F" w14:textId="77777777" w:rsidR="00F02FDB" w:rsidRDefault="00F02FDB" w:rsidP="00B13AED">
            <w:pPr>
              <w:rPr>
                <w:rFonts w:ascii="Helvetica" w:hAnsi="Helvetica"/>
                <w:sz w:val="16"/>
                <w:szCs w:val="16"/>
              </w:rPr>
            </w:pPr>
            <w:r>
              <w:rPr>
                <w:rFonts w:ascii="Helvetica" w:hAnsi="Helvetica"/>
                <w:sz w:val="16"/>
                <w:szCs w:val="16"/>
              </w:rPr>
              <w:t>Corrigan, Kerr, &amp; Knudsen 2005</w:t>
            </w:r>
          </w:p>
          <w:p w14:paraId="4B675664" w14:textId="77777777" w:rsidR="00F02FDB" w:rsidRDefault="00F02FDB" w:rsidP="00B13AED">
            <w:pPr>
              <w:rPr>
                <w:rFonts w:ascii="Helvetica" w:hAnsi="Helvetica"/>
                <w:sz w:val="16"/>
                <w:szCs w:val="16"/>
              </w:rPr>
            </w:pPr>
          </w:p>
          <w:p w14:paraId="345592F3" w14:textId="1575271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Other</w:t>
            </w:r>
            <w:r>
              <w:rPr>
                <w:rFonts w:ascii="Helvetica" w:hAnsi="Helvetica" w:cs="Calibri"/>
                <w:color w:val="000000"/>
                <w:sz w:val="16"/>
                <w:szCs w:val="16"/>
              </w:rPr>
              <w:t xml:space="preserve"> (Fox 2012; Hinshaw &amp; Cicchetti 2000)</w:t>
            </w:r>
          </w:p>
        </w:tc>
        <w:tc>
          <w:tcPr>
            <w:tcW w:w="1737" w:type="dxa"/>
            <w:vAlign w:val="bottom"/>
          </w:tcPr>
          <w:p w14:paraId="51F330F8" w14:textId="5C909BC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N/A</w:t>
            </w:r>
          </w:p>
        </w:tc>
        <w:tc>
          <w:tcPr>
            <w:tcW w:w="2115" w:type="dxa"/>
            <w:vAlign w:val="bottom"/>
          </w:tcPr>
          <w:p w14:paraId="79AA78E0" w14:textId="02B45F6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To explore structural stigma in child and youth mental health, particularly caregivers' experiences with various services for supporting their children</w:t>
            </w:r>
          </w:p>
        </w:tc>
        <w:tc>
          <w:tcPr>
            <w:tcW w:w="2116" w:type="dxa"/>
            <w:vAlign w:val="bottom"/>
          </w:tcPr>
          <w:p w14:paraId="2DCAE651" w14:textId="6D72D718" w:rsidR="00F02FDB" w:rsidRPr="00B13AED" w:rsidRDefault="004119DA" w:rsidP="00300319">
            <w:pPr>
              <w:rPr>
                <w:rFonts w:ascii="Helvetica" w:hAnsi="Helvetica" w:cs="Calibri"/>
                <w:color w:val="000000"/>
                <w:sz w:val="16"/>
                <w:szCs w:val="16"/>
              </w:rPr>
            </w:pPr>
            <w:r>
              <w:rPr>
                <w:rFonts w:ascii="Helvetica" w:hAnsi="Helvetica" w:cs="Calibri"/>
                <w:color w:val="000000"/>
                <w:sz w:val="16"/>
                <w:szCs w:val="16"/>
              </w:rPr>
              <w:t>Used as a t</w:t>
            </w:r>
            <w:r w:rsidR="00347BBB" w:rsidRPr="00347BBB">
              <w:rPr>
                <w:rFonts w:ascii="Helvetica" w:hAnsi="Helvetica" w:cs="Calibri"/>
                <w:color w:val="000000"/>
                <w:sz w:val="16"/>
                <w:szCs w:val="16"/>
              </w:rPr>
              <w:t>hematic domain for themes that arose inductively during thematic analysis</w:t>
            </w:r>
          </w:p>
        </w:tc>
      </w:tr>
      <w:tr w:rsidR="00F02FDB" w:rsidRPr="00463F83" w14:paraId="0EE363F3" w14:textId="5BF27A41" w:rsidTr="00300319">
        <w:tc>
          <w:tcPr>
            <w:tcW w:w="1275" w:type="dxa"/>
            <w:vAlign w:val="bottom"/>
          </w:tcPr>
          <w:p w14:paraId="106D33F1" w14:textId="7B31BA3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Philbin et al. 2016</w:t>
            </w:r>
          </w:p>
        </w:tc>
        <w:tc>
          <w:tcPr>
            <w:tcW w:w="946" w:type="dxa"/>
            <w:vAlign w:val="bottom"/>
          </w:tcPr>
          <w:p w14:paraId="486E5315" w14:textId="3DC14DA8"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4B761EC0" w14:textId="3BCD0E1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31 Black men who have sex with men and 17 community stakeholders</w:t>
            </w:r>
          </w:p>
        </w:tc>
        <w:tc>
          <w:tcPr>
            <w:tcW w:w="1221" w:type="dxa"/>
            <w:vAlign w:val="bottom"/>
          </w:tcPr>
          <w:p w14:paraId="0D868897" w14:textId="44A3071D"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Sexual minority status</w:t>
            </w:r>
          </w:p>
        </w:tc>
        <w:tc>
          <w:tcPr>
            <w:tcW w:w="954" w:type="dxa"/>
            <w:vAlign w:val="bottom"/>
          </w:tcPr>
          <w:p w14:paraId="7D32BE5A" w14:textId="3D54AD31"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No</w:t>
            </w:r>
          </w:p>
        </w:tc>
        <w:tc>
          <w:tcPr>
            <w:tcW w:w="1310" w:type="dxa"/>
            <w:gridSpan w:val="2"/>
            <w:vAlign w:val="bottom"/>
          </w:tcPr>
          <w:p w14:paraId="1EBD7710" w14:textId="7484F97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N/A</w:t>
            </w:r>
          </w:p>
        </w:tc>
        <w:tc>
          <w:tcPr>
            <w:tcW w:w="1737" w:type="dxa"/>
            <w:vAlign w:val="bottom"/>
          </w:tcPr>
          <w:p w14:paraId="658D57BC" w14:textId="2C63C4D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Social ecological model</w:t>
            </w:r>
          </w:p>
        </w:tc>
        <w:tc>
          <w:tcPr>
            <w:tcW w:w="2115" w:type="dxa"/>
            <w:vAlign w:val="bottom"/>
          </w:tcPr>
          <w:p w14:paraId="7A6BA69A" w14:textId="0A8442C2"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To examine how all levels of the ecological framework must be addressed for PrEP to be successfully implemented as an effective HIV prevention approach</w:t>
            </w:r>
          </w:p>
        </w:tc>
        <w:tc>
          <w:tcPr>
            <w:tcW w:w="2116" w:type="dxa"/>
            <w:vAlign w:val="bottom"/>
          </w:tcPr>
          <w:p w14:paraId="0048FEBC" w14:textId="16A18E19" w:rsidR="00F02FDB" w:rsidRPr="00B13AED" w:rsidRDefault="004119DA" w:rsidP="00300319">
            <w:pPr>
              <w:rPr>
                <w:rFonts w:ascii="Helvetica" w:hAnsi="Helvetica" w:cs="Calibri"/>
                <w:color w:val="000000"/>
                <w:sz w:val="16"/>
                <w:szCs w:val="16"/>
              </w:rPr>
            </w:pPr>
            <w:r>
              <w:rPr>
                <w:rFonts w:ascii="Helvetica" w:hAnsi="Helvetica" w:cs="Calibri"/>
                <w:color w:val="000000"/>
                <w:sz w:val="16"/>
                <w:szCs w:val="16"/>
              </w:rPr>
              <w:t xml:space="preserve">Used to frame the </w:t>
            </w:r>
            <w:r w:rsidR="00347BBB" w:rsidRPr="00347BBB">
              <w:rPr>
                <w:rFonts w:ascii="Helvetica" w:hAnsi="Helvetica" w:cs="Calibri"/>
                <w:color w:val="000000"/>
                <w:sz w:val="16"/>
                <w:szCs w:val="16"/>
              </w:rPr>
              <w:t xml:space="preserve">study; </w:t>
            </w:r>
            <w:r>
              <w:rPr>
                <w:rFonts w:ascii="Helvetica" w:hAnsi="Helvetica" w:cs="Calibri"/>
                <w:color w:val="000000"/>
                <w:sz w:val="16"/>
                <w:szCs w:val="16"/>
              </w:rPr>
              <w:t xml:space="preserve">used as a </w:t>
            </w:r>
            <w:r w:rsidR="00347BBB" w:rsidRPr="00347BBB">
              <w:rPr>
                <w:rFonts w:ascii="Helvetica" w:hAnsi="Helvetica" w:cs="Calibri"/>
                <w:color w:val="000000"/>
                <w:sz w:val="16"/>
                <w:szCs w:val="16"/>
              </w:rPr>
              <w:t>theme in constant comparative</w:t>
            </w:r>
            <w:r w:rsidR="006079A8">
              <w:rPr>
                <w:rFonts w:ascii="Helvetica" w:hAnsi="Helvetica" w:cs="Calibri"/>
                <w:color w:val="000000"/>
                <w:sz w:val="16"/>
                <w:szCs w:val="16"/>
              </w:rPr>
              <w:t xml:space="preserve"> </w:t>
            </w:r>
            <w:r w:rsidR="00347BBB" w:rsidRPr="00347BBB">
              <w:rPr>
                <w:rFonts w:ascii="Helvetica" w:hAnsi="Helvetica" w:cs="Calibri"/>
                <w:color w:val="000000"/>
                <w:sz w:val="16"/>
                <w:szCs w:val="16"/>
              </w:rPr>
              <w:t>analysis</w:t>
            </w:r>
          </w:p>
        </w:tc>
      </w:tr>
      <w:tr w:rsidR="00347BBB" w:rsidRPr="00463F83" w14:paraId="1E0D8D5E" w14:textId="0B613416" w:rsidTr="00A1573F">
        <w:tc>
          <w:tcPr>
            <w:tcW w:w="13047" w:type="dxa"/>
            <w:gridSpan w:val="10"/>
            <w:vAlign w:val="bottom"/>
          </w:tcPr>
          <w:p w14:paraId="2B17F5E7" w14:textId="59E32438" w:rsidR="00347BBB" w:rsidRPr="00463F83" w:rsidRDefault="00347BBB" w:rsidP="00300319">
            <w:pPr>
              <w:rPr>
                <w:rFonts w:ascii="Helvetica" w:hAnsi="Helvetica" w:cs="Calibri"/>
                <w:i/>
                <w:iCs/>
                <w:color w:val="000000"/>
                <w:sz w:val="16"/>
                <w:szCs w:val="16"/>
              </w:rPr>
            </w:pPr>
            <w:r w:rsidRPr="00463F83">
              <w:rPr>
                <w:rFonts w:ascii="Helvetica" w:hAnsi="Helvetica" w:cs="Calibri"/>
                <w:i/>
                <w:iCs/>
                <w:color w:val="000000"/>
                <w:sz w:val="16"/>
                <w:szCs w:val="16"/>
              </w:rPr>
              <w:t xml:space="preserve">Engaged with laws and </w:t>
            </w:r>
            <w:r>
              <w:rPr>
                <w:rFonts w:ascii="Helvetica" w:hAnsi="Helvetica" w:cs="Calibri"/>
                <w:i/>
                <w:iCs/>
                <w:color w:val="000000"/>
                <w:sz w:val="16"/>
                <w:szCs w:val="16"/>
              </w:rPr>
              <w:t xml:space="preserve">government-level </w:t>
            </w:r>
            <w:r w:rsidRPr="00463F83">
              <w:rPr>
                <w:rFonts w:ascii="Helvetica" w:hAnsi="Helvetica" w:cs="Calibri"/>
                <w:i/>
                <w:iCs/>
                <w:color w:val="000000"/>
                <w:sz w:val="16"/>
                <w:szCs w:val="16"/>
              </w:rPr>
              <w:t>policies; sociocultural attitudes and norms; institutional policies, practice</w:t>
            </w:r>
            <w:r>
              <w:rPr>
                <w:rFonts w:ascii="Helvetica" w:hAnsi="Helvetica" w:cs="Calibri"/>
                <w:i/>
                <w:iCs/>
                <w:color w:val="000000"/>
                <w:sz w:val="16"/>
                <w:szCs w:val="16"/>
              </w:rPr>
              <w:t>s</w:t>
            </w:r>
            <w:r w:rsidRPr="00463F83">
              <w:rPr>
                <w:rFonts w:ascii="Helvetica" w:hAnsi="Helvetica" w:cs="Calibri"/>
                <w:i/>
                <w:iCs/>
                <w:color w:val="000000"/>
                <w:sz w:val="16"/>
                <w:szCs w:val="16"/>
              </w:rPr>
              <w:t>, and procedures; and additional structural factor(s)</w:t>
            </w:r>
            <w:r w:rsidRPr="00463F83">
              <w:rPr>
                <w:rFonts w:ascii="Helvetica" w:hAnsi="Helvetica" w:cs="Calibri"/>
                <w:color w:val="000000"/>
                <w:sz w:val="16"/>
                <w:szCs w:val="16"/>
              </w:rPr>
              <w:t xml:space="preserve">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3)</w:t>
            </w:r>
          </w:p>
        </w:tc>
      </w:tr>
      <w:tr w:rsidR="00F02FDB" w:rsidRPr="00463F83" w14:paraId="07C6B23A" w14:textId="514172D4" w:rsidTr="00300319">
        <w:tc>
          <w:tcPr>
            <w:tcW w:w="1275" w:type="dxa"/>
            <w:vAlign w:val="bottom"/>
          </w:tcPr>
          <w:p w14:paraId="08F51E20" w14:textId="7A8C5272"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Davis et al. 2022</w:t>
            </w:r>
          </w:p>
        </w:tc>
        <w:tc>
          <w:tcPr>
            <w:tcW w:w="946" w:type="dxa"/>
            <w:vAlign w:val="bottom"/>
          </w:tcPr>
          <w:p w14:paraId="3E917656" w14:textId="7443E77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6D758A5F" w14:textId="6C14547D" w:rsidR="00F02FDB" w:rsidRPr="00B13AED" w:rsidRDefault="00F02FDB" w:rsidP="00B13AED">
            <w:pPr>
              <w:rPr>
                <w:rFonts w:ascii="Helvetica" w:hAnsi="Helvetica"/>
                <w:sz w:val="16"/>
                <w:szCs w:val="16"/>
              </w:rPr>
            </w:pPr>
            <w:r w:rsidRPr="00B13AED">
              <w:rPr>
                <w:rFonts w:ascii="Helvetica" w:hAnsi="Helvetica" w:cs="Calibri"/>
                <w:color w:val="000000"/>
                <w:sz w:val="16"/>
                <w:szCs w:val="16"/>
              </w:rPr>
              <w:t>26 people who may use a drug checking service</w:t>
            </w:r>
          </w:p>
        </w:tc>
        <w:tc>
          <w:tcPr>
            <w:tcW w:w="1221" w:type="dxa"/>
            <w:vAlign w:val="bottom"/>
          </w:tcPr>
          <w:p w14:paraId="514A4324" w14:textId="47CBA29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Substance use</w:t>
            </w:r>
            <w:r w:rsidR="00F53687">
              <w:rPr>
                <w:rFonts w:ascii="Helvetica" w:hAnsi="Helvetica" w:cs="Calibri"/>
                <w:color w:val="000000"/>
                <w:sz w:val="16"/>
                <w:szCs w:val="16"/>
              </w:rPr>
              <w:t xml:space="preserve"> (general drug use)</w:t>
            </w:r>
          </w:p>
        </w:tc>
        <w:tc>
          <w:tcPr>
            <w:tcW w:w="954" w:type="dxa"/>
            <w:vAlign w:val="bottom"/>
          </w:tcPr>
          <w:p w14:paraId="28FE93D2" w14:textId="33BDCEEC" w:rsidR="00F02FDB" w:rsidRPr="00B13AED" w:rsidRDefault="00F02FDB" w:rsidP="00B13AED">
            <w:pPr>
              <w:rPr>
                <w:rFonts w:ascii="Helvetica" w:hAnsi="Helvetica"/>
                <w:sz w:val="16"/>
                <w:szCs w:val="16"/>
              </w:rPr>
            </w:pPr>
            <w:r w:rsidRPr="00B13AED">
              <w:rPr>
                <w:rFonts w:ascii="Helvetica" w:hAnsi="Helvetica" w:cs="Calibri"/>
                <w:color w:val="000000"/>
                <w:sz w:val="16"/>
                <w:szCs w:val="16"/>
              </w:rPr>
              <w:t>Only examples</w:t>
            </w:r>
          </w:p>
        </w:tc>
        <w:tc>
          <w:tcPr>
            <w:tcW w:w="1310" w:type="dxa"/>
            <w:gridSpan w:val="2"/>
            <w:vAlign w:val="bottom"/>
          </w:tcPr>
          <w:p w14:paraId="4979ADAA" w14:textId="13B81033"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1737" w:type="dxa"/>
            <w:vAlign w:val="bottom"/>
          </w:tcPr>
          <w:p w14:paraId="5C082C72" w14:textId="4EEE9285" w:rsidR="00F02FDB" w:rsidRPr="00B13AED" w:rsidRDefault="00F02FDB" w:rsidP="00B13AED">
            <w:pPr>
              <w:rPr>
                <w:rFonts w:ascii="Helvetica" w:hAnsi="Helvetica"/>
                <w:sz w:val="16"/>
                <w:szCs w:val="16"/>
              </w:rPr>
            </w:pPr>
            <w:r w:rsidRPr="00B13AED">
              <w:rPr>
                <w:rFonts w:ascii="Helvetica" w:hAnsi="Helvetica" w:cs="Calibri"/>
                <w:color w:val="000000"/>
                <w:sz w:val="16"/>
                <w:szCs w:val="16"/>
              </w:rPr>
              <w:t>Other multi</w:t>
            </w:r>
            <w:r>
              <w:rPr>
                <w:rFonts w:ascii="Helvetica" w:hAnsi="Helvetica" w:cs="Calibri"/>
                <w:color w:val="000000"/>
                <w:sz w:val="16"/>
                <w:szCs w:val="16"/>
              </w:rPr>
              <w:t>ple frameworks</w:t>
            </w:r>
          </w:p>
        </w:tc>
        <w:tc>
          <w:tcPr>
            <w:tcW w:w="2115" w:type="dxa"/>
            <w:vAlign w:val="bottom"/>
          </w:tcPr>
          <w:p w14:paraId="409DFB83" w14:textId="46AA3677"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explore how best to implement drug checking services to the wider population including those at risk of overdose</w:t>
            </w:r>
          </w:p>
        </w:tc>
        <w:tc>
          <w:tcPr>
            <w:tcW w:w="2116" w:type="dxa"/>
            <w:vAlign w:val="bottom"/>
          </w:tcPr>
          <w:p w14:paraId="56DF0A64" w14:textId="27D275C2" w:rsidR="0058445D" w:rsidRPr="00B13AED" w:rsidRDefault="00F53687" w:rsidP="00300319">
            <w:pPr>
              <w:rPr>
                <w:rFonts w:ascii="Helvetica" w:hAnsi="Helvetica" w:cs="Calibri"/>
                <w:color w:val="000000"/>
                <w:sz w:val="16"/>
                <w:szCs w:val="16"/>
              </w:rPr>
            </w:pPr>
            <w:r w:rsidRPr="00F53687">
              <w:rPr>
                <w:rFonts w:ascii="Helvetica" w:hAnsi="Helvetica" w:cs="Calibri"/>
                <w:color w:val="000000"/>
                <w:sz w:val="16"/>
                <w:szCs w:val="16"/>
              </w:rPr>
              <w:t>Part of multilevel stigma framework</w:t>
            </w:r>
            <w:r w:rsidR="004119DA">
              <w:rPr>
                <w:rFonts w:ascii="Helvetica" w:hAnsi="Helvetica" w:cs="Calibri"/>
                <w:color w:val="000000"/>
                <w:sz w:val="16"/>
                <w:szCs w:val="16"/>
              </w:rPr>
              <w:t xml:space="preserve"> applied in this analysis</w:t>
            </w:r>
          </w:p>
        </w:tc>
      </w:tr>
      <w:tr w:rsidR="00F02FDB" w:rsidRPr="00463F83" w14:paraId="2236FE30" w14:textId="459E788B" w:rsidTr="00300319">
        <w:tc>
          <w:tcPr>
            <w:tcW w:w="1275" w:type="dxa"/>
            <w:vAlign w:val="bottom"/>
          </w:tcPr>
          <w:p w14:paraId="6CB0022E" w14:textId="0AF84E92"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Lane 2023</w:t>
            </w:r>
          </w:p>
        </w:tc>
        <w:tc>
          <w:tcPr>
            <w:tcW w:w="946" w:type="dxa"/>
            <w:vAlign w:val="bottom"/>
          </w:tcPr>
          <w:p w14:paraId="375097DF" w14:textId="72EAFA9F"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29DF14EA" w14:textId="3B9D9FD2" w:rsidR="00F02FDB" w:rsidRPr="00B13AED" w:rsidRDefault="00F02FDB" w:rsidP="00B13AED">
            <w:pPr>
              <w:rPr>
                <w:rFonts w:ascii="Helvetica" w:hAnsi="Helvetica"/>
                <w:sz w:val="16"/>
                <w:szCs w:val="16"/>
              </w:rPr>
            </w:pPr>
            <w:r w:rsidRPr="00B13AED">
              <w:rPr>
                <w:rFonts w:ascii="Helvetica" w:hAnsi="Helvetica" w:cs="Calibri"/>
                <w:color w:val="000000"/>
                <w:sz w:val="16"/>
                <w:szCs w:val="16"/>
              </w:rPr>
              <w:t>30 people who self-identified as 2SLGBTQ and/or being an individual involved in the delivery of primary care service</w:t>
            </w:r>
          </w:p>
        </w:tc>
        <w:tc>
          <w:tcPr>
            <w:tcW w:w="1221" w:type="dxa"/>
            <w:vAlign w:val="bottom"/>
          </w:tcPr>
          <w:p w14:paraId="12660D2F"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Sexual minority status</w:t>
            </w:r>
          </w:p>
          <w:p w14:paraId="212C7079" w14:textId="77777777" w:rsidR="00F02FDB" w:rsidRPr="00A7184E" w:rsidRDefault="00F02FDB" w:rsidP="000A3052">
            <w:pPr>
              <w:rPr>
                <w:rFonts w:ascii="Helvetica" w:hAnsi="Helvetica" w:cs="Calibri"/>
                <w:color w:val="000000"/>
                <w:sz w:val="4"/>
                <w:szCs w:val="4"/>
              </w:rPr>
            </w:pPr>
          </w:p>
          <w:p w14:paraId="6E3212BF" w14:textId="5D82DF26" w:rsidR="00F02FDB" w:rsidRPr="00B13AED" w:rsidRDefault="00F02FDB" w:rsidP="00B13AED">
            <w:pPr>
              <w:rPr>
                <w:rFonts w:ascii="Helvetica" w:hAnsi="Helvetica" w:cs="Calibri"/>
                <w:color w:val="000000"/>
                <w:sz w:val="16"/>
                <w:szCs w:val="16"/>
              </w:rPr>
            </w:pPr>
            <w:r>
              <w:rPr>
                <w:rFonts w:ascii="Helvetica" w:hAnsi="Helvetica" w:cs="Calibri"/>
                <w:color w:val="000000"/>
                <w:sz w:val="16"/>
                <w:szCs w:val="16"/>
              </w:rPr>
              <w:t>G</w:t>
            </w:r>
            <w:r w:rsidRPr="00B13AED">
              <w:rPr>
                <w:rFonts w:ascii="Helvetica" w:hAnsi="Helvetica" w:cs="Calibri"/>
                <w:color w:val="000000"/>
                <w:sz w:val="16"/>
                <w:szCs w:val="16"/>
              </w:rPr>
              <w:t>ender minority status</w:t>
            </w:r>
          </w:p>
        </w:tc>
        <w:tc>
          <w:tcPr>
            <w:tcW w:w="954" w:type="dxa"/>
            <w:vAlign w:val="bottom"/>
          </w:tcPr>
          <w:p w14:paraId="12061D01" w14:textId="5BE12BA4"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No</w:t>
            </w:r>
          </w:p>
        </w:tc>
        <w:tc>
          <w:tcPr>
            <w:tcW w:w="1310" w:type="dxa"/>
            <w:gridSpan w:val="2"/>
            <w:vAlign w:val="bottom"/>
          </w:tcPr>
          <w:p w14:paraId="2D884D50" w14:textId="1FD30A9E"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Hatzenbuehler &amp; Link 2014</w:t>
            </w:r>
          </w:p>
          <w:p w14:paraId="66BD58FB" w14:textId="77777777" w:rsidR="00F02FDB" w:rsidRPr="00A7184E" w:rsidRDefault="00F02FDB" w:rsidP="00592AB7">
            <w:pPr>
              <w:rPr>
                <w:rFonts w:ascii="Helvetica" w:hAnsi="Helvetica" w:cs="Calibri"/>
                <w:color w:val="000000"/>
                <w:sz w:val="4"/>
                <w:szCs w:val="4"/>
              </w:rPr>
            </w:pPr>
          </w:p>
          <w:p w14:paraId="19162F2E" w14:textId="29FB114A"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Link &amp; Phelan</w:t>
            </w:r>
            <w:r>
              <w:rPr>
                <w:rFonts w:ascii="Helvetica" w:hAnsi="Helvetica" w:cs="Calibri"/>
                <w:color w:val="000000"/>
                <w:sz w:val="16"/>
                <w:szCs w:val="16"/>
              </w:rPr>
              <w:t xml:space="preserve"> </w:t>
            </w:r>
            <w:r w:rsidRPr="00B13AED">
              <w:rPr>
                <w:rFonts w:ascii="Helvetica" w:hAnsi="Helvetica" w:cs="Calibri"/>
                <w:color w:val="000000"/>
                <w:sz w:val="16"/>
                <w:szCs w:val="16"/>
              </w:rPr>
              <w:t xml:space="preserve">2014 </w:t>
            </w:r>
          </w:p>
          <w:p w14:paraId="1A896591" w14:textId="77777777" w:rsidR="00F02FDB" w:rsidRPr="00A7184E" w:rsidRDefault="00F02FDB" w:rsidP="00592AB7">
            <w:pPr>
              <w:rPr>
                <w:rFonts w:ascii="Helvetica" w:hAnsi="Helvetica" w:cs="Calibri"/>
                <w:color w:val="000000"/>
                <w:sz w:val="4"/>
                <w:szCs w:val="4"/>
              </w:rPr>
            </w:pPr>
          </w:p>
          <w:p w14:paraId="0F936D55" w14:textId="2768B539" w:rsidR="00F02FDB" w:rsidRPr="00B13AED" w:rsidRDefault="00F02FDB" w:rsidP="00B13AED">
            <w:pPr>
              <w:rPr>
                <w:rFonts w:ascii="Helvetica" w:hAnsi="Helvetica"/>
                <w:sz w:val="16"/>
                <w:szCs w:val="16"/>
              </w:rPr>
            </w:pPr>
            <w:r>
              <w:rPr>
                <w:rFonts w:ascii="Helvetica" w:hAnsi="Helvetica" w:cs="Calibri"/>
                <w:color w:val="000000"/>
                <w:sz w:val="16"/>
                <w:szCs w:val="16"/>
              </w:rPr>
              <w:t>Other (</w:t>
            </w:r>
            <w:r w:rsidRPr="00B13AED">
              <w:rPr>
                <w:rFonts w:ascii="Helvetica" w:hAnsi="Helvetica" w:cs="Calibri"/>
                <w:color w:val="000000"/>
                <w:sz w:val="16"/>
                <w:szCs w:val="16"/>
              </w:rPr>
              <w:t>Bourdieu 1977</w:t>
            </w:r>
            <w:r>
              <w:rPr>
                <w:rFonts w:ascii="Helvetica" w:hAnsi="Helvetica" w:cs="Calibri"/>
                <w:color w:val="000000"/>
                <w:sz w:val="16"/>
                <w:szCs w:val="16"/>
              </w:rPr>
              <w:t>)</w:t>
            </w:r>
          </w:p>
        </w:tc>
        <w:tc>
          <w:tcPr>
            <w:tcW w:w="1737" w:type="dxa"/>
            <w:vAlign w:val="bottom"/>
          </w:tcPr>
          <w:p w14:paraId="25A64505" w14:textId="23FEFF33"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Intersectionality</w:t>
            </w:r>
          </w:p>
          <w:p w14:paraId="78ABE45A" w14:textId="77777777" w:rsidR="00F02FDB" w:rsidRPr="00A7184E" w:rsidRDefault="00F02FDB" w:rsidP="004E0649">
            <w:pPr>
              <w:rPr>
                <w:rFonts w:ascii="Helvetica" w:hAnsi="Helvetica" w:cs="Calibri"/>
                <w:color w:val="000000"/>
                <w:sz w:val="4"/>
                <w:szCs w:val="4"/>
              </w:rPr>
            </w:pPr>
          </w:p>
          <w:p w14:paraId="25D611AC" w14:textId="1D299EE2" w:rsidR="00F02FDB" w:rsidRPr="00B13AED" w:rsidRDefault="00F02FDB" w:rsidP="00B13AED">
            <w:pPr>
              <w:rPr>
                <w:rFonts w:ascii="Helvetica" w:hAnsi="Helvetica"/>
                <w:sz w:val="16"/>
                <w:szCs w:val="16"/>
              </w:rPr>
            </w:pPr>
            <w:r>
              <w:rPr>
                <w:rFonts w:ascii="Helvetica" w:hAnsi="Helvetica" w:cs="Calibri"/>
                <w:color w:val="000000"/>
                <w:sz w:val="16"/>
                <w:szCs w:val="16"/>
              </w:rPr>
              <w:t>O</w:t>
            </w:r>
            <w:r w:rsidRPr="00B13AED">
              <w:rPr>
                <w:rFonts w:ascii="Helvetica" w:hAnsi="Helvetica" w:cs="Calibri"/>
                <w:color w:val="000000"/>
                <w:sz w:val="16"/>
                <w:szCs w:val="16"/>
              </w:rPr>
              <w:t>ther</w:t>
            </w:r>
            <w:r>
              <w:rPr>
                <w:rFonts w:ascii="Helvetica" w:hAnsi="Helvetica" w:cs="Calibri"/>
                <w:color w:val="000000"/>
                <w:sz w:val="16"/>
                <w:szCs w:val="16"/>
              </w:rPr>
              <w:t xml:space="preserve"> (Critical theory)</w:t>
            </w:r>
          </w:p>
        </w:tc>
        <w:tc>
          <w:tcPr>
            <w:tcW w:w="2115" w:type="dxa"/>
            <w:vAlign w:val="bottom"/>
          </w:tcPr>
          <w:p w14:paraId="2070CB61" w14:textId="2EF167B7"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explore domains of power operating across multiple forms of oppression, think through subjective realities, and generate a nuanced rendering of power relations influencing health service delivery to diverse 2SLGBTQ populations</w:t>
            </w:r>
          </w:p>
        </w:tc>
        <w:tc>
          <w:tcPr>
            <w:tcW w:w="2116" w:type="dxa"/>
            <w:vAlign w:val="bottom"/>
          </w:tcPr>
          <w:p w14:paraId="6B833AA5" w14:textId="7FC0D6B8" w:rsidR="00F02FDB" w:rsidRPr="00B13AED" w:rsidRDefault="004119DA" w:rsidP="00300319">
            <w:pPr>
              <w:rPr>
                <w:rFonts w:ascii="Helvetica" w:hAnsi="Helvetica" w:cs="Calibri"/>
                <w:color w:val="000000"/>
                <w:sz w:val="16"/>
                <w:szCs w:val="16"/>
              </w:rPr>
            </w:pPr>
            <w:r>
              <w:rPr>
                <w:rFonts w:ascii="Helvetica" w:hAnsi="Helvetica" w:cs="Calibri"/>
                <w:color w:val="000000"/>
                <w:sz w:val="16"/>
                <w:szCs w:val="16"/>
              </w:rPr>
              <w:t xml:space="preserve">Used as a concept in </w:t>
            </w:r>
            <w:r w:rsidR="003A72A3">
              <w:rPr>
                <w:rFonts w:ascii="Helvetica" w:hAnsi="Helvetica" w:cs="Calibri"/>
                <w:color w:val="000000"/>
                <w:sz w:val="16"/>
                <w:szCs w:val="16"/>
              </w:rPr>
              <w:t>the co-construction of a theory (“Working Through Stigma”)</w:t>
            </w:r>
          </w:p>
        </w:tc>
      </w:tr>
      <w:tr w:rsidR="00F02FDB" w:rsidRPr="00463F83" w14:paraId="00DE40B9" w14:textId="246DB717" w:rsidTr="00300319">
        <w:tc>
          <w:tcPr>
            <w:tcW w:w="1275" w:type="dxa"/>
            <w:vAlign w:val="bottom"/>
          </w:tcPr>
          <w:p w14:paraId="32C248E3" w14:textId="7E24A3A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O'Hara et al. 2023</w:t>
            </w:r>
          </w:p>
        </w:tc>
        <w:tc>
          <w:tcPr>
            <w:tcW w:w="946" w:type="dxa"/>
            <w:vAlign w:val="bottom"/>
          </w:tcPr>
          <w:p w14:paraId="6272F0F3" w14:textId="5EA83FFF"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Singapore</w:t>
            </w:r>
          </w:p>
        </w:tc>
        <w:tc>
          <w:tcPr>
            <w:tcW w:w="1373" w:type="dxa"/>
            <w:vAlign w:val="bottom"/>
          </w:tcPr>
          <w:p w14:paraId="6E9274DD" w14:textId="77AC0827" w:rsidR="00F02FDB" w:rsidRPr="00B13AED" w:rsidRDefault="00F02FDB" w:rsidP="00B13AED">
            <w:pPr>
              <w:rPr>
                <w:rFonts w:ascii="Helvetica" w:hAnsi="Helvetica"/>
                <w:sz w:val="16"/>
                <w:szCs w:val="16"/>
              </w:rPr>
            </w:pPr>
            <w:r w:rsidRPr="00B13AED">
              <w:rPr>
                <w:rFonts w:ascii="Helvetica" w:hAnsi="Helvetica" w:cs="Calibri"/>
                <w:color w:val="000000"/>
                <w:sz w:val="16"/>
                <w:szCs w:val="16"/>
              </w:rPr>
              <w:t>13 representatives from LGBTQI-affirming non-governmental organizations</w:t>
            </w:r>
          </w:p>
        </w:tc>
        <w:tc>
          <w:tcPr>
            <w:tcW w:w="1221" w:type="dxa"/>
            <w:vAlign w:val="bottom"/>
          </w:tcPr>
          <w:p w14:paraId="2F50E2F9"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Sexual minority status</w:t>
            </w:r>
          </w:p>
          <w:p w14:paraId="4E8B3CE4" w14:textId="77777777" w:rsidR="00F02FDB" w:rsidRPr="00A7184E" w:rsidRDefault="00F02FDB" w:rsidP="000A3052">
            <w:pPr>
              <w:rPr>
                <w:rFonts w:ascii="Helvetica" w:hAnsi="Helvetica" w:cs="Calibri"/>
                <w:color w:val="000000"/>
                <w:sz w:val="4"/>
                <w:szCs w:val="4"/>
              </w:rPr>
            </w:pPr>
          </w:p>
          <w:p w14:paraId="039A3348" w14:textId="4EABDF47" w:rsidR="00F02FDB" w:rsidRPr="00B13AED" w:rsidRDefault="00F02FDB" w:rsidP="00B13AED">
            <w:pPr>
              <w:rPr>
                <w:rFonts w:ascii="Helvetica" w:hAnsi="Helvetica" w:cs="Calibri"/>
                <w:color w:val="000000"/>
                <w:sz w:val="16"/>
                <w:szCs w:val="16"/>
              </w:rPr>
            </w:pPr>
            <w:r>
              <w:rPr>
                <w:rFonts w:ascii="Helvetica" w:hAnsi="Helvetica" w:cs="Calibri"/>
                <w:color w:val="000000"/>
                <w:sz w:val="16"/>
                <w:szCs w:val="16"/>
              </w:rPr>
              <w:t>G</w:t>
            </w:r>
            <w:r w:rsidRPr="00B13AED">
              <w:rPr>
                <w:rFonts w:ascii="Helvetica" w:hAnsi="Helvetica" w:cs="Calibri"/>
                <w:color w:val="000000"/>
                <w:sz w:val="16"/>
                <w:szCs w:val="16"/>
              </w:rPr>
              <w:t>ender minority status</w:t>
            </w:r>
          </w:p>
        </w:tc>
        <w:tc>
          <w:tcPr>
            <w:tcW w:w="954" w:type="dxa"/>
            <w:vAlign w:val="bottom"/>
          </w:tcPr>
          <w:p w14:paraId="4DAE0156" w14:textId="2C87F3A3" w:rsidR="00F02FDB" w:rsidRPr="00B13AED" w:rsidRDefault="00F02FDB" w:rsidP="00B13AED">
            <w:pPr>
              <w:rPr>
                <w:rFonts w:ascii="Helvetica" w:hAnsi="Helvetica"/>
                <w:sz w:val="16"/>
                <w:szCs w:val="16"/>
              </w:rPr>
            </w:pPr>
            <w:r w:rsidRPr="00B13AED">
              <w:rPr>
                <w:rFonts w:ascii="Helvetica" w:hAnsi="Helvetica" w:cs="Calibri"/>
                <w:color w:val="000000"/>
                <w:sz w:val="16"/>
                <w:szCs w:val="16"/>
              </w:rPr>
              <w:t>Only examples</w:t>
            </w:r>
          </w:p>
        </w:tc>
        <w:tc>
          <w:tcPr>
            <w:tcW w:w="1310" w:type="dxa"/>
            <w:gridSpan w:val="2"/>
            <w:vAlign w:val="bottom"/>
          </w:tcPr>
          <w:p w14:paraId="629223ED"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Hatzenbuehler &amp; Link 2014</w:t>
            </w:r>
          </w:p>
          <w:p w14:paraId="3E42C7FF" w14:textId="77777777" w:rsidR="00F02FDB" w:rsidRPr="00A7184E" w:rsidRDefault="00F02FDB" w:rsidP="00592AB7">
            <w:pPr>
              <w:rPr>
                <w:rFonts w:ascii="Helvetica" w:hAnsi="Helvetica" w:cs="Calibri"/>
                <w:color w:val="000000"/>
                <w:sz w:val="4"/>
                <w:szCs w:val="4"/>
              </w:rPr>
            </w:pPr>
          </w:p>
          <w:p w14:paraId="27761237" w14:textId="1428EAA5" w:rsidR="00F02FDB" w:rsidRPr="00B13AED" w:rsidRDefault="00F02FDB" w:rsidP="00B13AED">
            <w:pPr>
              <w:rPr>
                <w:rFonts w:ascii="Helvetica" w:hAnsi="Helvetica"/>
                <w:sz w:val="16"/>
                <w:szCs w:val="16"/>
              </w:rPr>
            </w:pPr>
            <w:r>
              <w:rPr>
                <w:rFonts w:ascii="Helvetica" w:hAnsi="Helvetica" w:cs="Calibri"/>
                <w:color w:val="000000"/>
                <w:sz w:val="16"/>
                <w:szCs w:val="16"/>
              </w:rPr>
              <w:t>Major, Dovidio, &amp; Link 2018</w:t>
            </w:r>
          </w:p>
        </w:tc>
        <w:tc>
          <w:tcPr>
            <w:tcW w:w="1737" w:type="dxa"/>
            <w:vAlign w:val="bottom"/>
          </w:tcPr>
          <w:p w14:paraId="0798582B"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Intersectionality</w:t>
            </w:r>
          </w:p>
          <w:p w14:paraId="4BB4AD8C" w14:textId="77777777" w:rsidR="00F02FDB" w:rsidRPr="00A7184E" w:rsidRDefault="00F02FDB" w:rsidP="004E0649">
            <w:pPr>
              <w:rPr>
                <w:rFonts w:ascii="Helvetica" w:hAnsi="Helvetica" w:cs="Calibri"/>
                <w:color w:val="000000"/>
                <w:sz w:val="4"/>
                <w:szCs w:val="4"/>
              </w:rPr>
            </w:pPr>
          </w:p>
          <w:p w14:paraId="77A596E0" w14:textId="26E2D0AD" w:rsidR="00F02FDB" w:rsidRPr="00B13AED" w:rsidRDefault="00F02FDB" w:rsidP="00B13AED">
            <w:pPr>
              <w:rPr>
                <w:rFonts w:ascii="Helvetica" w:hAnsi="Helvetica"/>
                <w:sz w:val="16"/>
                <w:szCs w:val="16"/>
              </w:rPr>
            </w:pPr>
            <w:r>
              <w:rPr>
                <w:rFonts w:ascii="Helvetica" w:hAnsi="Helvetica" w:cs="Calibri"/>
                <w:color w:val="000000"/>
                <w:sz w:val="16"/>
                <w:szCs w:val="16"/>
              </w:rPr>
              <w:t>O</w:t>
            </w:r>
            <w:r w:rsidRPr="00B13AED">
              <w:rPr>
                <w:rFonts w:ascii="Helvetica" w:hAnsi="Helvetica" w:cs="Calibri"/>
                <w:color w:val="000000"/>
                <w:sz w:val="16"/>
                <w:szCs w:val="16"/>
              </w:rPr>
              <w:t>ther</w:t>
            </w:r>
            <w:r>
              <w:rPr>
                <w:rFonts w:ascii="Helvetica" w:hAnsi="Helvetica" w:cs="Calibri"/>
                <w:color w:val="000000"/>
                <w:sz w:val="16"/>
                <w:szCs w:val="16"/>
              </w:rPr>
              <w:t xml:space="preserve"> (</w:t>
            </w:r>
            <w:r>
              <w:rPr>
                <w:rFonts w:ascii="Helvetica" w:hAnsi="Helvetica"/>
                <w:sz w:val="16"/>
                <w:szCs w:val="16"/>
              </w:rPr>
              <w:t xml:space="preserve">Stangl et al.’s [2019] </w:t>
            </w:r>
            <w:r w:rsidRPr="007C5ACC">
              <w:rPr>
                <w:rFonts w:ascii="Helvetica" w:hAnsi="Helvetica"/>
                <w:sz w:val="16"/>
                <w:szCs w:val="16"/>
              </w:rPr>
              <w:t>Health Stigma and Discrimination Framework</w:t>
            </w:r>
            <w:r>
              <w:rPr>
                <w:rFonts w:ascii="Helvetica" w:hAnsi="Helvetica"/>
                <w:sz w:val="16"/>
                <w:szCs w:val="16"/>
              </w:rPr>
              <w:t>)</w:t>
            </w:r>
          </w:p>
        </w:tc>
        <w:tc>
          <w:tcPr>
            <w:tcW w:w="2115" w:type="dxa"/>
            <w:vAlign w:val="bottom"/>
          </w:tcPr>
          <w:p w14:paraId="269A19D8" w14:textId="7A1EB79B"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investigate stigma in healthcare for LGBTQI+ patients, as well as possible upstream factors within medical education</w:t>
            </w:r>
          </w:p>
        </w:tc>
        <w:tc>
          <w:tcPr>
            <w:tcW w:w="2116" w:type="dxa"/>
            <w:vAlign w:val="bottom"/>
          </w:tcPr>
          <w:p w14:paraId="2015BD9B" w14:textId="23757DC2"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t>Used as both an overarching concept and theme in results</w:t>
            </w:r>
          </w:p>
        </w:tc>
      </w:tr>
      <w:tr w:rsidR="00F02FDB" w:rsidRPr="00463F83" w14:paraId="65406AD3" w14:textId="7D17AB63" w:rsidTr="00300319">
        <w:tc>
          <w:tcPr>
            <w:tcW w:w="6523" w:type="dxa"/>
            <w:gridSpan w:val="6"/>
            <w:vAlign w:val="bottom"/>
          </w:tcPr>
          <w:p w14:paraId="3C27FDCD" w14:textId="1042DDBE" w:rsidR="00F02FDB" w:rsidRPr="00463F83" w:rsidRDefault="00F02FDB" w:rsidP="00A24FDE">
            <w:pPr>
              <w:rPr>
                <w:rFonts w:ascii="Helvetica" w:hAnsi="Helvetica"/>
                <w:sz w:val="16"/>
                <w:szCs w:val="16"/>
              </w:rPr>
            </w:pPr>
            <w:r w:rsidRPr="00463F83">
              <w:rPr>
                <w:rFonts w:ascii="Helvetica" w:hAnsi="Helvetica"/>
                <w:sz w:val="16"/>
                <w:szCs w:val="16"/>
              </w:rPr>
              <w:t xml:space="preserve">Engaged with only </w:t>
            </w:r>
            <w:r w:rsidRPr="00463F83">
              <w:rPr>
                <w:rFonts w:ascii="Helvetica" w:hAnsi="Helvetica" w:cs="Calibri"/>
                <w:color w:val="000000"/>
                <w:sz w:val="16"/>
                <w:szCs w:val="16"/>
              </w:rPr>
              <w:t>sociocultural attitudes and norms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6)</w:t>
            </w:r>
          </w:p>
        </w:tc>
        <w:tc>
          <w:tcPr>
            <w:tcW w:w="6524" w:type="dxa"/>
            <w:gridSpan w:val="4"/>
            <w:vAlign w:val="bottom"/>
          </w:tcPr>
          <w:p w14:paraId="1016EB21" w14:textId="77777777" w:rsidR="00F02FDB" w:rsidRPr="00463F83" w:rsidRDefault="00F02FDB" w:rsidP="00300319">
            <w:pPr>
              <w:rPr>
                <w:rFonts w:ascii="Helvetica" w:hAnsi="Helvetica"/>
                <w:sz w:val="16"/>
                <w:szCs w:val="16"/>
              </w:rPr>
            </w:pPr>
          </w:p>
        </w:tc>
      </w:tr>
      <w:tr w:rsidR="00F02FDB" w:rsidRPr="00463F83" w14:paraId="2A7FB726" w14:textId="5A4715B2" w:rsidTr="00300319">
        <w:tc>
          <w:tcPr>
            <w:tcW w:w="1275" w:type="dxa"/>
            <w:vAlign w:val="bottom"/>
          </w:tcPr>
          <w:p w14:paraId="734F1A2F" w14:textId="2C9A4E05"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Carlon 2022</w:t>
            </w:r>
          </w:p>
        </w:tc>
        <w:tc>
          <w:tcPr>
            <w:tcW w:w="946" w:type="dxa"/>
            <w:vAlign w:val="bottom"/>
          </w:tcPr>
          <w:p w14:paraId="3CAC6EBE" w14:textId="11BB890F"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Australia</w:t>
            </w:r>
          </w:p>
        </w:tc>
        <w:tc>
          <w:tcPr>
            <w:tcW w:w="1373" w:type="dxa"/>
            <w:vAlign w:val="bottom"/>
          </w:tcPr>
          <w:p w14:paraId="3E2137A1" w14:textId="5E65BF88" w:rsidR="00F02FDB" w:rsidRPr="0069353F" w:rsidRDefault="00F02FDB" w:rsidP="0069353F">
            <w:pPr>
              <w:rPr>
                <w:rFonts w:ascii="Helvetica" w:hAnsi="Helvetica"/>
                <w:sz w:val="16"/>
                <w:szCs w:val="16"/>
              </w:rPr>
            </w:pPr>
            <w:r w:rsidRPr="0069353F">
              <w:rPr>
                <w:rFonts w:ascii="Helvetica" w:hAnsi="Helvetica" w:cs="Calibri"/>
                <w:color w:val="000000"/>
                <w:sz w:val="16"/>
                <w:szCs w:val="16"/>
              </w:rPr>
              <w:t>1 cisgender woman (the author of the article)</w:t>
            </w:r>
          </w:p>
        </w:tc>
        <w:tc>
          <w:tcPr>
            <w:tcW w:w="1221" w:type="dxa"/>
            <w:vAlign w:val="bottom"/>
          </w:tcPr>
          <w:p w14:paraId="6B04991F" w14:textId="690E580E"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Mental health</w:t>
            </w:r>
          </w:p>
        </w:tc>
        <w:tc>
          <w:tcPr>
            <w:tcW w:w="954" w:type="dxa"/>
            <w:vAlign w:val="bottom"/>
          </w:tcPr>
          <w:p w14:paraId="2A731DCE" w14:textId="71514DF8" w:rsidR="00F02FDB" w:rsidRPr="0069353F" w:rsidRDefault="00F02FDB" w:rsidP="0069353F">
            <w:pPr>
              <w:rPr>
                <w:rFonts w:ascii="Helvetica" w:hAnsi="Helvetica"/>
                <w:sz w:val="16"/>
                <w:szCs w:val="16"/>
              </w:rPr>
            </w:pPr>
            <w:r w:rsidRPr="0069353F">
              <w:rPr>
                <w:rFonts w:ascii="Helvetica" w:hAnsi="Helvetica" w:cs="Calibri"/>
                <w:color w:val="000000"/>
                <w:sz w:val="16"/>
                <w:szCs w:val="16"/>
              </w:rPr>
              <w:t>Yes</w:t>
            </w:r>
          </w:p>
        </w:tc>
        <w:tc>
          <w:tcPr>
            <w:tcW w:w="1310" w:type="dxa"/>
            <w:gridSpan w:val="2"/>
            <w:vAlign w:val="bottom"/>
          </w:tcPr>
          <w:p w14:paraId="1D4B3A7C" w14:textId="30553365" w:rsidR="00F02FDB" w:rsidRPr="0069353F" w:rsidRDefault="00F02FDB" w:rsidP="0069353F">
            <w:pPr>
              <w:rPr>
                <w:rFonts w:ascii="Helvetica" w:hAnsi="Helvetica"/>
                <w:sz w:val="16"/>
                <w:szCs w:val="16"/>
              </w:rPr>
            </w:pPr>
            <w:r w:rsidRPr="0069353F">
              <w:rPr>
                <w:rFonts w:ascii="Helvetica" w:hAnsi="Helvetica" w:cs="Calibri"/>
                <w:color w:val="000000"/>
                <w:sz w:val="16"/>
                <w:szCs w:val="16"/>
              </w:rPr>
              <w:t>Hatzenbuehler &amp; Link 2014</w:t>
            </w:r>
          </w:p>
        </w:tc>
        <w:tc>
          <w:tcPr>
            <w:tcW w:w="1737" w:type="dxa"/>
            <w:vAlign w:val="bottom"/>
          </w:tcPr>
          <w:p w14:paraId="34ED9884" w14:textId="17F5CDE0" w:rsidR="00F02FDB" w:rsidRPr="0069353F" w:rsidRDefault="00F02FDB" w:rsidP="0069353F">
            <w:pPr>
              <w:rPr>
                <w:rFonts w:ascii="Helvetica" w:hAnsi="Helvetica"/>
                <w:sz w:val="16"/>
                <w:szCs w:val="16"/>
              </w:rPr>
            </w:pPr>
            <w:r w:rsidRPr="0069353F">
              <w:rPr>
                <w:rFonts w:ascii="Helvetica" w:hAnsi="Helvetica" w:cs="Calibri"/>
                <w:color w:val="000000"/>
                <w:sz w:val="16"/>
                <w:szCs w:val="16"/>
              </w:rPr>
              <w:t>Other (Taboo)</w:t>
            </w:r>
          </w:p>
        </w:tc>
        <w:tc>
          <w:tcPr>
            <w:tcW w:w="2115" w:type="dxa"/>
            <w:vAlign w:val="bottom"/>
          </w:tcPr>
          <w:p w14:paraId="1A00C484" w14:textId="0E8694EA" w:rsidR="00F02FDB" w:rsidRPr="0069353F" w:rsidRDefault="00F02FDB" w:rsidP="0069353F">
            <w:pPr>
              <w:rPr>
                <w:rFonts w:ascii="Helvetica" w:hAnsi="Helvetica"/>
                <w:sz w:val="16"/>
                <w:szCs w:val="16"/>
              </w:rPr>
            </w:pPr>
            <w:r w:rsidRPr="0069353F">
              <w:rPr>
                <w:rFonts w:ascii="Helvetica" w:hAnsi="Helvetica" w:cs="Calibri"/>
                <w:color w:val="000000"/>
                <w:sz w:val="16"/>
                <w:szCs w:val="16"/>
              </w:rPr>
              <w:t>To explore the experience of societal meanings of suicide from the perspective of people bereaved by suicide</w:t>
            </w:r>
          </w:p>
        </w:tc>
        <w:tc>
          <w:tcPr>
            <w:tcW w:w="2116" w:type="dxa"/>
            <w:vAlign w:val="bottom"/>
          </w:tcPr>
          <w:p w14:paraId="74183D28" w14:textId="768C0459" w:rsidR="00F02FDB" w:rsidRPr="0069353F" w:rsidRDefault="00A876BC" w:rsidP="00300319">
            <w:pPr>
              <w:rPr>
                <w:rFonts w:ascii="Helvetica" w:hAnsi="Helvetica" w:cs="Calibri"/>
                <w:color w:val="000000"/>
                <w:sz w:val="16"/>
                <w:szCs w:val="16"/>
              </w:rPr>
            </w:pPr>
            <w:r>
              <w:rPr>
                <w:rFonts w:ascii="Helvetica" w:hAnsi="Helvetica" w:cs="Calibri"/>
                <w:color w:val="000000"/>
                <w:sz w:val="16"/>
                <w:szCs w:val="16"/>
              </w:rPr>
              <w:t>Used as p</w:t>
            </w:r>
            <w:r w:rsidR="00347BBB" w:rsidRPr="00347BBB">
              <w:rPr>
                <w:rFonts w:ascii="Helvetica" w:hAnsi="Helvetica" w:cs="Calibri"/>
                <w:color w:val="000000"/>
                <w:sz w:val="16"/>
                <w:szCs w:val="16"/>
              </w:rPr>
              <w:t>art of predefined conceptual framework (along with taboo) for autoethnography</w:t>
            </w:r>
          </w:p>
        </w:tc>
      </w:tr>
      <w:tr w:rsidR="00F02FDB" w:rsidRPr="00463F83" w14:paraId="18BC221B" w14:textId="60EF0C29" w:rsidTr="00300319">
        <w:tc>
          <w:tcPr>
            <w:tcW w:w="1275" w:type="dxa"/>
            <w:vAlign w:val="bottom"/>
          </w:tcPr>
          <w:p w14:paraId="00A1F351" w14:textId="3EBA1319"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lastRenderedPageBreak/>
              <w:t>Childs et al. 2021</w:t>
            </w:r>
          </w:p>
        </w:tc>
        <w:tc>
          <w:tcPr>
            <w:tcW w:w="946" w:type="dxa"/>
            <w:vAlign w:val="bottom"/>
          </w:tcPr>
          <w:p w14:paraId="60001AFA" w14:textId="33745795"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United States</w:t>
            </w:r>
          </w:p>
        </w:tc>
        <w:tc>
          <w:tcPr>
            <w:tcW w:w="1373" w:type="dxa"/>
            <w:vAlign w:val="bottom"/>
          </w:tcPr>
          <w:p w14:paraId="7F17DDA2" w14:textId="2326B92C" w:rsidR="00F02FDB" w:rsidRPr="0069353F" w:rsidRDefault="00F02FDB" w:rsidP="0069353F">
            <w:pPr>
              <w:rPr>
                <w:rFonts w:ascii="Helvetica" w:hAnsi="Helvetica"/>
                <w:sz w:val="16"/>
                <w:szCs w:val="16"/>
              </w:rPr>
            </w:pPr>
            <w:r w:rsidRPr="0069353F">
              <w:rPr>
                <w:rFonts w:ascii="Helvetica" w:hAnsi="Helvetica" w:cs="Calibri"/>
                <w:color w:val="000000"/>
                <w:sz w:val="16"/>
                <w:szCs w:val="16"/>
              </w:rPr>
              <w:t>22 professionals working with people who use drugs</w:t>
            </w:r>
          </w:p>
        </w:tc>
        <w:tc>
          <w:tcPr>
            <w:tcW w:w="1221" w:type="dxa"/>
            <w:vAlign w:val="bottom"/>
          </w:tcPr>
          <w:p w14:paraId="519E7BF9" w14:textId="5B0919D7"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Substance use</w:t>
            </w:r>
            <w:r w:rsidR="00D44ADF">
              <w:rPr>
                <w:rFonts w:ascii="Helvetica" w:hAnsi="Helvetica" w:cs="Calibri"/>
                <w:color w:val="000000"/>
                <w:sz w:val="16"/>
                <w:szCs w:val="16"/>
              </w:rPr>
              <w:t xml:space="preserve"> (general drug use)</w:t>
            </w:r>
          </w:p>
        </w:tc>
        <w:tc>
          <w:tcPr>
            <w:tcW w:w="954" w:type="dxa"/>
            <w:vAlign w:val="bottom"/>
          </w:tcPr>
          <w:p w14:paraId="4806DD7E" w14:textId="5D19F05D" w:rsidR="00F02FDB" w:rsidRPr="0069353F" w:rsidRDefault="00F02FDB" w:rsidP="0069353F">
            <w:pPr>
              <w:rPr>
                <w:rFonts w:ascii="Helvetica" w:hAnsi="Helvetica"/>
                <w:sz w:val="16"/>
                <w:szCs w:val="16"/>
              </w:rPr>
            </w:pPr>
            <w:r w:rsidRPr="0069353F">
              <w:rPr>
                <w:rFonts w:ascii="Helvetica" w:hAnsi="Helvetica" w:cs="Calibri"/>
                <w:color w:val="000000"/>
                <w:sz w:val="16"/>
                <w:szCs w:val="16"/>
              </w:rPr>
              <w:t>No</w:t>
            </w:r>
          </w:p>
        </w:tc>
        <w:tc>
          <w:tcPr>
            <w:tcW w:w="1310" w:type="dxa"/>
            <w:gridSpan w:val="2"/>
            <w:vAlign w:val="bottom"/>
          </w:tcPr>
          <w:p w14:paraId="7A686570" w14:textId="004300F9" w:rsidR="00F02FDB" w:rsidRPr="0069353F" w:rsidRDefault="00F02FDB" w:rsidP="0069353F">
            <w:pPr>
              <w:rPr>
                <w:rFonts w:ascii="Helvetica" w:hAnsi="Helvetica"/>
                <w:sz w:val="16"/>
                <w:szCs w:val="16"/>
              </w:rPr>
            </w:pPr>
            <w:r w:rsidRPr="0069353F">
              <w:rPr>
                <w:rFonts w:ascii="Helvetica" w:hAnsi="Helvetica" w:cs="Calibri"/>
                <w:color w:val="000000"/>
                <w:sz w:val="16"/>
                <w:szCs w:val="16"/>
              </w:rPr>
              <w:t>N/A</w:t>
            </w:r>
          </w:p>
        </w:tc>
        <w:tc>
          <w:tcPr>
            <w:tcW w:w="1737" w:type="dxa"/>
            <w:vAlign w:val="bottom"/>
          </w:tcPr>
          <w:p w14:paraId="2614E931" w14:textId="5452BCFA" w:rsidR="00F02FDB" w:rsidRPr="0069353F" w:rsidRDefault="00F02FDB" w:rsidP="0069353F">
            <w:pPr>
              <w:rPr>
                <w:rFonts w:ascii="Helvetica" w:hAnsi="Helvetica"/>
                <w:sz w:val="16"/>
                <w:szCs w:val="16"/>
              </w:rPr>
            </w:pPr>
            <w:r w:rsidRPr="0069353F">
              <w:rPr>
                <w:rFonts w:ascii="Helvetica" w:hAnsi="Helvetica" w:cs="Calibri"/>
                <w:color w:val="000000"/>
                <w:sz w:val="16"/>
                <w:szCs w:val="16"/>
              </w:rPr>
              <w:t>Other (Harm reduction)</w:t>
            </w:r>
          </w:p>
        </w:tc>
        <w:tc>
          <w:tcPr>
            <w:tcW w:w="2115" w:type="dxa"/>
            <w:vAlign w:val="bottom"/>
          </w:tcPr>
          <w:p w14:paraId="0B42B23A" w14:textId="3F7A65FF" w:rsidR="00F02FDB" w:rsidRPr="0069353F" w:rsidRDefault="00F02FDB" w:rsidP="0069353F">
            <w:pPr>
              <w:rPr>
                <w:rFonts w:ascii="Helvetica" w:hAnsi="Helvetica"/>
                <w:sz w:val="16"/>
                <w:szCs w:val="16"/>
              </w:rPr>
            </w:pPr>
            <w:r w:rsidRPr="0069353F">
              <w:rPr>
                <w:rFonts w:ascii="Helvetica" w:hAnsi="Helvetica" w:cs="Calibri"/>
                <w:color w:val="000000"/>
                <w:sz w:val="16"/>
                <w:szCs w:val="16"/>
              </w:rPr>
              <w:t>To understand challenges and strategies for engaging communities in accepting harm reduction perspectives and services</w:t>
            </w:r>
          </w:p>
        </w:tc>
        <w:tc>
          <w:tcPr>
            <w:tcW w:w="2116" w:type="dxa"/>
            <w:vAlign w:val="bottom"/>
          </w:tcPr>
          <w:p w14:paraId="4DB258A3" w14:textId="10172F58" w:rsidR="00F02FDB" w:rsidRPr="0069353F" w:rsidRDefault="00A876BC" w:rsidP="00300319">
            <w:pPr>
              <w:rPr>
                <w:rFonts w:ascii="Helvetica" w:hAnsi="Helvetica" w:cs="Calibri"/>
                <w:color w:val="000000"/>
                <w:sz w:val="16"/>
                <w:szCs w:val="16"/>
              </w:rPr>
            </w:pPr>
            <w:r>
              <w:rPr>
                <w:rFonts w:ascii="Helvetica" w:hAnsi="Helvetica" w:cs="Calibri"/>
                <w:color w:val="000000"/>
                <w:sz w:val="16"/>
                <w:szCs w:val="16"/>
              </w:rPr>
              <w:t>I</w:t>
            </w:r>
            <w:r w:rsidR="00347BBB" w:rsidRPr="00347BBB">
              <w:rPr>
                <w:rFonts w:ascii="Helvetica" w:hAnsi="Helvetica" w:cs="Calibri"/>
                <w:color w:val="000000"/>
                <w:sz w:val="16"/>
                <w:szCs w:val="16"/>
              </w:rPr>
              <w:t>nductively coded as a relevant theme</w:t>
            </w:r>
          </w:p>
        </w:tc>
      </w:tr>
      <w:tr w:rsidR="00F02FDB" w:rsidRPr="00463F83" w14:paraId="1081C5CA" w14:textId="4DFF3397" w:rsidTr="00300319">
        <w:trPr>
          <w:trHeight w:val="895"/>
        </w:trPr>
        <w:tc>
          <w:tcPr>
            <w:tcW w:w="1275" w:type="dxa"/>
            <w:vAlign w:val="bottom"/>
          </w:tcPr>
          <w:p w14:paraId="7FAF38A7" w14:textId="5F1E9319"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Clark et al. 2022</w:t>
            </w:r>
          </w:p>
        </w:tc>
        <w:tc>
          <w:tcPr>
            <w:tcW w:w="946" w:type="dxa"/>
            <w:vAlign w:val="bottom"/>
          </w:tcPr>
          <w:p w14:paraId="001D544F" w14:textId="57103E3B"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United States</w:t>
            </w:r>
          </w:p>
        </w:tc>
        <w:tc>
          <w:tcPr>
            <w:tcW w:w="1373" w:type="dxa"/>
            <w:vAlign w:val="bottom"/>
          </w:tcPr>
          <w:p w14:paraId="00381513" w14:textId="066CDE77"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22 sexual and gender minority adults</w:t>
            </w:r>
          </w:p>
        </w:tc>
        <w:tc>
          <w:tcPr>
            <w:tcW w:w="1221" w:type="dxa"/>
            <w:vAlign w:val="bottom"/>
          </w:tcPr>
          <w:p w14:paraId="3486C6BC" w14:textId="77777777" w:rsidR="00F02FDB" w:rsidRDefault="00F02FDB" w:rsidP="0069353F">
            <w:pPr>
              <w:rPr>
                <w:rFonts w:ascii="Helvetica" w:hAnsi="Helvetica" w:cs="Calibri"/>
                <w:color w:val="000000"/>
                <w:sz w:val="16"/>
                <w:szCs w:val="16"/>
              </w:rPr>
            </w:pPr>
            <w:r w:rsidRPr="0069353F">
              <w:rPr>
                <w:rFonts w:ascii="Helvetica" w:hAnsi="Helvetica" w:cs="Calibri"/>
                <w:color w:val="000000"/>
                <w:sz w:val="16"/>
                <w:szCs w:val="16"/>
              </w:rPr>
              <w:t>Sexual minority status</w:t>
            </w:r>
          </w:p>
          <w:p w14:paraId="6228EBC3" w14:textId="77777777" w:rsidR="00F02FDB" w:rsidRPr="00A7184E" w:rsidRDefault="00F02FDB" w:rsidP="0069353F">
            <w:pPr>
              <w:rPr>
                <w:rFonts w:ascii="Helvetica" w:hAnsi="Helvetica" w:cs="Calibri"/>
                <w:color w:val="000000"/>
                <w:sz w:val="4"/>
                <w:szCs w:val="4"/>
              </w:rPr>
            </w:pPr>
          </w:p>
          <w:p w14:paraId="028D1A21" w14:textId="56E98DC7" w:rsidR="00F02FDB" w:rsidRPr="0069353F" w:rsidRDefault="00F02FDB" w:rsidP="0069353F">
            <w:pPr>
              <w:rPr>
                <w:rFonts w:ascii="Helvetica" w:hAnsi="Helvetica" w:cs="Calibri"/>
                <w:color w:val="000000"/>
                <w:sz w:val="16"/>
                <w:szCs w:val="16"/>
              </w:rPr>
            </w:pPr>
            <w:r>
              <w:rPr>
                <w:rFonts w:ascii="Helvetica" w:hAnsi="Helvetica" w:cs="Calibri"/>
                <w:color w:val="000000"/>
                <w:sz w:val="16"/>
                <w:szCs w:val="16"/>
              </w:rPr>
              <w:t>G</w:t>
            </w:r>
            <w:r w:rsidRPr="0069353F">
              <w:rPr>
                <w:rFonts w:ascii="Helvetica" w:hAnsi="Helvetica" w:cs="Calibri"/>
                <w:color w:val="000000"/>
                <w:sz w:val="16"/>
                <w:szCs w:val="16"/>
              </w:rPr>
              <w:t>ender minority status</w:t>
            </w:r>
          </w:p>
        </w:tc>
        <w:tc>
          <w:tcPr>
            <w:tcW w:w="954" w:type="dxa"/>
            <w:vAlign w:val="bottom"/>
          </w:tcPr>
          <w:p w14:paraId="7A300385" w14:textId="3D06E383"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Only examples</w:t>
            </w:r>
          </w:p>
        </w:tc>
        <w:tc>
          <w:tcPr>
            <w:tcW w:w="1310" w:type="dxa"/>
            <w:gridSpan w:val="2"/>
            <w:vAlign w:val="bottom"/>
          </w:tcPr>
          <w:p w14:paraId="1F03EB94" w14:textId="146B995F"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Hatzenbuehler 2016</w:t>
            </w:r>
          </w:p>
        </w:tc>
        <w:tc>
          <w:tcPr>
            <w:tcW w:w="1737" w:type="dxa"/>
            <w:vAlign w:val="bottom"/>
          </w:tcPr>
          <w:p w14:paraId="4B9C89E2" w14:textId="77777777" w:rsidR="00F02FDB" w:rsidRDefault="00F02FDB" w:rsidP="0069353F">
            <w:pPr>
              <w:rPr>
                <w:rFonts w:ascii="Helvetica" w:hAnsi="Helvetica" w:cs="Calibri"/>
                <w:color w:val="000000"/>
                <w:sz w:val="16"/>
                <w:szCs w:val="16"/>
              </w:rPr>
            </w:pPr>
            <w:r w:rsidRPr="0069353F">
              <w:rPr>
                <w:rFonts w:ascii="Helvetica" w:hAnsi="Helvetica" w:cs="Calibri"/>
                <w:color w:val="000000"/>
                <w:sz w:val="16"/>
                <w:szCs w:val="16"/>
              </w:rPr>
              <w:t>Minority stress</w:t>
            </w:r>
          </w:p>
          <w:p w14:paraId="550F5D91" w14:textId="77777777" w:rsidR="00F02FDB" w:rsidRPr="00455201" w:rsidRDefault="00F02FDB" w:rsidP="0069353F">
            <w:pPr>
              <w:rPr>
                <w:rFonts w:ascii="Helvetica" w:hAnsi="Helvetica" w:cs="Calibri"/>
                <w:color w:val="000000"/>
                <w:sz w:val="4"/>
                <w:szCs w:val="4"/>
              </w:rPr>
            </w:pPr>
          </w:p>
          <w:p w14:paraId="74715CDC" w14:textId="1088396A" w:rsidR="00F02FDB" w:rsidRPr="0069353F" w:rsidRDefault="00F02FDB" w:rsidP="0069353F">
            <w:pPr>
              <w:rPr>
                <w:rFonts w:ascii="Helvetica" w:hAnsi="Helvetica" w:cs="Calibri"/>
                <w:color w:val="000000"/>
                <w:sz w:val="16"/>
                <w:szCs w:val="16"/>
              </w:rPr>
            </w:pPr>
            <w:r>
              <w:rPr>
                <w:rFonts w:ascii="Helvetica" w:hAnsi="Helvetica" w:cs="Calibri"/>
                <w:color w:val="000000"/>
                <w:sz w:val="16"/>
                <w:szCs w:val="16"/>
              </w:rPr>
              <w:t>O</w:t>
            </w:r>
            <w:r w:rsidRPr="0069353F">
              <w:rPr>
                <w:rFonts w:ascii="Helvetica" w:hAnsi="Helvetica" w:cs="Calibri"/>
                <w:color w:val="000000"/>
                <w:sz w:val="16"/>
                <w:szCs w:val="16"/>
              </w:rPr>
              <w:t>ther (Suicidality theories)</w:t>
            </w:r>
          </w:p>
        </w:tc>
        <w:tc>
          <w:tcPr>
            <w:tcW w:w="2115" w:type="dxa"/>
            <w:vAlign w:val="bottom"/>
          </w:tcPr>
          <w:p w14:paraId="3C046ACB" w14:textId="1F3AD204"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To identify specific determinants of how sexual and gender minority individuals acquire the capability to kill themselves</w:t>
            </w:r>
          </w:p>
        </w:tc>
        <w:tc>
          <w:tcPr>
            <w:tcW w:w="2116" w:type="dxa"/>
            <w:vAlign w:val="bottom"/>
          </w:tcPr>
          <w:p w14:paraId="526B018B" w14:textId="6B6FA28E" w:rsidR="00F02FDB" w:rsidRPr="0069353F" w:rsidRDefault="00A876BC" w:rsidP="00300319">
            <w:pPr>
              <w:rPr>
                <w:rFonts w:ascii="Helvetica" w:hAnsi="Helvetica" w:cs="Calibri"/>
                <w:color w:val="000000"/>
                <w:sz w:val="16"/>
                <w:szCs w:val="16"/>
              </w:rPr>
            </w:pPr>
            <w:r>
              <w:rPr>
                <w:rFonts w:ascii="Helvetica" w:hAnsi="Helvetica" w:cs="Calibri"/>
                <w:color w:val="000000"/>
                <w:sz w:val="16"/>
                <w:szCs w:val="16"/>
              </w:rPr>
              <w:t>Used as an i</w:t>
            </w:r>
            <w:r w:rsidR="00347BBB" w:rsidRPr="00347BBB">
              <w:rPr>
                <w:rFonts w:ascii="Helvetica" w:hAnsi="Helvetica" w:cs="Calibri"/>
                <w:color w:val="000000"/>
                <w:sz w:val="16"/>
                <w:szCs w:val="16"/>
              </w:rPr>
              <w:t>nductively derived thematic domain in analysis; also used to frame results in the discussion</w:t>
            </w:r>
          </w:p>
        </w:tc>
      </w:tr>
      <w:tr w:rsidR="00F02FDB" w:rsidRPr="00463F83" w14:paraId="123DF429" w14:textId="6E271B98" w:rsidTr="00300319">
        <w:tc>
          <w:tcPr>
            <w:tcW w:w="1275" w:type="dxa"/>
            <w:vAlign w:val="bottom"/>
          </w:tcPr>
          <w:p w14:paraId="4E241884" w14:textId="47187AD7"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Grace et al. 2018</w:t>
            </w:r>
          </w:p>
        </w:tc>
        <w:tc>
          <w:tcPr>
            <w:tcW w:w="946" w:type="dxa"/>
            <w:vAlign w:val="bottom"/>
          </w:tcPr>
          <w:p w14:paraId="59CD5824" w14:textId="172BF7E6"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Canada</w:t>
            </w:r>
          </w:p>
        </w:tc>
        <w:tc>
          <w:tcPr>
            <w:tcW w:w="1373" w:type="dxa"/>
            <w:vAlign w:val="bottom"/>
          </w:tcPr>
          <w:p w14:paraId="35BB5544" w14:textId="0B55516A"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16 gay men</w:t>
            </w:r>
          </w:p>
        </w:tc>
        <w:tc>
          <w:tcPr>
            <w:tcW w:w="1221" w:type="dxa"/>
            <w:vAlign w:val="bottom"/>
          </w:tcPr>
          <w:p w14:paraId="14029B21" w14:textId="77777777" w:rsidR="00F02FDB" w:rsidRDefault="00F02FDB" w:rsidP="0069353F">
            <w:pPr>
              <w:rPr>
                <w:rFonts w:ascii="Helvetica" w:hAnsi="Helvetica" w:cs="Calibri"/>
                <w:color w:val="000000"/>
                <w:sz w:val="16"/>
                <w:szCs w:val="16"/>
              </w:rPr>
            </w:pPr>
            <w:r w:rsidRPr="0069353F">
              <w:rPr>
                <w:rFonts w:ascii="Helvetica" w:hAnsi="Helvetica" w:cs="Calibri"/>
                <w:color w:val="000000"/>
                <w:sz w:val="16"/>
                <w:szCs w:val="16"/>
              </w:rPr>
              <w:t>HIV</w:t>
            </w:r>
          </w:p>
          <w:p w14:paraId="2E2180D8" w14:textId="77777777" w:rsidR="00F02FDB" w:rsidRPr="00A7184E" w:rsidRDefault="00F02FDB" w:rsidP="0069353F">
            <w:pPr>
              <w:rPr>
                <w:rFonts w:ascii="Helvetica" w:hAnsi="Helvetica" w:cs="Calibri"/>
                <w:color w:val="000000"/>
                <w:sz w:val="4"/>
                <w:szCs w:val="4"/>
              </w:rPr>
            </w:pPr>
          </w:p>
          <w:p w14:paraId="6EC2D2AA" w14:textId="4305FD02"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PrEP use</w:t>
            </w:r>
          </w:p>
        </w:tc>
        <w:tc>
          <w:tcPr>
            <w:tcW w:w="954" w:type="dxa"/>
            <w:vAlign w:val="bottom"/>
          </w:tcPr>
          <w:p w14:paraId="4318B01B" w14:textId="26928778"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No</w:t>
            </w:r>
          </w:p>
        </w:tc>
        <w:tc>
          <w:tcPr>
            <w:tcW w:w="1310" w:type="dxa"/>
            <w:gridSpan w:val="2"/>
            <w:vAlign w:val="bottom"/>
          </w:tcPr>
          <w:p w14:paraId="2528C876" w14:textId="145E3EA5"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N/A</w:t>
            </w:r>
          </w:p>
        </w:tc>
        <w:tc>
          <w:tcPr>
            <w:tcW w:w="1737" w:type="dxa"/>
            <w:vAlign w:val="bottom"/>
          </w:tcPr>
          <w:p w14:paraId="289F29BD" w14:textId="37B9D152"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N/A</w:t>
            </w:r>
          </w:p>
        </w:tc>
        <w:tc>
          <w:tcPr>
            <w:tcW w:w="2115" w:type="dxa"/>
            <w:vAlign w:val="bottom"/>
          </w:tcPr>
          <w:p w14:paraId="7D110D73" w14:textId="64A554A4"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To learn about everyday social and sexual realities of PrEP use, including PrEP-related barriers and psychosocial challenges</w:t>
            </w:r>
          </w:p>
        </w:tc>
        <w:tc>
          <w:tcPr>
            <w:tcW w:w="2116" w:type="dxa"/>
            <w:vAlign w:val="bottom"/>
          </w:tcPr>
          <w:p w14:paraId="6D5A77D9" w14:textId="7833BE14" w:rsidR="00F02FDB" w:rsidRPr="0069353F" w:rsidRDefault="00A876BC" w:rsidP="00300319">
            <w:pPr>
              <w:rPr>
                <w:rFonts w:ascii="Helvetica" w:hAnsi="Helvetica" w:cs="Calibri"/>
                <w:color w:val="000000"/>
                <w:sz w:val="16"/>
                <w:szCs w:val="16"/>
              </w:rPr>
            </w:pPr>
            <w:r>
              <w:rPr>
                <w:rFonts w:ascii="Helvetica" w:hAnsi="Helvetica" w:cs="Calibri"/>
                <w:color w:val="000000"/>
                <w:sz w:val="16"/>
                <w:szCs w:val="16"/>
              </w:rPr>
              <w:t>Used as a t</w:t>
            </w:r>
            <w:r w:rsidR="00347BBB" w:rsidRPr="00347BBB">
              <w:rPr>
                <w:rFonts w:ascii="Helvetica" w:hAnsi="Helvetica" w:cs="Calibri"/>
                <w:color w:val="000000"/>
                <w:sz w:val="16"/>
                <w:szCs w:val="16"/>
              </w:rPr>
              <w:t>hematic domain that emerged inductively during a grounded theory analysis</w:t>
            </w:r>
          </w:p>
        </w:tc>
      </w:tr>
      <w:tr w:rsidR="00F02FDB" w:rsidRPr="00463F83" w14:paraId="7321C02B" w14:textId="42B4B3BF" w:rsidTr="00300319">
        <w:tc>
          <w:tcPr>
            <w:tcW w:w="1275" w:type="dxa"/>
            <w:vAlign w:val="bottom"/>
          </w:tcPr>
          <w:p w14:paraId="7194B276" w14:textId="6A4D5FC4"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Villalona 2021</w:t>
            </w:r>
          </w:p>
        </w:tc>
        <w:tc>
          <w:tcPr>
            <w:tcW w:w="946" w:type="dxa"/>
            <w:vAlign w:val="bottom"/>
          </w:tcPr>
          <w:p w14:paraId="708F4D4E" w14:textId="3A2D0513"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United States</w:t>
            </w:r>
          </w:p>
        </w:tc>
        <w:tc>
          <w:tcPr>
            <w:tcW w:w="1373" w:type="dxa"/>
            <w:vAlign w:val="bottom"/>
          </w:tcPr>
          <w:p w14:paraId="44958DAA" w14:textId="07521E91"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10 people (patient shadowing)</w:t>
            </w:r>
          </w:p>
        </w:tc>
        <w:tc>
          <w:tcPr>
            <w:tcW w:w="1221" w:type="dxa"/>
            <w:vAlign w:val="bottom"/>
          </w:tcPr>
          <w:p w14:paraId="386894FD" w14:textId="0D4FE8F0"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Non-dominant language use</w:t>
            </w:r>
          </w:p>
        </w:tc>
        <w:tc>
          <w:tcPr>
            <w:tcW w:w="954" w:type="dxa"/>
            <w:vAlign w:val="bottom"/>
          </w:tcPr>
          <w:p w14:paraId="1F288CC6" w14:textId="361F1118"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Yes</w:t>
            </w:r>
          </w:p>
        </w:tc>
        <w:tc>
          <w:tcPr>
            <w:tcW w:w="1310" w:type="dxa"/>
            <w:gridSpan w:val="2"/>
            <w:vAlign w:val="bottom"/>
          </w:tcPr>
          <w:p w14:paraId="71AD39C1" w14:textId="592F66F9"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Hatzenbuehler &amp; Link 2014</w:t>
            </w:r>
          </w:p>
        </w:tc>
        <w:tc>
          <w:tcPr>
            <w:tcW w:w="1737" w:type="dxa"/>
            <w:vAlign w:val="bottom"/>
          </w:tcPr>
          <w:p w14:paraId="1D8D994D" w14:textId="35E51F8A"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Other (Health-related deservingness)</w:t>
            </w:r>
          </w:p>
        </w:tc>
        <w:tc>
          <w:tcPr>
            <w:tcW w:w="2115" w:type="dxa"/>
            <w:vAlign w:val="bottom"/>
          </w:tcPr>
          <w:p w14:paraId="5C3EDFEF" w14:textId="48FB0D6B"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To understand the challenges and experiences of Spanish-speaking patients with limited English proficiency in seeking emergency department care that is considered non-urgent</w:t>
            </w:r>
          </w:p>
        </w:tc>
        <w:tc>
          <w:tcPr>
            <w:tcW w:w="2116" w:type="dxa"/>
            <w:vAlign w:val="bottom"/>
          </w:tcPr>
          <w:p w14:paraId="2960803A" w14:textId="47B20D81" w:rsidR="00F02FDB" w:rsidRPr="0069353F" w:rsidRDefault="00A876BC" w:rsidP="00300319">
            <w:pPr>
              <w:rPr>
                <w:rFonts w:ascii="Helvetica" w:hAnsi="Helvetica" w:cs="Calibri"/>
                <w:color w:val="000000"/>
                <w:sz w:val="16"/>
                <w:szCs w:val="16"/>
              </w:rPr>
            </w:pPr>
            <w:r>
              <w:rPr>
                <w:rFonts w:ascii="Helvetica" w:hAnsi="Helvetica" w:cs="Calibri"/>
                <w:color w:val="000000"/>
                <w:sz w:val="16"/>
                <w:szCs w:val="16"/>
              </w:rPr>
              <w:t>Used as a c</w:t>
            </w:r>
            <w:r w:rsidR="00347BBB" w:rsidRPr="00347BBB">
              <w:rPr>
                <w:rFonts w:ascii="Helvetica" w:hAnsi="Helvetica" w:cs="Calibri"/>
                <w:color w:val="000000"/>
                <w:sz w:val="16"/>
                <w:szCs w:val="16"/>
              </w:rPr>
              <w:t>omplementary framework in analyzing the emergent themes in the data collected, introduced in discussion to interpret results</w:t>
            </w:r>
          </w:p>
        </w:tc>
      </w:tr>
      <w:tr w:rsidR="00F02FDB" w:rsidRPr="00463F83" w14:paraId="61549EC9" w14:textId="762402BD" w:rsidTr="00300319">
        <w:tc>
          <w:tcPr>
            <w:tcW w:w="1275" w:type="dxa"/>
            <w:vAlign w:val="bottom"/>
          </w:tcPr>
          <w:p w14:paraId="56FE1777" w14:textId="694D21F4"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Young &amp; Valiotis 2020</w:t>
            </w:r>
          </w:p>
        </w:tc>
        <w:tc>
          <w:tcPr>
            <w:tcW w:w="946" w:type="dxa"/>
            <w:vAlign w:val="bottom"/>
          </w:tcPr>
          <w:p w14:paraId="6CD70E0A" w14:textId="10E59DE9"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United Kingdom</w:t>
            </w:r>
          </w:p>
        </w:tc>
        <w:tc>
          <w:tcPr>
            <w:tcW w:w="1373" w:type="dxa"/>
            <w:vAlign w:val="bottom"/>
          </w:tcPr>
          <w:p w14:paraId="11427F5C" w14:textId="63842078"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32 practitioners working with gay and bisexual men and African communities, including 19 community practitioners and 13 clinical practitioners</w:t>
            </w:r>
          </w:p>
        </w:tc>
        <w:tc>
          <w:tcPr>
            <w:tcW w:w="1221" w:type="dxa"/>
            <w:vAlign w:val="bottom"/>
          </w:tcPr>
          <w:p w14:paraId="426B68FA" w14:textId="2C3BC123" w:rsidR="00F02FDB" w:rsidRDefault="00F02FDB" w:rsidP="0069353F">
            <w:pPr>
              <w:rPr>
                <w:rFonts w:ascii="Helvetica" w:hAnsi="Helvetica" w:cs="Calibri"/>
                <w:color w:val="000000"/>
                <w:sz w:val="16"/>
                <w:szCs w:val="16"/>
              </w:rPr>
            </w:pPr>
            <w:r w:rsidRPr="0069353F">
              <w:rPr>
                <w:rFonts w:ascii="Helvetica" w:hAnsi="Helvetica" w:cs="Calibri"/>
                <w:color w:val="000000"/>
                <w:sz w:val="16"/>
                <w:szCs w:val="16"/>
              </w:rPr>
              <w:t>HIV</w:t>
            </w:r>
          </w:p>
          <w:p w14:paraId="009D43B9" w14:textId="77777777" w:rsidR="00F02FDB" w:rsidRPr="00A7184E" w:rsidRDefault="00F02FDB" w:rsidP="0069353F">
            <w:pPr>
              <w:rPr>
                <w:rFonts w:ascii="Helvetica" w:hAnsi="Helvetica" w:cs="Calibri"/>
                <w:color w:val="000000"/>
                <w:sz w:val="4"/>
                <w:szCs w:val="4"/>
              </w:rPr>
            </w:pPr>
          </w:p>
          <w:p w14:paraId="3F1CAB49" w14:textId="2DA72759" w:rsidR="00F02FDB" w:rsidRPr="0069353F" w:rsidRDefault="00F02FDB" w:rsidP="0069353F">
            <w:pPr>
              <w:rPr>
                <w:rFonts w:ascii="Helvetica" w:hAnsi="Helvetica" w:cs="Calibri"/>
                <w:color w:val="000000"/>
                <w:sz w:val="16"/>
                <w:szCs w:val="16"/>
              </w:rPr>
            </w:pPr>
            <w:r>
              <w:rPr>
                <w:rFonts w:ascii="Helvetica" w:hAnsi="Helvetica" w:cs="Calibri"/>
                <w:color w:val="000000"/>
                <w:sz w:val="16"/>
                <w:szCs w:val="16"/>
              </w:rPr>
              <w:t>S</w:t>
            </w:r>
            <w:r w:rsidRPr="0069353F">
              <w:rPr>
                <w:rFonts w:ascii="Helvetica" w:hAnsi="Helvetica" w:cs="Calibri"/>
                <w:color w:val="000000"/>
                <w:sz w:val="16"/>
                <w:szCs w:val="16"/>
              </w:rPr>
              <w:t>exual minority status</w:t>
            </w:r>
          </w:p>
        </w:tc>
        <w:tc>
          <w:tcPr>
            <w:tcW w:w="954" w:type="dxa"/>
            <w:vAlign w:val="bottom"/>
          </w:tcPr>
          <w:p w14:paraId="49E3F892" w14:textId="7EE1D824"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No</w:t>
            </w:r>
          </w:p>
        </w:tc>
        <w:tc>
          <w:tcPr>
            <w:tcW w:w="1310" w:type="dxa"/>
            <w:gridSpan w:val="2"/>
            <w:vAlign w:val="bottom"/>
          </w:tcPr>
          <w:p w14:paraId="49C3C5D7" w14:textId="064E147D"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Other</w:t>
            </w:r>
            <w:r>
              <w:rPr>
                <w:rFonts w:ascii="Helvetica" w:hAnsi="Helvetica" w:cs="Calibri"/>
                <w:color w:val="000000"/>
                <w:sz w:val="16"/>
                <w:szCs w:val="16"/>
              </w:rPr>
              <w:t xml:space="preserve"> (Parker &amp; Aggleton 2003)</w:t>
            </w:r>
          </w:p>
        </w:tc>
        <w:tc>
          <w:tcPr>
            <w:tcW w:w="1737" w:type="dxa"/>
            <w:vAlign w:val="bottom"/>
          </w:tcPr>
          <w:p w14:paraId="7689A9E9" w14:textId="12019E2A"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Other (Developing HIV Literacy framework)</w:t>
            </w:r>
          </w:p>
        </w:tc>
        <w:tc>
          <w:tcPr>
            <w:tcW w:w="2115" w:type="dxa"/>
            <w:vAlign w:val="bottom"/>
          </w:tcPr>
          <w:p w14:paraId="1A484390" w14:textId="1891D3A7" w:rsidR="00F02FDB" w:rsidRPr="0069353F" w:rsidRDefault="00F02FDB" w:rsidP="0069353F">
            <w:pPr>
              <w:rPr>
                <w:rFonts w:ascii="Helvetica" w:hAnsi="Helvetica" w:cs="Calibri"/>
                <w:color w:val="000000"/>
                <w:sz w:val="16"/>
                <w:szCs w:val="16"/>
              </w:rPr>
            </w:pPr>
            <w:r w:rsidRPr="0069353F">
              <w:rPr>
                <w:rFonts w:ascii="Helvetica" w:hAnsi="Helvetica" w:cs="Calibri"/>
                <w:color w:val="000000"/>
                <w:sz w:val="16"/>
                <w:szCs w:val="16"/>
              </w:rPr>
              <w:t>To examine HIV literacy challenges in the context of PrEP provision within and across diverse communities</w:t>
            </w:r>
          </w:p>
        </w:tc>
        <w:tc>
          <w:tcPr>
            <w:tcW w:w="2116" w:type="dxa"/>
            <w:vAlign w:val="bottom"/>
          </w:tcPr>
          <w:p w14:paraId="5E8A0C69" w14:textId="0D4D8C27" w:rsidR="00F02FDB" w:rsidRPr="0069353F" w:rsidRDefault="00A876BC" w:rsidP="00300319">
            <w:pPr>
              <w:rPr>
                <w:rFonts w:ascii="Helvetica" w:hAnsi="Helvetica" w:cs="Calibri"/>
                <w:color w:val="000000"/>
                <w:sz w:val="16"/>
                <w:szCs w:val="16"/>
              </w:rPr>
            </w:pPr>
            <w:r>
              <w:rPr>
                <w:rFonts w:ascii="Helvetica" w:hAnsi="Helvetica" w:cs="Calibri"/>
                <w:color w:val="000000"/>
                <w:sz w:val="16"/>
                <w:szCs w:val="16"/>
              </w:rPr>
              <w:t>Used as a r</w:t>
            </w:r>
            <w:r w:rsidR="00347BBB" w:rsidRPr="00347BBB">
              <w:rPr>
                <w:rFonts w:ascii="Helvetica" w:hAnsi="Helvetica" w:cs="Calibri"/>
                <w:color w:val="000000"/>
                <w:sz w:val="16"/>
                <w:szCs w:val="16"/>
              </w:rPr>
              <w:t xml:space="preserve">elevant theme that emerged </w:t>
            </w:r>
            <w:r>
              <w:rPr>
                <w:rFonts w:ascii="Helvetica" w:hAnsi="Helvetica" w:cs="Calibri"/>
                <w:color w:val="000000"/>
                <w:sz w:val="16"/>
                <w:szCs w:val="16"/>
              </w:rPr>
              <w:t>during analysis</w:t>
            </w:r>
          </w:p>
        </w:tc>
      </w:tr>
      <w:tr w:rsidR="00347BBB" w:rsidRPr="00463F83" w14:paraId="1C774A43" w14:textId="710B0CCE" w:rsidTr="00223E45">
        <w:tc>
          <w:tcPr>
            <w:tcW w:w="13047" w:type="dxa"/>
            <w:gridSpan w:val="10"/>
            <w:vAlign w:val="bottom"/>
          </w:tcPr>
          <w:p w14:paraId="4FF733EB" w14:textId="1E48CD8E" w:rsidR="00347BBB" w:rsidRPr="00463F83" w:rsidRDefault="00347BBB" w:rsidP="00300319">
            <w:pPr>
              <w:rPr>
                <w:rFonts w:ascii="Helvetica" w:hAnsi="Helvetica"/>
                <w:i/>
                <w:iCs/>
                <w:sz w:val="16"/>
                <w:szCs w:val="16"/>
              </w:rPr>
            </w:pPr>
            <w:r w:rsidRPr="00463F83">
              <w:rPr>
                <w:rFonts w:ascii="Helvetica" w:hAnsi="Helvetica"/>
                <w:i/>
                <w:iCs/>
                <w:sz w:val="16"/>
                <w:szCs w:val="16"/>
              </w:rPr>
              <w:t xml:space="preserve">Engaged with </w:t>
            </w:r>
            <w:r w:rsidRPr="00463F83">
              <w:rPr>
                <w:rFonts w:ascii="Helvetica" w:hAnsi="Helvetica" w:cs="Calibri"/>
                <w:i/>
                <w:iCs/>
                <w:color w:val="000000"/>
                <w:sz w:val="16"/>
                <w:szCs w:val="16"/>
              </w:rPr>
              <w:t>sociocultural attitudes and norms and additional structural factor(s)</w:t>
            </w:r>
            <w:r w:rsidRPr="00463F83">
              <w:rPr>
                <w:rFonts w:ascii="Helvetica" w:hAnsi="Helvetica" w:cs="Calibri"/>
                <w:color w:val="000000"/>
                <w:sz w:val="16"/>
                <w:szCs w:val="16"/>
              </w:rPr>
              <w:t xml:space="preserve">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0)</w:t>
            </w:r>
          </w:p>
        </w:tc>
      </w:tr>
      <w:tr w:rsidR="00347BBB" w:rsidRPr="00463F83" w14:paraId="52A0B56A" w14:textId="598FAC97" w:rsidTr="0076133B">
        <w:tc>
          <w:tcPr>
            <w:tcW w:w="13047" w:type="dxa"/>
            <w:gridSpan w:val="10"/>
            <w:vAlign w:val="bottom"/>
          </w:tcPr>
          <w:p w14:paraId="77DCFE1C" w14:textId="69CC26C9" w:rsidR="00347BBB" w:rsidRPr="00463F83" w:rsidRDefault="00347BBB" w:rsidP="00300319">
            <w:pPr>
              <w:rPr>
                <w:rFonts w:ascii="Helvetica" w:hAnsi="Helvetica" w:cs="Calibri"/>
                <w:color w:val="000000"/>
                <w:sz w:val="16"/>
                <w:szCs w:val="16"/>
              </w:rPr>
            </w:pPr>
            <w:r w:rsidRPr="00463F83">
              <w:rPr>
                <w:rFonts w:ascii="Helvetica" w:hAnsi="Helvetica" w:cs="Calibri"/>
                <w:color w:val="000000"/>
                <w:sz w:val="16"/>
                <w:szCs w:val="16"/>
              </w:rPr>
              <w:t>Engaged with sociocultural attitudes and norms as well as institutional policies, practice</w:t>
            </w:r>
            <w:r>
              <w:rPr>
                <w:rFonts w:ascii="Helvetica" w:hAnsi="Helvetica" w:cs="Calibri"/>
                <w:color w:val="000000"/>
                <w:sz w:val="16"/>
                <w:szCs w:val="16"/>
              </w:rPr>
              <w:t>s</w:t>
            </w:r>
            <w:r w:rsidRPr="00463F83">
              <w:rPr>
                <w:rFonts w:ascii="Helvetica" w:hAnsi="Helvetica" w:cs="Calibri"/>
                <w:color w:val="000000"/>
                <w:sz w:val="16"/>
                <w:szCs w:val="16"/>
              </w:rPr>
              <w:t>, and procedures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7)</w:t>
            </w:r>
          </w:p>
        </w:tc>
      </w:tr>
      <w:tr w:rsidR="00F02FDB" w:rsidRPr="00463F83" w14:paraId="4F12DC79" w14:textId="740D6F88" w:rsidTr="00300319">
        <w:tc>
          <w:tcPr>
            <w:tcW w:w="1275" w:type="dxa"/>
            <w:vAlign w:val="bottom"/>
          </w:tcPr>
          <w:p w14:paraId="2768A942" w14:textId="1C99AFB9"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Bikos 2021</w:t>
            </w:r>
          </w:p>
        </w:tc>
        <w:tc>
          <w:tcPr>
            <w:tcW w:w="946" w:type="dxa"/>
            <w:vAlign w:val="bottom"/>
          </w:tcPr>
          <w:p w14:paraId="7532164D" w14:textId="4EF6FC1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1D8E7333" w14:textId="7431B473" w:rsidR="00F02FDB" w:rsidRPr="00B13AED" w:rsidRDefault="00F02FDB" w:rsidP="00B13AED">
            <w:pPr>
              <w:rPr>
                <w:rFonts w:ascii="Helvetica" w:hAnsi="Helvetica"/>
                <w:sz w:val="16"/>
                <w:szCs w:val="16"/>
              </w:rPr>
            </w:pPr>
            <w:r w:rsidRPr="00B13AED">
              <w:rPr>
                <w:rFonts w:ascii="Helvetica" w:hAnsi="Helvetica" w:cs="Calibri"/>
                <w:color w:val="000000"/>
                <w:sz w:val="16"/>
                <w:szCs w:val="16"/>
              </w:rPr>
              <w:t>727 police officers who responded to a survey and 116 police officers who participated in semi-structured interviews</w:t>
            </w:r>
          </w:p>
        </w:tc>
        <w:tc>
          <w:tcPr>
            <w:tcW w:w="1221" w:type="dxa"/>
            <w:vAlign w:val="bottom"/>
          </w:tcPr>
          <w:p w14:paraId="703EBDBE" w14:textId="31E4A587"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Mental health</w:t>
            </w:r>
          </w:p>
        </w:tc>
        <w:tc>
          <w:tcPr>
            <w:tcW w:w="954" w:type="dxa"/>
            <w:vAlign w:val="bottom"/>
          </w:tcPr>
          <w:p w14:paraId="32021710" w14:textId="2BAEE85D"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153B902A" w14:textId="7014F3BA" w:rsidR="00F02FDB" w:rsidRPr="00B13AED" w:rsidRDefault="00F02FDB" w:rsidP="00B13AED">
            <w:pPr>
              <w:rPr>
                <w:rFonts w:ascii="Helvetica" w:hAnsi="Helvetica"/>
                <w:sz w:val="16"/>
                <w:szCs w:val="16"/>
              </w:rPr>
            </w:pPr>
            <w:r w:rsidRPr="00B13AED">
              <w:rPr>
                <w:rFonts w:ascii="Helvetica" w:hAnsi="Helvetica" w:cs="Calibri"/>
                <w:color w:val="000000"/>
                <w:sz w:val="16"/>
                <w:szCs w:val="16"/>
              </w:rPr>
              <w:t>Bos et al. 2013</w:t>
            </w:r>
          </w:p>
        </w:tc>
        <w:tc>
          <w:tcPr>
            <w:tcW w:w="1737" w:type="dxa"/>
            <w:vAlign w:val="bottom"/>
          </w:tcPr>
          <w:p w14:paraId="29165C72" w14:textId="6ED70C65"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2115" w:type="dxa"/>
            <w:vAlign w:val="bottom"/>
          </w:tcPr>
          <w:p w14:paraId="59E55C4D" w14:textId="4B037933"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provide a preliminary, general overview of police officers’ perception of stigma toward mental illness in their workplace culture and its impacts</w:t>
            </w:r>
          </w:p>
        </w:tc>
        <w:tc>
          <w:tcPr>
            <w:tcW w:w="2116" w:type="dxa"/>
            <w:vAlign w:val="bottom"/>
          </w:tcPr>
          <w:p w14:paraId="427C9BE2" w14:textId="73067C65" w:rsidR="00F02FDB" w:rsidRPr="00B13AED" w:rsidRDefault="00347BBB" w:rsidP="00300319">
            <w:pPr>
              <w:rPr>
                <w:rFonts w:ascii="Helvetica" w:hAnsi="Helvetica" w:cs="Calibri"/>
                <w:color w:val="000000"/>
                <w:sz w:val="16"/>
                <w:szCs w:val="16"/>
              </w:rPr>
            </w:pPr>
            <w:r w:rsidRPr="00347BBB">
              <w:rPr>
                <w:rFonts w:ascii="Helvetica" w:hAnsi="Helvetica" w:cs="Calibri"/>
                <w:color w:val="000000"/>
                <w:sz w:val="16"/>
                <w:szCs w:val="16"/>
              </w:rPr>
              <w:t>Inductively coded as a theme and framed as the intersection of culture and organizational structure</w:t>
            </w:r>
          </w:p>
        </w:tc>
      </w:tr>
      <w:tr w:rsidR="00F02FDB" w:rsidRPr="00463F83" w14:paraId="355B5495" w14:textId="41750119" w:rsidTr="00300319">
        <w:tc>
          <w:tcPr>
            <w:tcW w:w="1275" w:type="dxa"/>
            <w:vAlign w:val="bottom"/>
          </w:tcPr>
          <w:p w14:paraId="21A0FA61" w14:textId="5F4D72C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lastRenderedPageBreak/>
              <w:t>Chanda et al. 2017</w:t>
            </w:r>
          </w:p>
        </w:tc>
        <w:tc>
          <w:tcPr>
            <w:tcW w:w="946" w:type="dxa"/>
            <w:vAlign w:val="bottom"/>
          </w:tcPr>
          <w:p w14:paraId="37B22EB6" w14:textId="3938AFD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Zambia</w:t>
            </w:r>
          </w:p>
        </w:tc>
        <w:tc>
          <w:tcPr>
            <w:tcW w:w="1373" w:type="dxa"/>
            <w:vAlign w:val="bottom"/>
          </w:tcPr>
          <w:p w14:paraId="49B6BCEE" w14:textId="4EBF388D" w:rsidR="00F02FDB" w:rsidRPr="00B13AED" w:rsidRDefault="00F02FDB" w:rsidP="00B13AED">
            <w:pPr>
              <w:rPr>
                <w:rFonts w:ascii="Helvetica" w:hAnsi="Helvetica"/>
                <w:sz w:val="16"/>
                <w:szCs w:val="16"/>
              </w:rPr>
            </w:pPr>
            <w:r w:rsidRPr="00B13AED">
              <w:rPr>
                <w:rFonts w:ascii="Helvetica" w:hAnsi="Helvetica" w:cs="Calibri"/>
                <w:color w:val="000000"/>
                <w:sz w:val="16"/>
                <w:szCs w:val="16"/>
              </w:rPr>
              <w:t>40 female sex worker peer educators</w:t>
            </w:r>
          </w:p>
        </w:tc>
        <w:tc>
          <w:tcPr>
            <w:tcW w:w="1221" w:type="dxa"/>
            <w:vAlign w:val="bottom"/>
          </w:tcPr>
          <w:p w14:paraId="4E6B748F"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HIV</w:t>
            </w:r>
          </w:p>
          <w:p w14:paraId="4AE7C2E0" w14:textId="77777777" w:rsidR="00F02FDB" w:rsidRPr="00A7184E" w:rsidRDefault="00F02FDB" w:rsidP="000A3052">
            <w:pPr>
              <w:rPr>
                <w:rFonts w:ascii="Helvetica" w:hAnsi="Helvetica" w:cs="Calibri"/>
                <w:color w:val="000000"/>
                <w:sz w:val="4"/>
                <w:szCs w:val="4"/>
              </w:rPr>
            </w:pPr>
          </w:p>
          <w:p w14:paraId="027AD4E0" w14:textId="42803115" w:rsidR="00F02FDB" w:rsidRPr="00B13AED" w:rsidRDefault="00F02FDB" w:rsidP="00B13AED">
            <w:pPr>
              <w:rPr>
                <w:rFonts w:ascii="Helvetica" w:hAnsi="Helvetica" w:cs="Calibri"/>
                <w:color w:val="000000"/>
                <w:sz w:val="16"/>
                <w:szCs w:val="16"/>
              </w:rPr>
            </w:pPr>
            <w:r>
              <w:rPr>
                <w:rFonts w:ascii="Helvetica" w:hAnsi="Helvetica" w:cs="Calibri"/>
                <w:color w:val="000000"/>
                <w:sz w:val="16"/>
                <w:szCs w:val="16"/>
              </w:rPr>
              <w:t>S</w:t>
            </w:r>
            <w:r w:rsidRPr="00B13AED">
              <w:rPr>
                <w:rFonts w:ascii="Helvetica" w:hAnsi="Helvetica" w:cs="Calibri"/>
                <w:color w:val="000000"/>
                <w:sz w:val="16"/>
                <w:szCs w:val="16"/>
              </w:rPr>
              <w:t>ex work</w:t>
            </w:r>
          </w:p>
        </w:tc>
        <w:tc>
          <w:tcPr>
            <w:tcW w:w="954" w:type="dxa"/>
            <w:vAlign w:val="bottom"/>
          </w:tcPr>
          <w:p w14:paraId="3D4543C2" w14:textId="4DB3957D"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No</w:t>
            </w:r>
          </w:p>
        </w:tc>
        <w:tc>
          <w:tcPr>
            <w:tcW w:w="1310" w:type="dxa"/>
            <w:gridSpan w:val="2"/>
            <w:vAlign w:val="bottom"/>
          </w:tcPr>
          <w:p w14:paraId="0F86E771" w14:textId="7D7AB3C6"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1737" w:type="dxa"/>
            <w:vAlign w:val="bottom"/>
          </w:tcPr>
          <w:p w14:paraId="45698163" w14:textId="674FAB30" w:rsidR="00F02FDB" w:rsidRPr="00B13AED" w:rsidRDefault="00F02FDB" w:rsidP="00B13AED">
            <w:pPr>
              <w:rPr>
                <w:rFonts w:ascii="Helvetica" w:hAnsi="Helvetica"/>
                <w:sz w:val="16"/>
                <w:szCs w:val="16"/>
              </w:rPr>
            </w:pPr>
            <w:r w:rsidRPr="00B13AED">
              <w:rPr>
                <w:rFonts w:ascii="Helvetica" w:hAnsi="Helvetica" w:cs="Calibri"/>
                <w:color w:val="000000"/>
                <w:sz w:val="16"/>
                <w:szCs w:val="16"/>
              </w:rPr>
              <w:t>Social ecological model</w:t>
            </w:r>
          </w:p>
        </w:tc>
        <w:tc>
          <w:tcPr>
            <w:tcW w:w="2115" w:type="dxa"/>
            <w:vAlign w:val="bottom"/>
          </w:tcPr>
          <w:p w14:paraId="7B959AAA" w14:textId="76673ECE"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gain a more in-depth understanding of perceived barriers and facilitators of HIV testing among female sex workers</w:t>
            </w:r>
          </w:p>
        </w:tc>
        <w:tc>
          <w:tcPr>
            <w:tcW w:w="2116" w:type="dxa"/>
            <w:vAlign w:val="bottom"/>
          </w:tcPr>
          <w:p w14:paraId="40B7E74F" w14:textId="5ADF32CA" w:rsidR="00F02FDB" w:rsidRPr="00B13AED" w:rsidRDefault="00347BBB" w:rsidP="00300319">
            <w:pPr>
              <w:rPr>
                <w:rFonts w:ascii="Helvetica" w:hAnsi="Helvetica" w:cs="Calibri"/>
                <w:color w:val="000000"/>
                <w:sz w:val="16"/>
                <w:szCs w:val="16"/>
              </w:rPr>
            </w:pPr>
            <w:r w:rsidRPr="00347BBB">
              <w:rPr>
                <w:rFonts w:ascii="Helvetica" w:hAnsi="Helvetica" w:cs="Calibri"/>
                <w:color w:val="000000"/>
                <w:sz w:val="16"/>
                <w:szCs w:val="16"/>
              </w:rPr>
              <w:t xml:space="preserve">Coded either inductively or deductively as a structual-level barrier </w:t>
            </w:r>
          </w:p>
        </w:tc>
      </w:tr>
      <w:tr w:rsidR="00F02FDB" w:rsidRPr="00463F83" w14:paraId="4DB61D77" w14:textId="6A31A99F" w:rsidTr="00300319">
        <w:tc>
          <w:tcPr>
            <w:tcW w:w="1275" w:type="dxa"/>
            <w:vAlign w:val="bottom"/>
          </w:tcPr>
          <w:p w14:paraId="0BC8B678" w14:textId="71E15407"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Iott et al. 2022</w:t>
            </w:r>
          </w:p>
        </w:tc>
        <w:tc>
          <w:tcPr>
            <w:tcW w:w="946" w:type="dxa"/>
            <w:vAlign w:val="bottom"/>
          </w:tcPr>
          <w:p w14:paraId="2E0CC102" w14:textId="6C617FA9"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3A553208" w14:textId="736B5E9E" w:rsidR="00F02FDB" w:rsidRPr="00B13AED" w:rsidRDefault="00F02FDB" w:rsidP="00B13AED">
            <w:pPr>
              <w:rPr>
                <w:rFonts w:ascii="Helvetica" w:hAnsi="Helvetica"/>
                <w:sz w:val="16"/>
                <w:szCs w:val="16"/>
              </w:rPr>
            </w:pPr>
            <w:r w:rsidRPr="00B13AED">
              <w:rPr>
                <w:rFonts w:ascii="Helvetica" w:hAnsi="Helvetica" w:cs="Calibri"/>
                <w:color w:val="000000"/>
                <w:sz w:val="16"/>
                <w:szCs w:val="16"/>
              </w:rPr>
              <w:t>64 adult gay, bisexual, queer and other men who have sex with men</w:t>
            </w:r>
          </w:p>
        </w:tc>
        <w:tc>
          <w:tcPr>
            <w:tcW w:w="1221" w:type="dxa"/>
            <w:vAlign w:val="bottom"/>
          </w:tcPr>
          <w:p w14:paraId="716D419B" w14:textId="7919C6B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Sexual minority status</w:t>
            </w:r>
          </w:p>
        </w:tc>
        <w:tc>
          <w:tcPr>
            <w:tcW w:w="954" w:type="dxa"/>
            <w:vAlign w:val="bottom"/>
          </w:tcPr>
          <w:p w14:paraId="077ADC4F" w14:textId="6CE922EF"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0F628610" w14:textId="46EE1D8A" w:rsidR="00F02FDB" w:rsidRPr="00B13AED" w:rsidRDefault="00F02FDB" w:rsidP="00B13AED">
            <w:pPr>
              <w:rPr>
                <w:rFonts w:ascii="Helvetica" w:hAnsi="Helvetica"/>
                <w:sz w:val="16"/>
                <w:szCs w:val="16"/>
              </w:rPr>
            </w:pPr>
            <w:r w:rsidRPr="00B13AED">
              <w:rPr>
                <w:rFonts w:ascii="Helvetica" w:hAnsi="Helvetica" w:cs="Calibri"/>
                <w:color w:val="000000"/>
                <w:sz w:val="16"/>
                <w:szCs w:val="16"/>
              </w:rPr>
              <w:t>Hatzenbuehler &amp; Link 2014</w:t>
            </w:r>
          </w:p>
        </w:tc>
        <w:tc>
          <w:tcPr>
            <w:tcW w:w="1737" w:type="dxa"/>
            <w:vAlign w:val="bottom"/>
          </w:tcPr>
          <w:p w14:paraId="7597168C"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Intersectionality</w:t>
            </w:r>
          </w:p>
          <w:p w14:paraId="48CBCD70" w14:textId="77777777" w:rsidR="00F02FDB" w:rsidRPr="00592AB7" w:rsidRDefault="00F02FDB" w:rsidP="00592AB7">
            <w:pPr>
              <w:rPr>
                <w:rFonts w:ascii="Helvetica" w:hAnsi="Helvetica"/>
                <w:sz w:val="4"/>
                <w:szCs w:val="4"/>
              </w:rPr>
            </w:pPr>
          </w:p>
          <w:p w14:paraId="51BDD29A" w14:textId="6C819962" w:rsidR="00F02FDB" w:rsidRPr="00B13AED" w:rsidRDefault="00F02FDB" w:rsidP="00B13AED">
            <w:pPr>
              <w:rPr>
                <w:rFonts w:ascii="Helvetica" w:hAnsi="Helvetica"/>
                <w:sz w:val="16"/>
                <w:szCs w:val="16"/>
              </w:rPr>
            </w:pPr>
            <w:r>
              <w:rPr>
                <w:rFonts w:ascii="Helvetica" w:hAnsi="Helvetica" w:cs="Calibri"/>
                <w:color w:val="000000"/>
                <w:sz w:val="16"/>
                <w:szCs w:val="16"/>
              </w:rPr>
              <w:t>I</w:t>
            </w:r>
            <w:r w:rsidRPr="00B13AED">
              <w:rPr>
                <w:rFonts w:ascii="Helvetica" w:hAnsi="Helvetica" w:cs="Calibri"/>
                <w:color w:val="000000"/>
                <w:sz w:val="16"/>
                <w:szCs w:val="16"/>
              </w:rPr>
              <w:t>ntersectional stigma</w:t>
            </w:r>
          </w:p>
        </w:tc>
        <w:tc>
          <w:tcPr>
            <w:tcW w:w="2115" w:type="dxa"/>
            <w:vAlign w:val="bottom"/>
          </w:tcPr>
          <w:p w14:paraId="7A454006" w14:textId="1051EBED"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identify gay, bisexual, queer, and other men who have sex with men's perspectives regarding how stigma influences their HIV testing decisions, including micro-decisions regarding whether, where, and how often to get tested</w:t>
            </w:r>
          </w:p>
        </w:tc>
        <w:tc>
          <w:tcPr>
            <w:tcW w:w="2116" w:type="dxa"/>
            <w:vAlign w:val="bottom"/>
          </w:tcPr>
          <w:p w14:paraId="0E45367F" w14:textId="1AAC2F4D"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t>Used as a d</w:t>
            </w:r>
            <w:r w:rsidR="00347BBB" w:rsidRPr="00347BBB">
              <w:rPr>
                <w:rFonts w:ascii="Helvetica" w:hAnsi="Helvetica" w:cs="Calibri"/>
                <w:color w:val="000000"/>
                <w:sz w:val="16"/>
                <w:szCs w:val="16"/>
              </w:rPr>
              <w:t xml:space="preserve">eductively </w:t>
            </w:r>
            <w:r w:rsidRPr="00347BBB">
              <w:rPr>
                <w:rFonts w:ascii="Helvetica" w:hAnsi="Helvetica" w:cs="Calibri"/>
                <w:color w:val="000000"/>
                <w:sz w:val="16"/>
                <w:szCs w:val="16"/>
              </w:rPr>
              <w:t>applied</w:t>
            </w:r>
            <w:r w:rsidR="00347BBB" w:rsidRPr="00347BBB">
              <w:rPr>
                <w:rFonts w:ascii="Helvetica" w:hAnsi="Helvetica" w:cs="Calibri"/>
                <w:color w:val="000000"/>
                <w:sz w:val="16"/>
                <w:szCs w:val="16"/>
              </w:rPr>
              <w:t xml:space="preserve"> code as part of an intersectional multilevel framing for thematic analysis</w:t>
            </w:r>
          </w:p>
        </w:tc>
      </w:tr>
      <w:tr w:rsidR="00F02FDB" w:rsidRPr="00463F83" w14:paraId="42EB2BA3" w14:textId="104851AC" w:rsidTr="00300319">
        <w:tc>
          <w:tcPr>
            <w:tcW w:w="1275" w:type="dxa"/>
            <w:vAlign w:val="bottom"/>
          </w:tcPr>
          <w:p w14:paraId="5E953EA9" w14:textId="31D49021"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Krüsi et al. 2016</w:t>
            </w:r>
          </w:p>
        </w:tc>
        <w:tc>
          <w:tcPr>
            <w:tcW w:w="946" w:type="dxa"/>
            <w:vAlign w:val="bottom"/>
          </w:tcPr>
          <w:p w14:paraId="1E91D0D5" w14:textId="42AA2232"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5B054362" w14:textId="13EEBAB3" w:rsidR="00F02FDB" w:rsidRPr="00B13AED" w:rsidRDefault="00F02FDB" w:rsidP="00B13AED">
            <w:pPr>
              <w:rPr>
                <w:rFonts w:ascii="Helvetica" w:hAnsi="Helvetica"/>
                <w:sz w:val="16"/>
                <w:szCs w:val="16"/>
              </w:rPr>
            </w:pPr>
            <w:r w:rsidRPr="00B13AED">
              <w:rPr>
                <w:rFonts w:ascii="Helvetica" w:hAnsi="Helvetica" w:cs="Calibri"/>
                <w:color w:val="000000"/>
                <w:sz w:val="16"/>
                <w:szCs w:val="16"/>
              </w:rPr>
              <w:t>31 women street-based sex workers, including 26 cisgender women and 5 transgender women</w:t>
            </w:r>
          </w:p>
        </w:tc>
        <w:tc>
          <w:tcPr>
            <w:tcW w:w="1221" w:type="dxa"/>
            <w:vAlign w:val="bottom"/>
          </w:tcPr>
          <w:p w14:paraId="73F6F5CB" w14:textId="487D1308"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Sex work</w:t>
            </w:r>
          </w:p>
        </w:tc>
        <w:tc>
          <w:tcPr>
            <w:tcW w:w="954" w:type="dxa"/>
            <w:vAlign w:val="bottom"/>
          </w:tcPr>
          <w:p w14:paraId="64405BDD" w14:textId="015007FB"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No</w:t>
            </w:r>
          </w:p>
        </w:tc>
        <w:tc>
          <w:tcPr>
            <w:tcW w:w="1310" w:type="dxa"/>
            <w:gridSpan w:val="2"/>
            <w:vAlign w:val="bottom"/>
          </w:tcPr>
          <w:p w14:paraId="14111583" w14:textId="764ED523"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1737" w:type="dxa"/>
            <w:vAlign w:val="bottom"/>
          </w:tcPr>
          <w:p w14:paraId="2513A58F" w14:textId="6A2AE910" w:rsidR="00F02FDB" w:rsidRPr="00B13AED" w:rsidRDefault="00F02FDB" w:rsidP="00B13AED">
            <w:pPr>
              <w:rPr>
                <w:rFonts w:ascii="Helvetica" w:hAnsi="Helvetica"/>
                <w:sz w:val="16"/>
                <w:szCs w:val="16"/>
              </w:rPr>
            </w:pPr>
            <w:r w:rsidRPr="00B13AED">
              <w:rPr>
                <w:rFonts w:ascii="Helvetica" w:hAnsi="Helvetica" w:cs="Calibri"/>
                <w:color w:val="000000"/>
                <w:sz w:val="16"/>
                <w:szCs w:val="16"/>
              </w:rPr>
              <w:t>Other multi</w:t>
            </w:r>
            <w:r>
              <w:rPr>
                <w:rFonts w:ascii="Helvetica" w:hAnsi="Helvetica" w:cs="Calibri"/>
                <w:color w:val="000000"/>
                <w:sz w:val="16"/>
                <w:szCs w:val="16"/>
              </w:rPr>
              <w:t>ple frameworks (</w:t>
            </w:r>
            <w:r w:rsidRPr="00357E8C">
              <w:rPr>
                <w:rFonts w:ascii="Helvetica" w:hAnsi="Helvetica" w:cs="Calibri"/>
                <w:color w:val="000000"/>
                <w:sz w:val="16"/>
                <w:szCs w:val="16"/>
              </w:rPr>
              <w:t>Parker &amp; Aggleton</w:t>
            </w:r>
            <w:r>
              <w:rPr>
                <w:rFonts w:ascii="Helvetica" w:hAnsi="Helvetica" w:cs="Calibri"/>
                <w:color w:val="000000"/>
                <w:sz w:val="16"/>
                <w:szCs w:val="16"/>
              </w:rPr>
              <w:t>’s [2003] conceptualization of stigma, s</w:t>
            </w:r>
            <w:r w:rsidRPr="00357E8C">
              <w:rPr>
                <w:rFonts w:ascii="Helvetica" w:hAnsi="Helvetica" w:cs="Calibri"/>
                <w:color w:val="000000"/>
                <w:sz w:val="16"/>
                <w:szCs w:val="16"/>
              </w:rPr>
              <w:t>tructural vulnerability/violence</w:t>
            </w:r>
            <w:r>
              <w:rPr>
                <w:rFonts w:ascii="Helvetica" w:hAnsi="Helvetica" w:cs="Calibri"/>
                <w:color w:val="000000"/>
                <w:sz w:val="16"/>
                <w:szCs w:val="16"/>
              </w:rPr>
              <w:t>, and e</w:t>
            </w:r>
            <w:r w:rsidRPr="00357E8C">
              <w:rPr>
                <w:rFonts w:ascii="Helvetica" w:hAnsi="Helvetica" w:cs="Calibri"/>
                <w:color w:val="000000"/>
                <w:sz w:val="16"/>
                <w:szCs w:val="16"/>
              </w:rPr>
              <w:t>veryday and symbolic violence</w:t>
            </w:r>
          </w:p>
        </w:tc>
        <w:tc>
          <w:tcPr>
            <w:tcW w:w="2115" w:type="dxa"/>
            <w:vAlign w:val="bottom"/>
          </w:tcPr>
          <w:p w14:paraId="7DC3283A" w14:textId="2813D8B1"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explore the complex ways in which coexisting stigmatizing assumptions of sex workers as 'risky' and 'at risk' intersect with evolving sex work policing strategies to shape street-based sex workers' civic rights, experiences of violence, and the negotiation of sexual risk reduction</w:t>
            </w:r>
          </w:p>
        </w:tc>
        <w:tc>
          <w:tcPr>
            <w:tcW w:w="2116" w:type="dxa"/>
            <w:vAlign w:val="bottom"/>
          </w:tcPr>
          <w:p w14:paraId="4171FB6A" w14:textId="6405BD96" w:rsidR="00F02FDB" w:rsidRPr="00B13AED" w:rsidRDefault="00347BBB" w:rsidP="00300319">
            <w:pPr>
              <w:rPr>
                <w:rFonts w:ascii="Helvetica" w:hAnsi="Helvetica" w:cs="Calibri"/>
                <w:color w:val="000000"/>
                <w:sz w:val="16"/>
                <w:szCs w:val="16"/>
              </w:rPr>
            </w:pPr>
            <w:r w:rsidRPr="00347BBB">
              <w:rPr>
                <w:rFonts w:ascii="Helvetica" w:hAnsi="Helvetica" w:cs="Calibri"/>
                <w:color w:val="000000"/>
                <w:sz w:val="16"/>
                <w:szCs w:val="16"/>
              </w:rPr>
              <w:t>Used as a concept for interpretation of emergent themes from a thematic analysis</w:t>
            </w:r>
          </w:p>
        </w:tc>
      </w:tr>
      <w:tr w:rsidR="00F02FDB" w:rsidRPr="00463F83" w14:paraId="2CD811DE" w14:textId="4CC6F9BC" w:rsidTr="00300319">
        <w:tc>
          <w:tcPr>
            <w:tcW w:w="1275" w:type="dxa"/>
            <w:vAlign w:val="bottom"/>
          </w:tcPr>
          <w:p w14:paraId="52F5DBB7" w14:textId="1C6CD838"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Lanthier et al. 2023</w:t>
            </w:r>
          </w:p>
        </w:tc>
        <w:tc>
          <w:tcPr>
            <w:tcW w:w="946" w:type="dxa"/>
            <w:vAlign w:val="bottom"/>
          </w:tcPr>
          <w:p w14:paraId="3CFACA9B" w14:textId="16AF8EA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N/A</w:t>
            </w:r>
          </w:p>
        </w:tc>
        <w:tc>
          <w:tcPr>
            <w:tcW w:w="1373" w:type="dxa"/>
            <w:vAlign w:val="bottom"/>
          </w:tcPr>
          <w:p w14:paraId="7C3B6EF3" w14:textId="67FF3F07" w:rsidR="00F02FDB" w:rsidRPr="00B13AED" w:rsidRDefault="00F02FDB" w:rsidP="00B13AED">
            <w:pPr>
              <w:rPr>
                <w:rFonts w:ascii="Helvetica" w:hAnsi="Helvetica"/>
                <w:sz w:val="16"/>
                <w:szCs w:val="16"/>
              </w:rPr>
            </w:pPr>
            <w:r w:rsidRPr="00B13AED">
              <w:rPr>
                <w:rFonts w:ascii="Helvetica" w:hAnsi="Helvetica" w:cs="Calibri"/>
                <w:color w:val="000000"/>
                <w:sz w:val="16"/>
                <w:szCs w:val="16"/>
              </w:rPr>
              <w:t>A sample of 186 Reddit posts</w:t>
            </w:r>
          </w:p>
        </w:tc>
        <w:tc>
          <w:tcPr>
            <w:tcW w:w="1221" w:type="dxa"/>
            <w:vAlign w:val="bottom"/>
          </w:tcPr>
          <w:p w14:paraId="0F1C6DE5" w14:textId="4621E482"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Sexual violence (assault)</w:t>
            </w:r>
          </w:p>
        </w:tc>
        <w:tc>
          <w:tcPr>
            <w:tcW w:w="954" w:type="dxa"/>
            <w:vAlign w:val="bottom"/>
          </w:tcPr>
          <w:p w14:paraId="50B0A95B" w14:textId="1D481776"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245DE69F" w14:textId="71B8C13D" w:rsidR="00F02FDB" w:rsidRPr="00B13AED" w:rsidRDefault="00F02FDB" w:rsidP="00B13AED">
            <w:pPr>
              <w:rPr>
                <w:rFonts w:ascii="Helvetica" w:hAnsi="Helvetica"/>
                <w:sz w:val="16"/>
                <w:szCs w:val="16"/>
              </w:rPr>
            </w:pPr>
            <w:r w:rsidRPr="00B13AED">
              <w:rPr>
                <w:rFonts w:ascii="Helvetica" w:hAnsi="Helvetica" w:cs="Calibri"/>
                <w:color w:val="000000"/>
                <w:sz w:val="16"/>
                <w:szCs w:val="16"/>
              </w:rPr>
              <w:t>Hatzenbuehler &amp; Link 2014</w:t>
            </w:r>
          </w:p>
        </w:tc>
        <w:tc>
          <w:tcPr>
            <w:tcW w:w="1737" w:type="dxa"/>
            <w:vAlign w:val="bottom"/>
          </w:tcPr>
          <w:p w14:paraId="48D51D6D"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Intersectionality</w:t>
            </w:r>
          </w:p>
          <w:p w14:paraId="71E867AB" w14:textId="77777777" w:rsidR="00F02FDB" w:rsidRPr="00592AB7" w:rsidRDefault="00F02FDB" w:rsidP="00592AB7">
            <w:pPr>
              <w:rPr>
                <w:rFonts w:ascii="Helvetica" w:hAnsi="Helvetica"/>
                <w:sz w:val="4"/>
                <w:szCs w:val="4"/>
              </w:rPr>
            </w:pPr>
          </w:p>
          <w:p w14:paraId="41651E14" w14:textId="0C09F315" w:rsidR="00F02FDB" w:rsidRPr="00B13AED" w:rsidRDefault="00F02FDB" w:rsidP="00B13AED">
            <w:pPr>
              <w:rPr>
                <w:rFonts w:ascii="Helvetica" w:hAnsi="Helvetica"/>
                <w:sz w:val="16"/>
                <w:szCs w:val="16"/>
              </w:rPr>
            </w:pPr>
            <w:r>
              <w:rPr>
                <w:rFonts w:ascii="Helvetica" w:hAnsi="Helvetica" w:cs="Calibri"/>
                <w:color w:val="000000"/>
                <w:sz w:val="16"/>
                <w:szCs w:val="16"/>
              </w:rPr>
              <w:t>I</w:t>
            </w:r>
            <w:r w:rsidRPr="00B13AED">
              <w:rPr>
                <w:rFonts w:ascii="Helvetica" w:hAnsi="Helvetica" w:cs="Calibri"/>
                <w:color w:val="000000"/>
                <w:sz w:val="16"/>
                <w:szCs w:val="16"/>
              </w:rPr>
              <w:t>ntersectional stigma</w:t>
            </w:r>
          </w:p>
        </w:tc>
        <w:tc>
          <w:tcPr>
            <w:tcW w:w="2115" w:type="dxa"/>
            <w:vAlign w:val="bottom"/>
          </w:tcPr>
          <w:p w14:paraId="5F3FC792" w14:textId="66A0B16E"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understand (non)disclosure to formal support providers among diverse sexual assault survivors</w:t>
            </w:r>
          </w:p>
        </w:tc>
        <w:tc>
          <w:tcPr>
            <w:tcW w:w="2116" w:type="dxa"/>
            <w:vAlign w:val="bottom"/>
          </w:tcPr>
          <w:p w14:paraId="08676E2D" w14:textId="4ED3C46D"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t>Used as part of the multilevel stigma framework used for the framing of the analysis and interpretation of results in discussion</w:t>
            </w:r>
          </w:p>
        </w:tc>
      </w:tr>
      <w:tr w:rsidR="00F02FDB" w:rsidRPr="00463F83" w14:paraId="40194096" w14:textId="02FA75C4" w:rsidTr="00300319">
        <w:tc>
          <w:tcPr>
            <w:tcW w:w="1275" w:type="dxa"/>
            <w:vAlign w:val="bottom"/>
          </w:tcPr>
          <w:p w14:paraId="0A754C61" w14:textId="3DC3B89B" w:rsidR="00F02FDB" w:rsidRPr="00B13AED" w:rsidRDefault="00F02FDB" w:rsidP="008C77CD">
            <w:pPr>
              <w:rPr>
                <w:rFonts w:ascii="Helvetica" w:hAnsi="Helvetica" w:cs="Calibri"/>
                <w:color w:val="000000"/>
                <w:sz w:val="16"/>
                <w:szCs w:val="16"/>
              </w:rPr>
            </w:pPr>
            <w:r w:rsidRPr="00B13AED">
              <w:rPr>
                <w:rFonts w:ascii="Helvetica" w:hAnsi="Helvetica" w:cs="Calibri"/>
                <w:color w:val="000000"/>
                <w:sz w:val="16"/>
                <w:szCs w:val="16"/>
              </w:rPr>
              <w:t>Stevens et al. 2021</w:t>
            </w:r>
          </w:p>
        </w:tc>
        <w:tc>
          <w:tcPr>
            <w:tcW w:w="946" w:type="dxa"/>
            <w:vAlign w:val="bottom"/>
          </w:tcPr>
          <w:p w14:paraId="50FFE407" w14:textId="188DDE83" w:rsidR="00F02FDB" w:rsidRPr="00B13AED" w:rsidRDefault="00F02FDB" w:rsidP="008C77CD">
            <w:pPr>
              <w:rPr>
                <w:rFonts w:ascii="Helvetica" w:hAnsi="Helvetica" w:cs="Calibri"/>
                <w:color w:val="000000"/>
                <w:sz w:val="16"/>
                <w:szCs w:val="16"/>
              </w:rPr>
            </w:pPr>
            <w:r w:rsidRPr="00B13AED">
              <w:rPr>
                <w:rFonts w:ascii="Helvetica" w:hAnsi="Helvetica" w:cs="Calibri"/>
                <w:color w:val="000000"/>
                <w:sz w:val="16"/>
                <w:szCs w:val="16"/>
              </w:rPr>
              <w:t>Zambia</w:t>
            </w:r>
          </w:p>
        </w:tc>
        <w:tc>
          <w:tcPr>
            <w:tcW w:w="1373" w:type="dxa"/>
            <w:vAlign w:val="bottom"/>
          </w:tcPr>
          <w:p w14:paraId="03DBC2A1" w14:textId="159E1704" w:rsidR="00F02FDB" w:rsidRPr="00B13AED" w:rsidRDefault="00F02FDB" w:rsidP="008C77CD">
            <w:pPr>
              <w:rPr>
                <w:rFonts w:ascii="Helvetica" w:hAnsi="Helvetica" w:cs="Calibri"/>
                <w:color w:val="000000"/>
                <w:sz w:val="16"/>
                <w:szCs w:val="16"/>
              </w:rPr>
            </w:pPr>
            <w:r w:rsidRPr="00B13AED">
              <w:rPr>
                <w:rFonts w:ascii="Helvetica" w:hAnsi="Helvetica" w:cs="Calibri"/>
                <w:color w:val="000000"/>
                <w:sz w:val="16"/>
                <w:szCs w:val="16"/>
              </w:rPr>
              <w:t>18 women living with HIV</w:t>
            </w:r>
          </w:p>
        </w:tc>
        <w:tc>
          <w:tcPr>
            <w:tcW w:w="1221" w:type="dxa"/>
            <w:vAlign w:val="bottom"/>
          </w:tcPr>
          <w:p w14:paraId="20C6450D" w14:textId="6CE5BC9B" w:rsidR="00F02FDB" w:rsidRPr="00B13AED" w:rsidRDefault="00F02FDB" w:rsidP="008C77CD">
            <w:pPr>
              <w:rPr>
                <w:rFonts w:ascii="Helvetica" w:hAnsi="Helvetica" w:cs="Calibri"/>
                <w:color w:val="000000"/>
                <w:sz w:val="16"/>
                <w:szCs w:val="16"/>
              </w:rPr>
            </w:pPr>
            <w:r w:rsidRPr="00B13AED">
              <w:rPr>
                <w:rFonts w:ascii="Helvetica" w:hAnsi="Helvetica" w:cs="Calibri"/>
                <w:color w:val="000000"/>
                <w:sz w:val="16"/>
                <w:szCs w:val="16"/>
              </w:rPr>
              <w:t>HIV</w:t>
            </w:r>
          </w:p>
        </w:tc>
        <w:tc>
          <w:tcPr>
            <w:tcW w:w="954" w:type="dxa"/>
            <w:vAlign w:val="bottom"/>
          </w:tcPr>
          <w:p w14:paraId="7153BDCA" w14:textId="44818370" w:rsidR="00F02FDB" w:rsidRPr="00B13AED" w:rsidRDefault="00F02FDB" w:rsidP="008C77C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366EA36A" w14:textId="77777777" w:rsidR="00F02FDB" w:rsidRDefault="00F02FDB" w:rsidP="008C77CD">
            <w:pPr>
              <w:rPr>
                <w:rFonts w:ascii="Helvetica" w:hAnsi="Helvetica"/>
                <w:sz w:val="16"/>
                <w:szCs w:val="16"/>
              </w:rPr>
            </w:pPr>
            <w:r w:rsidRPr="00C471CC">
              <w:rPr>
                <w:rFonts w:ascii="Helvetica" w:hAnsi="Helvetica"/>
                <w:sz w:val="16"/>
                <w:szCs w:val="16"/>
              </w:rPr>
              <w:t>Corrigan,</w:t>
            </w:r>
            <w:r>
              <w:rPr>
                <w:rFonts w:ascii="Helvetica" w:hAnsi="Helvetica"/>
                <w:sz w:val="16"/>
                <w:szCs w:val="16"/>
              </w:rPr>
              <w:t xml:space="preserve"> </w:t>
            </w:r>
            <w:r w:rsidRPr="00C471CC">
              <w:rPr>
                <w:rFonts w:ascii="Helvetica" w:hAnsi="Helvetica"/>
                <w:sz w:val="16"/>
                <w:szCs w:val="16"/>
              </w:rPr>
              <w:t>Watson, Heyrman et al.</w:t>
            </w:r>
            <w:r>
              <w:rPr>
                <w:rFonts w:ascii="Helvetica" w:hAnsi="Helvetica"/>
                <w:sz w:val="16"/>
                <w:szCs w:val="16"/>
              </w:rPr>
              <w:t xml:space="preserve"> </w:t>
            </w:r>
            <w:r w:rsidRPr="00C471CC">
              <w:rPr>
                <w:rFonts w:ascii="Helvetica" w:hAnsi="Helvetica"/>
                <w:sz w:val="16"/>
                <w:szCs w:val="16"/>
              </w:rPr>
              <w:t>2005</w:t>
            </w:r>
          </w:p>
          <w:p w14:paraId="4D7FF9B7" w14:textId="77777777" w:rsidR="00F02FDB" w:rsidRPr="00592AB7" w:rsidRDefault="00F02FDB" w:rsidP="008C77CD">
            <w:pPr>
              <w:rPr>
                <w:rFonts w:ascii="Helvetica" w:hAnsi="Helvetica"/>
                <w:sz w:val="4"/>
                <w:szCs w:val="4"/>
              </w:rPr>
            </w:pPr>
          </w:p>
          <w:p w14:paraId="34A4E5D2" w14:textId="419BC403" w:rsidR="00F02FDB" w:rsidRPr="00B13AED" w:rsidRDefault="00F02FDB" w:rsidP="008C77CD">
            <w:pPr>
              <w:rPr>
                <w:rFonts w:ascii="Helvetica" w:hAnsi="Helvetica" w:cs="Calibri"/>
                <w:color w:val="000000"/>
                <w:sz w:val="16"/>
                <w:szCs w:val="16"/>
              </w:rPr>
            </w:pPr>
            <w:r>
              <w:rPr>
                <w:rFonts w:ascii="Helvetica" w:hAnsi="Helvetica" w:cs="Calibri"/>
                <w:color w:val="000000"/>
                <w:sz w:val="16"/>
                <w:szCs w:val="16"/>
              </w:rPr>
              <w:t>O</w:t>
            </w:r>
            <w:r w:rsidRPr="00B13AED">
              <w:rPr>
                <w:rFonts w:ascii="Helvetica" w:hAnsi="Helvetica" w:cs="Calibri"/>
                <w:color w:val="000000"/>
                <w:sz w:val="16"/>
                <w:szCs w:val="16"/>
              </w:rPr>
              <w:t>ther</w:t>
            </w:r>
            <w:r>
              <w:rPr>
                <w:rFonts w:ascii="Helvetica" w:hAnsi="Helvetica" w:cs="Calibri"/>
                <w:color w:val="000000"/>
                <w:sz w:val="16"/>
                <w:szCs w:val="16"/>
              </w:rPr>
              <w:t xml:space="preserve"> (Stevens et al. 2019)</w:t>
            </w:r>
          </w:p>
        </w:tc>
        <w:tc>
          <w:tcPr>
            <w:tcW w:w="1737" w:type="dxa"/>
            <w:vAlign w:val="bottom"/>
          </w:tcPr>
          <w:p w14:paraId="35117172" w14:textId="267C2593" w:rsidR="00F02FDB" w:rsidRPr="00B13AED" w:rsidRDefault="00F02FDB" w:rsidP="008C77CD">
            <w:pPr>
              <w:rPr>
                <w:rFonts w:ascii="Helvetica" w:hAnsi="Helvetica" w:cs="Calibri"/>
                <w:color w:val="000000"/>
                <w:sz w:val="16"/>
                <w:szCs w:val="16"/>
              </w:rPr>
            </w:pPr>
            <w:r w:rsidRPr="00B13AED">
              <w:rPr>
                <w:rFonts w:ascii="Helvetica" w:hAnsi="Helvetica" w:cs="Calibri"/>
                <w:color w:val="000000"/>
                <w:sz w:val="16"/>
                <w:szCs w:val="16"/>
              </w:rPr>
              <w:t>Other multi</w:t>
            </w:r>
            <w:r>
              <w:rPr>
                <w:rFonts w:ascii="Helvetica" w:hAnsi="Helvetica" w:cs="Calibri"/>
                <w:color w:val="000000"/>
                <w:sz w:val="16"/>
                <w:szCs w:val="16"/>
              </w:rPr>
              <w:t>ple frameworks (</w:t>
            </w:r>
            <w:r w:rsidRPr="00876156">
              <w:rPr>
                <w:rFonts w:ascii="Helvetica" w:hAnsi="Helvetica" w:cs="Calibri"/>
                <w:color w:val="000000"/>
                <w:sz w:val="16"/>
                <w:szCs w:val="16"/>
              </w:rPr>
              <w:t>International Classification of Functioning, Disability and Health</w:t>
            </w:r>
            <w:r>
              <w:rPr>
                <w:rFonts w:ascii="Helvetica" w:hAnsi="Helvetica" w:cs="Calibri"/>
                <w:color w:val="000000"/>
                <w:sz w:val="16"/>
                <w:szCs w:val="16"/>
              </w:rPr>
              <w:t xml:space="preserve"> and </w:t>
            </w:r>
            <w:r w:rsidRPr="00876156">
              <w:rPr>
                <w:rFonts w:ascii="Helvetica" w:hAnsi="Helvetica" w:cs="Calibri"/>
                <w:color w:val="000000"/>
                <w:sz w:val="16"/>
                <w:szCs w:val="16"/>
              </w:rPr>
              <w:t>Stevens et al.</w:t>
            </w:r>
            <w:r>
              <w:rPr>
                <w:rFonts w:ascii="Helvetica" w:hAnsi="Helvetica" w:cs="Calibri"/>
                <w:color w:val="000000"/>
                <w:sz w:val="16"/>
                <w:szCs w:val="16"/>
              </w:rPr>
              <w:t xml:space="preserve">’s [2019] </w:t>
            </w:r>
            <w:r w:rsidRPr="00876156">
              <w:rPr>
                <w:rFonts w:ascii="Helvetica" w:hAnsi="Helvetica" w:cs="Calibri"/>
                <w:color w:val="000000"/>
                <w:sz w:val="16"/>
                <w:szCs w:val="16"/>
              </w:rPr>
              <w:t>structural stigma model</w:t>
            </w:r>
            <w:r>
              <w:rPr>
                <w:rFonts w:ascii="Helvetica" w:hAnsi="Helvetica" w:cs="Calibri"/>
                <w:color w:val="000000"/>
                <w:sz w:val="16"/>
                <w:szCs w:val="16"/>
              </w:rPr>
              <w:t>)</w:t>
            </w:r>
          </w:p>
        </w:tc>
        <w:tc>
          <w:tcPr>
            <w:tcW w:w="2115" w:type="dxa"/>
            <w:vAlign w:val="bottom"/>
          </w:tcPr>
          <w:p w14:paraId="7939F92E" w14:textId="35182FA1" w:rsidR="00F02FDB" w:rsidRPr="00B13AED" w:rsidRDefault="00F02FDB" w:rsidP="008C77CD">
            <w:pPr>
              <w:rPr>
                <w:rFonts w:ascii="Helvetica" w:hAnsi="Helvetica" w:cs="Calibri"/>
                <w:color w:val="000000"/>
                <w:sz w:val="16"/>
                <w:szCs w:val="16"/>
              </w:rPr>
            </w:pPr>
            <w:r w:rsidRPr="00B13AED">
              <w:rPr>
                <w:rFonts w:ascii="Helvetica" w:hAnsi="Helvetica" w:cs="Calibri"/>
                <w:color w:val="000000"/>
                <w:sz w:val="16"/>
                <w:szCs w:val="16"/>
              </w:rPr>
              <w:t>To explore how the International Classification of Functioning, Disability and Health, a rehabilitation framework, can provide a holistic understanding of stigma experiences of women living with HIV</w:t>
            </w:r>
          </w:p>
        </w:tc>
        <w:tc>
          <w:tcPr>
            <w:tcW w:w="2116" w:type="dxa"/>
            <w:vAlign w:val="bottom"/>
          </w:tcPr>
          <w:p w14:paraId="5D848345" w14:textId="42FD29F8"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t>Used as p</w:t>
            </w:r>
            <w:r w:rsidR="00347BBB" w:rsidRPr="00347BBB">
              <w:rPr>
                <w:rFonts w:ascii="Helvetica" w:hAnsi="Helvetica" w:cs="Calibri"/>
                <w:color w:val="000000"/>
                <w:sz w:val="16"/>
                <w:szCs w:val="16"/>
              </w:rPr>
              <w:t>art of multilevel stigma framework used for interpretation and framing of qualitative case studies</w:t>
            </w:r>
          </w:p>
        </w:tc>
      </w:tr>
      <w:tr w:rsidR="00F02FDB" w:rsidRPr="00463F83" w14:paraId="126AF9E3" w14:textId="3FACC835" w:rsidTr="00300319">
        <w:tc>
          <w:tcPr>
            <w:tcW w:w="1275" w:type="dxa"/>
            <w:vAlign w:val="bottom"/>
          </w:tcPr>
          <w:p w14:paraId="76FF5BF2" w14:textId="7BE7F6E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Sukhera et al. 2022</w:t>
            </w:r>
          </w:p>
        </w:tc>
        <w:tc>
          <w:tcPr>
            <w:tcW w:w="946" w:type="dxa"/>
            <w:vAlign w:val="bottom"/>
          </w:tcPr>
          <w:p w14:paraId="3D77525E" w14:textId="0CF8B35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Multi-continent</w:t>
            </w:r>
          </w:p>
        </w:tc>
        <w:tc>
          <w:tcPr>
            <w:tcW w:w="1373" w:type="dxa"/>
            <w:vAlign w:val="bottom"/>
          </w:tcPr>
          <w:p w14:paraId="259FB8F1" w14:textId="3C0596C8"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 xml:space="preserve">12 medical students, residents, and medical school faculty; Twitter </w:t>
            </w:r>
            <w:r w:rsidRPr="00B13AED">
              <w:rPr>
                <w:rFonts w:ascii="Helvetica" w:hAnsi="Helvetica" w:cs="Calibri"/>
                <w:color w:val="000000"/>
                <w:sz w:val="16"/>
                <w:szCs w:val="16"/>
              </w:rPr>
              <w:lastRenderedPageBreak/>
              <w:t>data related to a selected index tweet</w:t>
            </w:r>
          </w:p>
        </w:tc>
        <w:tc>
          <w:tcPr>
            <w:tcW w:w="1221" w:type="dxa"/>
            <w:vAlign w:val="bottom"/>
          </w:tcPr>
          <w:p w14:paraId="7B86B264" w14:textId="3D763FA3"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lastRenderedPageBreak/>
              <w:t>Mental health</w:t>
            </w:r>
          </w:p>
        </w:tc>
        <w:tc>
          <w:tcPr>
            <w:tcW w:w="954" w:type="dxa"/>
            <w:vAlign w:val="bottom"/>
          </w:tcPr>
          <w:p w14:paraId="7976930C" w14:textId="7C7426E7"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54F422C7" w14:textId="519568B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Other</w:t>
            </w:r>
            <w:r>
              <w:rPr>
                <w:rFonts w:ascii="Helvetica" w:hAnsi="Helvetica" w:cs="Calibri"/>
                <w:color w:val="000000"/>
                <w:sz w:val="16"/>
                <w:szCs w:val="16"/>
              </w:rPr>
              <w:t xml:space="preserve"> (Corrigan 2004; Livingston 2013)</w:t>
            </w:r>
          </w:p>
        </w:tc>
        <w:tc>
          <w:tcPr>
            <w:tcW w:w="1737" w:type="dxa"/>
            <w:vAlign w:val="bottom"/>
          </w:tcPr>
          <w:p w14:paraId="34E70A07" w14:textId="5EFA887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Foucauldian thought</w:t>
            </w:r>
          </w:p>
        </w:tc>
        <w:tc>
          <w:tcPr>
            <w:tcW w:w="2115" w:type="dxa"/>
            <w:vAlign w:val="bottom"/>
          </w:tcPr>
          <w:p w14:paraId="1E78914D" w14:textId="4C51D55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 xml:space="preserve">To explore medical learners' encounters with stigma and their understandings of how it is embedded in medical </w:t>
            </w:r>
            <w:r w:rsidRPr="00B13AED">
              <w:rPr>
                <w:rFonts w:ascii="Helvetica" w:hAnsi="Helvetica" w:cs="Calibri"/>
                <w:color w:val="000000"/>
                <w:sz w:val="16"/>
                <w:szCs w:val="16"/>
              </w:rPr>
              <w:lastRenderedPageBreak/>
              <w:t>education and the clinical environment</w:t>
            </w:r>
          </w:p>
        </w:tc>
        <w:tc>
          <w:tcPr>
            <w:tcW w:w="2116" w:type="dxa"/>
            <w:vAlign w:val="bottom"/>
          </w:tcPr>
          <w:p w14:paraId="62897770" w14:textId="345153EB"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lastRenderedPageBreak/>
              <w:t>Used as p</w:t>
            </w:r>
            <w:r w:rsidR="00347BBB" w:rsidRPr="00347BBB">
              <w:rPr>
                <w:rFonts w:ascii="Helvetica" w:hAnsi="Helvetica" w:cs="Calibri"/>
                <w:color w:val="000000"/>
                <w:sz w:val="16"/>
                <w:szCs w:val="16"/>
              </w:rPr>
              <w:t xml:space="preserve">art of </w:t>
            </w:r>
            <w:r>
              <w:rPr>
                <w:rFonts w:ascii="Helvetica" w:hAnsi="Helvetica" w:cs="Calibri"/>
                <w:color w:val="000000"/>
                <w:sz w:val="16"/>
                <w:szCs w:val="16"/>
              </w:rPr>
              <w:t xml:space="preserve">a </w:t>
            </w:r>
            <w:r w:rsidR="00347BBB" w:rsidRPr="00347BBB">
              <w:rPr>
                <w:rFonts w:ascii="Helvetica" w:hAnsi="Helvetica" w:cs="Calibri"/>
                <w:color w:val="000000"/>
                <w:sz w:val="16"/>
                <w:szCs w:val="16"/>
              </w:rPr>
              <w:t>conceptual framework for Foucauldian Critical Discourse Analysis</w:t>
            </w:r>
          </w:p>
        </w:tc>
      </w:tr>
      <w:tr w:rsidR="00347BBB" w:rsidRPr="00463F83" w14:paraId="3BA9760A" w14:textId="4EB7E9E4" w:rsidTr="00E6638A">
        <w:tc>
          <w:tcPr>
            <w:tcW w:w="13047" w:type="dxa"/>
            <w:gridSpan w:val="10"/>
            <w:vAlign w:val="bottom"/>
          </w:tcPr>
          <w:p w14:paraId="0094A061" w14:textId="62FA2831" w:rsidR="00347BBB" w:rsidRPr="00463F83" w:rsidRDefault="00347BBB" w:rsidP="00300319">
            <w:pPr>
              <w:rPr>
                <w:rFonts w:ascii="Helvetica" w:hAnsi="Helvetica" w:cs="Calibri"/>
                <w:i/>
                <w:iCs/>
                <w:color w:val="000000"/>
                <w:sz w:val="16"/>
                <w:szCs w:val="16"/>
              </w:rPr>
            </w:pPr>
            <w:r w:rsidRPr="00463F83">
              <w:rPr>
                <w:rFonts w:ascii="Helvetica" w:hAnsi="Helvetica" w:cs="Calibri"/>
                <w:i/>
                <w:iCs/>
                <w:color w:val="000000"/>
                <w:sz w:val="16"/>
                <w:szCs w:val="16"/>
              </w:rPr>
              <w:t>Engaged with sociocultural attitudes and norms; institutional policies, practice</w:t>
            </w:r>
            <w:r>
              <w:rPr>
                <w:rFonts w:ascii="Helvetica" w:hAnsi="Helvetica" w:cs="Calibri"/>
                <w:i/>
                <w:iCs/>
                <w:color w:val="000000"/>
                <w:sz w:val="16"/>
                <w:szCs w:val="16"/>
              </w:rPr>
              <w:t>s</w:t>
            </w:r>
            <w:r w:rsidRPr="00463F83">
              <w:rPr>
                <w:rFonts w:ascii="Helvetica" w:hAnsi="Helvetica" w:cs="Calibri"/>
                <w:i/>
                <w:iCs/>
                <w:color w:val="000000"/>
                <w:sz w:val="16"/>
                <w:szCs w:val="16"/>
              </w:rPr>
              <w:t>, and procedures; and additional structural factor(s)</w:t>
            </w:r>
            <w:r w:rsidRPr="00463F83">
              <w:rPr>
                <w:rFonts w:ascii="Helvetica" w:hAnsi="Helvetica" w:cs="Calibri"/>
                <w:color w:val="000000"/>
                <w:sz w:val="16"/>
                <w:szCs w:val="16"/>
              </w:rPr>
              <w:t xml:space="preserve">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1)</w:t>
            </w:r>
          </w:p>
        </w:tc>
      </w:tr>
      <w:tr w:rsidR="00F02FDB" w:rsidRPr="00463F83" w14:paraId="3C9C30F1" w14:textId="60D966D4" w:rsidTr="00300319">
        <w:tc>
          <w:tcPr>
            <w:tcW w:w="1275" w:type="dxa"/>
            <w:vAlign w:val="bottom"/>
          </w:tcPr>
          <w:p w14:paraId="6F224182" w14:textId="0F4B3CE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Schmitz et al. 2020</w:t>
            </w:r>
          </w:p>
        </w:tc>
        <w:tc>
          <w:tcPr>
            <w:tcW w:w="946" w:type="dxa"/>
            <w:vAlign w:val="bottom"/>
          </w:tcPr>
          <w:p w14:paraId="10381D4D" w14:textId="546C02C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53C8DD3A" w14:textId="4EB40B4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41 LGBTQ+ Latino/a young adults</w:t>
            </w:r>
          </w:p>
        </w:tc>
        <w:tc>
          <w:tcPr>
            <w:tcW w:w="1221" w:type="dxa"/>
            <w:vAlign w:val="bottom"/>
          </w:tcPr>
          <w:p w14:paraId="6531DFFD"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Race/ethnicity</w:t>
            </w:r>
          </w:p>
          <w:p w14:paraId="73368517" w14:textId="77777777" w:rsidR="00F02FDB" w:rsidRPr="00A7184E" w:rsidRDefault="00F02FDB" w:rsidP="000A3052">
            <w:pPr>
              <w:rPr>
                <w:rFonts w:ascii="Helvetica" w:hAnsi="Helvetica" w:cs="Calibri"/>
                <w:color w:val="000000"/>
                <w:sz w:val="4"/>
                <w:szCs w:val="4"/>
              </w:rPr>
            </w:pPr>
          </w:p>
          <w:p w14:paraId="3DCD77B2" w14:textId="77777777" w:rsidR="00F02FDB" w:rsidRDefault="00F02FDB" w:rsidP="00B13AED">
            <w:pPr>
              <w:rPr>
                <w:rFonts w:ascii="Helvetica" w:hAnsi="Helvetica" w:cs="Calibri"/>
                <w:color w:val="000000"/>
                <w:sz w:val="16"/>
                <w:szCs w:val="16"/>
              </w:rPr>
            </w:pPr>
            <w:r>
              <w:rPr>
                <w:rFonts w:ascii="Helvetica" w:hAnsi="Helvetica" w:cs="Calibri"/>
                <w:color w:val="000000"/>
                <w:sz w:val="16"/>
                <w:szCs w:val="16"/>
              </w:rPr>
              <w:t>S</w:t>
            </w:r>
            <w:r w:rsidRPr="00B13AED">
              <w:rPr>
                <w:rFonts w:ascii="Helvetica" w:hAnsi="Helvetica" w:cs="Calibri"/>
                <w:color w:val="000000"/>
                <w:sz w:val="16"/>
                <w:szCs w:val="16"/>
              </w:rPr>
              <w:t>exual minority status</w:t>
            </w:r>
          </w:p>
          <w:p w14:paraId="0C6C10D6" w14:textId="77777777" w:rsidR="00F02FDB" w:rsidRPr="00A7184E" w:rsidRDefault="00F02FDB" w:rsidP="000A3052">
            <w:pPr>
              <w:rPr>
                <w:rFonts w:ascii="Helvetica" w:hAnsi="Helvetica" w:cs="Calibri"/>
                <w:color w:val="000000"/>
                <w:sz w:val="4"/>
                <w:szCs w:val="4"/>
              </w:rPr>
            </w:pPr>
          </w:p>
          <w:p w14:paraId="338B317D" w14:textId="238DA7D3" w:rsidR="00F02FDB" w:rsidRPr="00B13AED" w:rsidRDefault="00F02FDB" w:rsidP="00B13AED">
            <w:pPr>
              <w:rPr>
                <w:rFonts w:ascii="Helvetica" w:hAnsi="Helvetica" w:cs="Calibri"/>
                <w:color w:val="000000"/>
                <w:sz w:val="16"/>
                <w:szCs w:val="16"/>
              </w:rPr>
            </w:pPr>
            <w:r>
              <w:rPr>
                <w:rFonts w:ascii="Helvetica" w:hAnsi="Helvetica" w:cs="Calibri"/>
                <w:color w:val="000000"/>
                <w:sz w:val="16"/>
                <w:szCs w:val="16"/>
              </w:rPr>
              <w:t>G</w:t>
            </w:r>
            <w:r w:rsidRPr="00B13AED">
              <w:rPr>
                <w:rFonts w:ascii="Helvetica" w:hAnsi="Helvetica" w:cs="Calibri"/>
                <w:color w:val="000000"/>
                <w:sz w:val="16"/>
                <w:szCs w:val="16"/>
              </w:rPr>
              <w:t>ender minority status</w:t>
            </w:r>
          </w:p>
        </w:tc>
        <w:tc>
          <w:tcPr>
            <w:tcW w:w="954" w:type="dxa"/>
            <w:vAlign w:val="bottom"/>
          </w:tcPr>
          <w:p w14:paraId="7DF657C1" w14:textId="56AC7E97"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6E919506" w14:textId="3281493D"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Hatzenbuehler &amp; Link 2014</w:t>
            </w:r>
          </w:p>
        </w:tc>
        <w:tc>
          <w:tcPr>
            <w:tcW w:w="1737" w:type="dxa"/>
            <w:vAlign w:val="bottom"/>
          </w:tcPr>
          <w:p w14:paraId="2981AC1D"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Intersectionality</w:t>
            </w:r>
          </w:p>
          <w:p w14:paraId="5CDC34A7" w14:textId="77777777" w:rsidR="00F02FDB" w:rsidRPr="00A7184E" w:rsidRDefault="00F02FDB" w:rsidP="0069353F">
            <w:pPr>
              <w:rPr>
                <w:rFonts w:ascii="Helvetica" w:hAnsi="Helvetica" w:cs="Calibri"/>
                <w:color w:val="000000"/>
                <w:sz w:val="4"/>
                <w:szCs w:val="4"/>
              </w:rPr>
            </w:pPr>
          </w:p>
          <w:p w14:paraId="620F0894" w14:textId="759B2B62" w:rsidR="00F02FDB" w:rsidRPr="00B13AED" w:rsidRDefault="00F02FDB" w:rsidP="00B13AED">
            <w:pPr>
              <w:rPr>
                <w:rFonts w:ascii="Helvetica" w:hAnsi="Helvetica" w:cs="Calibri"/>
                <w:color w:val="000000"/>
                <w:sz w:val="16"/>
                <w:szCs w:val="16"/>
              </w:rPr>
            </w:pPr>
            <w:r>
              <w:rPr>
                <w:rFonts w:ascii="Helvetica" w:hAnsi="Helvetica" w:cs="Calibri"/>
                <w:color w:val="000000"/>
                <w:sz w:val="16"/>
                <w:szCs w:val="16"/>
              </w:rPr>
              <w:t>M</w:t>
            </w:r>
            <w:r w:rsidRPr="00B13AED">
              <w:rPr>
                <w:rFonts w:ascii="Helvetica" w:hAnsi="Helvetica" w:cs="Calibri"/>
                <w:color w:val="000000"/>
                <w:sz w:val="16"/>
                <w:szCs w:val="16"/>
              </w:rPr>
              <w:t>inority stress</w:t>
            </w:r>
          </w:p>
        </w:tc>
        <w:tc>
          <w:tcPr>
            <w:tcW w:w="2115" w:type="dxa"/>
            <w:vAlign w:val="bottom"/>
          </w:tcPr>
          <w:p w14:paraId="75C90A47" w14:textId="3AC3561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To examine how structural stigmas related to LGBTQ</w:t>
            </w:r>
            <w:r>
              <w:rPr>
                <w:rFonts w:ascii="Helvetica" w:hAnsi="Helvetica" w:cs="Calibri"/>
                <w:color w:val="000000"/>
                <w:sz w:val="16"/>
                <w:szCs w:val="16"/>
              </w:rPr>
              <w:t>+</w:t>
            </w:r>
            <w:r w:rsidRPr="00B13AED">
              <w:rPr>
                <w:rFonts w:ascii="Helvetica" w:hAnsi="Helvetica" w:cs="Calibri"/>
                <w:color w:val="000000"/>
                <w:sz w:val="16"/>
                <w:szCs w:val="16"/>
              </w:rPr>
              <w:t xml:space="preserve"> young people’s multiply marginalized statuses may result in psychological stress and shape their perceptions of mental health</w:t>
            </w:r>
          </w:p>
        </w:tc>
        <w:tc>
          <w:tcPr>
            <w:tcW w:w="2116" w:type="dxa"/>
            <w:vAlign w:val="bottom"/>
          </w:tcPr>
          <w:p w14:paraId="0F4AB8B3" w14:textId="20E64B23"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t>Used as p</w:t>
            </w:r>
            <w:r w:rsidR="00347BBB" w:rsidRPr="00347BBB">
              <w:rPr>
                <w:rFonts w:ascii="Helvetica" w:hAnsi="Helvetica" w:cs="Calibri"/>
                <w:color w:val="000000"/>
                <w:sz w:val="16"/>
                <w:szCs w:val="16"/>
              </w:rPr>
              <w:t>art of a</w:t>
            </w:r>
            <w:r w:rsidR="0002530E">
              <w:rPr>
                <w:rFonts w:ascii="Helvetica" w:hAnsi="Helvetica" w:cs="Calibri"/>
                <w:color w:val="000000"/>
                <w:sz w:val="16"/>
                <w:szCs w:val="16"/>
              </w:rPr>
              <w:t xml:space="preserve">n </w:t>
            </w:r>
            <w:r w:rsidR="00347BBB" w:rsidRPr="00347BBB">
              <w:rPr>
                <w:rFonts w:ascii="Helvetica" w:hAnsi="Helvetica" w:cs="Calibri"/>
                <w:color w:val="000000"/>
                <w:sz w:val="16"/>
                <w:szCs w:val="16"/>
              </w:rPr>
              <w:t>intersectional minority stress framework for analysis; shows up as structural racism structural gender norms, and structural stigma (anti-LGBTQ+) as thematic domains in results</w:t>
            </w:r>
          </w:p>
        </w:tc>
      </w:tr>
      <w:tr w:rsidR="00347BBB" w:rsidRPr="00463F83" w14:paraId="7531498D" w14:textId="409C5643" w:rsidTr="00266916">
        <w:tc>
          <w:tcPr>
            <w:tcW w:w="13047" w:type="dxa"/>
            <w:gridSpan w:val="10"/>
            <w:vAlign w:val="bottom"/>
          </w:tcPr>
          <w:p w14:paraId="48A61AC3" w14:textId="4AA6C967" w:rsidR="00347BBB" w:rsidRPr="00463F83" w:rsidRDefault="00347BBB" w:rsidP="00300319">
            <w:pPr>
              <w:rPr>
                <w:rFonts w:ascii="Helvetica" w:hAnsi="Helvetica" w:cs="Calibri"/>
                <w:color w:val="000000"/>
                <w:sz w:val="16"/>
                <w:szCs w:val="16"/>
              </w:rPr>
            </w:pPr>
            <w:r w:rsidRPr="00463F83">
              <w:rPr>
                <w:rFonts w:ascii="Helvetica" w:hAnsi="Helvetica" w:cs="Calibri"/>
                <w:color w:val="000000"/>
                <w:sz w:val="16"/>
                <w:szCs w:val="16"/>
              </w:rPr>
              <w:t>Engaged with only institutional policies, practice, and procedures (</w:t>
            </w:r>
            <w:r w:rsidRPr="00463F83">
              <w:rPr>
                <w:rFonts w:ascii="Helvetica" w:hAnsi="Helvetica" w:cs="Calibri"/>
                <w:i/>
                <w:iCs/>
                <w:color w:val="000000"/>
                <w:sz w:val="16"/>
                <w:szCs w:val="16"/>
              </w:rPr>
              <w:t>n</w:t>
            </w:r>
            <w:r w:rsidRPr="00463F83">
              <w:rPr>
                <w:rFonts w:ascii="Helvetica" w:hAnsi="Helvetica" w:cs="Calibri"/>
                <w:color w:val="000000"/>
                <w:sz w:val="16"/>
                <w:szCs w:val="16"/>
              </w:rPr>
              <w:t xml:space="preserve"> = </w:t>
            </w:r>
            <w:r>
              <w:rPr>
                <w:rFonts w:ascii="Helvetica" w:hAnsi="Helvetica" w:cs="Calibri"/>
                <w:color w:val="000000"/>
                <w:sz w:val="16"/>
                <w:szCs w:val="16"/>
              </w:rPr>
              <w:t>19</w:t>
            </w:r>
            <w:r w:rsidRPr="00463F83">
              <w:rPr>
                <w:rFonts w:ascii="Helvetica" w:hAnsi="Helvetica" w:cs="Calibri"/>
                <w:color w:val="000000"/>
                <w:sz w:val="16"/>
                <w:szCs w:val="16"/>
              </w:rPr>
              <w:t>)</w:t>
            </w:r>
          </w:p>
        </w:tc>
      </w:tr>
      <w:tr w:rsidR="00F02FDB" w:rsidRPr="00463F83" w14:paraId="01879989" w14:textId="275D7D30" w:rsidTr="00300319">
        <w:tc>
          <w:tcPr>
            <w:tcW w:w="1275" w:type="dxa"/>
            <w:vAlign w:val="bottom"/>
          </w:tcPr>
          <w:p w14:paraId="7EDF9C62" w14:textId="12B11D3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Antoniou et al. 2023</w:t>
            </w:r>
          </w:p>
        </w:tc>
        <w:tc>
          <w:tcPr>
            <w:tcW w:w="946" w:type="dxa"/>
            <w:vAlign w:val="bottom"/>
          </w:tcPr>
          <w:p w14:paraId="637F46AC" w14:textId="2FBA157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24C7240E" w14:textId="10D5DA83" w:rsidR="00F02FDB" w:rsidRPr="00B13AED" w:rsidRDefault="00F02FDB" w:rsidP="00B13AED">
            <w:pPr>
              <w:rPr>
                <w:rFonts w:ascii="Helvetica" w:hAnsi="Helvetica"/>
                <w:sz w:val="16"/>
                <w:szCs w:val="16"/>
              </w:rPr>
            </w:pPr>
            <w:r w:rsidRPr="00B13AED">
              <w:rPr>
                <w:rFonts w:ascii="Helvetica" w:hAnsi="Helvetica" w:cs="Calibri"/>
                <w:color w:val="000000"/>
                <w:sz w:val="16"/>
                <w:szCs w:val="16"/>
              </w:rPr>
              <w:t>23 adults who completed direct-acting antiviral treatment or were about to begin such treatment</w:t>
            </w:r>
          </w:p>
        </w:tc>
        <w:tc>
          <w:tcPr>
            <w:tcW w:w="1221" w:type="dxa"/>
            <w:vAlign w:val="bottom"/>
          </w:tcPr>
          <w:p w14:paraId="79B644F2"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Hepatitis C</w:t>
            </w:r>
          </w:p>
          <w:p w14:paraId="461E96D2" w14:textId="77777777" w:rsidR="00F02FDB" w:rsidRPr="00A7184E" w:rsidRDefault="00F02FDB" w:rsidP="000A3052">
            <w:pPr>
              <w:rPr>
                <w:rFonts w:ascii="Helvetica" w:hAnsi="Helvetica" w:cs="Calibri"/>
                <w:color w:val="000000"/>
                <w:sz w:val="4"/>
                <w:szCs w:val="4"/>
              </w:rPr>
            </w:pPr>
          </w:p>
          <w:p w14:paraId="06BEF253" w14:textId="13A3797D" w:rsidR="00F02FDB" w:rsidRPr="00B13AED" w:rsidRDefault="00F02FDB" w:rsidP="00B13AED">
            <w:pPr>
              <w:rPr>
                <w:rFonts w:ascii="Helvetica" w:hAnsi="Helvetica" w:cs="Calibri"/>
                <w:color w:val="000000"/>
                <w:sz w:val="16"/>
                <w:szCs w:val="16"/>
              </w:rPr>
            </w:pPr>
            <w:r>
              <w:rPr>
                <w:rFonts w:ascii="Helvetica" w:hAnsi="Helvetica" w:cs="Calibri"/>
                <w:color w:val="000000"/>
                <w:sz w:val="16"/>
                <w:szCs w:val="16"/>
              </w:rPr>
              <w:t>S</w:t>
            </w:r>
            <w:r w:rsidRPr="00B13AED">
              <w:rPr>
                <w:rFonts w:ascii="Helvetica" w:hAnsi="Helvetica" w:cs="Calibri"/>
                <w:color w:val="000000"/>
                <w:sz w:val="16"/>
                <w:szCs w:val="16"/>
              </w:rPr>
              <w:t>ubstance use</w:t>
            </w:r>
            <w:r w:rsidR="00D44ADF">
              <w:rPr>
                <w:rFonts w:ascii="Helvetica" w:hAnsi="Helvetica" w:cs="Calibri"/>
                <w:color w:val="000000"/>
                <w:sz w:val="16"/>
                <w:szCs w:val="16"/>
              </w:rPr>
              <w:t xml:space="preserve"> (drug use including injection drug use)</w:t>
            </w:r>
          </w:p>
        </w:tc>
        <w:tc>
          <w:tcPr>
            <w:tcW w:w="954" w:type="dxa"/>
            <w:vAlign w:val="bottom"/>
          </w:tcPr>
          <w:p w14:paraId="66630755" w14:textId="0115B68F"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No</w:t>
            </w:r>
          </w:p>
        </w:tc>
        <w:tc>
          <w:tcPr>
            <w:tcW w:w="1310" w:type="dxa"/>
            <w:gridSpan w:val="2"/>
            <w:vAlign w:val="bottom"/>
          </w:tcPr>
          <w:p w14:paraId="001D3607" w14:textId="39094DD0"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1737" w:type="dxa"/>
            <w:vAlign w:val="bottom"/>
          </w:tcPr>
          <w:p w14:paraId="7BAE5E77" w14:textId="0F3544D1" w:rsidR="00F02FDB" w:rsidRPr="00B13AED" w:rsidRDefault="00F02FDB" w:rsidP="00B13AED">
            <w:pPr>
              <w:rPr>
                <w:rFonts w:ascii="Helvetica" w:hAnsi="Helvetica"/>
                <w:sz w:val="16"/>
                <w:szCs w:val="16"/>
              </w:rPr>
            </w:pPr>
            <w:r w:rsidRPr="00B13AED">
              <w:rPr>
                <w:rFonts w:ascii="Helvetica" w:hAnsi="Helvetica" w:cs="Calibri"/>
                <w:color w:val="000000"/>
                <w:sz w:val="16"/>
                <w:szCs w:val="16"/>
              </w:rPr>
              <w:t>Other multi</w:t>
            </w:r>
            <w:r>
              <w:rPr>
                <w:rFonts w:ascii="Helvetica" w:hAnsi="Helvetica" w:cs="Calibri"/>
                <w:color w:val="000000"/>
                <w:sz w:val="16"/>
                <w:szCs w:val="16"/>
              </w:rPr>
              <w:t>ple frameworks (</w:t>
            </w:r>
            <w:r w:rsidRPr="00CF1151">
              <w:rPr>
                <w:rFonts w:ascii="Helvetica" w:hAnsi="Helvetica"/>
                <w:sz w:val="16"/>
                <w:szCs w:val="16"/>
              </w:rPr>
              <w:t xml:space="preserve">Goffman, Link &amp; Phelan </w:t>
            </w:r>
            <w:r>
              <w:rPr>
                <w:rFonts w:ascii="Helvetica" w:hAnsi="Helvetica"/>
                <w:sz w:val="16"/>
                <w:szCs w:val="16"/>
              </w:rPr>
              <w:t>[</w:t>
            </w:r>
            <w:r w:rsidRPr="00CF1151">
              <w:rPr>
                <w:rFonts w:ascii="Helvetica" w:hAnsi="Helvetica"/>
                <w:sz w:val="16"/>
                <w:szCs w:val="16"/>
              </w:rPr>
              <w:t>2001</w:t>
            </w:r>
            <w:r>
              <w:rPr>
                <w:rFonts w:ascii="Helvetica" w:hAnsi="Helvetica"/>
                <w:sz w:val="16"/>
                <w:szCs w:val="16"/>
              </w:rPr>
              <w:t>]</w:t>
            </w:r>
            <w:r w:rsidRPr="00CF1151">
              <w:rPr>
                <w:rFonts w:ascii="Helvetica" w:hAnsi="Helvetica"/>
                <w:sz w:val="16"/>
                <w:szCs w:val="16"/>
              </w:rPr>
              <w:t>, and structural vulnerability</w:t>
            </w:r>
            <w:r>
              <w:rPr>
                <w:rFonts w:ascii="Helvetica" w:hAnsi="Helvetica"/>
                <w:sz w:val="16"/>
                <w:szCs w:val="16"/>
              </w:rPr>
              <w:t>)</w:t>
            </w:r>
          </w:p>
        </w:tc>
        <w:tc>
          <w:tcPr>
            <w:tcW w:w="2115" w:type="dxa"/>
            <w:vAlign w:val="bottom"/>
          </w:tcPr>
          <w:p w14:paraId="6B6AF6B6" w14:textId="1A0D48EE"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understand challenges to treatment uptake with direct-acting antivirals among people living with hepatitis C and compare treatment experiences between people who do and do not inject prescription and/or unregulated drugs</w:t>
            </w:r>
          </w:p>
        </w:tc>
        <w:tc>
          <w:tcPr>
            <w:tcW w:w="2116" w:type="dxa"/>
            <w:vAlign w:val="bottom"/>
          </w:tcPr>
          <w:p w14:paraId="489865D1" w14:textId="254BBB0C"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t>Used as a concept for investigation and interpretation of results</w:t>
            </w:r>
          </w:p>
        </w:tc>
      </w:tr>
      <w:tr w:rsidR="00F02FDB" w:rsidRPr="00463F83" w14:paraId="44152111" w14:textId="1986D26D" w:rsidTr="00300319">
        <w:tc>
          <w:tcPr>
            <w:tcW w:w="1275" w:type="dxa"/>
            <w:vAlign w:val="bottom"/>
          </w:tcPr>
          <w:p w14:paraId="4A19C229" w14:textId="0AB393E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Blakey &amp; Gunn 2018</w:t>
            </w:r>
          </w:p>
        </w:tc>
        <w:tc>
          <w:tcPr>
            <w:tcW w:w="946" w:type="dxa"/>
            <w:vAlign w:val="bottom"/>
          </w:tcPr>
          <w:p w14:paraId="593A6ADF" w14:textId="263CC1C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3122D95C" w14:textId="03E3D5FB" w:rsidR="00F02FDB" w:rsidRPr="00B13AED" w:rsidRDefault="00F02FDB" w:rsidP="00B13AED">
            <w:pPr>
              <w:rPr>
                <w:rFonts w:ascii="Helvetica" w:hAnsi="Helvetica"/>
                <w:sz w:val="16"/>
                <w:szCs w:val="16"/>
              </w:rPr>
            </w:pPr>
            <w:r w:rsidRPr="00B13AED">
              <w:rPr>
                <w:rFonts w:ascii="Helvetica" w:hAnsi="Helvetica" w:cs="Calibri"/>
                <w:color w:val="000000"/>
                <w:sz w:val="16"/>
                <w:szCs w:val="16"/>
              </w:rPr>
              <w:t>14 cisgender women who took part in the Supporting the End of Prostitution Permanently postadjudication prostitution court program and 8 professionals working for the program</w:t>
            </w:r>
          </w:p>
        </w:tc>
        <w:tc>
          <w:tcPr>
            <w:tcW w:w="1221" w:type="dxa"/>
            <w:vAlign w:val="bottom"/>
          </w:tcPr>
          <w:p w14:paraId="20F96AED" w14:textId="56949F0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Sex work</w:t>
            </w:r>
          </w:p>
        </w:tc>
        <w:tc>
          <w:tcPr>
            <w:tcW w:w="954" w:type="dxa"/>
            <w:vAlign w:val="bottom"/>
          </w:tcPr>
          <w:p w14:paraId="1B87CB09" w14:textId="1EA4B245"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416CB2B7" w14:textId="2F57D0CB" w:rsidR="00F02FDB" w:rsidRPr="00B13AED" w:rsidRDefault="00F02FDB" w:rsidP="00B13AED">
            <w:pPr>
              <w:rPr>
                <w:rFonts w:ascii="Helvetica" w:hAnsi="Helvetica"/>
                <w:sz w:val="16"/>
                <w:szCs w:val="16"/>
              </w:rPr>
            </w:pPr>
            <w:r w:rsidRPr="00B13AED">
              <w:rPr>
                <w:rFonts w:ascii="Helvetica" w:hAnsi="Helvetica" w:cs="Calibri"/>
                <w:color w:val="000000"/>
                <w:sz w:val="16"/>
                <w:szCs w:val="16"/>
              </w:rPr>
              <w:t>Link &amp; Phelan 2001</w:t>
            </w:r>
          </w:p>
        </w:tc>
        <w:tc>
          <w:tcPr>
            <w:tcW w:w="1737" w:type="dxa"/>
            <w:vAlign w:val="bottom"/>
          </w:tcPr>
          <w:p w14:paraId="361D7B98" w14:textId="56F1B969"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2115" w:type="dxa"/>
            <w:vAlign w:val="bottom"/>
          </w:tcPr>
          <w:p w14:paraId="241B3D8D" w14:textId="1262DDCB"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examine the ways that stigma complicated the exiting process for women with extensive histories of sex work</w:t>
            </w:r>
          </w:p>
        </w:tc>
        <w:tc>
          <w:tcPr>
            <w:tcW w:w="2116" w:type="dxa"/>
            <w:vAlign w:val="bottom"/>
          </w:tcPr>
          <w:p w14:paraId="64436EB8" w14:textId="13BD7E5D"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t>Used as an i</w:t>
            </w:r>
            <w:r w:rsidR="00347BBB" w:rsidRPr="00347BBB">
              <w:rPr>
                <w:rFonts w:ascii="Helvetica" w:hAnsi="Helvetica" w:cs="Calibri"/>
                <w:color w:val="000000"/>
                <w:sz w:val="16"/>
                <w:szCs w:val="16"/>
              </w:rPr>
              <w:t>nductively derived thematic domain in analysis</w:t>
            </w:r>
          </w:p>
        </w:tc>
      </w:tr>
      <w:tr w:rsidR="00F02FDB" w:rsidRPr="00463F83" w14:paraId="03473DA1" w14:textId="09FB81DB" w:rsidTr="00300319">
        <w:tc>
          <w:tcPr>
            <w:tcW w:w="1275" w:type="dxa"/>
            <w:vAlign w:val="bottom"/>
          </w:tcPr>
          <w:p w14:paraId="79A250A7" w14:textId="75E376C1"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Gagnon 2015</w:t>
            </w:r>
          </w:p>
        </w:tc>
        <w:tc>
          <w:tcPr>
            <w:tcW w:w="946" w:type="dxa"/>
            <w:vAlign w:val="bottom"/>
          </w:tcPr>
          <w:p w14:paraId="62FD21CF" w14:textId="324FCB4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2406E7E1" w14:textId="3A36B56B" w:rsidR="00F02FDB" w:rsidRPr="00B13AED" w:rsidRDefault="00F02FDB" w:rsidP="00B13AED">
            <w:pPr>
              <w:rPr>
                <w:rFonts w:ascii="Helvetica" w:hAnsi="Helvetica"/>
                <w:sz w:val="16"/>
                <w:szCs w:val="16"/>
              </w:rPr>
            </w:pPr>
            <w:r w:rsidRPr="00B13AED">
              <w:rPr>
                <w:rFonts w:ascii="Helvetica" w:hAnsi="Helvetica" w:cs="Calibri"/>
                <w:color w:val="000000"/>
                <w:sz w:val="16"/>
                <w:szCs w:val="16"/>
              </w:rPr>
              <w:t>21 people living with HIV</w:t>
            </w:r>
          </w:p>
        </w:tc>
        <w:tc>
          <w:tcPr>
            <w:tcW w:w="1221" w:type="dxa"/>
            <w:vAlign w:val="bottom"/>
          </w:tcPr>
          <w:p w14:paraId="37FA68DF" w14:textId="5FDA940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HIV</w:t>
            </w:r>
          </w:p>
        </w:tc>
        <w:tc>
          <w:tcPr>
            <w:tcW w:w="954" w:type="dxa"/>
            <w:vAlign w:val="bottom"/>
          </w:tcPr>
          <w:p w14:paraId="1C960D74" w14:textId="5F6E89D1"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19BE79D4"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Hannem &amp; Bruckert 2012</w:t>
            </w:r>
          </w:p>
          <w:p w14:paraId="3ADE1B1B" w14:textId="77777777" w:rsidR="00F02FDB" w:rsidRPr="00A7184E" w:rsidRDefault="00F02FDB" w:rsidP="0069353F">
            <w:pPr>
              <w:rPr>
                <w:rFonts w:ascii="Helvetica" w:hAnsi="Helvetica" w:cs="Calibri"/>
                <w:color w:val="000000"/>
                <w:sz w:val="4"/>
                <w:szCs w:val="4"/>
              </w:rPr>
            </w:pPr>
          </w:p>
          <w:p w14:paraId="438ED7D5" w14:textId="4A97C144" w:rsidR="00F02FDB" w:rsidRPr="00B13AED" w:rsidRDefault="00F02FDB" w:rsidP="00B13AED">
            <w:pPr>
              <w:rPr>
                <w:rFonts w:ascii="Helvetica" w:hAnsi="Helvetica"/>
                <w:sz w:val="16"/>
                <w:szCs w:val="16"/>
              </w:rPr>
            </w:pPr>
            <w:r>
              <w:rPr>
                <w:rFonts w:ascii="Helvetica" w:hAnsi="Helvetica"/>
                <w:sz w:val="16"/>
                <w:szCs w:val="16"/>
              </w:rPr>
              <w:t>Other (Foucault)</w:t>
            </w:r>
          </w:p>
        </w:tc>
        <w:tc>
          <w:tcPr>
            <w:tcW w:w="1737" w:type="dxa"/>
            <w:vAlign w:val="bottom"/>
          </w:tcPr>
          <w:p w14:paraId="59FAE529" w14:textId="4B0D23C7" w:rsidR="00F02FDB" w:rsidRPr="00B13AED" w:rsidRDefault="00F02FDB" w:rsidP="00B13AED">
            <w:pPr>
              <w:rPr>
                <w:rFonts w:ascii="Helvetica" w:hAnsi="Helvetica"/>
                <w:sz w:val="16"/>
                <w:szCs w:val="16"/>
              </w:rPr>
            </w:pPr>
            <w:r w:rsidRPr="00B13AED">
              <w:rPr>
                <w:rFonts w:ascii="Helvetica" w:hAnsi="Helvetica" w:cs="Calibri"/>
                <w:color w:val="000000"/>
                <w:sz w:val="16"/>
                <w:szCs w:val="16"/>
              </w:rPr>
              <w:t>Foucauldian thought</w:t>
            </w:r>
          </w:p>
        </w:tc>
        <w:tc>
          <w:tcPr>
            <w:tcW w:w="2115" w:type="dxa"/>
            <w:vAlign w:val="bottom"/>
          </w:tcPr>
          <w:p w14:paraId="09364D7C" w14:textId="52225C2A"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1) describe stigmatizing and discriminatory practices in health care settings, and 2) explore both symbolic and structural stigma from the perspectives of people living with HIV</w:t>
            </w:r>
          </w:p>
        </w:tc>
        <w:tc>
          <w:tcPr>
            <w:tcW w:w="2116" w:type="dxa"/>
            <w:vAlign w:val="bottom"/>
          </w:tcPr>
          <w:p w14:paraId="10B16F73" w14:textId="2967FDDE"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t>Used as a d</w:t>
            </w:r>
            <w:r w:rsidR="00347BBB" w:rsidRPr="00347BBB">
              <w:rPr>
                <w:rFonts w:ascii="Helvetica" w:hAnsi="Helvetica" w:cs="Calibri"/>
                <w:color w:val="000000"/>
                <w:sz w:val="16"/>
                <w:szCs w:val="16"/>
              </w:rPr>
              <w:t>eductively applied thematic domain</w:t>
            </w:r>
          </w:p>
        </w:tc>
      </w:tr>
      <w:tr w:rsidR="00F02FDB" w:rsidRPr="00463F83" w14:paraId="31663E6A" w14:textId="020D4DCC" w:rsidTr="00300319">
        <w:tc>
          <w:tcPr>
            <w:tcW w:w="1275" w:type="dxa"/>
            <w:vAlign w:val="bottom"/>
          </w:tcPr>
          <w:p w14:paraId="5F140A13" w14:textId="0B368D0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Hofer &amp; Savell 2021</w:t>
            </w:r>
          </w:p>
        </w:tc>
        <w:tc>
          <w:tcPr>
            <w:tcW w:w="946" w:type="dxa"/>
            <w:vAlign w:val="bottom"/>
          </w:tcPr>
          <w:p w14:paraId="1ED36AC6" w14:textId="46CE04BD"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2FB3FFAE" w14:textId="68989868" w:rsidR="00F02FDB" w:rsidRPr="00B13AED" w:rsidRDefault="00F02FDB" w:rsidP="00B13AED">
            <w:pPr>
              <w:rPr>
                <w:rFonts w:ascii="Helvetica" w:hAnsi="Helvetica"/>
                <w:sz w:val="16"/>
                <w:szCs w:val="16"/>
              </w:rPr>
            </w:pPr>
            <w:r w:rsidRPr="00B13AED">
              <w:rPr>
                <w:rFonts w:ascii="Helvetica" w:hAnsi="Helvetica" w:cs="Calibri"/>
                <w:color w:val="000000"/>
                <w:sz w:val="16"/>
                <w:szCs w:val="16"/>
              </w:rPr>
              <w:t>48 police officers</w:t>
            </w:r>
          </w:p>
        </w:tc>
        <w:tc>
          <w:tcPr>
            <w:tcW w:w="1221" w:type="dxa"/>
            <w:vAlign w:val="bottom"/>
          </w:tcPr>
          <w:p w14:paraId="27647035" w14:textId="411BAE2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Mental health</w:t>
            </w:r>
          </w:p>
        </w:tc>
        <w:tc>
          <w:tcPr>
            <w:tcW w:w="954" w:type="dxa"/>
            <w:vAlign w:val="bottom"/>
          </w:tcPr>
          <w:p w14:paraId="53316B5B" w14:textId="5DF4652E"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334FC9CE" w14:textId="03DA8835" w:rsidR="00F02FDB" w:rsidRPr="00B13AED" w:rsidRDefault="00F02FDB" w:rsidP="00B13AED">
            <w:pPr>
              <w:rPr>
                <w:rFonts w:ascii="Helvetica" w:hAnsi="Helvetica"/>
                <w:sz w:val="16"/>
                <w:szCs w:val="16"/>
              </w:rPr>
            </w:pPr>
            <w:r w:rsidRPr="00B13AED">
              <w:rPr>
                <w:rFonts w:ascii="Helvetica" w:hAnsi="Helvetica" w:cs="Calibri"/>
                <w:color w:val="000000"/>
                <w:sz w:val="16"/>
                <w:szCs w:val="16"/>
              </w:rPr>
              <w:t>Hatzenbuehler &amp; Link 2014</w:t>
            </w:r>
          </w:p>
        </w:tc>
        <w:tc>
          <w:tcPr>
            <w:tcW w:w="1737" w:type="dxa"/>
            <w:vAlign w:val="bottom"/>
          </w:tcPr>
          <w:p w14:paraId="16FDA7F3" w14:textId="71A7FB58"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2115" w:type="dxa"/>
            <w:vAlign w:val="bottom"/>
          </w:tcPr>
          <w:p w14:paraId="1C20CD07" w14:textId="5462519C" w:rsidR="00F02FDB" w:rsidRPr="00B13AED" w:rsidRDefault="00F02FDB" w:rsidP="00B13AED">
            <w:pPr>
              <w:rPr>
                <w:rFonts w:ascii="Helvetica" w:hAnsi="Helvetica"/>
                <w:sz w:val="16"/>
                <w:szCs w:val="16"/>
              </w:rPr>
            </w:pPr>
            <w:r w:rsidRPr="00B13AED">
              <w:rPr>
                <w:rFonts w:ascii="Helvetica" w:hAnsi="Helvetica" w:cs="Calibri"/>
                <w:color w:val="000000"/>
                <w:sz w:val="16"/>
                <w:szCs w:val="16"/>
              </w:rPr>
              <w:t xml:space="preserve">To understand officer-perceived barriers and </w:t>
            </w:r>
            <w:r w:rsidRPr="00B13AED">
              <w:rPr>
                <w:rFonts w:ascii="Helvetica" w:hAnsi="Helvetica" w:cs="Calibri"/>
                <w:color w:val="000000"/>
                <w:sz w:val="16"/>
                <w:szCs w:val="16"/>
              </w:rPr>
              <w:lastRenderedPageBreak/>
              <w:t>facilitators to mental health service utilization to generate strategies for increasing the accessibility of mental health resources</w:t>
            </w:r>
          </w:p>
        </w:tc>
        <w:tc>
          <w:tcPr>
            <w:tcW w:w="2116" w:type="dxa"/>
            <w:vAlign w:val="bottom"/>
          </w:tcPr>
          <w:p w14:paraId="536E355E" w14:textId="68E80278"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lastRenderedPageBreak/>
              <w:t>Used as an i</w:t>
            </w:r>
            <w:r w:rsidR="00347BBB" w:rsidRPr="00347BBB">
              <w:rPr>
                <w:rFonts w:ascii="Helvetica" w:hAnsi="Helvetica" w:cs="Calibri"/>
                <w:color w:val="000000"/>
                <w:sz w:val="16"/>
                <w:szCs w:val="16"/>
              </w:rPr>
              <w:t xml:space="preserve">dentified thematic domain in </w:t>
            </w:r>
            <w:r w:rsidR="00347BBB" w:rsidRPr="00347BBB">
              <w:rPr>
                <w:rFonts w:ascii="Helvetica" w:hAnsi="Helvetica" w:cs="Calibri"/>
                <w:color w:val="000000"/>
                <w:sz w:val="16"/>
                <w:szCs w:val="16"/>
              </w:rPr>
              <w:lastRenderedPageBreak/>
              <w:t>inductive thematic analysis</w:t>
            </w:r>
          </w:p>
        </w:tc>
      </w:tr>
      <w:tr w:rsidR="00F02FDB" w:rsidRPr="00463F83" w14:paraId="68ABA658" w14:textId="46024213" w:rsidTr="00300319">
        <w:tc>
          <w:tcPr>
            <w:tcW w:w="1275" w:type="dxa"/>
            <w:vAlign w:val="bottom"/>
          </w:tcPr>
          <w:p w14:paraId="3A753D2D" w14:textId="5AE1A43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lastRenderedPageBreak/>
              <w:t>Meyerson et al. 2014</w:t>
            </w:r>
          </w:p>
        </w:tc>
        <w:tc>
          <w:tcPr>
            <w:tcW w:w="946" w:type="dxa"/>
            <w:vAlign w:val="bottom"/>
          </w:tcPr>
          <w:p w14:paraId="3EB8CAEE" w14:textId="1D65A3F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524DCF4C" w14:textId="5F4F968A" w:rsidR="00F02FDB" w:rsidRPr="00B13AED" w:rsidRDefault="00F02FDB" w:rsidP="00B13AED">
            <w:pPr>
              <w:rPr>
                <w:rFonts w:ascii="Helvetica" w:hAnsi="Helvetica"/>
                <w:sz w:val="16"/>
                <w:szCs w:val="16"/>
              </w:rPr>
            </w:pPr>
            <w:r w:rsidRPr="00B13AED">
              <w:rPr>
                <w:rFonts w:ascii="Helvetica" w:hAnsi="Helvetica" w:cs="Calibri"/>
                <w:color w:val="000000"/>
                <w:sz w:val="16"/>
                <w:szCs w:val="16"/>
              </w:rPr>
              <w:t>81 transcribed reports by ethnographer-informants</w:t>
            </w:r>
          </w:p>
        </w:tc>
        <w:tc>
          <w:tcPr>
            <w:tcW w:w="1221" w:type="dxa"/>
            <w:vAlign w:val="bottom"/>
          </w:tcPr>
          <w:p w14:paraId="0E16715A" w14:textId="0B4F103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HIV</w:t>
            </w:r>
          </w:p>
        </w:tc>
        <w:tc>
          <w:tcPr>
            <w:tcW w:w="954" w:type="dxa"/>
            <w:vAlign w:val="bottom"/>
          </w:tcPr>
          <w:p w14:paraId="0E073BE7" w14:textId="732EC169"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No</w:t>
            </w:r>
          </w:p>
        </w:tc>
        <w:tc>
          <w:tcPr>
            <w:tcW w:w="1310" w:type="dxa"/>
            <w:gridSpan w:val="2"/>
            <w:vAlign w:val="bottom"/>
          </w:tcPr>
          <w:p w14:paraId="07DB6206"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Corrigan, Markowitz, &amp; Watson 2004</w:t>
            </w:r>
          </w:p>
          <w:p w14:paraId="10E503FB" w14:textId="77777777" w:rsidR="00F02FDB" w:rsidRPr="00A7184E" w:rsidRDefault="00F02FDB" w:rsidP="0069353F">
            <w:pPr>
              <w:rPr>
                <w:rFonts w:ascii="Helvetica" w:hAnsi="Helvetica" w:cs="Calibri"/>
                <w:color w:val="000000"/>
                <w:sz w:val="4"/>
                <w:szCs w:val="4"/>
              </w:rPr>
            </w:pPr>
          </w:p>
          <w:p w14:paraId="518FD7BE"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Hatzenbuehler, Link, &amp; Phelan 2013</w:t>
            </w:r>
          </w:p>
          <w:p w14:paraId="7B8266DB" w14:textId="77777777" w:rsidR="00F02FDB" w:rsidRPr="00A7184E" w:rsidRDefault="00F02FDB" w:rsidP="0069353F">
            <w:pPr>
              <w:rPr>
                <w:rFonts w:ascii="Helvetica" w:hAnsi="Helvetica" w:cs="Calibri"/>
                <w:color w:val="000000"/>
                <w:sz w:val="4"/>
                <w:szCs w:val="4"/>
              </w:rPr>
            </w:pPr>
          </w:p>
          <w:p w14:paraId="4691B4DB" w14:textId="16548638" w:rsidR="00F02FDB" w:rsidRPr="00B13AED" w:rsidRDefault="00F02FDB" w:rsidP="00B13AED">
            <w:pPr>
              <w:rPr>
                <w:rFonts w:ascii="Helvetica" w:hAnsi="Helvetica"/>
                <w:sz w:val="16"/>
                <w:szCs w:val="16"/>
              </w:rPr>
            </w:pPr>
            <w:r w:rsidRPr="00B13AED">
              <w:rPr>
                <w:rFonts w:ascii="Helvetica" w:hAnsi="Helvetica" w:cs="Calibri"/>
                <w:color w:val="000000"/>
                <w:sz w:val="16"/>
                <w:szCs w:val="16"/>
              </w:rPr>
              <w:t>Pincus 1996</w:t>
            </w:r>
          </w:p>
        </w:tc>
        <w:tc>
          <w:tcPr>
            <w:tcW w:w="1737" w:type="dxa"/>
            <w:vAlign w:val="bottom"/>
          </w:tcPr>
          <w:p w14:paraId="5ED40847" w14:textId="2774CD65"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2115" w:type="dxa"/>
            <w:vAlign w:val="bottom"/>
          </w:tcPr>
          <w:p w14:paraId="074E7A04" w14:textId="46F85F47"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examine evidence of institutional and structural stigma in the HIV testing process</w:t>
            </w:r>
          </w:p>
        </w:tc>
        <w:tc>
          <w:tcPr>
            <w:tcW w:w="2116" w:type="dxa"/>
            <w:vAlign w:val="bottom"/>
          </w:tcPr>
          <w:p w14:paraId="5FADA519" w14:textId="5816019F"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t>Used as the c</w:t>
            </w:r>
            <w:r w:rsidR="00347BBB" w:rsidRPr="00347BBB">
              <w:rPr>
                <w:rFonts w:ascii="Helvetica" w:hAnsi="Helvetica" w:cs="Calibri"/>
                <w:color w:val="000000"/>
                <w:sz w:val="16"/>
                <w:szCs w:val="16"/>
              </w:rPr>
              <w:t>entral conceptual framing for analysis (contrasted with institutional stigma) that</w:t>
            </w:r>
            <w:r>
              <w:rPr>
                <w:rFonts w:ascii="Helvetica" w:hAnsi="Helvetica" w:cs="Calibri"/>
                <w:color w:val="000000"/>
                <w:sz w:val="16"/>
                <w:szCs w:val="16"/>
              </w:rPr>
              <w:t xml:space="preserve"> was </w:t>
            </w:r>
            <w:r w:rsidR="00347BBB" w:rsidRPr="00347BBB">
              <w:rPr>
                <w:rFonts w:ascii="Helvetica" w:hAnsi="Helvetica" w:cs="Calibri"/>
                <w:color w:val="000000"/>
                <w:sz w:val="16"/>
                <w:szCs w:val="16"/>
              </w:rPr>
              <w:t>then inductively coded in data</w:t>
            </w:r>
          </w:p>
        </w:tc>
      </w:tr>
      <w:tr w:rsidR="00F02FDB" w:rsidRPr="00463F83" w14:paraId="130251F5" w14:textId="23A393E3" w:rsidTr="00300319">
        <w:tc>
          <w:tcPr>
            <w:tcW w:w="1275" w:type="dxa"/>
            <w:vAlign w:val="bottom"/>
          </w:tcPr>
          <w:p w14:paraId="1C197555" w14:textId="416BFA7D"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Mujugira et al. 2021</w:t>
            </w:r>
          </w:p>
        </w:tc>
        <w:tc>
          <w:tcPr>
            <w:tcW w:w="946" w:type="dxa"/>
            <w:vAlign w:val="bottom"/>
          </w:tcPr>
          <w:p w14:paraId="17B6FEEB" w14:textId="6675632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Uganda</w:t>
            </w:r>
          </w:p>
        </w:tc>
        <w:tc>
          <w:tcPr>
            <w:tcW w:w="1373" w:type="dxa"/>
            <w:vAlign w:val="bottom"/>
          </w:tcPr>
          <w:p w14:paraId="625E4A52" w14:textId="4068BB09" w:rsidR="00F02FDB" w:rsidRPr="00B13AED" w:rsidRDefault="00F02FDB" w:rsidP="00B13AED">
            <w:pPr>
              <w:rPr>
                <w:rFonts w:ascii="Helvetica" w:hAnsi="Helvetica"/>
                <w:sz w:val="16"/>
                <w:szCs w:val="16"/>
              </w:rPr>
            </w:pPr>
            <w:r w:rsidRPr="00B13AED">
              <w:rPr>
                <w:rFonts w:ascii="Helvetica" w:hAnsi="Helvetica" w:cs="Calibri"/>
                <w:color w:val="000000"/>
                <w:sz w:val="16"/>
                <w:szCs w:val="16"/>
              </w:rPr>
              <w:t>50 trans men</w:t>
            </w:r>
          </w:p>
        </w:tc>
        <w:tc>
          <w:tcPr>
            <w:tcW w:w="1221" w:type="dxa"/>
            <w:vAlign w:val="bottom"/>
          </w:tcPr>
          <w:p w14:paraId="56561A88" w14:textId="0CDC1E2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Gender minority status</w:t>
            </w:r>
          </w:p>
        </w:tc>
        <w:tc>
          <w:tcPr>
            <w:tcW w:w="954" w:type="dxa"/>
            <w:vAlign w:val="bottom"/>
          </w:tcPr>
          <w:p w14:paraId="4044BF14" w14:textId="737D04B2"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28633CC8" w14:textId="1E2A14A8" w:rsidR="00F02FDB" w:rsidRPr="00B13AED" w:rsidRDefault="00F02FDB" w:rsidP="00B13AED">
            <w:pPr>
              <w:rPr>
                <w:rFonts w:ascii="Helvetica" w:hAnsi="Helvetica"/>
                <w:sz w:val="16"/>
                <w:szCs w:val="16"/>
              </w:rPr>
            </w:pPr>
            <w:r w:rsidRPr="00B13AED">
              <w:rPr>
                <w:rFonts w:ascii="Helvetica" w:hAnsi="Helvetica" w:cs="Calibri"/>
                <w:color w:val="000000"/>
                <w:sz w:val="16"/>
                <w:szCs w:val="16"/>
              </w:rPr>
              <w:t>White Hughto, Resiner, &amp; Pachankis 2015</w:t>
            </w:r>
          </w:p>
        </w:tc>
        <w:tc>
          <w:tcPr>
            <w:tcW w:w="1737" w:type="dxa"/>
            <w:vAlign w:val="bottom"/>
          </w:tcPr>
          <w:p w14:paraId="021F8852" w14:textId="4F672B66"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2115" w:type="dxa"/>
            <w:vAlign w:val="bottom"/>
          </w:tcPr>
          <w:p w14:paraId="0EBD6618" w14:textId="43F8D500"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characterize HIV and STI risk, prevention needs, and sexual decision making among trans men</w:t>
            </w:r>
          </w:p>
        </w:tc>
        <w:tc>
          <w:tcPr>
            <w:tcW w:w="2116" w:type="dxa"/>
            <w:vAlign w:val="bottom"/>
          </w:tcPr>
          <w:p w14:paraId="556D4334" w14:textId="02CA906B" w:rsidR="00F02FDB" w:rsidRPr="00B13AED" w:rsidRDefault="00A876BC" w:rsidP="00300319">
            <w:pPr>
              <w:rPr>
                <w:rFonts w:ascii="Helvetica" w:hAnsi="Helvetica" w:cs="Calibri"/>
                <w:color w:val="000000"/>
                <w:sz w:val="16"/>
                <w:szCs w:val="16"/>
              </w:rPr>
            </w:pPr>
            <w:r>
              <w:rPr>
                <w:rFonts w:ascii="Helvetica" w:hAnsi="Helvetica" w:cs="Calibri"/>
                <w:color w:val="000000"/>
                <w:sz w:val="16"/>
                <w:szCs w:val="16"/>
              </w:rPr>
              <w:t>Used in an i</w:t>
            </w:r>
            <w:r w:rsidR="00347BBB" w:rsidRPr="00347BBB">
              <w:rPr>
                <w:rFonts w:ascii="Helvetica" w:hAnsi="Helvetica" w:cs="Calibri"/>
                <w:color w:val="000000"/>
                <w:sz w:val="16"/>
                <w:szCs w:val="16"/>
              </w:rPr>
              <w:t>nductive content analysis of qualitative data</w:t>
            </w:r>
            <w:r>
              <w:rPr>
                <w:rFonts w:ascii="Helvetica" w:hAnsi="Helvetica" w:cs="Calibri"/>
                <w:color w:val="000000"/>
                <w:sz w:val="16"/>
                <w:szCs w:val="16"/>
              </w:rPr>
              <w:t xml:space="preserve"> that was then </w:t>
            </w:r>
            <w:r w:rsidR="00347BBB" w:rsidRPr="00347BBB">
              <w:rPr>
                <w:rFonts w:ascii="Helvetica" w:hAnsi="Helvetica" w:cs="Calibri"/>
                <w:color w:val="000000"/>
                <w:sz w:val="16"/>
                <w:szCs w:val="16"/>
              </w:rPr>
              <w:t xml:space="preserve">organized into </w:t>
            </w:r>
            <w:r>
              <w:rPr>
                <w:rFonts w:ascii="Helvetica" w:hAnsi="Helvetica" w:cs="Calibri"/>
                <w:color w:val="000000"/>
                <w:sz w:val="16"/>
                <w:szCs w:val="16"/>
              </w:rPr>
              <w:t xml:space="preserve">a </w:t>
            </w:r>
            <w:r w:rsidR="00347BBB" w:rsidRPr="00347BBB">
              <w:rPr>
                <w:rFonts w:ascii="Helvetica" w:hAnsi="Helvetica" w:cs="Calibri"/>
                <w:color w:val="000000"/>
                <w:sz w:val="16"/>
                <w:szCs w:val="16"/>
              </w:rPr>
              <w:t>stigma framework</w:t>
            </w:r>
          </w:p>
        </w:tc>
      </w:tr>
      <w:tr w:rsidR="00F02FDB" w:rsidRPr="00463F83" w14:paraId="526DC6BA" w14:textId="5BB816A1" w:rsidTr="00300319">
        <w:tc>
          <w:tcPr>
            <w:tcW w:w="1275" w:type="dxa"/>
            <w:vAlign w:val="bottom"/>
          </w:tcPr>
          <w:p w14:paraId="5B0EE710" w14:textId="3C103EE3" w:rsidR="00F02FDB" w:rsidRPr="00A876BC" w:rsidRDefault="00F02FDB" w:rsidP="00B13AED">
            <w:pPr>
              <w:rPr>
                <w:rFonts w:ascii="Helvetica" w:hAnsi="Helvetica" w:cs="Calibri"/>
                <w:color w:val="000000"/>
                <w:sz w:val="16"/>
                <w:szCs w:val="16"/>
              </w:rPr>
            </w:pPr>
            <w:r w:rsidRPr="00A876BC">
              <w:rPr>
                <w:rFonts w:ascii="Helvetica" w:hAnsi="Helvetica" w:cs="Calibri"/>
                <w:color w:val="000000"/>
                <w:sz w:val="16"/>
                <w:szCs w:val="16"/>
              </w:rPr>
              <w:t>Mukamana et al. 2022</w:t>
            </w:r>
          </w:p>
        </w:tc>
        <w:tc>
          <w:tcPr>
            <w:tcW w:w="946" w:type="dxa"/>
            <w:vAlign w:val="bottom"/>
          </w:tcPr>
          <w:p w14:paraId="65C34074" w14:textId="564954CB" w:rsidR="00F02FDB" w:rsidRPr="00A876BC" w:rsidRDefault="00F02FDB" w:rsidP="00B13AED">
            <w:pPr>
              <w:rPr>
                <w:rFonts w:ascii="Helvetica" w:hAnsi="Helvetica" w:cs="Calibri"/>
                <w:color w:val="000000"/>
                <w:sz w:val="16"/>
                <w:szCs w:val="16"/>
              </w:rPr>
            </w:pPr>
            <w:r w:rsidRPr="00A876BC">
              <w:rPr>
                <w:rFonts w:ascii="Helvetica" w:hAnsi="Helvetica" w:cs="Calibri"/>
                <w:color w:val="000000"/>
                <w:sz w:val="16"/>
                <w:szCs w:val="16"/>
              </w:rPr>
              <w:t>Rwanda</w:t>
            </w:r>
          </w:p>
        </w:tc>
        <w:tc>
          <w:tcPr>
            <w:tcW w:w="1373" w:type="dxa"/>
            <w:vAlign w:val="bottom"/>
          </w:tcPr>
          <w:p w14:paraId="0E8C94B6" w14:textId="5646D0C7" w:rsidR="00F02FDB" w:rsidRPr="00A876BC" w:rsidRDefault="00F02FDB" w:rsidP="00B13AED">
            <w:pPr>
              <w:rPr>
                <w:rFonts w:ascii="Helvetica" w:hAnsi="Helvetica"/>
                <w:sz w:val="16"/>
                <w:szCs w:val="16"/>
              </w:rPr>
            </w:pPr>
            <w:r w:rsidRPr="00A876BC">
              <w:rPr>
                <w:rFonts w:ascii="Helvetica" w:hAnsi="Helvetica" w:cs="Calibri"/>
                <w:color w:val="000000"/>
                <w:sz w:val="16"/>
                <w:szCs w:val="16"/>
              </w:rPr>
              <w:t>33 women living with HIV</w:t>
            </w:r>
          </w:p>
        </w:tc>
        <w:tc>
          <w:tcPr>
            <w:tcW w:w="1221" w:type="dxa"/>
            <w:vAlign w:val="bottom"/>
          </w:tcPr>
          <w:p w14:paraId="3904CAAA" w14:textId="77777777" w:rsidR="00F02FDB" w:rsidRPr="00A876BC" w:rsidRDefault="00F02FDB" w:rsidP="00B13AED">
            <w:pPr>
              <w:rPr>
                <w:rFonts w:ascii="Helvetica" w:hAnsi="Helvetica" w:cs="Calibri"/>
                <w:color w:val="000000"/>
                <w:sz w:val="16"/>
                <w:szCs w:val="16"/>
              </w:rPr>
            </w:pPr>
            <w:r w:rsidRPr="00A876BC">
              <w:rPr>
                <w:rFonts w:ascii="Helvetica" w:hAnsi="Helvetica" w:cs="Calibri"/>
                <w:color w:val="000000"/>
                <w:sz w:val="16"/>
                <w:szCs w:val="16"/>
              </w:rPr>
              <w:t>HIV</w:t>
            </w:r>
          </w:p>
          <w:p w14:paraId="385479B1" w14:textId="77777777" w:rsidR="00F02FDB" w:rsidRPr="00A876BC" w:rsidRDefault="00F02FDB" w:rsidP="000A3052">
            <w:pPr>
              <w:rPr>
                <w:rFonts w:ascii="Helvetica" w:hAnsi="Helvetica" w:cs="Calibri"/>
                <w:color w:val="000000"/>
                <w:sz w:val="4"/>
                <w:szCs w:val="4"/>
              </w:rPr>
            </w:pPr>
          </w:p>
          <w:p w14:paraId="4231B32E" w14:textId="2B100E39" w:rsidR="00F02FDB" w:rsidRPr="00A876BC" w:rsidRDefault="00F02FDB" w:rsidP="00B13AED">
            <w:pPr>
              <w:rPr>
                <w:rFonts w:ascii="Helvetica" w:hAnsi="Helvetica" w:cs="Calibri"/>
                <w:color w:val="000000"/>
                <w:sz w:val="16"/>
                <w:szCs w:val="16"/>
              </w:rPr>
            </w:pPr>
            <w:r w:rsidRPr="00A876BC">
              <w:rPr>
                <w:rFonts w:ascii="Helvetica" w:hAnsi="Helvetica" w:cs="Calibri"/>
                <w:color w:val="000000"/>
                <w:sz w:val="16"/>
                <w:szCs w:val="16"/>
              </w:rPr>
              <w:t>Gender (motherhood)</w:t>
            </w:r>
          </w:p>
        </w:tc>
        <w:tc>
          <w:tcPr>
            <w:tcW w:w="954" w:type="dxa"/>
            <w:vAlign w:val="bottom"/>
          </w:tcPr>
          <w:p w14:paraId="07B3B3DF" w14:textId="058E4728" w:rsidR="00F02FDB" w:rsidRPr="00A876BC" w:rsidRDefault="00F02FDB" w:rsidP="00B13AED">
            <w:pPr>
              <w:rPr>
                <w:rFonts w:ascii="Helvetica" w:hAnsi="Helvetica"/>
                <w:sz w:val="16"/>
                <w:szCs w:val="16"/>
              </w:rPr>
            </w:pPr>
            <w:r w:rsidRPr="00A876BC">
              <w:rPr>
                <w:rFonts w:ascii="Helvetica" w:hAnsi="Helvetica" w:cs="Calibri"/>
                <w:color w:val="000000"/>
                <w:sz w:val="16"/>
                <w:szCs w:val="16"/>
              </w:rPr>
              <w:t>Yes</w:t>
            </w:r>
          </w:p>
        </w:tc>
        <w:tc>
          <w:tcPr>
            <w:tcW w:w="1310" w:type="dxa"/>
            <w:gridSpan w:val="2"/>
            <w:vAlign w:val="bottom"/>
          </w:tcPr>
          <w:p w14:paraId="1408226B" w14:textId="3E4C6F12" w:rsidR="00F02FDB" w:rsidRPr="00A876BC" w:rsidRDefault="00F02FDB" w:rsidP="00B13AED">
            <w:pPr>
              <w:rPr>
                <w:rFonts w:ascii="Helvetica" w:hAnsi="Helvetica"/>
                <w:sz w:val="16"/>
                <w:szCs w:val="16"/>
              </w:rPr>
            </w:pPr>
            <w:r w:rsidRPr="00A876BC">
              <w:rPr>
                <w:rFonts w:ascii="Helvetica" w:hAnsi="Helvetica" w:cs="Calibri"/>
                <w:color w:val="000000"/>
                <w:sz w:val="16"/>
                <w:szCs w:val="16"/>
              </w:rPr>
              <w:t>Hatzenbuehler &amp; Link 2014</w:t>
            </w:r>
          </w:p>
        </w:tc>
        <w:tc>
          <w:tcPr>
            <w:tcW w:w="1737" w:type="dxa"/>
            <w:vAlign w:val="bottom"/>
          </w:tcPr>
          <w:p w14:paraId="5E773BBF" w14:textId="77777777" w:rsidR="00F02FDB" w:rsidRPr="00A876BC" w:rsidRDefault="00F02FDB" w:rsidP="00B13AED">
            <w:pPr>
              <w:rPr>
                <w:rFonts w:ascii="Helvetica" w:hAnsi="Helvetica" w:cs="Calibri"/>
                <w:color w:val="000000"/>
                <w:sz w:val="16"/>
                <w:szCs w:val="16"/>
              </w:rPr>
            </w:pPr>
            <w:r w:rsidRPr="00A876BC">
              <w:rPr>
                <w:rFonts w:ascii="Helvetica" w:hAnsi="Helvetica" w:cs="Calibri"/>
                <w:color w:val="000000"/>
                <w:sz w:val="16"/>
                <w:szCs w:val="16"/>
              </w:rPr>
              <w:t>Intersectionality</w:t>
            </w:r>
          </w:p>
          <w:p w14:paraId="58FB7454" w14:textId="77777777" w:rsidR="00F02FDB" w:rsidRPr="00A876BC" w:rsidRDefault="00F02FDB" w:rsidP="0069353F">
            <w:pPr>
              <w:rPr>
                <w:rFonts w:ascii="Helvetica" w:hAnsi="Helvetica" w:cs="Calibri"/>
                <w:color w:val="000000"/>
                <w:sz w:val="4"/>
                <w:szCs w:val="4"/>
              </w:rPr>
            </w:pPr>
          </w:p>
          <w:p w14:paraId="171D2363" w14:textId="58430B00" w:rsidR="00F02FDB" w:rsidRPr="00A876BC" w:rsidRDefault="00F02FDB" w:rsidP="00B13AED">
            <w:pPr>
              <w:rPr>
                <w:rFonts w:ascii="Helvetica" w:hAnsi="Helvetica"/>
                <w:sz w:val="16"/>
                <w:szCs w:val="16"/>
              </w:rPr>
            </w:pPr>
            <w:r w:rsidRPr="00A876BC">
              <w:rPr>
                <w:rFonts w:ascii="Helvetica" w:hAnsi="Helvetica" w:cs="Calibri"/>
                <w:color w:val="000000"/>
                <w:sz w:val="16"/>
                <w:szCs w:val="16"/>
              </w:rPr>
              <w:t>Intersectional stigma</w:t>
            </w:r>
          </w:p>
        </w:tc>
        <w:tc>
          <w:tcPr>
            <w:tcW w:w="2115" w:type="dxa"/>
            <w:vAlign w:val="bottom"/>
          </w:tcPr>
          <w:p w14:paraId="53E34F80" w14:textId="67823DC7" w:rsidR="00F02FDB" w:rsidRPr="00A876BC" w:rsidRDefault="00F02FDB" w:rsidP="00B13AED">
            <w:pPr>
              <w:rPr>
                <w:rFonts w:ascii="Helvetica" w:hAnsi="Helvetica"/>
                <w:sz w:val="16"/>
                <w:szCs w:val="16"/>
              </w:rPr>
            </w:pPr>
            <w:r w:rsidRPr="00A876BC">
              <w:rPr>
                <w:rFonts w:ascii="Helvetica" w:hAnsi="Helvetica" w:cs="Calibri"/>
                <w:color w:val="000000"/>
                <w:sz w:val="16"/>
                <w:szCs w:val="16"/>
              </w:rPr>
              <w:t>To: 1) understand the sources of HIV-related stigma among women living with HIV, and 2) to understand the cultural, linguistic, and contextual context of HIV-related stigma and the intersection of HIV-related stigma to the HIV care continuum among women living with HIV</w:t>
            </w:r>
          </w:p>
        </w:tc>
        <w:tc>
          <w:tcPr>
            <w:tcW w:w="2116" w:type="dxa"/>
            <w:vAlign w:val="bottom"/>
          </w:tcPr>
          <w:p w14:paraId="4048F82E" w14:textId="1CB6FFC7" w:rsidR="00F02FDB" w:rsidRPr="00A876BC" w:rsidRDefault="006079A8" w:rsidP="00300319">
            <w:pPr>
              <w:rPr>
                <w:rFonts w:ascii="Helvetica" w:hAnsi="Helvetica" w:cs="Calibri"/>
                <w:color w:val="000000"/>
                <w:sz w:val="16"/>
                <w:szCs w:val="16"/>
              </w:rPr>
            </w:pPr>
            <w:r>
              <w:rPr>
                <w:rFonts w:ascii="Helvetica" w:hAnsi="Helvetica" w:cs="Calibri"/>
                <w:color w:val="000000"/>
                <w:sz w:val="16"/>
                <w:szCs w:val="16"/>
              </w:rPr>
              <w:t>Used as one of the types of stigma being investigated</w:t>
            </w:r>
          </w:p>
        </w:tc>
      </w:tr>
      <w:tr w:rsidR="00F02FDB" w:rsidRPr="00463F83" w14:paraId="429AF3E4" w14:textId="4A65C072" w:rsidTr="00300319">
        <w:tc>
          <w:tcPr>
            <w:tcW w:w="1275" w:type="dxa"/>
            <w:vAlign w:val="bottom"/>
          </w:tcPr>
          <w:p w14:paraId="586DB69E" w14:textId="0A88F6E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Ong et al. 2020</w:t>
            </w:r>
          </w:p>
        </w:tc>
        <w:tc>
          <w:tcPr>
            <w:tcW w:w="946" w:type="dxa"/>
            <w:vAlign w:val="bottom"/>
          </w:tcPr>
          <w:p w14:paraId="0403BE91" w14:textId="4375B0B3"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Singapore</w:t>
            </w:r>
          </w:p>
        </w:tc>
        <w:tc>
          <w:tcPr>
            <w:tcW w:w="1373" w:type="dxa"/>
            <w:vAlign w:val="bottom"/>
          </w:tcPr>
          <w:p w14:paraId="1EB27B1F" w14:textId="15088B43" w:rsidR="00F02FDB" w:rsidRPr="00B13AED" w:rsidRDefault="00F02FDB" w:rsidP="00B13AED">
            <w:pPr>
              <w:rPr>
                <w:rFonts w:ascii="Helvetica" w:hAnsi="Helvetica"/>
                <w:sz w:val="16"/>
                <w:szCs w:val="16"/>
              </w:rPr>
            </w:pPr>
            <w:r w:rsidRPr="00B13AED">
              <w:rPr>
                <w:rFonts w:ascii="Helvetica" w:hAnsi="Helvetica" w:cs="Calibri"/>
                <w:color w:val="000000"/>
                <w:sz w:val="16"/>
                <w:szCs w:val="16"/>
              </w:rPr>
              <w:t>42 people with mental illness</w:t>
            </w:r>
          </w:p>
        </w:tc>
        <w:tc>
          <w:tcPr>
            <w:tcW w:w="1221" w:type="dxa"/>
            <w:vAlign w:val="bottom"/>
          </w:tcPr>
          <w:p w14:paraId="402A21D0" w14:textId="03D340B7"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Mental health</w:t>
            </w:r>
          </w:p>
        </w:tc>
        <w:tc>
          <w:tcPr>
            <w:tcW w:w="954" w:type="dxa"/>
            <w:vAlign w:val="bottom"/>
          </w:tcPr>
          <w:p w14:paraId="2B600254" w14:textId="5A6668DF"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48F3AE72"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Corrigan, Markowitz, &amp; Watson 2004</w:t>
            </w:r>
          </w:p>
          <w:p w14:paraId="6568553C" w14:textId="77777777" w:rsidR="00F02FDB" w:rsidRPr="001975EF" w:rsidRDefault="00F02FDB" w:rsidP="00B13AED">
            <w:pPr>
              <w:rPr>
                <w:rFonts w:ascii="Helvetica" w:hAnsi="Helvetica" w:cs="Calibri"/>
                <w:color w:val="000000"/>
                <w:sz w:val="4"/>
                <w:szCs w:val="4"/>
              </w:rPr>
            </w:pPr>
          </w:p>
          <w:p w14:paraId="7C866F68" w14:textId="54349605" w:rsidR="00F02FDB" w:rsidRPr="00B13AED" w:rsidRDefault="00F02FDB" w:rsidP="00B13AED">
            <w:pPr>
              <w:rPr>
                <w:rFonts w:ascii="Helvetica" w:hAnsi="Helvetica"/>
                <w:sz w:val="16"/>
                <w:szCs w:val="16"/>
              </w:rPr>
            </w:pPr>
            <w:r>
              <w:rPr>
                <w:rFonts w:ascii="Helvetica" w:hAnsi="Helvetica" w:cs="Calibri"/>
                <w:color w:val="000000"/>
                <w:sz w:val="16"/>
                <w:szCs w:val="16"/>
              </w:rPr>
              <w:t>O</w:t>
            </w:r>
            <w:r w:rsidRPr="00B13AED">
              <w:rPr>
                <w:rFonts w:ascii="Helvetica" w:hAnsi="Helvetica" w:cs="Calibri"/>
                <w:color w:val="000000"/>
                <w:sz w:val="16"/>
                <w:szCs w:val="16"/>
              </w:rPr>
              <w:t>ther</w:t>
            </w:r>
            <w:r>
              <w:rPr>
                <w:rFonts w:ascii="Helvetica" w:hAnsi="Helvetica" w:cs="Calibri"/>
                <w:color w:val="000000"/>
                <w:sz w:val="16"/>
                <w:szCs w:val="16"/>
              </w:rPr>
              <w:t xml:space="preserve"> (</w:t>
            </w:r>
            <w:r w:rsidRPr="001975EF">
              <w:rPr>
                <w:rFonts w:ascii="Helvetica" w:hAnsi="Helvetica" w:cs="Calibri"/>
                <w:color w:val="000000"/>
                <w:sz w:val="16"/>
                <w:szCs w:val="16"/>
              </w:rPr>
              <w:t>Rüsch et al. 2005</w:t>
            </w:r>
            <w:r>
              <w:rPr>
                <w:rFonts w:ascii="Helvetica" w:hAnsi="Helvetica" w:cs="Calibri"/>
                <w:color w:val="000000"/>
                <w:sz w:val="16"/>
                <w:szCs w:val="16"/>
              </w:rPr>
              <w:t>)</w:t>
            </w:r>
          </w:p>
        </w:tc>
        <w:tc>
          <w:tcPr>
            <w:tcW w:w="1737" w:type="dxa"/>
            <w:vAlign w:val="bottom"/>
          </w:tcPr>
          <w:p w14:paraId="4C6CDE6B" w14:textId="0893FE3B"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2115" w:type="dxa"/>
            <w:vAlign w:val="bottom"/>
          </w:tcPr>
          <w:p w14:paraId="079D8F9B" w14:textId="308CCB84"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identify the common encounters of mental illness stigma experienced by people with mental illness in Singapore and uncover their individual strategies and efforts to reduce mental illness stigma</w:t>
            </w:r>
          </w:p>
        </w:tc>
        <w:tc>
          <w:tcPr>
            <w:tcW w:w="2116" w:type="dxa"/>
            <w:vAlign w:val="bottom"/>
          </w:tcPr>
          <w:p w14:paraId="3C94B70C" w14:textId="5AFEFC81"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Used as p</w:t>
            </w:r>
            <w:r w:rsidR="00347BBB" w:rsidRPr="00347BBB">
              <w:rPr>
                <w:rFonts w:ascii="Helvetica" w:hAnsi="Helvetica" w:cs="Calibri"/>
                <w:color w:val="000000"/>
                <w:sz w:val="16"/>
                <w:szCs w:val="16"/>
              </w:rPr>
              <w:t xml:space="preserve">art of conceptual framework for inductive analysis; emerged as </w:t>
            </w:r>
            <w:r>
              <w:rPr>
                <w:rFonts w:ascii="Helvetica" w:hAnsi="Helvetica" w:cs="Calibri"/>
                <w:color w:val="000000"/>
                <w:sz w:val="16"/>
                <w:szCs w:val="16"/>
              </w:rPr>
              <w:t xml:space="preserve">a </w:t>
            </w:r>
            <w:r w:rsidR="00347BBB" w:rsidRPr="00347BBB">
              <w:rPr>
                <w:rFonts w:ascii="Helvetica" w:hAnsi="Helvetica" w:cs="Calibri"/>
                <w:color w:val="000000"/>
                <w:sz w:val="16"/>
                <w:szCs w:val="16"/>
              </w:rPr>
              <w:t>thematic domain</w:t>
            </w:r>
          </w:p>
        </w:tc>
      </w:tr>
      <w:tr w:rsidR="00F02FDB" w:rsidRPr="00463F83" w14:paraId="29EF5F08" w14:textId="303F14D6" w:rsidTr="00300319">
        <w:tc>
          <w:tcPr>
            <w:tcW w:w="1275" w:type="dxa"/>
            <w:vAlign w:val="bottom"/>
          </w:tcPr>
          <w:p w14:paraId="4D8B4FB6" w14:textId="246855A1"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Paterson, Hirsch, &amp; Andres 2013</w:t>
            </w:r>
          </w:p>
        </w:tc>
        <w:tc>
          <w:tcPr>
            <w:tcW w:w="946" w:type="dxa"/>
            <w:vAlign w:val="bottom"/>
          </w:tcPr>
          <w:p w14:paraId="747DE9CE" w14:textId="51A9D0B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1D7F8B3C" w14:textId="7AB7C98C" w:rsidR="00F02FDB" w:rsidRPr="00B13AED" w:rsidRDefault="00F02FDB" w:rsidP="00B13AED">
            <w:pPr>
              <w:rPr>
                <w:rFonts w:ascii="Helvetica" w:hAnsi="Helvetica"/>
                <w:sz w:val="16"/>
                <w:szCs w:val="16"/>
              </w:rPr>
            </w:pPr>
            <w:r w:rsidRPr="00B13AED">
              <w:rPr>
                <w:rFonts w:ascii="Helvetica" w:hAnsi="Helvetica" w:cs="Calibri"/>
                <w:color w:val="000000"/>
                <w:sz w:val="16"/>
                <w:szCs w:val="16"/>
              </w:rPr>
              <w:t>50 service providers in hospital emergency departments or community organizations that serve people who use drugs</w:t>
            </w:r>
          </w:p>
        </w:tc>
        <w:tc>
          <w:tcPr>
            <w:tcW w:w="1221" w:type="dxa"/>
            <w:vAlign w:val="bottom"/>
          </w:tcPr>
          <w:p w14:paraId="04F51F7C"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Hepatitis C</w:t>
            </w:r>
          </w:p>
          <w:p w14:paraId="0B576EF9" w14:textId="77777777" w:rsidR="00F02FDB" w:rsidRPr="00A7184E" w:rsidRDefault="00F02FDB" w:rsidP="000A3052">
            <w:pPr>
              <w:rPr>
                <w:rFonts w:ascii="Helvetica" w:hAnsi="Helvetica" w:cs="Calibri"/>
                <w:color w:val="000000"/>
                <w:sz w:val="4"/>
                <w:szCs w:val="4"/>
              </w:rPr>
            </w:pPr>
          </w:p>
          <w:p w14:paraId="410D38F7" w14:textId="5AE548D5" w:rsidR="00F02FDB" w:rsidRPr="00B13AED" w:rsidRDefault="00F02FDB" w:rsidP="00B13AED">
            <w:pPr>
              <w:rPr>
                <w:rFonts w:ascii="Helvetica" w:hAnsi="Helvetica" w:cs="Calibri"/>
                <w:color w:val="000000"/>
                <w:sz w:val="16"/>
                <w:szCs w:val="16"/>
              </w:rPr>
            </w:pPr>
            <w:r>
              <w:rPr>
                <w:rFonts w:ascii="Helvetica" w:hAnsi="Helvetica" w:cs="Calibri"/>
                <w:color w:val="000000"/>
                <w:sz w:val="16"/>
                <w:szCs w:val="16"/>
              </w:rPr>
              <w:t>S</w:t>
            </w:r>
            <w:r w:rsidRPr="00B13AED">
              <w:rPr>
                <w:rFonts w:ascii="Helvetica" w:hAnsi="Helvetica" w:cs="Calibri"/>
                <w:color w:val="000000"/>
                <w:sz w:val="16"/>
                <w:szCs w:val="16"/>
              </w:rPr>
              <w:t>ubstance use</w:t>
            </w:r>
            <w:r w:rsidR="00D44ADF">
              <w:rPr>
                <w:rFonts w:ascii="Helvetica" w:hAnsi="Helvetica" w:cs="Calibri"/>
                <w:color w:val="000000"/>
                <w:sz w:val="16"/>
                <w:szCs w:val="16"/>
              </w:rPr>
              <w:t xml:space="preserve"> (general drug use)</w:t>
            </w:r>
          </w:p>
        </w:tc>
        <w:tc>
          <w:tcPr>
            <w:tcW w:w="954" w:type="dxa"/>
            <w:vAlign w:val="bottom"/>
          </w:tcPr>
          <w:p w14:paraId="334F301A" w14:textId="03BFA787"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35371710" w14:textId="77777777" w:rsidR="00F02FDB" w:rsidRDefault="00F02FDB" w:rsidP="00B13AED">
            <w:pPr>
              <w:rPr>
                <w:rFonts w:ascii="Helvetica" w:hAnsi="Helvetica" w:cs="Calibri"/>
                <w:color w:val="000000"/>
                <w:sz w:val="16"/>
                <w:szCs w:val="16"/>
              </w:rPr>
            </w:pPr>
            <w:r w:rsidRPr="0069353F">
              <w:rPr>
                <w:rFonts w:ascii="Helvetica" w:hAnsi="Helvetica" w:cs="Calibri"/>
                <w:color w:val="000000"/>
                <w:sz w:val="16"/>
                <w:szCs w:val="16"/>
              </w:rPr>
              <w:t>Yang et al. 2007</w:t>
            </w:r>
          </w:p>
          <w:p w14:paraId="4DFB64B9" w14:textId="77777777" w:rsidR="00F02FDB" w:rsidRPr="00812E51" w:rsidRDefault="00F02FDB" w:rsidP="00B13AED">
            <w:pPr>
              <w:rPr>
                <w:rFonts w:ascii="Helvetica" w:hAnsi="Helvetica" w:cs="Calibri"/>
                <w:color w:val="000000"/>
                <w:sz w:val="4"/>
                <w:szCs w:val="4"/>
              </w:rPr>
            </w:pPr>
          </w:p>
          <w:p w14:paraId="7FF51D26" w14:textId="1D7C8B5E" w:rsidR="00F02FDB" w:rsidRPr="00B13AED" w:rsidRDefault="00F02FDB" w:rsidP="00B13AED">
            <w:pPr>
              <w:rPr>
                <w:rFonts w:ascii="Helvetica" w:hAnsi="Helvetica"/>
                <w:sz w:val="16"/>
                <w:szCs w:val="16"/>
              </w:rPr>
            </w:pPr>
            <w:r w:rsidRPr="00B13AED">
              <w:rPr>
                <w:rFonts w:ascii="Helvetica" w:hAnsi="Helvetica" w:cs="Calibri"/>
                <w:color w:val="000000"/>
                <w:sz w:val="16"/>
                <w:szCs w:val="16"/>
              </w:rPr>
              <w:t>Other</w:t>
            </w:r>
            <w:r>
              <w:rPr>
                <w:rFonts w:ascii="Helvetica" w:hAnsi="Helvetica" w:cs="Calibri"/>
                <w:color w:val="000000"/>
                <w:sz w:val="16"/>
                <w:szCs w:val="16"/>
              </w:rPr>
              <w:t xml:space="preserve"> (</w:t>
            </w:r>
            <w:r w:rsidRPr="0069353F">
              <w:rPr>
                <w:rFonts w:ascii="Helvetica" w:hAnsi="Helvetica" w:cs="Calibri"/>
                <w:color w:val="000000"/>
                <w:sz w:val="16"/>
                <w:szCs w:val="16"/>
              </w:rPr>
              <w:t>Castro &amp; Farme</w:t>
            </w:r>
            <w:r>
              <w:rPr>
                <w:rFonts w:ascii="Helvetica" w:hAnsi="Helvetica" w:cs="Calibri"/>
                <w:color w:val="000000"/>
                <w:sz w:val="16"/>
                <w:szCs w:val="16"/>
              </w:rPr>
              <w:t xml:space="preserve">r </w:t>
            </w:r>
            <w:r w:rsidRPr="0069353F">
              <w:rPr>
                <w:rFonts w:ascii="Helvetica" w:hAnsi="Helvetica" w:cs="Calibri"/>
                <w:color w:val="000000"/>
                <w:sz w:val="16"/>
                <w:szCs w:val="16"/>
              </w:rPr>
              <w:t>2005; Link &amp; Phelan 2006</w:t>
            </w:r>
            <w:r>
              <w:rPr>
                <w:rFonts w:ascii="Helvetica" w:hAnsi="Helvetica" w:cs="Calibri"/>
                <w:color w:val="000000"/>
                <w:sz w:val="16"/>
                <w:szCs w:val="16"/>
              </w:rPr>
              <w:t>)</w:t>
            </w:r>
          </w:p>
        </w:tc>
        <w:tc>
          <w:tcPr>
            <w:tcW w:w="1737" w:type="dxa"/>
            <w:vAlign w:val="bottom"/>
          </w:tcPr>
          <w:p w14:paraId="796C347C" w14:textId="33C84372" w:rsidR="00F02FDB" w:rsidRPr="00B13AED" w:rsidRDefault="00F02FDB" w:rsidP="00B13AED">
            <w:pPr>
              <w:rPr>
                <w:rFonts w:ascii="Helvetica" w:hAnsi="Helvetica"/>
                <w:sz w:val="16"/>
                <w:szCs w:val="16"/>
              </w:rPr>
            </w:pPr>
            <w:r w:rsidRPr="00B13AED">
              <w:rPr>
                <w:rFonts w:ascii="Helvetica" w:hAnsi="Helvetica" w:cs="Calibri"/>
                <w:color w:val="000000"/>
                <w:sz w:val="16"/>
                <w:szCs w:val="16"/>
              </w:rPr>
              <w:t>Other multi</w:t>
            </w:r>
            <w:r>
              <w:rPr>
                <w:rFonts w:ascii="Helvetica" w:hAnsi="Helvetica" w:cs="Calibri"/>
                <w:color w:val="000000"/>
                <w:sz w:val="16"/>
                <w:szCs w:val="16"/>
              </w:rPr>
              <w:t>ple frameworks (Bourdieusian thought and Parker &amp; Aggleton’s [2003] conceptualization of stigma)</w:t>
            </w:r>
          </w:p>
        </w:tc>
        <w:tc>
          <w:tcPr>
            <w:tcW w:w="2115" w:type="dxa"/>
            <w:vAlign w:val="bottom"/>
          </w:tcPr>
          <w:p w14:paraId="472678A6" w14:textId="3651D79C"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identify structural factors that contribute to the structural stigmatization of people within hospital emergency departments who are current users of illicit drugs and are HCV positive</w:t>
            </w:r>
          </w:p>
        </w:tc>
        <w:tc>
          <w:tcPr>
            <w:tcW w:w="2116" w:type="dxa"/>
            <w:vAlign w:val="bottom"/>
          </w:tcPr>
          <w:p w14:paraId="7F0F2889" w14:textId="381DA3D3"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 xml:space="preserve">Used as a </w:t>
            </w:r>
            <w:r w:rsidR="00347BBB" w:rsidRPr="00347BBB">
              <w:rPr>
                <w:rFonts w:ascii="Helvetica" w:hAnsi="Helvetica" w:cs="Calibri"/>
                <w:color w:val="000000"/>
                <w:sz w:val="16"/>
                <w:szCs w:val="16"/>
              </w:rPr>
              <w:t xml:space="preserve">concept of interest; themes are </w:t>
            </w:r>
            <w:r>
              <w:rPr>
                <w:rFonts w:ascii="Helvetica" w:hAnsi="Helvetica" w:cs="Calibri"/>
                <w:color w:val="000000"/>
                <w:sz w:val="16"/>
                <w:szCs w:val="16"/>
              </w:rPr>
              <w:t>factors</w:t>
            </w:r>
            <w:r w:rsidR="00347BBB" w:rsidRPr="00347BBB">
              <w:rPr>
                <w:rFonts w:ascii="Helvetica" w:hAnsi="Helvetica" w:cs="Calibri"/>
                <w:color w:val="000000"/>
                <w:sz w:val="16"/>
                <w:szCs w:val="16"/>
              </w:rPr>
              <w:t xml:space="preserve"> that shape structural stigma</w:t>
            </w:r>
          </w:p>
        </w:tc>
      </w:tr>
      <w:tr w:rsidR="00F02FDB" w:rsidRPr="00463F83" w14:paraId="38C3CA83" w14:textId="039304F6" w:rsidTr="00300319">
        <w:tc>
          <w:tcPr>
            <w:tcW w:w="1275" w:type="dxa"/>
            <w:vAlign w:val="bottom"/>
          </w:tcPr>
          <w:p w14:paraId="5F1D90DE" w14:textId="7CC953C9"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lastRenderedPageBreak/>
              <w:t>Ramos-Pibernus 2020</w:t>
            </w:r>
          </w:p>
        </w:tc>
        <w:tc>
          <w:tcPr>
            <w:tcW w:w="946" w:type="dxa"/>
            <w:vAlign w:val="bottom"/>
          </w:tcPr>
          <w:p w14:paraId="0C4B821F" w14:textId="52A0373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47CBA133" w14:textId="6773E451" w:rsidR="00F02FDB" w:rsidRPr="00B13AED" w:rsidRDefault="00F02FDB" w:rsidP="00B13AED">
            <w:pPr>
              <w:rPr>
                <w:rFonts w:ascii="Helvetica" w:hAnsi="Helvetica"/>
                <w:sz w:val="16"/>
                <w:szCs w:val="16"/>
              </w:rPr>
            </w:pPr>
            <w:r w:rsidRPr="00B13AED">
              <w:rPr>
                <w:rFonts w:ascii="Helvetica" w:hAnsi="Helvetica" w:cs="Calibri"/>
                <w:color w:val="000000"/>
                <w:sz w:val="16"/>
                <w:szCs w:val="16"/>
              </w:rPr>
              <w:t>29 trans men</w:t>
            </w:r>
          </w:p>
        </w:tc>
        <w:tc>
          <w:tcPr>
            <w:tcW w:w="1221" w:type="dxa"/>
            <w:vAlign w:val="bottom"/>
          </w:tcPr>
          <w:p w14:paraId="69F3F55F" w14:textId="640AEA5D"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Gender minority status</w:t>
            </w:r>
          </w:p>
        </w:tc>
        <w:tc>
          <w:tcPr>
            <w:tcW w:w="954" w:type="dxa"/>
            <w:vAlign w:val="bottom"/>
          </w:tcPr>
          <w:p w14:paraId="4F19212A" w14:textId="11CDE40E"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73F2ACE6"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White Hughto, Resiner, &amp; Pachankis 2015</w:t>
            </w:r>
          </w:p>
          <w:p w14:paraId="2176C8FE" w14:textId="77777777" w:rsidR="00F02FDB" w:rsidRPr="00812E51" w:rsidRDefault="00F02FDB" w:rsidP="00812E51">
            <w:pPr>
              <w:rPr>
                <w:rFonts w:ascii="Helvetica" w:hAnsi="Helvetica" w:cs="Calibri"/>
                <w:color w:val="000000"/>
                <w:sz w:val="4"/>
                <w:szCs w:val="4"/>
              </w:rPr>
            </w:pPr>
          </w:p>
          <w:p w14:paraId="121A386E" w14:textId="67B532A2" w:rsidR="00F02FDB" w:rsidRPr="00B13AED" w:rsidRDefault="00F02FDB" w:rsidP="00812E51">
            <w:pPr>
              <w:rPr>
                <w:rFonts w:ascii="Helvetica" w:hAnsi="Helvetica"/>
                <w:sz w:val="16"/>
                <w:szCs w:val="16"/>
              </w:rPr>
            </w:pPr>
            <w:r w:rsidRPr="00C471CC">
              <w:rPr>
                <w:rFonts w:ascii="Helvetica" w:hAnsi="Helvetica"/>
                <w:sz w:val="16"/>
                <w:szCs w:val="16"/>
              </w:rPr>
              <w:t xml:space="preserve">Hatzenbuehler, </w:t>
            </w:r>
            <w:r>
              <w:rPr>
                <w:rFonts w:ascii="Helvetica" w:hAnsi="Helvetica"/>
                <w:sz w:val="16"/>
                <w:szCs w:val="16"/>
              </w:rPr>
              <w:t>McLaughlin, Keyes, &amp; Hasin 2010</w:t>
            </w:r>
          </w:p>
        </w:tc>
        <w:tc>
          <w:tcPr>
            <w:tcW w:w="1737" w:type="dxa"/>
            <w:vAlign w:val="bottom"/>
          </w:tcPr>
          <w:p w14:paraId="12F38438" w14:textId="39C965DB"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2115" w:type="dxa"/>
            <w:vAlign w:val="bottom"/>
          </w:tcPr>
          <w:p w14:paraId="23240AEC" w14:textId="7E5557D3"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document the stigmatization experiences faced by trans men in Puerto Rico and its impact on their overall health</w:t>
            </w:r>
          </w:p>
        </w:tc>
        <w:tc>
          <w:tcPr>
            <w:tcW w:w="2116" w:type="dxa"/>
            <w:vAlign w:val="bottom"/>
          </w:tcPr>
          <w:p w14:paraId="3A320824" w14:textId="58DC6A33"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Used as part of the m</w:t>
            </w:r>
            <w:r w:rsidR="00347BBB" w:rsidRPr="00347BBB">
              <w:rPr>
                <w:rFonts w:ascii="Helvetica" w:hAnsi="Helvetica" w:cs="Calibri"/>
                <w:color w:val="000000"/>
                <w:sz w:val="16"/>
                <w:szCs w:val="16"/>
              </w:rPr>
              <w:t>ultilevel framing and conceptual framework for analysis; thematic domain in inductive analysis</w:t>
            </w:r>
          </w:p>
        </w:tc>
      </w:tr>
      <w:tr w:rsidR="00F02FDB" w:rsidRPr="00463F83" w14:paraId="49EC4DE5" w14:textId="2C6F1E74" w:rsidTr="00300319">
        <w:tc>
          <w:tcPr>
            <w:tcW w:w="1275" w:type="dxa"/>
            <w:vAlign w:val="bottom"/>
          </w:tcPr>
          <w:p w14:paraId="4A3CE812" w14:textId="2B172E9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Ricciardelli et al. 2020</w:t>
            </w:r>
          </w:p>
        </w:tc>
        <w:tc>
          <w:tcPr>
            <w:tcW w:w="946" w:type="dxa"/>
            <w:vAlign w:val="bottom"/>
          </w:tcPr>
          <w:p w14:paraId="1D9FC445" w14:textId="33642BB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15395AB8" w14:textId="24ED7D19" w:rsidR="00F02FDB" w:rsidRPr="00B13AED" w:rsidRDefault="00F02FDB" w:rsidP="00B13AED">
            <w:pPr>
              <w:rPr>
                <w:rFonts w:ascii="Helvetica" w:hAnsi="Helvetica"/>
                <w:sz w:val="16"/>
                <w:szCs w:val="16"/>
              </w:rPr>
            </w:pPr>
            <w:r w:rsidRPr="00B13AED">
              <w:rPr>
                <w:rFonts w:ascii="Helvetica" w:hAnsi="Helvetica" w:cs="Calibri"/>
                <w:color w:val="000000"/>
                <w:sz w:val="16"/>
                <w:szCs w:val="16"/>
              </w:rPr>
              <w:t>828 public safety personnel</w:t>
            </w:r>
          </w:p>
        </w:tc>
        <w:tc>
          <w:tcPr>
            <w:tcW w:w="1221" w:type="dxa"/>
            <w:vAlign w:val="bottom"/>
          </w:tcPr>
          <w:p w14:paraId="5459FB8A" w14:textId="45E4E05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Mental health</w:t>
            </w:r>
          </w:p>
        </w:tc>
        <w:tc>
          <w:tcPr>
            <w:tcW w:w="954" w:type="dxa"/>
            <w:vAlign w:val="bottom"/>
          </w:tcPr>
          <w:p w14:paraId="1B13CDE7" w14:textId="787FC657" w:rsidR="00F02FDB" w:rsidRPr="00B13AED" w:rsidRDefault="00F02FDB" w:rsidP="00B13AED">
            <w:pPr>
              <w:rPr>
                <w:rFonts w:ascii="Helvetica" w:hAnsi="Helvetica"/>
                <w:sz w:val="16"/>
                <w:szCs w:val="16"/>
              </w:rPr>
            </w:pPr>
            <w:r w:rsidRPr="00B13AED">
              <w:rPr>
                <w:rFonts w:ascii="Helvetica" w:hAnsi="Helvetica" w:cs="Calibri"/>
                <w:color w:val="000000"/>
                <w:sz w:val="16"/>
                <w:szCs w:val="16"/>
              </w:rPr>
              <w:t>Yes</w:t>
            </w:r>
          </w:p>
        </w:tc>
        <w:tc>
          <w:tcPr>
            <w:tcW w:w="1310" w:type="dxa"/>
            <w:gridSpan w:val="2"/>
            <w:vAlign w:val="bottom"/>
          </w:tcPr>
          <w:p w14:paraId="61CED88E" w14:textId="58E8FC27" w:rsidR="00F02FDB" w:rsidRPr="00B13AED" w:rsidRDefault="00F02FDB" w:rsidP="00B13AED">
            <w:pPr>
              <w:rPr>
                <w:rFonts w:ascii="Helvetica" w:hAnsi="Helvetica"/>
                <w:sz w:val="16"/>
                <w:szCs w:val="16"/>
              </w:rPr>
            </w:pPr>
            <w:r w:rsidRPr="00B13AED">
              <w:rPr>
                <w:rFonts w:ascii="Helvetica" w:hAnsi="Helvetica" w:cs="Calibri"/>
                <w:color w:val="000000"/>
                <w:sz w:val="16"/>
                <w:szCs w:val="16"/>
              </w:rPr>
              <w:t>Hatzenbuehler &amp; Link 2014</w:t>
            </w:r>
          </w:p>
        </w:tc>
        <w:tc>
          <w:tcPr>
            <w:tcW w:w="1737" w:type="dxa"/>
            <w:vAlign w:val="bottom"/>
          </w:tcPr>
          <w:p w14:paraId="57569DEB" w14:textId="7D1E4A71"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N/A</w:t>
            </w:r>
          </w:p>
        </w:tc>
        <w:tc>
          <w:tcPr>
            <w:tcW w:w="2115" w:type="dxa"/>
            <w:vAlign w:val="bottom"/>
          </w:tcPr>
          <w:p w14:paraId="30F53483" w14:textId="0E1ACEEF"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better understand barriers to mental health care-seeking among public safety personnel</w:t>
            </w:r>
          </w:p>
        </w:tc>
        <w:tc>
          <w:tcPr>
            <w:tcW w:w="2116" w:type="dxa"/>
            <w:vAlign w:val="bottom"/>
          </w:tcPr>
          <w:p w14:paraId="3DF005A8" w14:textId="5FF93C3A"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Used as part of c</w:t>
            </w:r>
            <w:r w:rsidR="00347BBB" w:rsidRPr="00347BBB">
              <w:rPr>
                <w:rFonts w:ascii="Helvetica" w:hAnsi="Helvetica" w:cs="Calibri"/>
                <w:color w:val="000000"/>
                <w:sz w:val="16"/>
                <w:szCs w:val="16"/>
              </w:rPr>
              <w:t xml:space="preserve">onceptual framing for analysis; operationalized as thematic domain </w:t>
            </w:r>
            <w:r>
              <w:rPr>
                <w:rFonts w:ascii="Helvetica" w:hAnsi="Helvetica" w:cs="Calibri"/>
                <w:color w:val="000000"/>
                <w:sz w:val="16"/>
                <w:szCs w:val="16"/>
              </w:rPr>
              <w:t xml:space="preserve">in a </w:t>
            </w:r>
            <w:r w:rsidR="00347BBB" w:rsidRPr="00347BBB">
              <w:rPr>
                <w:rFonts w:ascii="Helvetica" w:hAnsi="Helvetica" w:cs="Calibri"/>
                <w:color w:val="000000"/>
                <w:sz w:val="16"/>
                <w:szCs w:val="16"/>
              </w:rPr>
              <w:t>"semi-grounded approach"</w:t>
            </w:r>
          </w:p>
        </w:tc>
      </w:tr>
      <w:tr w:rsidR="00F02FDB" w:rsidRPr="00463F83" w14:paraId="1BA1B883" w14:textId="3C15DCBE" w:rsidTr="00300319">
        <w:tc>
          <w:tcPr>
            <w:tcW w:w="1275" w:type="dxa"/>
            <w:vAlign w:val="bottom"/>
          </w:tcPr>
          <w:p w14:paraId="09752EE6" w14:textId="3581604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Ritterbusch, Correa Salazar, &amp; Correa 2018</w:t>
            </w:r>
          </w:p>
        </w:tc>
        <w:tc>
          <w:tcPr>
            <w:tcW w:w="946" w:type="dxa"/>
            <w:vAlign w:val="bottom"/>
          </w:tcPr>
          <w:p w14:paraId="6F94E5D3" w14:textId="3F58034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Colombia</w:t>
            </w:r>
          </w:p>
        </w:tc>
        <w:tc>
          <w:tcPr>
            <w:tcW w:w="1373" w:type="dxa"/>
            <w:vAlign w:val="bottom"/>
          </w:tcPr>
          <w:p w14:paraId="3E41B94D" w14:textId="2E836396" w:rsidR="00F02FDB" w:rsidRPr="00B13AED" w:rsidRDefault="00F02FDB" w:rsidP="00B13AED">
            <w:pPr>
              <w:rPr>
                <w:rFonts w:ascii="Helvetica" w:hAnsi="Helvetica"/>
                <w:sz w:val="16"/>
                <w:szCs w:val="16"/>
              </w:rPr>
            </w:pPr>
            <w:r w:rsidRPr="00B13AED">
              <w:rPr>
                <w:rFonts w:ascii="Helvetica" w:hAnsi="Helvetica" w:cs="Calibri"/>
                <w:color w:val="000000"/>
                <w:sz w:val="16"/>
                <w:szCs w:val="16"/>
              </w:rPr>
              <w:t>28 transgender women</w:t>
            </w:r>
          </w:p>
        </w:tc>
        <w:tc>
          <w:tcPr>
            <w:tcW w:w="1221" w:type="dxa"/>
            <w:vAlign w:val="bottom"/>
          </w:tcPr>
          <w:p w14:paraId="7A6E9D4E" w14:textId="0190375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Gender minority status</w:t>
            </w:r>
          </w:p>
        </w:tc>
        <w:tc>
          <w:tcPr>
            <w:tcW w:w="954" w:type="dxa"/>
            <w:vAlign w:val="bottom"/>
          </w:tcPr>
          <w:p w14:paraId="0095AD7B" w14:textId="14A75015" w:rsidR="00F02FDB" w:rsidRPr="00B13AED" w:rsidRDefault="00F02FDB" w:rsidP="00B13AED">
            <w:pPr>
              <w:rPr>
                <w:rFonts w:ascii="Helvetica" w:hAnsi="Helvetica"/>
                <w:sz w:val="16"/>
                <w:szCs w:val="16"/>
              </w:rPr>
            </w:pPr>
            <w:r w:rsidRPr="00B13AED">
              <w:rPr>
                <w:rFonts w:ascii="Helvetica" w:hAnsi="Helvetica" w:cs="Calibri"/>
                <w:color w:val="000000"/>
                <w:sz w:val="16"/>
                <w:szCs w:val="16"/>
              </w:rPr>
              <w:t>No</w:t>
            </w:r>
          </w:p>
        </w:tc>
        <w:tc>
          <w:tcPr>
            <w:tcW w:w="1310" w:type="dxa"/>
            <w:gridSpan w:val="2"/>
            <w:vAlign w:val="bottom"/>
          </w:tcPr>
          <w:p w14:paraId="092CE9C8" w14:textId="71B802CE" w:rsidR="00F02FDB" w:rsidRPr="00B13AED" w:rsidRDefault="00F02FDB" w:rsidP="00B13AED">
            <w:pPr>
              <w:rPr>
                <w:rFonts w:ascii="Helvetica" w:hAnsi="Helvetica"/>
                <w:sz w:val="16"/>
                <w:szCs w:val="16"/>
              </w:rPr>
            </w:pPr>
            <w:r w:rsidRPr="00B13AED">
              <w:rPr>
                <w:rFonts w:ascii="Helvetica" w:hAnsi="Helvetica" w:cs="Calibri"/>
                <w:color w:val="000000"/>
                <w:sz w:val="16"/>
                <w:szCs w:val="16"/>
              </w:rPr>
              <w:t>White Hughto, Resiner, &amp; Pachankis 2015</w:t>
            </w:r>
          </w:p>
        </w:tc>
        <w:tc>
          <w:tcPr>
            <w:tcW w:w="1737" w:type="dxa"/>
            <w:vAlign w:val="bottom"/>
          </w:tcPr>
          <w:p w14:paraId="1B114393" w14:textId="3B5081A0" w:rsidR="00F02FDB" w:rsidRPr="00B13AED" w:rsidRDefault="00F02FDB" w:rsidP="00B13AED">
            <w:pPr>
              <w:rPr>
                <w:rFonts w:ascii="Helvetica" w:hAnsi="Helvetica"/>
                <w:sz w:val="16"/>
                <w:szCs w:val="16"/>
              </w:rPr>
            </w:pPr>
            <w:r w:rsidRPr="00B13AED">
              <w:rPr>
                <w:rFonts w:ascii="Helvetica" w:hAnsi="Helvetica" w:cs="Calibri"/>
                <w:color w:val="000000"/>
                <w:sz w:val="16"/>
                <w:szCs w:val="16"/>
              </w:rPr>
              <w:t>Intersectionality</w:t>
            </w:r>
          </w:p>
        </w:tc>
        <w:tc>
          <w:tcPr>
            <w:tcW w:w="2115" w:type="dxa"/>
            <w:vAlign w:val="bottom"/>
          </w:tcPr>
          <w:p w14:paraId="005A19F0" w14:textId="1A899ED6" w:rsidR="00F02FDB" w:rsidRPr="00B13AED" w:rsidRDefault="00F02FDB" w:rsidP="00B13AED">
            <w:pPr>
              <w:rPr>
                <w:rFonts w:ascii="Helvetica" w:hAnsi="Helvetica"/>
                <w:sz w:val="16"/>
                <w:szCs w:val="16"/>
              </w:rPr>
            </w:pPr>
            <w:r w:rsidRPr="00B13AED">
              <w:rPr>
                <w:rFonts w:ascii="Helvetica" w:hAnsi="Helvetica" w:cs="Calibri"/>
                <w:color w:val="000000"/>
                <w:sz w:val="16"/>
                <w:szCs w:val="16"/>
              </w:rPr>
              <w:t>To present and discuss the stigma-related barriers to healthcare experienced by trans women and their experiences of multi-level violence within the healthcare system</w:t>
            </w:r>
          </w:p>
        </w:tc>
        <w:tc>
          <w:tcPr>
            <w:tcW w:w="2116" w:type="dxa"/>
            <w:vAlign w:val="bottom"/>
          </w:tcPr>
          <w:p w14:paraId="2DC22F47" w14:textId="17570FC9"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Used as part of the c</w:t>
            </w:r>
            <w:r w:rsidR="00347BBB" w:rsidRPr="00347BBB">
              <w:rPr>
                <w:rFonts w:ascii="Helvetica" w:hAnsi="Helvetica" w:cs="Calibri"/>
                <w:color w:val="000000"/>
                <w:sz w:val="16"/>
                <w:szCs w:val="16"/>
              </w:rPr>
              <w:t>onceptual framework for analysis; shows up as theme in inductive analysis</w:t>
            </w:r>
          </w:p>
        </w:tc>
      </w:tr>
      <w:tr w:rsidR="00F02FDB" w:rsidRPr="00463F83" w14:paraId="02D38C90" w14:textId="0D9C90DC" w:rsidTr="00300319">
        <w:tc>
          <w:tcPr>
            <w:tcW w:w="1275" w:type="dxa"/>
            <w:vAlign w:val="bottom"/>
          </w:tcPr>
          <w:p w14:paraId="0E225BA2" w14:textId="2C9F24B3"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Shattuck et al. 2022</w:t>
            </w:r>
          </w:p>
        </w:tc>
        <w:tc>
          <w:tcPr>
            <w:tcW w:w="946" w:type="dxa"/>
            <w:vAlign w:val="bottom"/>
          </w:tcPr>
          <w:p w14:paraId="57221E62" w14:textId="704FC04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52F468D9" w14:textId="515DDAF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309 people, including 91 implementation resource team leaders, 77 school administrators, and 132 implementation resource team members</w:t>
            </w:r>
          </w:p>
        </w:tc>
        <w:tc>
          <w:tcPr>
            <w:tcW w:w="1221" w:type="dxa"/>
            <w:vAlign w:val="bottom"/>
          </w:tcPr>
          <w:p w14:paraId="73AC9405"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Sexual minority status</w:t>
            </w:r>
          </w:p>
          <w:p w14:paraId="69775A40" w14:textId="77777777" w:rsidR="00F02FDB" w:rsidRPr="00A7184E" w:rsidRDefault="00F02FDB" w:rsidP="000A3052">
            <w:pPr>
              <w:rPr>
                <w:rFonts w:ascii="Helvetica" w:hAnsi="Helvetica" w:cs="Calibri"/>
                <w:color w:val="000000"/>
                <w:sz w:val="4"/>
                <w:szCs w:val="4"/>
              </w:rPr>
            </w:pPr>
          </w:p>
          <w:p w14:paraId="05671F1B" w14:textId="17C486E2" w:rsidR="00F02FDB" w:rsidRPr="00B13AED" w:rsidRDefault="00F02FDB" w:rsidP="00B13AED">
            <w:pPr>
              <w:rPr>
                <w:rFonts w:ascii="Helvetica" w:hAnsi="Helvetica" w:cs="Calibri"/>
                <w:color w:val="000000"/>
                <w:sz w:val="16"/>
                <w:szCs w:val="16"/>
              </w:rPr>
            </w:pPr>
            <w:r>
              <w:rPr>
                <w:rFonts w:ascii="Helvetica" w:hAnsi="Helvetica" w:cs="Calibri"/>
                <w:color w:val="000000"/>
                <w:sz w:val="16"/>
                <w:szCs w:val="16"/>
              </w:rPr>
              <w:t>G</w:t>
            </w:r>
            <w:r w:rsidRPr="00B13AED">
              <w:rPr>
                <w:rFonts w:ascii="Helvetica" w:hAnsi="Helvetica" w:cs="Calibri"/>
                <w:color w:val="000000"/>
                <w:sz w:val="16"/>
                <w:szCs w:val="16"/>
              </w:rPr>
              <w:t>ender minority status</w:t>
            </w:r>
          </w:p>
        </w:tc>
        <w:tc>
          <w:tcPr>
            <w:tcW w:w="954" w:type="dxa"/>
            <w:vAlign w:val="bottom"/>
          </w:tcPr>
          <w:p w14:paraId="60211337" w14:textId="1B06AE0F"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2573CEBD" w14:textId="77777777"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Hatzenbuehler 2014</w:t>
            </w:r>
          </w:p>
          <w:p w14:paraId="7BFE12D3" w14:textId="77777777" w:rsidR="00F02FDB" w:rsidRPr="00812E51" w:rsidRDefault="00F02FDB" w:rsidP="00812E51">
            <w:pPr>
              <w:rPr>
                <w:rFonts w:ascii="Helvetica" w:hAnsi="Helvetica" w:cs="Calibri"/>
                <w:color w:val="000000"/>
                <w:sz w:val="4"/>
                <w:szCs w:val="4"/>
              </w:rPr>
            </w:pPr>
          </w:p>
          <w:p w14:paraId="755DEE26" w14:textId="680AB523" w:rsidR="00F02FDB" w:rsidRDefault="00F02FDB" w:rsidP="00B13AED">
            <w:pPr>
              <w:rPr>
                <w:rFonts w:ascii="Helvetica" w:hAnsi="Helvetica" w:cs="Calibri"/>
                <w:color w:val="000000"/>
                <w:sz w:val="16"/>
                <w:szCs w:val="16"/>
              </w:rPr>
            </w:pPr>
            <w:r w:rsidRPr="00B13AED">
              <w:rPr>
                <w:rFonts w:ascii="Helvetica" w:hAnsi="Helvetica" w:cs="Calibri"/>
                <w:color w:val="000000"/>
                <w:sz w:val="16"/>
                <w:szCs w:val="16"/>
              </w:rPr>
              <w:t>Hatzenbuehler 2016</w:t>
            </w:r>
          </w:p>
          <w:p w14:paraId="21749494" w14:textId="77777777" w:rsidR="00F02FDB" w:rsidRPr="00812E51" w:rsidRDefault="00F02FDB" w:rsidP="00812E51">
            <w:pPr>
              <w:rPr>
                <w:rFonts w:ascii="Helvetica" w:hAnsi="Helvetica" w:cs="Calibri"/>
                <w:color w:val="000000"/>
                <w:sz w:val="4"/>
                <w:szCs w:val="4"/>
              </w:rPr>
            </w:pPr>
          </w:p>
          <w:p w14:paraId="6FEB1EF6" w14:textId="2F86161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Link &amp; Phelan 2001</w:t>
            </w:r>
          </w:p>
        </w:tc>
        <w:tc>
          <w:tcPr>
            <w:tcW w:w="1737" w:type="dxa"/>
            <w:vAlign w:val="bottom"/>
          </w:tcPr>
          <w:p w14:paraId="2A0FB87B" w14:textId="211F13AF"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Minority stress</w:t>
            </w:r>
          </w:p>
        </w:tc>
        <w:tc>
          <w:tcPr>
            <w:tcW w:w="2115" w:type="dxa"/>
            <w:vAlign w:val="bottom"/>
          </w:tcPr>
          <w:p w14:paraId="38251CED" w14:textId="4042EB6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To examine how power operates to hinder or promote the ability of school staff to change school environments, disrupt structural stigma, and increase safety and support for LGBTQ+ youth</w:t>
            </w:r>
          </w:p>
        </w:tc>
        <w:tc>
          <w:tcPr>
            <w:tcW w:w="2116" w:type="dxa"/>
            <w:vAlign w:val="bottom"/>
          </w:tcPr>
          <w:p w14:paraId="4A6E0823" w14:textId="1B543727"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Used as a highly related concepts; school policies (subject of the analysis) were seen as disrupting and also perpetuating structural stigma</w:t>
            </w:r>
          </w:p>
        </w:tc>
      </w:tr>
      <w:tr w:rsidR="00F02FDB" w:rsidRPr="00463F83" w14:paraId="4438D03D" w14:textId="7A3AF3BD" w:rsidTr="00300319">
        <w:tc>
          <w:tcPr>
            <w:tcW w:w="1275" w:type="dxa"/>
            <w:vAlign w:val="bottom"/>
          </w:tcPr>
          <w:p w14:paraId="3105A1D0" w14:textId="624EA00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Sukhera, Kulkarni, &amp; Taylor 2021</w:t>
            </w:r>
          </w:p>
        </w:tc>
        <w:tc>
          <w:tcPr>
            <w:tcW w:w="946" w:type="dxa"/>
            <w:vAlign w:val="bottom"/>
          </w:tcPr>
          <w:p w14:paraId="401D7B35" w14:textId="7D5EB1F7"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460C8781" w14:textId="110CABB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22 medical professionals, including 17 resident physicians and 5 faculty members</w:t>
            </w:r>
          </w:p>
        </w:tc>
        <w:tc>
          <w:tcPr>
            <w:tcW w:w="1221" w:type="dxa"/>
            <w:vAlign w:val="bottom"/>
          </w:tcPr>
          <w:p w14:paraId="69B7453D" w14:textId="4E5B237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Gender</w:t>
            </w:r>
          </w:p>
        </w:tc>
        <w:tc>
          <w:tcPr>
            <w:tcW w:w="954" w:type="dxa"/>
            <w:vAlign w:val="bottom"/>
          </w:tcPr>
          <w:p w14:paraId="36E82C26" w14:textId="196B5BD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03F2725E" w14:textId="46AF7DB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Hatzenbuehler &amp; Link 2014</w:t>
            </w:r>
          </w:p>
        </w:tc>
        <w:tc>
          <w:tcPr>
            <w:tcW w:w="1737" w:type="dxa"/>
            <w:vAlign w:val="bottom"/>
          </w:tcPr>
          <w:p w14:paraId="071A3B58" w14:textId="52C761DD"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Other</w:t>
            </w:r>
            <w:r>
              <w:rPr>
                <w:rFonts w:ascii="Helvetica" w:hAnsi="Helvetica" w:cs="Calibri"/>
                <w:color w:val="000000"/>
                <w:sz w:val="16"/>
                <w:szCs w:val="16"/>
              </w:rPr>
              <w:t xml:space="preserve"> (Moral and structural distress)</w:t>
            </w:r>
          </w:p>
        </w:tc>
        <w:tc>
          <w:tcPr>
            <w:tcW w:w="2115" w:type="dxa"/>
            <w:vAlign w:val="bottom"/>
          </w:tcPr>
          <w:p w14:paraId="1463657B" w14:textId="37BA298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To explore how resident physicians perceive moral distress in relation to structural stigma</w:t>
            </w:r>
          </w:p>
        </w:tc>
        <w:tc>
          <w:tcPr>
            <w:tcW w:w="2116" w:type="dxa"/>
            <w:vAlign w:val="bottom"/>
          </w:tcPr>
          <w:p w14:paraId="42A58F5F" w14:textId="560682E7"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Used as p</w:t>
            </w:r>
            <w:r w:rsidR="00347BBB" w:rsidRPr="00347BBB">
              <w:rPr>
                <w:rFonts w:ascii="Helvetica" w:hAnsi="Helvetica" w:cs="Calibri"/>
                <w:color w:val="000000"/>
                <w:sz w:val="16"/>
                <w:szCs w:val="16"/>
              </w:rPr>
              <w:t xml:space="preserve">art of dual conceptual framework for investigation and analysis of perceptions of structural stigma and its influence on moral distress (grounded theory; constant </w:t>
            </w:r>
            <w:r w:rsidRPr="00347BBB">
              <w:rPr>
                <w:rFonts w:ascii="Helvetica" w:hAnsi="Helvetica" w:cs="Calibri"/>
                <w:color w:val="000000"/>
                <w:sz w:val="16"/>
                <w:szCs w:val="16"/>
              </w:rPr>
              <w:t>comparative</w:t>
            </w:r>
            <w:r w:rsidR="00347BBB" w:rsidRPr="00347BBB">
              <w:rPr>
                <w:rFonts w:ascii="Helvetica" w:hAnsi="Helvetica" w:cs="Calibri"/>
                <w:color w:val="000000"/>
                <w:sz w:val="16"/>
                <w:szCs w:val="16"/>
              </w:rPr>
              <w:t xml:space="preserve"> analysis)</w:t>
            </w:r>
          </w:p>
        </w:tc>
      </w:tr>
      <w:tr w:rsidR="00F02FDB" w:rsidRPr="00463F83" w14:paraId="3B222B0C" w14:textId="647A1723" w:rsidTr="00300319">
        <w:tc>
          <w:tcPr>
            <w:tcW w:w="1275" w:type="dxa"/>
            <w:vAlign w:val="bottom"/>
          </w:tcPr>
          <w:p w14:paraId="5A90F15B" w14:textId="7BD7CB59"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Syversten et al. 2021</w:t>
            </w:r>
          </w:p>
        </w:tc>
        <w:tc>
          <w:tcPr>
            <w:tcW w:w="946" w:type="dxa"/>
            <w:vAlign w:val="bottom"/>
          </w:tcPr>
          <w:p w14:paraId="058819C9" w14:textId="20A1151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5151F2CF" w14:textId="5EB2BB4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28 women with histories of opioid use who were pregnant or recently gave birth and 18 healthcare providers</w:t>
            </w:r>
          </w:p>
        </w:tc>
        <w:tc>
          <w:tcPr>
            <w:tcW w:w="1221" w:type="dxa"/>
            <w:vAlign w:val="bottom"/>
          </w:tcPr>
          <w:p w14:paraId="4FDCD148" w14:textId="166BC852"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Substance use</w:t>
            </w:r>
            <w:r w:rsidR="00D44ADF">
              <w:rPr>
                <w:rFonts w:ascii="Helvetica" w:hAnsi="Helvetica" w:cs="Calibri"/>
                <w:color w:val="000000"/>
                <w:sz w:val="16"/>
                <w:szCs w:val="16"/>
              </w:rPr>
              <w:t xml:space="preserve"> (general drug use)</w:t>
            </w:r>
          </w:p>
        </w:tc>
        <w:tc>
          <w:tcPr>
            <w:tcW w:w="954" w:type="dxa"/>
            <w:vAlign w:val="bottom"/>
          </w:tcPr>
          <w:p w14:paraId="65558814" w14:textId="588D37F3"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1D5247B3" w14:textId="5933A4F2"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Other</w:t>
            </w:r>
            <w:r>
              <w:rPr>
                <w:rFonts w:ascii="Helvetica" w:hAnsi="Helvetica" w:cs="Calibri"/>
                <w:color w:val="000000"/>
                <w:sz w:val="16"/>
                <w:szCs w:val="16"/>
              </w:rPr>
              <w:t xml:space="preserve"> (Tsai et al. 2019)</w:t>
            </w:r>
          </w:p>
        </w:tc>
        <w:tc>
          <w:tcPr>
            <w:tcW w:w="1737" w:type="dxa"/>
            <w:vAlign w:val="bottom"/>
          </w:tcPr>
          <w:p w14:paraId="78956F19" w14:textId="2ED3B001"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Other</w:t>
            </w:r>
            <w:r>
              <w:rPr>
                <w:rFonts w:ascii="Helvetica" w:hAnsi="Helvetica" w:cs="Calibri"/>
                <w:color w:val="000000"/>
                <w:sz w:val="16"/>
                <w:szCs w:val="16"/>
              </w:rPr>
              <w:t xml:space="preserve"> (Cascade of care)</w:t>
            </w:r>
          </w:p>
        </w:tc>
        <w:tc>
          <w:tcPr>
            <w:tcW w:w="2115" w:type="dxa"/>
            <w:vAlign w:val="bottom"/>
          </w:tcPr>
          <w:p w14:paraId="17D40074" w14:textId="7F24349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To examine how drug-related stigma manifests across women’s pregnancy journeys to shape access and quality of care</w:t>
            </w:r>
          </w:p>
        </w:tc>
        <w:tc>
          <w:tcPr>
            <w:tcW w:w="2116" w:type="dxa"/>
            <w:vAlign w:val="bottom"/>
          </w:tcPr>
          <w:p w14:paraId="3AD67B92" w14:textId="18B40EE1"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Used as p</w:t>
            </w:r>
            <w:r w:rsidR="00347BBB" w:rsidRPr="00347BBB">
              <w:rPr>
                <w:rFonts w:ascii="Helvetica" w:hAnsi="Helvetica" w:cs="Calibri"/>
                <w:color w:val="000000"/>
                <w:sz w:val="16"/>
                <w:szCs w:val="16"/>
              </w:rPr>
              <w:t xml:space="preserve">art of </w:t>
            </w:r>
            <w:r>
              <w:rPr>
                <w:rFonts w:ascii="Helvetica" w:hAnsi="Helvetica" w:cs="Calibri"/>
                <w:color w:val="000000"/>
                <w:sz w:val="16"/>
                <w:szCs w:val="16"/>
              </w:rPr>
              <w:t xml:space="preserve">a </w:t>
            </w:r>
            <w:r w:rsidR="00347BBB" w:rsidRPr="00347BBB">
              <w:rPr>
                <w:rFonts w:ascii="Helvetica" w:hAnsi="Helvetica" w:cs="Calibri"/>
                <w:color w:val="000000"/>
                <w:sz w:val="16"/>
                <w:szCs w:val="16"/>
              </w:rPr>
              <w:t>multidimensional conceptual stigma framework for analysis; thematic domain in results; inductively emerged</w:t>
            </w:r>
          </w:p>
        </w:tc>
      </w:tr>
      <w:tr w:rsidR="00F02FDB" w:rsidRPr="00463F83" w14:paraId="5F05AC3E" w14:textId="514F726B" w:rsidTr="00300319">
        <w:tc>
          <w:tcPr>
            <w:tcW w:w="1275" w:type="dxa"/>
            <w:vAlign w:val="bottom"/>
          </w:tcPr>
          <w:p w14:paraId="2C7122CB" w14:textId="2B02EB43"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lastRenderedPageBreak/>
              <w:t>Ugwu &amp; Dumbili 2022</w:t>
            </w:r>
          </w:p>
        </w:tc>
        <w:tc>
          <w:tcPr>
            <w:tcW w:w="946" w:type="dxa"/>
            <w:vAlign w:val="bottom"/>
          </w:tcPr>
          <w:p w14:paraId="0B509267" w14:textId="2A0831C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Nigeria</w:t>
            </w:r>
          </w:p>
        </w:tc>
        <w:tc>
          <w:tcPr>
            <w:tcW w:w="1373" w:type="dxa"/>
            <w:vAlign w:val="bottom"/>
          </w:tcPr>
          <w:p w14:paraId="2D0D25ED" w14:textId="176B2B6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18 people who use cannabis; participant observation</w:t>
            </w:r>
          </w:p>
        </w:tc>
        <w:tc>
          <w:tcPr>
            <w:tcW w:w="1221" w:type="dxa"/>
            <w:vAlign w:val="bottom"/>
          </w:tcPr>
          <w:p w14:paraId="6C74CAE3" w14:textId="5E567A5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Substance use</w:t>
            </w:r>
            <w:r w:rsidR="00D44ADF">
              <w:rPr>
                <w:rFonts w:ascii="Helvetica" w:hAnsi="Helvetica" w:cs="Calibri"/>
                <w:color w:val="000000"/>
                <w:sz w:val="16"/>
                <w:szCs w:val="16"/>
              </w:rPr>
              <w:t xml:space="preserve"> (cannabis use)</w:t>
            </w:r>
          </w:p>
        </w:tc>
        <w:tc>
          <w:tcPr>
            <w:tcW w:w="954" w:type="dxa"/>
            <w:vAlign w:val="bottom"/>
          </w:tcPr>
          <w:p w14:paraId="579865D8" w14:textId="2693CC7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0C87E138" w14:textId="0F177BA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Hatzenbuehler &amp; Link 2014</w:t>
            </w:r>
          </w:p>
        </w:tc>
        <w:tc>
          <w:tcPr>
            <w:tcW w:w="1737" w:type="dxa"/>
            <w:vAlign w:val="bottom"/>
          </w:tcPr>
          <w:p w14:paraId="53D7DB56" w14:textId="3724C5B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Other</w:t>
            </w:r>
            <w:r>
              <w:rPr>
                <w:rFonts w:ascii="Helvetica" w:hAnsi="Helvetica" w:cs="Calibri"/>
                <w:color w:val="000000"/>
                <w:sz w:val="16"/>
                <w:szCs w:val="16"/>
              </w:rPr>
              <w:t xml:space="preserve"> (Extra-legal policing)</w:t>
            </w:r>
          </w:p>
        </w:tc>
        <w:tc>
          <w:tcPr>
            <w:tcW w:w="2115" w:type="dxa"/>
            <w:vAlign w:val="bottom"/>
          </w:tcPr>
          <w:p w14:paraId="1B0662B6" w14:textId="014ED3E8"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To explore cannabis use and community forming and how people who use cannabis manage police’s extrajudicial practices and stigma from the broader society</w:t>
            </w:r>
          </w:p>
        </w:tc>
        <w:tc>
          <w:tcPr>
            <w:tcW w:w="2116" w:type="dxa"/>
            <w:vAlign w:val="bottom"/>
          </w:tcPr>
          <w:p w14:paraId="6FE55FAA" w14:textId="58B87B65"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 xml:space="preserve">Used as </w:t>
            </w:r>
            <w:r w:rsidR="00347BBB" w:rsidRPr="00347BBB">
              <w:rPr>
                <w:rFonts w:ascii="Helvetica" w:hAnsi="Helvetica" w:cs="Calibri"/>
                <w:color w:val="000000"/>
                <w:sz w:val="16"/>
                <w:szCs w:val="16"/>
              </w:rPr>
              <w:t>part of conceptual framework for analysis;</w:t>
            </w:r>
            <w:r>
              <w:rPr>
                <w:rFonts w:ascii="Helvetica" w:hAnsi="Helvetica" w:cs="Calibri"/>
                <w:color w:val="000000"/>
                <w:sz w:val="16"/>
                <w:szCs w:val="16"/>
              </w:rPr>
              <w:t xml:space="preserve"> mentioned as a</w:t>
            </w:r>
            <w:r w:rsidR="00347BBB" w:rsidRPr="00347BBB">
              <w:rPr>
                <w:rFonts w:ascii="Helvetica" w:hAnsi="Helvetica" w:cs="Calibri"/>
                <w:color w:val="000000"/>
                <w:sz w:val="16"/>
                <w:szCs w:val="16"/>
              </w:rPr>
              <w:t xml:space="preserve"> theme in results</w:t>
            </w:r>
          </w:p>
        </w:tc>
      </w:tr>
      <w:tr w:rsidR="00F02FDB" w:rsidRPr="00463F83" w14:paraId="301E6FB7" w14:textId="4D93F312" w:rsidTr="00300319">
        <w:tc>
          <w:tcPr>
            <w:tcW w:w="1275" w:type="dxa"/>
            <w:vAlign w:val="bottom"/>
          </w:tcPr>
          <w:p w14:paraId="53F13ED1" w14:textId="48242C05"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Werner &amp; Doron 2017</w:t>
            </w:r>
          </w:p>
        </w:tc>
        <w:tc>
          <w:tcPr>
            <w:tcW w:w="946" w:type="dxa"/>
            <w:vAlign w:val="bottom"/>
          </w:tcPr>
          <w:p w14:paraId="6903B090" w14:textId="2EB99343"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Israel</w:t>
            </w:r>
          </w:p>
        </w:tc>
        <w:tc>
          <w:tcPr>
            <w:tcW w:w="1373" w:type="dxa"/>
            <w:vAlign w:val="bottom"/>
          </w:tcPr>
          <w:p w14:paraId="4D997FF2" w14:textId="217C60A8"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26 people, including 14 social workers and 8 lawyers</w:t>
            </w:r>
          </w:p>
        </w:tc>
        <w:tc>
          <w:tcPr>
            <w:tcW w:w="1221" w:type="dxa"/>
            <w:vAlign w:val="bottom"/>
          </w:tcPr>
          <w:p w14:paraId="14CE3584" w14:textId="324AA57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Dementia</w:t>
            </w:r>
          </w:p>
        </w:tc>
        <w:tc>
          <w:tcPr>
            <w:tcW w:w="954" w:type="dxa"/>
            <w:vAlign w:val="bottom"/>
          </w:tcPr>
          <w:p w14:paraId="45E7D12F" w14:textId="74BBAAA9"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6950D5CF" w14:textId="33E9D478"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Other</w:t>
            </w:r>
            <w:r>
              <w:rPr>
                <w:rFonts w:ascii="Helvetica" w:hAnsi="Helvetica" w:cs="Calibri"/>
                <w:color w:val="000000"/>
                <w:sz w:val="16"/>
                <w:szCs w:val="16"/>
              </w:rPr>
              <w:t xml:space="preserve"> (Corrigan et al. 2005)</w:t>
            </w:r>
          </w:p>
        </w:tc>
        <w:tc>
          <w:tcPr>
            <w:tcW w:w="1737" w:type="dxa"/>
            <w:vAlign w:val="bottom"/>
          </w:tcPr>
          <w:p w14:paraId="5D2748F4" w14:textId="329B3BFD"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N/A</w:t>
            </w:r>
          </w:p>
        </w:tc>
        <w:tc>
          <w:tcPr>
            <w:tcW w:w="2115" w:type="dxa"/>
            <w:vAlign w:val="bottom"/>
          </w:tcPr>
          <w:p w14:paraId="4726A1EA" w14:textId="08591D6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To explore the meaning and consequences of labeling on structural stigma in the context of Alzheimer’s disease in the legal system</w:t>
            </w:r>
          </w:p>
        </w:tc>
        <w:tc>
          <w:tcPr>
            <w:tcW w:w="2116" w:type="dxa"/>
            <w:vAlign w:val="bottom"/>
          </w:tcPr>
          <w:p w14:paraId="3FE0CC2F" w14:textId="5D4096C3"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Used as the t</w:t>
            </w:r>
            <w:r w:rsidR="00347BBB" w:rsidRPr="00347BBB">
              <w:rPr>
                <w:rFonts w:ascii="Helvetica" w:hAnsi="Helvetica" w:cs="Calibri"/>
                <w:color w:val="000000"/>
                <w:sz w:val="16"/>
                <w:szCs w:val="16"/>
              </w:rPr>
              <w:t>ype of stigma being investigated in thematic analysis</w:t>
            </w:r>
          </w:p>
        </w:tc>
      </w:tr>
      <w:tr w:rsidR="00F02FDB" w:rsidRPr="00463F83" w14:paraId="0F77C450" w14:textId="2E060E54" w:rsidTr="00300319">
        <w:tc>
          <w:tcPr>
            <w:tcW w:w="1275" w:type="dxa"/>
            <w:vAlign w:val="bottom"/>
          </w:tcPr>
          <w:p w14:paraId="0CBC05D6" w14:textId="5DC98647"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White Hughto et al. 2018</w:t>
            </w:r>
          </w:p>
        </w:tc>
        <w:tc>
          <w:tcPr>
            <w:tcW w:w="946" w:type="dxa"/>
            <w:vAlign w:val="bottom"/>
          </w:tcPr>
          <w:p w14:paraId="24389BC4" w14:textId="173142C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United States</w:t>
            </w:r>
          </w:p>
        </w:tc>
        <w:tc>
          <w:tcPr>
            <w:tcW w:w="1373" w:type="dxa"/>
            <w:vAlign w:val="bottom"/>
          </w:tcPr>
          <w:p w14:paraId="2ABC6A72" w14:textId="57DBEF9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20 transgender women who had been incarcerated within the past five years</w:t>
            </w:r>
          </w:p>
        </w:tc>
        <w:tc>
          <w:tcPr>
            <w:tcW w:w="1221" w:type="dxa"/>
            <w:vAlign w:val="bottom"/>
          </w:tcPr>
          <w:p w14:paraId="194C72C1" w14:textId="2B823949"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Gender minority status</w:t>
            </w:r>
          </w:p>
        </w:tc>
        <w:tc>
          <w:tcPr>
            <w:tcW w:w="954" w:type="dxa"/>
            <w:vAlign w:val="bottom"/>
          </w:tcPr>
          <w:p w14:paraId="24DB19B3" w14:textId="3DDC746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No</w:t>
            </w:r>
          </w:p>
        </w:tc>
        <w:tc>
          <w:tcPr>
            <w:tcW w:w="1310" w:type="dxa"/>
            <w:gridSpan w:val="2"/>
            <w:vAlign w:val="bottom"/>
          </w:tcPr>
          <w:p w14:paraId="0475BBBA" w14:textId="4D6B10FA"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White Hughto, Resiner, &amp; Pachankis 2015</w:t>
            </w:r>
          </w:p>
        </w:tc>
        <w:tc>
          <w:tcPr>
            <w:tcW w:w="1737" w:type="dxa"/>
            <w:vAlign w:val="bottom"/>
          </w:tcPr>
          <w:p w14:paraId="33AF7DED" w14:textId="2C7A0C2B" w:rsidR="00F02FDB" w:rsidRPr="00B13AED" w:rsidRDefault="00F02FDB" w:rsidP="00B13AED">
            <w:pPr>
              <w:rPr>
                <w:rFonts w:ascii="Helvetica" w:hAnsi="Helvetica" w:cs="Calibri"/>
                <w:color w:val="000000"/>
                <w:sz w:val="16"/>
                <w:szCs w:val="16"/>
              </w:rPr>
            </w:pPr>
            <w:r>
              <w:rPr>
                <w:rFonts w:ascii="Helvetica" w:hAnsi="Helvetica" w:cs="Calibri"/>
                <w:color w:val="000000"/>
                <w:sz w:val="16"/>
                <w:szCs w:val="16"/>
              </w:rPr>
              <w:t>White Hughto et al.’s (2015) multilevel model of stigma toward trans people</w:t>
            </w:r>
          </w:p>
        </w:tc>
        <w:tc>
          <w:tcPr>
            <w:tcW w:w="2115" w:type="dxa"/>
            <w:vAlign w:val="bottom"/>
          </w:tcPr>
          <w:p w14:paraId="6E7EBF24" w14:textId="0A43C69B"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To 1) assess transgender women's experiences receiving physical-, mental-, and transition-related healthcare in carceral settings; and 2) document potential structural, interpersonal, and individual barriers to healthcare that can be targeted in future, multi-level intervention efforts to ensure access to quality, gender-affirmative care</w:t>
            </w:r>
          </w:p>
        </w:tc>
        <w:tc>
          <w:tcPr>
            <w:tcW w:w="2116" w:type="dxa"/>
            <w:vAlign w:val="bottom"/>
          </w:tcPr>
          <w:p w14:paraId="39606B88" w14:textId="6C7668F4"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Used as</w:t>
            </w:r>
            <w:r w:rsidR="00347BBB" w:rsidRPr="00347BBB">
              <w:rPr>
                <w:rFonts w:ascii="Helvetica" w:hAnsi="Helvetica" w:cs="Calibri"/>
                <w:color w:val="000000"/>
                <w:sz w:val="16"/>
                <w:szCs w:val="16"/>
              </w:rPr>
              <w:t xml:space="preserve"> part of</w:t>
            </w:r>
            <w:r>
              <w:rPr>
                <w:rFonts w:ascii="Helvetica" w:hAnsi="Helvetica" w:cs="Calibri"/>
                <w:color w:val="000000"/>
                <w:sz w:val="16"/>
                <w:szCs w:val="16"/>
              </w:rPr>
              <w:t xml:space="preserve"> a</w:t>
            </w:r>
            <w:r w:rsidR="00347BBB" w:rsidRPr="00347BBB">
              <w:rPr>
                <w:rFonts w:ascii="Helvetica" w:hAnsi="Helvetica" w:cs="Calibri"/>
                <w:color w:val="000000"/>
                <w:sz w:val="16"/>
                <w:szCs w:val="16"/>
              </w:rPr>
              <w:t xml:space="preserve"> multilevel stigma framework used as </w:t>
            </w:r>
            <w:r>
              <w:rPr>
                <w:rFonts w:ascii="Helvetica" w:hAnsi="Helvetica" w:cs="Calibri"/>
                <w:color w:val="000000"/>
                <w:sz w:val="16"/>
                <w:szCs w:val="16"/>
              </w:rPr>
              <w:t xml:space="preserve">the </w:t>
            </w:r>
            <w:r w:rsidR="00347BBB" w:rsidRPr="00347BBB">
              <w:rPr>
                <w:rFonts w:ascii="Helvetica" w:hAnsi="Helvetica" w:cs="Calibri"/>
                <w:color w:val="000000"/>
                <w:sz w:val="16"/>
                <w:szCs w:val="16"/>
              </w:rPr>
              <w:t>theoretical framework for analysis</w:t>
            </w:r>
          </w:p>
        </w:tc>
      </w:tr>
      <w:tr w:rsidR="00F02FDB" w:rsidRPr="00463F83" w14:paraId="2B33C0CD" w14:textId="430A1107" w:rsidTr="00300319">
        <w:tc>
          <w:tcPr>
            <w:tcW w:w="1275" w:type="dxa"/>
            <w:vAlign w:val="bottom"/>
          </w:tcPr>
          <w:p w14:paraId="4DC0D8BB" w14:textId="4A5B78EF"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Woodgate et al. 2020</w:t>
            </w:r>
          </w:p>
        </w:tc>
        <w:tc>
          <w:tcPr>
            <w:tcW w:w="946" w:type="dxa"/>
            <w:vAlign w:val="bottom"/>
          </w:tcPr>
          <w:p w14:paraId="7A474BEE" w14:textId="323B44D6"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Canada</w:t>
            </w:r>
          </w:p>
        </w:tc>
        <w:tc>
          <w:tcPr>
            <w:tcW w:w="1373" w:type="dxa"/>
            <w:vAlign w:val="bottom"/>
          </w:tcPr>
          <w:p w14:paraId="1C38ED0A" w14:textId="26CCA1AE"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58 youth living with anxiety (ages 10-22)</w:t>
            </w:r>
          </w:p>
        </w:tc>
        <w:tc>
          <w:tcPr>
            <w:tcW w:w="1221" w:type="dxa"/>
            <w:vAlign w:val="bottom"/>
          </w:tcPr>
          <w:p w14:paraId="4EEA4A9C" w14:textId="1363652F"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Mental health</w:t>
            </w:r>
          </w:p>
        </w:tc>
        <w:tc>
          <w:tcPr>
            <w:tcW w:w="954" w:type="dxa"/>
            <w:vAlign w:val="bottom"/>
          </w:tcPr>
          <w:p w14:paraId="0D3D226F" w14:textId="672D6ECC"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Yes</w:t>
            </w:r>
          </w:p>
        </w:tc>
        <w:tc>
          <w:tcPr>
            <w:tcW w:w="1310" w:type="dxa"/>
            <w:gridSpan w:val="2"/>
            <w:vAlign w:val="bottom"/>
          </w:tcPr>
          <w:p w14:paraId="7D5EB50B" w14:textId="55008730"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Hatzenbuehler &amp; Link 2014</w:t>
            </w:r>
          </w:p>
        </w:tc>
        <w:tc>
          <w:tcPr>
            <w:tcW w:w="1737" w:type="dxa"/>
            <w:vAlign w:val="bottom"/>
          </w:tcPr>
          <w:p w14:paraId="35545418" w14:textId="104F18AD"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N/A</w:t>
            </w:r>
          </w:p>
        </w:tc>
        <w:tc>
          <w:tcPr>
            <w:tcW w:w="2115" w:type="dxa"/>
            <w:vAlign w:val="bottom"/>
          </w:tcPr>
          <w:p w14:paraId="7F2AE22C" w14:textId="45726F54" w:rsidR="00F02FDB" w:rsidRPr="00B13AED" w:rsidRDefault="00F02FDB" w:rsidP="00B13AED">
            <w:pPr>
              <w:rPr>
                <w:rFonts w:ascii="Helvetica" w:hAnsi="Helvetica" w:cs="Calibri"/>
                <w:color w:val="000000"/>
                <w:sz w:val="16"/>
                <w:szCs w:val="16"/>
              </w:rPr>
            </w:pPr>
            <w:r w:rsidRPr="00B13AED">
              <w:rPr>
                <w:rFonts w:ascii="Helvetica" w:hAnsi="Helvetica" w:cs="Calibri"/>
                <w:color w:val="000000"/>
                <w:sz w:val="16"/>
                <w:szCs w:val="16"/>
              </w:rPr>
              <w:t>To explore youth's lived experiences of anxiety and the related multi-level stigma</w:t>
            </w:r>
          </w:p>
        </w:tc>
        <w:tc>
          <w:tcPr>
            <w:tcW w:w="2116" w:type="dxa"/>
            <w:vAlign w:val="bottom"/>
          </w:tcPr>
          <w:p w14:paraId="743C2476" w14:textId="63DB282E" w:rsidR="00F02FDB" w:rsidRPr="00B13AED" w:rsidRDefault="006079A8" w:rsidP="00300319">
            <w:pPr>
              <w:rPr>
                <w:rFonts w:ascii="Helvetica" w:hAnsi="Helvetica" w:cs="Calibri"/>
                <w:color w:val="000000"/>
                <w:sz w:val="16"/>
                <w:szCs w:val="16"/>
              </w:rPr>
            </w:pPr>
            <w:r>
              <w:rPr>
                <w:rFonts w:ascii="Helvetica" w:hAnsi="Helvetica" w:cs="Calibri"/>
                <w:color w:val="000000"/>
                <w:sz w:val="16"/>
                <w:szCs w:val="16"/>
              </w:rPr>
              <w:t xml:space="preserve">Used as </w:t>
            </w:r>
            <w:r w:rsidR="00347BBB" w:rsidRPr="00347BBB">
              <w:rPr>
                <w:rFonts w:ascii="Helvetica" w:hAnsi="Helvetica" w:cs="Calibri"/>
                <w:color w:val="000000"/>
                <w:sz w:val="16"/>
                <w:szCs w:val="16"/>
              </w:rPr>
              <w:t xml:space="preserve">part of </w:t>
            </w:r>
            <w:r>
              <w:rPr>
                <w:rFonts w:ascii="Helvetica" w:hAnsi="Helvetica" w:cs="Calibri"/>
                <w:color w:val="000000"/>
                <w:sz w:val="16"/>
                <w:szCs w:val="16"/>
              </w:rPr>
              <w:t xml:space="preserve">a </w:t>
            </w:r>
            <w:r w:rsidR="00347BBB" w:rsidRPr="00347BBB">
              <w:rPr>
                <w:rFonts w:ascii="Helvetica" w:hAnsi="Helvetica" w:cs="Calibri"/>
                <w:color w:val="000000"/>
                <w:sz w:val="16"/>
                <w:szCs w:val="16"/>
              </w:rPr>
              <w:t xml:space="preserve">multilevel stigma framework </w:t>
            </w:r>
            <w:r>
              <w:rPr>
                <w:rFonts w:ascii="Helvetica" w:hAnsi="Helvetica" w:cs="Calibri"/>
                <w:color w:val="000000"/>
                <w:sz w:val="16"/>
                <w:szCs w:val="16"/>
              </w:rPr>
              <w:t>for</w:t>
            </w:r>
            <w:r w:rsidR="00347BBB" w:rsidRPr="00347BBB">
              <w:rPr>
                <w:rFonts w:ascii="Helvetica" w:hAnsi="Helvetica" w:cs="Calibri"/>
                <w:color w:val="000000"/>
                <w:sz w:val="16"/>
                <w:szCs w:val="16"/>
              </w:rPr>
              <w:t xml:space="preserve"> analysis; thematic domain in results</w:t>
            </w:r>
          </w:p>
        </w:tc>
      </w:tr>
      <w:tr w:rsidR="00347BBB" w:rsidRPr="00463F83" w14:paraId="5498928C" w14:textId="424FCACA" w:rsidTr="000D3344">
        <w:tc>
          <w:tcPr>
            <w:tcW w:w="13047" w:type="dxa"/>
            <w:gridSpan w:val="10"/>
            <w:vAlign w:val="bottom"/>
          </w:tcPr>
          <w:p w14:paraId="0A236E0B" w14:textId="766B70CF" w:rsidR="00347BBB" w:rsidRPr="00463F83" w:rsidRDefault="00347BBB" w:rsidP="00300319">
            <w:pPr>
              <w:rPr>
                <w:rFonts w:ascii="Helvetica" w:hAnsi="Helvetica" w:cs="Calibri"/>
                <w:i/>
                <w:iCs/>
                <w:color w:val="000000"/>
                <w:sz w:val="16"/>
                <w:szCs w:val="16"/>
              </w:rPr>
            </w:pPr>
            <w:r w:rsidRPr="00463F83">
              <w:rPr>
                <w:rFonts w:ascii="Helvetica" w:hAnsi="Helvetica" w:cs="Calibri"/>
                <w:i/>
                <w:iCs/>
                <w:color w:val="000000"/>
                <w:sz w:val="16"/>
                <w:szCs w:val="16"/>
              </w:rPr>
              <w:t xml:space="preserve">Engaged institutional policies, practice, and procedures and additional structural </w:t>
            </w:r>
            <w:r w:rsidRPr="00812E51">
              <w:rPr>
                <w:rFonts w:ascii="Helvetica" w:hAnsi="Helvetica" w:cs="Calibri"/>
                <w:i/>
                <w:iCs/>
                <w:color w:val="000000"/>
                <w:sz w:val="16"/>
                <w:szCs w:val="16"/>
              </w:rPr>
              <w:t>factor(s) (n = 1)</w:t>
            </w:r>
          </w:p>
        </w:tc>
      </w:tr>
      <w:tr w:rsidR="00F02FDB" w:rsidRPr="00463F83" w14:paraId="7FDA7E6B" w14:textId="0C415A7D" w:rsidTr="00300319">
        <w:tc>
          <w:tcPr>
            <w:tcW w:w="1275" w:type="dxa"/>
            <w:vAlign w:val="bottom"/>
          </w:tcPr>
          <w:p w14:paraId="443EB64D" w14:textId="347BA80B" w:rsidR="00F02FDB" w:rsidRPr="00B13AED" w:rsidRDefault="00F02FDB" w:rsidP="00812E51">
            <w:pPr>
              <w:rPr>
                <w:rFonts w:ascii="Helvetica" w:hAnsi="Helvetica" w:cs="Calibri"/>
                <w:color w:val="000000"/>
                <w:sz w:val="16"/>
                <w:szCs w:val="16"/>
              </w:rPr>
            </w:pPr>
            <w:r w:rsidRPr="00F76436">
              <w:rPr>
                <w:rFonts w:ascii="Helvetica" w:hAnsi="Helvetica" w:cs="Calibri"/>
                <w:color w:val="000000"/>
                <w:sz w:val="16"/>
                <w:szCs w:val="16"/>
              </w:rPr>
              <w:t>Cheng et al. 2015</w:t>
            </w:r>
          </w:p>
        </w:tc>
        <w:tc>
          <w:tcPr>
            <w:tcW w:w="946" w:type="dxa"/>
            <w:vAlign w:val="bottom"/>
          </w:tcPr>
          <w:p w14:paraId="34E48110" w14:textId="06EA6B5E" w:rsidR="00F02FDB" w:rsidRPr="00B13AED" w:rsidRDefault="00F02FDB" w:rsidP="00812E51">
            <w:pPr>
              <w:rPr>
                <w:rFonts w:ascii="Helvetica" w:hAnsi="Helvetica" w:cs="Calibri"/>
                <w:color w:val="000000"/>
                <w:sz w:val="16"/>
                <w:szCs w:val="16"/>
              </w:rPr>
            </w:pPr>
            <w:r w:rsidRPr="00F76436">
              <w:rPr>
                <w:rFonts w:ascii="Helvetica" w:hAnsi="Helvetica" w:cs="Calibri"/>
                <w:color w:val="000000"/>
                <w:sz w:val="16"/>
                <w:szCs w:val="16"/>
              </w:rPr>
              <w:t>United States</w:t>
            </w:r>
          </w:p>
        </w:tc>
        <w:tc>
          <w:tcPr>
            <w:tcW w:w="1373" w:type="dxa"/>
            <w:vAlign w:val="bottom"/>
          </w:tcPr>
          <w:p w14:paraId="3D381B87" w14:textId="6A259F8E" w:rsidR="00F02FDB" w:rsidRPr="00B13AED" w:rsidRDefault="00F02FDB" w:rsidP="00812E51">
            <w:pPr>
              <w:rPr>
                <w:rFonts w:ascii="Helvetica" w:hAnsi="Helvetica" w:cs="Calibri"/>
                <w:color w:val="000000"/>
                <w:sz w:val="16"/>
                <w:szCs w:val="16"/>
              </w:rPr>
            </w:pPr>
            <w:r w:rsidRPr="00F76436">
              <w:rPr>
                <w:rFonts w:ascii="Helvetica" w:hAnsi="Helvetica" w:cs="Calibri"/>
                <w:color w:val="000000"/>
                <w:sz w:val="16"/>
                <w:szCs w:val="16"/>
              </w:rPr>
              <w:t>50 people with psychosis who are Chinese and have immigrated to the United States</w:t>
            </w:r>
          </w:p>
        </w:tc>
        <w:tc>
          <w:tcPr>
            <w:tcW w:w="1221" w:type="dxa"/>
            <w:vAlign w:val="bottom"/>
          </w:tcPr>
          <w:p w14:paraId="40670372" w14:textId="77777777" w:rsidR="00F02FDB" w:rsidRDefault="00F02FDB" w:rsidP="00812E51">
            <w:pPr>
              <w:rPr>
                <w:rFonts w:ascii="Helvetica" w:hAnsi="Helvetica" w:cs="Calibri"/>
                <w:color w:val="000000"/>
                <w:sz w:val="16"/>
                <w:szCs w:val="16"/>
              </w:rPr>
            </w:pPr>
            <w:r w:rsidRPr="00F76436">
              <w:rPr>
                <w:rFonts w:ascii="Helvetica" w:hAnsi="Helvetica" w:cs="Calibri"/>
                <w:color w:val="000000"/>
                <w:sz w:val="16"/>
                <w:szCs w:val="16"/>
              </w:rPr>
              <w:t>Immigrant status</w:t>
            </w:r>
          </w:p>
          <w:p w14:paraId="4AFC05BA" w14:textId="77777777" w:rsidR="00F02FDB" w:rsidRPr="00A7184E" w:rsidRDefault="00F02FDB" w:rsidP="00812E51">
            <w:pPr>
              <w:rPr>
                <w:rFonts w:ascii="Helvetica" w:hAnsi="Helvetica" w:cs="Calibri"/>
                <w:color w:val="000000"/>
                <w:sz w:val="4"/>
                <w:szCs w:val="4"/>
              </w:rPr>
            </w:pPr>
          </w:p>
          <w:p w14:paraId="2C84E648" w14:textId="41749E31" w:rsidR="00F02FDB" w:rsidRPr="00B13AED" w:rsidRDefault="00F02FDB" w:rsidP="00812E51">
            <w:pPr>
              <w:rPr>
                <w:rFonts w:ascii="Helvetica" w:hAnsi="Helvetica" w:cs="Calibri"/>
                <w:color w:val="000000"/>
                <w:sz w:val="16"/>
                <w:szCs w:val="16"/>
              </w:rPr>
            </w:pPr>
            <w:r>
              <w:rPr>
                <w:rFonts w:ascii="Helvetica" w:hAnsi="Helvetica" w:cs="Calibri"/>
                <w:color w:val="000000"/>
                <w:sz w:val="16"/>
                <w:szCs w:val="16"/>
              </w:rPr>
              <w:t>M</w:t>
            </w:r>
            <w:r w:rsidRPr="00F76436">
              <w:rPr>
                <w:rFonts w:ascii="Helvetica" w:hAnsi="Helvetica" w:cs="Calibri"/>
                <w:color w:val="000000"/>
                <w:sz w:val="16"/>
                <w:szCs w:val="16"/>
              </w:rPr>
              <w:t>ental health</w:t>
            </w:r>
          </w:p>
        </w:tc>
        <w:tc>
          <w:tcPr>
            <w:tcW w:w="954" w:type="dxa"/>
            <w:vAlign w:val="bottom"/>
          </w:tcPr>
          <w:p w14:paraId="018322A4" w14:textId="31E58DAD" w:rsidR="00F02FDB" w:rsidRPr="00B13AED" w:rsidRDefault="00F02FDB" w:rsidP="00812E51">
            <w:pPr>
              <w:rPr>
                <w:rFonts w:ascii="Helvetica" w:hAnsi="Helvetica" w:cs="Calibri"/>
                <w:color w:val="000000"/>
                <w:sz w:val="16"/>
                <w:szCs w:val="16"/>
              </w:rPr>
            </w:pPr>
            <w:r w:rsidRPr="00F76436">
              <w:rPr>
                <w:rFonts w:ascii="Helvetica" w:hAnsi="Helvetica" w:cs="Calibri"/>
                <w:color w:val="000000"/>
                <w:sz w:val="16"/>
                <w:szCs w:val="16"/>
              </w:rPr>
              <w:t>Yes</w:t>
            </w:r>
          </w:p>
        </w:tc>
        <w:tc>
          <w:tcPr>
            <w:tcW w:w="1310" w:type="dxa"/>
            <w:gridSpan w:val="2"/>
            <w:vAlign w:val="bottom"/>
          </w:tcPr>
          <w:p w14:paraId="692B03D5" w14:textId="4EEECBD7" w:rsidR="00F02FDB" w:rsidRDefault="00F02FDB" w:rsidP="00812E51">
            <w:pPr>
              <w:rPr>
                <w:rFonts w:ascii="Helvetica" w:hAnsi="Helvetica" w:cs="Calibri"/>
                <w:color w:val="000000"/>
                <w:sz w:val="16"/>
                <w:szCs w:val="16"/>
              </w:rPr>
            </w:pPr>
            <w:r>
              <w:rPr>
                <w:rFonts w:ascii="Helvetica" w:hAnsi="Helvetica" w:cs="Calibri"/>
                <w:color w:val="000000"/>
                <w:sz w:val="16"/>
                <w:szCs w:val="16"/>
              </w:rPr>
              <w:t>Yang et al. 2007</w:t>
            </w:r>
          </w:p>
          <w:p w14:paraId="5883826D" w14:textId="77777777" w:rsidR="00F02FDB" w:rsidRPr="00812E51" w:rsidRDefault="00F02FDB" w:rsidP="00812E51">
            <w:pPr>
              <w:rPr>
                <w:rFonts w:ascii="Helvetica" w:hAnsi="Helvetica" w:cs="Calibri"/>
                <w:color w:val="000000"/>
                <w:sz w:val="4"/>
                <w:szCs w:val="4"/>
              </w:rPr>
            </w:pPr>
          </w:p>
          <w:p w14:paraId="1ED48FD3" w14:textId="7AC7A7F6" w:rsidR="00F02FDB" w:rsidRPr="00B13AED" w:rsidRDefault="00F02FDB" w:rsidP="00812E51">
            <w:pPr>
              <w:rPr>
                <w:rFonts w:ascii="Helvetica" w:hAnsi="Helvetica" w:cs="Calibri"/>
                <w:color w:val="000000"/>
                <w:sz w:val="16"/>
                <w:szCs w:val="16"/>
              </w:rPr>
            </w:pPr>
            <w:r>
              <w:rPr>
                <w:rFonts w:ascii="Helvetica" w:hAnsi="Helvetica" w:cs="Calibri"/>
                <w:color w:val="000000"/>
                <w:sz w:val="16"/>
                <w:szCs w:val="16"/>
              </w:rPr>
              <w:t>Other (Yang et al. 2014)</w:t>
            </w:r>
          </w:p>
        </w:tc>
        <w:tc>
          <w:tcPr>
            <w:tcW w:w="1737" w:type="dxa"/>
            <w:vAlign w:val="bottom"/>
          </w:tcPr>
          <w:p w14:paraId="5B9E4581" w14:textId="10D3AD2F" w:rsidR="00F02FDB" w:rsidRPr="00B13AED" w:rsidRDefault="00F02FDB" w:rsidP="00812E51">
            <w:pPr>
              <w:rPr>
                <w:rFonts w:ascii="Helvetica" w:hAnsi="Helvetica" w:cs="Calibri"/>
                <w:color w:val="000000"/>
                <w:sz w:val="16"/>
                <w:szCs w:val="16"/>
              </w:rPr>
            </w:pPr>
            <w:r w:rsidRPr="00F76436">
              <w:rPr>
                <w:rFonts w:ascii="Helvetica" w:hAnsi="Helvetica" w:cs="Calibri"/>
                <w:color w:val="000000"/>
                <w:sz w:val="16"/>
                <w:szCs w:val="16"/>
              </w:rPr>
              <w:t>Other multi</w:t>
            </w:r>
            <w:r>
              <w:rPr>
                <w:rFonts w:ascii="Helvetica" w:hAnsi="Helvetica" w:cs="Calibri"/>
                <w:color w:val="000000"/>
                <w:sz w:val="16"/>
                <w:szCs w:val="16"/>
              </w:rPr>
              <w:t>ple frameworks (Structural vulnerability and What Matters Most)</w:t>
            </w:r>
          </w:p>
        </w:tc>
        <w:tc>
          <w:tcPr>
            <w:tcW w:w="2115" w:type="dxa"/>
            <w:vAlign w:val="bottom"/>
          </w:tcPr>
          <w:p w14:paraId="61DD3F83" w14:textId="23A7A6D6" w:rsidR="00F02FDB" w:rsidRPr="00B13AED" w:rsidRDefault="00F02FDB" w:rsidP="00812E51">
            <w:pPr>
              <w:rPr>
                <w:rFonts w:ascii="Helvetica" w:hAnsi="Helvetica" w:cs="Calibri"/>
                <w:color w:val="000000"/>
                <w:sz w:val="16"/>
                <w:szCs w:val="16"/>
              </w:rPr>
            </w:pPr>
            <w:r w:rsidRPr="00F76436">
              <w:rPr>
                <w:rFonts w:ascii="Helvetica" w:hAnsi="Helvetica" w:cs="Calibri"/>
                <w:color w:val="000000"/>
                <w:sz w:val="16"/>
                <w:szCs w:val="16"/>
              </w:rPr>
              <w:t>To explore social and structural forms of stigma experienced by Chinese people with psychosis who have immigrated to the United States</w:t>
            </w:r>
          </w:p>
        </w:tc>
        <w:tc>
          <w:tcPr>
            <w:tcW w:w="2116" w:type="dxa"/>
            <w:vAlign w:val="bottom"/>
          </w:tcPr>
          <w:p w14:paraId="4239339E" w14:textId="444C59E9" w:rsidR="00F02FDB" w:rsidRPr="00F76436" w:rsidRDefault="00347BBB" w:rsidP="00300319">
            <w:pPr>
              <w:rPr>
                <w:rFonts w:ascii="Helvetica" w:hAnsi="Helvetica" w:cs="Calibri"/>
                <w:color w:val="000000"/>
                <w:sz w:val="16"/>
                <w:szCs w:val="16"/>
              </w:rPr>
            </w:pPr>
            <w:r w:rsidRPr="00347BBB">
              <w:rPr>
                <w:rFonts w:ascii="Helvetica" w:hAnsi="Helvetica" w:cs="Calibri"/>
                <w:color w:val="000000"/>
                <w:sz w:val="16"/>
                <w:szCs w:val="16"/>
              </w:rPr>
              <w:t xml:space="preserve">Used as a domain in </w:t>
            </w:r>
            <w:r w:rsidR="00A876BC">
              <w:rPr>
                <w:rFonts w:ascii="Helvetica" w:hAnsi="Helvetica" w:cs="Calibri"/>
                <w:color w:val="000000"/>
                <w:sz w:val="16"/>
                <w:szCs w:val="16"/>
              </w:rPr>
              <w:t xml:space="preserve">a </w:t>
            </w:r>
            <w:r w:rsidRPr="00347BBB">
              <w:rPr>
                <w:rFonts w:ascii="Helvetica" w:hAnsi="Helvetica" w:cs="Calibri"/>
                <w:color w:val="000000"/>
                <w:sz w:val="16"/>
                <w:szCs w:val="16"/>
              </w:rPr>
              <w:t>scale administered during structured interviews, discussion of responses was qualitatively analyzed</w:t>
            </w:r>
          </w:p>
        </w:tc>
      </w:tr>
      <w:tr w:rsidR="00347BBB" w:rsidRPr="00463F83" w14:paraId="3850B1F0" w14:textId="277E15CF" w:rsidTr="00E017B0">
        <w:tc>
          <w:tcPr>
            <w:tcW w:w="13047" w:type="dxa"/>
            <w:gridSpan w:val="10"/>
            <w:vAlign w:val="bottom"/>
          </w:tcPr>
          <w:p w14:paraId="2B175EC6" w14:textId="748E5ACF" w:rsidR="00347BBB" w:rsidRPr="00463F83" w:rsidRDefault="00347BBB" w:rsidP="00300319">
            <w:pPr>
              <w:rPr>
                <w:rFonts w:ascii="Helvetica" w:hAnsi="Helvetica"/>
                <w:sz w:val="16"/>
                <w:szCs w:val="16"/>
              </w:rPr>
            </w:pPr>
            <w:r w:rsidRPr="00463F83">
              <w:rPr>
                <w:rFonts w:ascii="Helvetica" w:hAnsi="Helvetica"/>
                <w:sz w:val="16"/>
                <w:szCs w:val="16"/>
              </w:rPr>
              <w:t xml:space="preserve">Only engaged with </w:t>
            </w:r>
            <w:r w:rsidRPr="00463F83">
              <w:rPr>
                <w:rFonts w:ascii="Helvetica" w:hAnsi="Helvetica" w:cs="Calibri"/>
                <w:color w:val="000000"/>
                <w:sz w:val="16"/>
                <w:szCs w:val="16"/>
              </w:rPr>
              <w:t>additional structural factor(s) (</w:t>
            </w:r>
            <w:r w:rsidRPr="00463F83">
              <w:rPr>
                <w:rFonts w:ascii="Helvetica" w:hAnsi="Helvetica" w:cs="Calibri"/>
                <w:i/>
                <w:iCs/>
                <w:color w:val="000000"/>
                <w:sz w:val="16"/>
                <w:szCs w:val="16"/>
              </w:rPr>
              <w:t xml:space="preserve">n </w:t>
            </w:r>
            <w:r w:rsidRPr="00463F83">
              <w:rPr>
                <w:rFonts w:ascii="Helvetica" w:hAnsi="Helvetica" w:cs="Calibri"/>
                <w:color w:val="000000"/>
                <w:sz w:val="16"/>
                <w:szCs w:val="16"/>
              </w:rPr>
              <w:t>= 5)</w:t>
            </w:r>
          </w:p>
        </w:tc>
      </w:tr>
      <w:tr w:rsidR="00F02FDB" w:rsidRPr="00463F83" w14:paraId="4C68D502" w14:textId="3A9B8ABA" w:rsidTr="00300319">
        <w:tc>
          <w:tcPr>
            <w:tcW w:w="1275" w:type="dxa"/>
            <w:vAlign w:val="bottom"/>
          </w:tcPr>
          <w:p w14:paraId="506C74AA" w14:textId="217E0A08" w:rsidR="00F02FDB" w:rsidRPr="000F0BA5" w:rsidRDefault="00F02FDB" w:rsidP="00980FD7">
            <w:pPr>
              <w:rPr>
                <w:rFonts w:ascii="Helvetica" w:hAnsi="Helvetica" w:cs="Calibri"/>
                <w:color w:val="000000"/>
                <w:sz w:val="16"/>
                <w:szCs w:val="16"/>
              </w:rPr>
            </w:pPr>
            <w:r w:rsidRPr="00F76436">
              <w:rPr>
                <w:rFonts w:ascii="Helvetica" w:hAnsi="Helvetica" w:cs="Calibri"/>
                <w:color w:val="000000"/>
                <w:sz w:val="16"/>
                <w:szCs w:val="16"/>
              </w:rPr>
              <w:t>Corrigan, Watson, G</w:t>
            </w:r>
            <w:r>
              <w:rPr>
                <w:rFonts w:ascii="Helvetica" w:hAnsi="Helvetica" w:cs="Calibri"/>
                <w:color w:val="000000"/>
                <w:sz w:val="16"/>
                <w:szCs w:val="16"/>
              </w:rPr>
              <w:t>ra</w:t>
            </w:r>
            <w:r w:rsidRPr="00F76436">
              <w:rPr>
                <w:rFonts w:ascii="Helvetica" w:hAnsi="Helvetica" w:cs="Calibri"/>
                <w:color w:val="000000"/>
                <w:sz w:val="16"/>
                <w:szCs w:val="16"/>
              </w:rPr>
              <w:t>cia et al. 2005</w:t>
            </w:r>
          </w:p>
        </w:tc>
        <w:tc>
          <w:tcPr>
            <w:tcW w:w="946" w:type="dxa"/>
            <w:vAlign w:val="bottom"/>
          </w:tcPr>
          <w:p w14:paraId="6BC48768" w14:textId="50B1F19B" w:rsidR="00F02FDB" w:rsidRPr="000F0BA5" w:rsidRDefault="00F02FDB" w:rsidP="00980FD7">
            <w:pPr>
              <w:rPr>
                <w:rFonts w:ascii="Helvetica" w:hAnsi="Helvetica" w:cs="Calibri"/>
                <w:color w:val="000000"/>
                <w:sz w:val="16"/>
                <w:szCs w:val="16"/>
              </w:rPr>
            </w:pPr>
            <w:r w:rsidRPr="00F76436">
              <w:rPr>
                <w:rFonts w:ascii="Helvetica" w:hAnsi="Helvetica" w:cs="Calibri"/>
                <w:color w:val="000000"/>
                <w:sz w:val="16"/>
                <w:szCs w:val="16"/>
              </w:rPr>
              <w:t>United States</w:t>
            </w:r>
          </w:p>
        </w:tc>
        <w:tc>
          <w:tcPr>
            <w:tcW w:w="1373" w:type="dxa"/>
            <w:vAlign w:val="bottom"/>
          </w:tcPr>
          <w:p w14:paraId="6D8B7EF7" w14:textId="5DB1AA7D" w:rsidR="00F02FDB" w:rsidRPr="000F0BA5" w:rsidRDefault="00F02FDB" w:rsidP="00980FD7">
            <w:pPr>
              <w:rPr>
                <w:rFonts w:ascii="Helvetica" w:hAnsi="Helvetica" w:cs="Calibri"/>
                <w:color w:val="000000"/>
                <w:sz w:val="16"/>
                <w:szCs w:val="16"/>
              </w:rPr>
            </w:pPr>
            <w:r w:rsidRPr="00F76436">
              <w:rPr>
                <w:rFonts w:ascii="Helvetica" w:hAnsi="Helvetica" w:cs="Calibri"/>
                <w:color w:val="000000"/>
                <w:sz w:val="16"/>
                <w:szCs w:val="16"/>
              </w:rPr>
              <w:t>3353 newspaper stories</w:t>
            </w:r>
          </w:p>
        </w:tc>
        <w:tc>
          <w:tcPr>
            <w:tcW w:w="1221" w:type="dxa"/>
            <w:vAlign w:val="bottom"/>
          </w:tcPr>
          <w:p w14:paraId="1B92B003" w14:textId="3ADB53D0" w:rsidR="00F02FDB" w:rsidRPr="000F0BA5" w:rsidRDefault="00F02FDB" w:rsidP="00980FD7">
            <w:pPr>
              <w:rPr>
                <w:rFonts w:ascii="Helvetica" w:hAnsi="Helvetica" w:cs="Calibri"/>
                <w:color w:val="000000"/>
                <w:sz w:val="16"/>
                <w:szCs w:val="16"/>
              </w:rPr>
            </w:pPr>
            <w:r w:rsidRPr="00F76436">
              <w:rPr>
                <w:rFonts w:ascii="Helvetica" w:hAnsi="Helvetica" w:cs="Calibri"/>
                <w:color w:val="000000"/>
                <w:sz w:val="16"/>
                <w:szCs w:val="16"/>
              </w:rPr>
              <w:t>Mental health</w:t>
            </w:r>
          </w:p>
        </w:tc>
        <w:tc>
          <w:tcPr>
            <w:tcW w:w="954" w:type="dxa"/>
            <w:vAlign w:val="bottom"/>
          </w:tcPr>
          <w:p w14:paraId="65771451" w14:textId="127B7B48" w:rsidR="00F02FDB" w:rsidRPr="000F0BA5" w:rsidRDefault="00F02FDB" w:rsidP="00980FD7">
            <w:pPr>
              <w:rPr>
                <w:rFonts w:ascii="Helvetica" w:hAnsi="Helvetica" w:cs="Calibri"/>
                <w:color w:val="000000"/>
                <w:sz w:val="16"/>
                <w:szCs w:val="16"/>
              </w:rPr>
            </w:pPr>
            <w:r w:rsidRPr="00F76436">
              <w:rPr>
                <w:rFonts w:ascii="Helvetica" w:hAnsi="Helvetica" w:cs="Calibri"/>
                <w:color w:val="000000"/>
                <w:sz w:val="16"/>
                <w:szCs w:val="16"/>
              </w:rPr>
              <w:t>Yes</w:t>
            </w:r>
          </w:p>
        </w:tc>
        <w:tc>
          <w:tcPr>
            <w:tcW w:w="1310" w:type="dxa"/>
            <w:gridSpan w:val="2"/>
            <w:vAlign w:val="bottom"/>
          </w:tcPr>
          <w:p w14:paraId="24534E3B" w14:textId="63C6F473" w:rsidR="00F02FDB" w:rsidRPr="000F0BA5" w:rsidRDefault="00F02FDB" w:rsidP="00980FD7">
            <w:pPr>
              <w:rPr>
                <w:rFonts w:ascii="Helvetica" w:hAnsi="Helvetica" w:cs="Calibri"/>
                <w:color w:val="000000"/>
                <w:sz w:val="16"/>
                <w:szCs w:val="16"/>
              </w:rPr>
            </w:pPr>
            <w:r w:rsidRPr="00F76436">
              <w:rPr>
                <w:rFonts w:ascii="Helvetica" w:hAnsi="Helvetica" w:cs="Calibri"/>
                <w:color w:val="000000"/>
                <w:sz w:val="16"/>
                <w:szCs w:val="16"/>
              </w:rPr>
              <w:t>Other</w:t>
            </w:r>
            <w:r>
              <w:rPr>
                <w:rFonts w:ascii="Helvetica" w:hAnsi="Helvetica" w:cs="Calibri"/>
                <w:color w:val="000000"/>
                <w:sz w:val="16"/>
                <w:szCs w:val="16"/>
              </w:rPr>
              <w:t xml:space="preserve"> (Hill 1988; Merton 1948; Pincus 1999; Wilson 1990)</w:t>
            </w:r>
          </w:p>
        </w:tc>
        <w:tc>
          <w:tcPr>
            <w:tcW w:w="1737" w:type="dxa"/>
            <w:vAlign w:val="bottom"/>
          </w:tcPr>
          <w:p w14:paraId="2AECE901" w14:textId="33895D0D" w:rsidR="00F02FDB" w:rsidRPr="000F0BA5" w:rsidRDefault="00F02FDB" w:rsidP="00980FD7">
            <w:pPr>
              <w:rPr>
                <w:rFonts w:ascii="Helvetica" w:hAnsi="Helvetica" w:cs="Calibri"/>
                <w:color w:val="000000"/>
                <w:sz w:val="16"/>
                <w:szCs w:val="16"/>
              </w:rPr>
            </w:pPr>
            <w:r w:rsidRPr="00F76436">
              <w:rPr>
                <w:rFonts w:ascii="Helvetica" w:hAnsi="Helvetica" w:cs="Calibri"/>
                <w:color w:val="000000"/>
                <w:sz w:val="16"/>
                <w:szCs w:val="16"/>
              </w:rPr>
              <w:t>N/A</w:t>
            </w:r>
          </w:p>
        </w:tc>
        <w:tc>
          <w:tcPr>
            <w:tcW w:w="2115" w:type="dxa"/>
            <w:vAlign w:val="bottom"/>
          </w:tcPr>
          <w:p w14:paraId="5DB38E59" w14:textId="648A0FC7" w:rsidR="00F02FDB" w:rsidRPr="000F0BA5" w:rsidRDefault="00F02FDB" w:rsidP="00980FD7">
            <w:pPr>
              <w:rPr>
                <w:rFonts w:ascii="Helvetica" w:hAnsi="Helvetica" w:cs="Calibri"/>
                <w:color w:val="000000"/>
                <w:sz w:val="16"/>
                <w:szCs w:val="16"/>
              </w:rPr>
            </w:pPr>
            <w:r w:rsidRPr="00F76436">
              <w:rPr>
                <w:rFonts w:ascii="Helvetica" w:hAnsi="Helvetica" w:cs="Calibri"/>
                <w:color w:val="000000"/>
                <w:sz w:val="16"/>
                <w:szCs w:val="16"/>
              </w:rPr>
              <w:t>To examine trends in news media reporting on topics related to mental illness</w:t>
            </w:r>
          </w:p>
        </w:tc>
        <w:tc>
          <w:tcPr>
            <w:tcW w:w="2116" w:type="dxa"/>
            <w:vAlign w:val="bottom"/>
          </w:tcPr>
          <w:p w14:paraId="7C25CF45" w14:textId="30D10BD1" w:rsidR="00F02FDB" w:rsidRPr="00F76436" w:rsidRDefault="006079A8" w:rsidP="00300319">
            <w:pPr>
              <w:rPr>
                <w:rFonts w:ascii="Helvetica" w:hAnsi="Helvetica" w:cs="Calibri"/>
                <w:color w:val="000000"/>
                <w:sz w:val="16"/>
                <w:szCs w:val="16"/>
              </w:rPr>
            </w:pPr>
            <w:r>
              <w:rPr>
                <w:rFonts w:ascii="Helvetica" w:hAnsi="Helvetica" w:cs="Calibri"/>
                <w:color w:val="000000"/>
                <w:sz w:val="16"/>
                <w:szCs w:val="16"/>
              </w:rPr>
              <w:t>Used as the o</w:t>
            </w:r>
            <w:r w:rsidR="00347BBB" w:rsidRPr="00347BBB">
              <w:rPr>
                <w:rFonts w:ascii="Helvetica" w:hAnsi="Helvetica" w:cs="Calibri"/>
                <w:color w:val="000000"/>
                <w:sz w:val="16"/>
                <w:szCs w:val="16"/>
              </w:rPr>
              <w:t xml:space="preserve">verarching category of themes developed for content analysis; some themes came from prior research and some came from a focus group discussion </w:t>
            </w:r>
            <w:r w:rsidR="00347BBB" w:rsidRPr="00347BBB">
              <w:rPr>
                <w:rFonts w:ascii="Helvetica" w:hAnsi="Helvetica" w:cs="Calibri"/>
                <w:color w:val="000000"/>
                <w:sz w:val="16"/>
                <w:szCs w:val="16"/>
              </w:rPr>
              <w:lastRenderedPageBreak/>
              <w:t>conducted prior to content analysis</w:t>
            </w:r>
          </w:p>
        </w:tc>
      </w:tr>
      <w:tr w:rsidR="00F02FDB" w:rsidRPr="00463F83" w14:paraId="3D165603" w14:textId="518D71C4" w:rsidTr="00300319">
        <w:tc>
          <w:tcPr>
            <w:tcW w:w="1275" w:type="dxa"/>
            <w:vAlign w:val="bottom"/>
          </w:tcPr>
          <w:p w14:paraId="0356901B" w14:textId="53F25814"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lastRenderedPageBreak/>
              <w:t>Lampropoulos, Wolman, &amp; Apostolidis 2017</w:t>
            </w:r>
          </w:p>
        </w:tc>
        <w:tc>
          <w:tcPr>
            <w:tcW w:w="946" w:type="dxa"/>
            <w:vAlign w:val="bottom"/>
          </w:tcPr>
          <w:p w14:paraId="2AE30FA9" w14:textId="1329DA53"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France</w:t>
            </w:r>
          </w:p>
        </w:tc>
        <w:tc>
          <w:tcPr>
            <w:tcW w:w="1373" w:type="dxa"/>
            <w:vAlign w:val="bottom"/>
          </w:tcPr>
          <w:p w14:paraId="63DC948B" w14:textId="47A95A93"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627 newspaper articles</w:t>
            </w:r>
          </w:p>
        </w:tc>
        <w:tc>
          <w:tcPr>
            <w:tcW w:w="1221" w:type="dxa"/>
            <w:vAlign w:val="bottom"/>
          </w:tcPr>
          <w:p w14:paraId="203B83A5" w14:textId="47048AA0"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Mental health</w:t>
            </w:r>
          </w:p>
        </w:tc>
        <w:tc>
          <w:tcPr>
            <w:tcW w:w="954" w:type="dxa"/>
            <w:vAlign w:val="bottom"/>
          </w:tcPr>
          <w:p w14:paraId="2636210B" w14:textId="1446F212"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No</w:t>
            </w:r>
          </w:p>
        </w:tc>
        <w:tc>
          <w:tcPr>
            <w:tcW w:w="1310" w:type="dxa"/>
            <w:gridSpan w:val="2"/>
            <w:vAlign w:val="bottom"/>
          </w:tcPr>
          <w:p w14:paraId="059E5D25" w14:textId="17B88853" w:rsidR="00F02FDB" w:rsidRPr="000F0BA5" w:rsidRDefault="00F02FDB" w:rsidP="000F0BA5">
            <w:pPr>
              <w:rPr>
                <w:rFonts w:ascii="Helvetica" w:hAnsi="Helvetica" w:cs="Calibri"/>
                <w:color w:val="000000"/>
                <w:sz w:val="16"/>
                <w:szCs w:val="16"/>
              </w:rPr>
            </w:pPr>
            <w:r w:rsidRPr="00980FD7">
              <w:rPr>
                <w:rFonts w:ascii="Helvetica" w:hAnsi="Helvetica" w:cs="Calibri"/>
                <w:color w:val="000000"/>
                <w:sz w:val="16"/>
                <w:szCs w:val="16"/>
              </w:rPr>
              <w:t>Corrigan, Watson, Gracia et al. 2005</w:t>
            </w:r>
          </w:p>
        </w:tc>
        <w:tc>
          <w:tcPr>
            <w:tcW w:w="1737" w:type="dxa"/>
            <w:vAlign w:val="bottom"/>
          </w:tcPr>
          <w:p w14:paraId="2768061F" w14:textId="151E847F"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Foucauldian thought</w:t>
            </w:r>
          </w:p>
        </w:tc>
        <w:tc>
          <w:tcPr>
            <w:tcW w:w="2115" w:type="dxa"/>
            <w:vAlign w:val="bottom"/>
          </w:tcPr>
          <w:p w14:paraId="5CBF9725" w14:textId="4ECDB6E2"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To explore how French newspapers contribute to the stigma of people with schizophrenia</w:t>
            </w:r>
          </w:p>
        </w:tc>
        <w:tc>
          <w:tcPr>
            <w:tcW w:w="2116" w:type="dxa"/>
            <w:vAlign w:val="bottom"/>
          </w:tcPr>
          <w:p w14:paraId="3A525507" w14:textId="4CA73266" w:rsidR="00F02FDB" w:rsidRPr="000F0BA5" w:rsidRDefault="006079A8" w:rsidP="00300319">
            <w:pPr>
              <w:rPr>
                <w:rFonts w:ascii="Helvetica" w:hAnsi="Helvetica" w:cs="Calibri"/>
                <w:color w:val="000000"/>
                <w:sz w:val="16"/>
                <w:szCs w:val="16"/>
              </w:rPr>
            </w:pPr>
            <w:r>
              <w:rPr>
                <w:rFonts w:ascii="Helvetica" w:hAnsi="Helvetica" w:cs="Calibri"/>
                <w:color w:val="000000"/>
                <w:sz w:val="16"/>
                <w:szCs w:val="16"/>
              </w:rPr>
              <w:t>Used as the t</w:t>
            </w:r>
            <w:r w:rsidR="002604C3" w:rsidRPr="002604C3">
              <w:rPr>
                <w:rFonts w:ascii="Helvetica" w:hAnsi="Helvetica" w:cs="Calibri"/>
                <w:color w:val="000000"/>
                <w:sz w:val="16"/>
                <w:szCs w:val="16"/>
              </w:rPr>
              <w:t>ype of stigma being investigated in content analysis</w:t>
            </w:r>
          </w:p>
        </w:tc>
      </w:tr>
      <w:tr w:rsidR="00F02FDB" w:rsidRPr="00463F83" w14:paraId="43D958EB" w14:textId="0394CBCF" w:rsidTr="00300319">
        <w:tc>
          <w:tcPr>
            <w:tcW w:w="1275" w:type="dxa"/>
            <w:vAlign w:val="bottom"/>
          </w:tcPr>
          <w:p w14:paraId="697FD433" w14:textId="44EDCAAA"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Schlehofer, Wagner, &amp; Bramande 2023</w:t>
            </w:r>
          </w:p>
        </w:tc>
        <w:tc>
          <w:tcPr>
            <w:tcW w:w="946" w:type="dxa"/>
            <w:vAlign w:val="bottom"/>
          </w:tcPr>
          <w:p w14:paraId="67FCA030" w14:textId="7184B3B9"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United States</w:t>
            </w:r>
          </w:p>
        </w:tc>
        <w:tc>
          <w:tcPr>
            <w:tcW w:w="1373" w:type="dxa"/>
            <w:vAlign w:val="bottom"/>
          </w:tcPr>
          <w:p w14:paraId="619A2E59" w14:textId="0AEFA37E"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19 LGBTQ+ people</w:t>
            </w:r>
          </w:p>
        </w:tc>
        <w:tc>
          <w:tcPr>
            <w:tcW w:w="1221" w:type="dxa"/>
            <w:vAlign w:val="bottom"/>
          </w:tcPr>
          <w:p w14:paraId="0C3F8BCB" w14:textId="77777777" w:rsidR="00F02FDB" w:rsidRDefault="00F02FDB" w:rsidP="000F0BA5">
            <w:pPr>
              <w:rPr>
                <w:rFonts w:ascii="Helvetica" w:hAnsi="Helvetica" w:cs="Calibri"/>
                <w:color w:val="000000"/>
                <w:sz w:val="16"/>
                <w:szCs w:val="16"/>
              </w:rPr>
            </w:pPr>
            <w:r w:rsidRPr="000F0BA5">
              <w:rPr>
                <w:rFonts w:ascii="Helvetica" w:hAnsi="Helvetica" w:cs="Calibri"/>
                <w:color w:val="000000"/>
                <w:sz w:val="16"/>
                <w:szCs w:val="16"/>
              </w:rPr>
              <w:t>Sexual minority status</w:t>
            </w:r>
          </w:p>
          <w:p w14:paraId="3DC0506D" w14:textId="77777777" w:rsidR="00F02FDB" w:rsidRPr="00A7184E" w:rsidRDefault="00F02FDB" w:rsidP="000A3052">
            <w:pPr>
              <w:rPr>
                <w:rFonts w:ascii="Helvetica" w:hAnsi="Helvetica" w:cs="Calibri"/>
                <w:color w:val="000000"/>
                <w:sz w:val="4"/>
                <w:szCs w:val="4"/>
              </w:rPr>
            </w:pPr>
          </w:p>
          <w:p w14:paraId="72F0EF29" w14:textId="1B69F311" w:rsidR="00F02FDB" w:rsidRPr="000F0BA5" w:rsidRDefault="00F02FDB" w:rsidP="000F0BA5">
            <w:pPr>
              <w:rPr>
                <w:rFonts w:ascii="Helvetica" w:hAnsi="Helvetica" w:cs="Calibri"/>
                <w:color w:val="000000"/>
                <w:sz w:val="16"/>
                <w:szCs w:val="16"/>
              </w:rPr>
            </w:pPr>
            <w:r>
              <w:rPr>
                <w:rFonts w:ascii="Helvetica" w:hAnsi="Helvetica" w:cs="Calibri"/>
                <w:color w:val="000000"/>
                <w:sz w:val="16"/>
                <w:szCs w:val="16"/>
              </w:rPr>
              <w:t>G</w:t>
            </w:r>
            <w:r w:rsidRPr="000F0BA5">
              <w:rPr>
                <w:rFonts w:ascii="Helvetica" w:hAnsi="Helvetica" w:cs="Calibri"/>
                <w:color w:val="000000"/>
                <w:sz w:val="16"/>
                <w:szCs w:val="16"/>
              </w:rPr>
              <w:t>ender minority status</w:t>
            </w:r>
          </w:p>
        </w:tc>
        <w:tc>
          <w:tcPr>
            <w:tcW w:w="954" w:type="dxa"/>
            <w:vAlign w:val="bottom"/>
          </w:tcPr>
          <w:p w14:paraId="2013E824" w14:textId="424E5A64"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Yes</w:t>
            </w:r>
          </w:p>
        </w:tc>
        <w:tc>
          <w:tcPr>
            <w:tcW w:w="1310" w:type="dxa"/>
            <w:gridSpan w:val="2"/>
            <w:vAlign w:val="bottom"/>
          </w:tcPr>
          <w:p w14:paraId="25BA0D26" w14:textId="77777777" w:rsidR="00F02FDB" w:rsidRDefault="00F02FDB" w:rsidP="000F0BA5">
            <w:pPr>
              <w:rPr>
                <w:rFonts w:ascii="Helvetica" w:hAnsi="Helvetica" w:cs="Calibri"/>
                <w:color w:val="000000"/>
                <w:sz w:val="16"/>
                <w:szCs w:val="16"/>
              </w:rPr>
            </w:pPr>
            <w:r w:rsidRPr="000F0BA5">
              <w:rPr>
                <w:rFonts w:ascii="Helvetica" w:hAnsi="Helvetica" w:cs="Calibri"/>
                <w:color w:val="000000"/>
                <w:sz w:val="16"/>
                <w:szCs w:val="16"/>
              </w:rPr>
              <w:t>Hatzenbuehler 2014</w:t>
            </w:r>
          </w:p>
          <w:p w14:paraId="2143260D" w14:textId="77777777" w:rsidR="00F02FDB" w:rsidRPr="00980FD7" w:rsidRDefault="00F02FDB" w:rsidP="000F0BA5">
            <w:pPr>
              <w:rPr>
                <w:rFonts w:ascii="Helvetica" w:hAnsi="Helvetica" w:cs="Calibri"/>
                <w:color w:val="000000"/>
                <w:sz w:val="4"/>
                <w:szCs w:val="4"/>
              </w:rPr>
            </w:pPr>
          </w:p>
          <w:p w14:paraId="36BD6473" w14:textId="33EC6429" w:rsidR="00F02FDB" w:rsidRPr="000F0BA5" w:rsidRDefault="00F02FDB" w:rsidP="000F0BA5">
            <w:pPr>
              <w:rPr>
                <w:rFonts w:ascii="Helvetica" w:hAnsi="Helvetica" w:cs="Calibri"/>
                <w:color w:val="000000"/>
                <w:sz w:val="16"/>
                <w:szCs w:val="16"/>
              </w:rPr>
            </w:pPr>
            <w:r>
              <w:rPr>
                <w:rFonts w:ascii="Helvetica" w:hAnsi="Helvetica" w:cs="Calibri"/>
                <w:color w:val="000000"/>
                <w:sz w:val="16"/>
                <w:szCs w:val="16"/>
              </w:rPr>
              <w:t>Other</w:t>
            </w:r>
            <w:r w:rsidRPr="000F0BA5">
              <w:rPr>
                <w:rFonts w:ascii="Helvetica" w:hAnsi="Helvetica" w:cs="Calibri"/>
                <w:color w:val="000000"/>
                <w:sz w:val="16"/>
                <w:szCs w:val="16"/>
              </w:rPr>
              <w:t xml:space="preserve"> </w:t>
            </w:r>
            <w:r>
              <w:rPr>
                <w:rFonts w:ascii="Helvetica" w:hAnsi="Helvetica" w:cs="Calibri"/>
                <w:color w:val="000000"/>
                <w:sz w:val="16"/>
                <w:szCs w:val="16"/>
              </w:rPr>
              <w:t>(</w:t>
            </w:r>
            <w:r w:rsidRPr="000F0BA5">
              <w:rPr>
                <w:rFonts w:ascii="Helvetica" w:hAnsi="Helvetica" w:cs="Calibri"/>
                <w:color w:val="000000"/>
                <w:sz w:val="16"/>
                <w:szCs w:val="16"/>
              </w:rPr>
              <w:t>Meyer 2003</w:t>
            </w:r>
            <w:r>
              <w:rPr>
                <w:rFonts w:ascii="Helvetica" w:hAnsi="Helvetica" w:cs="Calibri"/>
                <w:color w:val="000000"/>
                <w:sz w:val="16"/>
                <w:szCs w:val="16"/>
              </w:rPr>
              <w:t>)</w:t>
            </w:r>
          </w:p>
        </w:tc>
        <w:tc>
          <w:tcPr>
            <w:tcW w:w="1737" w:type="dxa"/>
            <w:vAlign w:val="bottom"/>
          </w:tcPr>
          <w:p w14:paraId="1AC37289" w14:textId="22E23731"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Minority stress</w:t>
            </w:r>
          </w:p>
        </w:tc>
        <w:tc>
          <w:tcPr>
            <w:tcW w:w="2115" w:type="dxa"/>
            <w:vAlign w:val="bottom"/>
          </w:tcPr>
          <w:p w14:paraId="570DB4AE" w14:textId="5B6C27B1"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To document responses to the 2020 United States presidential election among LGBTQ + people</w:t>
            </w:r>
          </w:p>
        </w:tc>
        <w:tc>
          <w:tcPr>
            <w:tcW w:w="2116" w:type="dxa"/>
            <w:vAlign w:val="bottom"/>
          </w:tcPr>
          <w:p w14:paraId="7E5B64A4" w14:textId="654A2F32" w:rsidR="00F02FDB" w:rsidRPr="000F0BA5" w:rsidRDefault="006079A8" w:rsidP="00300319">
            <w:pPr>
              <w:rPr>
                <w:rFonts w:ascii="Helvetica" w:hAnsi="Helvetica" w:cs="Calibri"/>
                <w:color w:val="000000"/>
                <w:sz w:val="16"/>
                <w:szCs w:val="16"/>
              </w:rPr>
            </w:pPr>
            <w:r>
              <w:rPr>
                <w:rFonts w:ascii="Helvetica" w:hAnsi="Helvetica" w:cs="Calibri"/>
                <w:color w:val="000000"/>
                <w:sz w:val="16"/>
                <w:szCs w:val="16"/>
              </w:rPr>
              <w:t xml:space="preserve">Used as what is being investigated in analysis, particularly anticipated changes / anticipated structural stigma related to potential results of the </w:t>
            </w:r>
            <w:r w:rsidR="0002530E" w:rsidRPr="0002530E">
              <w:rPr>
                <w:rFonts w:ascii="Helvetica" w:hAnsi="Helvetica" w:cs="Calibri"/>
                <w:color w:val="000000"/>
                <w:sz w:val="16"/>
                <w:szCs w:val="16"/>
              </w:rPr>
              <w:t>2020 US presidential election cycle</w:t>
            </w:r>
          </w:p>
        </w:tc>
      </w:tr>
      <w:tr w:rsidR="00F02FDB" w:rsidRPr="00463F83" w14:paraId="55750602" w14:textId="1330DA5F" w:rsidTr="00300319">
        <w:tc>
          <w:tcPr>
            <w:tcW w:w="1275" w:type="dxa"/>
            <w:vAlign w:val="bottom"/>
          </w:tcPr>
          <w:p w14:paraId="791E6C35" w14:textId="5F3BA9C9"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Soffer 2022</w:t>
            </w:r>
          </w:p>
        </w:tc>
        <w:tc>
          <w:tcPr>
            <w:tcW w:w="946" w:type="dxa"/>
            <w:vAlign w:val="bottom"/>
          </w:tcPr>
          <w:p w14:paraId="1F2A37CC" w14:textId="0EED60DC"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Multi-continent</w:t>
            </w:r>
          </w:p>
        </w:tc>
        <w:tc>
          <w:tcPr>
            <w:tcW w:w="1373" w:type="dxa"/>
            <w:vAlign w:val="bottom"/>
          </w:tcPr>
          <w:p w14:paraId="31AB6168" w14:textId="43A98D6C"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225 mass media articles, including 117 from the United States and 108 from Israel</w:t>
            </w:r>
          </w:p>
        </w:tc>
        <w:tc>
          <w:tcPr>
            <w:tcW w:w="1221" w:type="dxa"/>
            <w:vAlign w:val="bottom"/>
          </w:tcPr>
          <w:p w14:paraId="16C49386" w14:textId="5AA3363C"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Cancer</w:t>
            </w:r>
          </w:p>
        </w:tc>
        <w:tc>
          <w:tcPr>
            <w:tcW w:w="954" w:type="dxa"/>
            <w:vAlign w:val="bottom"/>
          </w:tcPr>
          <w:p w14:paraId="0E5C2CC3" w14:textId="42647902"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Yes</w:t>
            </w:r>
          </w:p>
        </w:tc>
        <w:tc>
          <w:tcPr>
            <w:tcW w:w="1310" w:type="dxa"/>
            <w:gridSpan w:val="2"/>
            <w:vAlign w:val="bottom"/>
          </w:tcPr>
          <w:p w14:paraId="012DE758" w14:textId="0A9CFF94" w:rsidR="00F02FDB" w:rsidRPr="000F0BA5" w:rsidRDefault="00F02FDB" w:rsidP="000F0BA5">
            <w:pPr>
              <w:rPr>
                <w:rFonts w:ascii="Helvetica" w:hAnsi="Helvetica" w:cs="Calibri"/>
                <w:color w:val="000000"/>
                <w:sz w:val="16"/>
                <w:szCs w:val="16"/>
              </w:rPr>
            </w:pPr>
            <w:r w:rsidRPr="00980FD7">
              <w:rPr>
                <w:rFonts w:ascii="Helvetica" w:hAnsi="Helvetica" w:cs="Calibri"/>
                <w:color w:val="000000"/>
                <w:sz w:val="16"/>
                <w:szCs w:val="16"/>
              </w:rPr>
              <w:t>Corrigan, Watson, Gracia et al. 2005</w:t>
            </w:r>
          </w:p>
        </w:tc>
        <w:tc>
          <w:tcPr>
            <w:tcW w:w="1737" w:type="dxa"/>
            <w:vAlign w:val="bottom"/>
          </w:tcPr>
          <w:p w14:paraId="5910DEC7" w14:textId="197ADBF1" w:rsidR="00F02FDB" w:rsidRPr="000F0BA5" w:rsidRDefault="00F02FDB" w:rsidP="000F0BA5">
            <w:pPr>
              <w:rPr>
                <w:rFonts w:ascii="Helvetica" w:hAnsi="Helvetica" w:cs="Calibri"/>
                <w:color w:val="000000"/>
                <w:sz w:val="16"/>
                <w:szCs w:val="16"/>
              </w:rPr>
            </w:pPr>
            <w:r>
              <w:rPr>
                <w:rFonts w:ascii="Helvetica" w:hAnsi="Helvetica" w:cs="Calibri"/>
                <w:color w:val="000000"/>
                <w:sz w:val="16"/>
                <w:szCs w:val="16"/>
              </w:rPr>
              <w:t>Other (Illness metaphors)</w:t>
            </w:r>
          </w:p>
        </w:tc>
        <w:tc>
          <w:tcPr>
            <w:tcW w:w="2115" w:type="dxa"/>
            <w:vAlign w:val="bottom"/>
          </w:tcPr>
          <w:p w14:paraId="773F60E4" w14:textId="4BCDF8E8"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To explore the social construction of cancer-related stigma in mass media during the time of COVID-19</w:t>
            </w:r>
          </w:p>
        </w:tc>
        <w:tc>
          <w:tcPr>
            <w:tcW w:w="2116" w:type="dxa"/>
            <w:vAlign w:val="bottom"/>
          </w:tcPr>
          <w:p w14:paraId="54362C7A" w14:textId="38E28662" w:rsidR="00F02FDB" w:rsidRPr="000F0BA5" w:rsidRDefault="00A876BC" w:rsidP="00300319">
            <w:pPr>
              <w:rPr>
                <w:rFonts w:ascii="Helvetica" w:hAnsi="Helvetica" w:cs="Calibri"/>
                <w:color w:val="000000"/>
                <w:sz w:val="16"/>
                <w:szCs w:val="16"/>
              </w:rPr>
            </w:pPr>
            <w:r>
              <w:rPr>
                <w:rFonts w:ascii="Helvetica" w:hAnsi="Helvetica" w:cs="Calibri"/>
                <w:color w:val="000000"/>
                <w:sz w:val="16"/>
                <w:szCs w:val="16"/>
              </w:rPr>
              <w:t>Used as a r</w:t>
            </w:r>
            <w:r w:rsidR="002604C3" w:rsidRPr="002604C3">
              <w:rPr>
                <w:rFonts w:ascii="Helvetica" w:hAnsi="Helvetica" w:cs="Calibri"/>
                <w:color w:val="000000"/>
                <w:sz w:val="16"/>
                <w:szCs w:val="16"/>
              </w:rPr>
              <w:t>ationale and interpretative framework for analysis on structural stigma (through media</w:t>
            </w:r>
            <w:r>
              <w:rPr>
                <w:rFonts w:ascii="Helvetica" w:hAnsi="Helvetica" w:cs="Calibri"/>
                <w:color w:val="000000"/>
                <w:sz w:val="16"/>
                <w:szCs w:val="16"/>
              </w:rPr>
              <w:t>)</w:t>
            </w:r>
          </w:p>
        </w:tc>
      </w:tr>
      <w:tr w:rsidR="00F02FDB" w:rsidRPr="00463F83" w14:paraId="50DA4DE3" w14:textId="3D55267A" w:rsidTr="00300319">
        <w:tc>
          <w:tcPr>
            <w:tcW w:w="1275" w:type="dxa"/>
            <w:vAlign w:val="bottom"/>
          </w:tcPr>
          <w:p w14:paraId="0BA30ABC" w14:textId="37D2C974"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Villanueva Baselga 2020</w:t>
            </w:r>
          </w:p>
        </w:tc>
        <w:tc>
          <w:tcPr>
            <w:tcW w:w="946" w:type="dxa"/>
            <w:vAlign w:val="bottom"/>
          </w:tcPr>
          <w:p w14:paraId="08DF9602" w14:textId="2C873392"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N/A</w:t>
            </w:r>
          </w:p>
        </w:tc>
        <w:tc>
          <w:tcPr>
            <w:tcW w:w="1373" w:type="dxa"/>
            <w:vAlign w:val="bottom"/>
          </w:tcPr>
          <w:p w14:paraId="048A77B0" w14:textId="59D22601"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2 interactive documentaries</w:t>
            </w:r>
          </w:p>
        </w:tc>
        <w:tc>
          <w:tcPr>
            <w:tcW w:w="1221" w:type="dxa"/>
            <w:vAlign w:val="bottom"/>
          </w:tcPr>
          <w:p w14:paraId="4F1E4DD0" w14:textId="6E08D684"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HIV</w:t>
            </w:r>
          </w:p>
        </w:tc>
        <w:tc>
          <w:tcPr>
            <w:tcW w:w="954" w:type="dxa"/>
            <w:vAlign w:val="bottom"/>
          </w:tcPr>
          <w:p w14:paraId="589C0B37" w14:textId="641A8435"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Yes</w:t>
            </w:r>
          </w:p>
        </w:tc>
        <w:tc>
          <w:tcPr>
            <w:tcW w:w="1310" w:type="dxa"/>
            <w:gridSpan w:val="2"/>
            <w:vAlign w:val="bottom"/>
          </w:tcPr>
          <w:p w14:paraId="756710F9" w14:textId="684EC1A3"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Hatzenbuehler 2016</w:t>
            </w:r>
          </w:p>
        </w:tc>
        <w:tc>
          <w:tcPr>
            <w:tcW w:w="1737" w:type="dxa"/>
            <w:vAlign w:val="bottom"/>
          </w:tcPr>
          <w:p w14:paraId="0E03120D" w14:textId="306788FF"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N/A</w:t>
            </w:r>
          </w:p>
        </w:tc>
        <w:tc>
          <w:tcPr>
            <w:tcW w:w="2115" w:type="dxa"/>
            <w:vAlign w:val="bottom"/>
          </w:tcPr>
          <w:p w14:paraId="26D83E49" w14:textId="0EFF5F01" w:rsidR="00F02FDB" w:rsidRPr="000F0BA5" w:rsidRDefault="00F02FDB" w:rsidP="000F0BA5">
            <w:pPr>
              <w:rPr>
                <w:rFonts w:ascii="Helvetica" w:hAnsi="Helvetica" w:cs="Calibri"/>
                <w:color w:val="000000"/>
                <w:sz w:val="16"/>
                <w:szCs w:val="16"/>
              </w:rPr>
            </w:pPr>
            <w:r w:rsidRPr="000F0BA5">
              <w:rPr>
                <w:rFonts w:ascii="Helvetica" w:hAnsi="Helvetica" w:cs="Calibri"/>
                <w:color w:val="000000"/>
                <w:sz w:val="16"/>
                <w:szCs w:val="16"/>
              </w:rPr>
              <w:t>To examine interactive documentaries as a tool for raising awareness of the impact of HIV-related stigma and cultural trauma</w:t>
            </w:r>
          </w:p>
        </w:tc>
        <w:tc>
          <w:tcPr>
            <w:tcW w:w="2116" w:type="dxa"/>
            <w:vAlign w:val="bottom"/>
          </w:tcPr>
          <w:p w14:paraId="06B1EE37" w14:textId="77100F24" w:rsidR="00F02FDB" w:rsidRPr="000F0BA5" w:rsidRDefault="00A876BC" w:rsidP="00300319">
            <w:pPr>
              <w:rPr>
                <w:rFonts w:ascii="Helvetica" w:hAnsi="Helvetica" w:cs="Calibri"/>
                <w:color w:val="000000"/>
                <w:sz w:val="16"/>
                <w:szCs w:val="16"/>
              </w:rPr>
            </w:pPr>
            <w:r>
              <w:rPr>
                <w:rFonts w:ascii="Helvetica" w:hAnsi="Helvetica" w:cs="Calibri"/>
                <w:color w:val="000000"/>
                <w:sz w:val="16"/>
                <w:szCs w:val="16"/>
              </w:rPr>
              <w:t xml:space="preserve">Used as a </w:t>
            </w:r>
            <w:r w:rsidR="002604C3" w:rsidRPr="002604C3">
              <w:rPr>
                <w:rFonts w:ascii="Helvetica" w:hAnsi="Helvetica" w:cs="Calibri"/>
                <w:color w:val="000000"/>
                <w:sz w:val="16"/>
                <w:szCs w:val="16"/>
              </w:rPr>
              <w:t>framework for understanding how culture and media relate to health identities; brought up in analysis</w:t>
            </w:r>
          </w:p>
        </w:tc>
      </w:tr>
    </w:tbl>
    <w:p w14:paraId="20E6192E" w14:textId="77777777" w:rsidR="00463F83" w:rsidRPr="00463F83" w:rsidRDefault="00463F83" w:rsidP="00463F83">
      <w:pPr>
        <w:rPr>
          <w:rFonts w:ascii="Helvetica" w:hAnsi="Helvetica"/>
          <w:b/>
          <w:bCs/>
          <w:sz w:val="16"/>
          <w:szCs w:val="16"/>
        </w:rPr>
      </w:pPr>
      <w:r w:rsidRPr="00463F83">
        <w:rPr>
          <w:rFonts w:ascii="Helvetica" w:hAnsi="Helvetica"/>
          <w:b/>
          <w:bCs/>
          <w:sz w:val="16"/>
          <w:szCs w:val="16"/>
        </w:rPr>
        <w:br w:type="page"/>
      </w:r>
    </w:p>
    <w:p w14:paraId="3660C5BA" w14:textId="5529BD63" w:rsidR="00463F83" w:rsidRPr="00E62236" w:rsidRDefault="00294A2C" w:rsidP="00463F83">
      <w:pPr>
        <w:rPr>
          <w:rFonts w:ascii="Cambria" w:hAnsi="Cambria" w:cs="Calibri"/>
          <w:b/>
          <w:bCs/>
        </w:rPr>
      </w:pPr>
      <w:r>
        <w:rPr>
          <w:rFonts w:ascii="Cambria" w:hAnsi="Cambria" w:cs="Calibri"/>
          <w:b/>
          <w:bCs/>
        </w:rPr>
        <w:lastRenderedPageBreak/>
        <w:t>Additional</w:t>
      </w:r>
      <w:r w:rsidR="00463F83" w:rsidRPr="00E62236">
        <w:rPr>
          <w:rFonts w:ascii="Cambria" w:hAnsi="Cambria" w:cs="Calibri"/>
          <w:b/>
          <w:bCs/>
        </w:rPr>
        <w:t xml:space="preserve"> Table 3. </w:t>
      </w:r>
      <w:r w:rsidR="00463F83" w:rsidRPr="00E62236">
        <w:rPr>
          <w:rFonts w:ascii="Cambria" w:hAnsi="Cambria" w:cs="Calibri"/>
        </w:rPr>
        <w:t>Details of articles that mention, but do not operationalize, structural stigma (</w:t>
      </w:r>
      <w:r w:rsidR="00463F83" w:rsidRPr="00E62236">
        <w:rPr>
          <w:rFonts w:ascii="Cambria" w:hAnsi="Cambria" w:cs="Calibri"/>
          <w:i/>
          <w:iCs/>
        </w:rPr>
        <w:t>N</w:t>
      </w:r>
      <w:r w:rsidR="00463F83" w:rsidRPr="00E62236">
        <w:rPr>
          <w:rFonts w:ascii="Cambria" w:hAnsi="Cambria" w:cs="Calibri"/>
        </w:rPr>
        <w:t xml:space="preserve"> = 131), subdivided by method(s) used</w:t>
      </w:r>
    </w:p>
    <w:p w14:paraId="398E41C1" w14:textId="77777777" w:rsidR="00463F83" w:rsidRPr="00E62236" w:rsidRDefault="00463F83" w:rsidP="00463F83">
      <w:pPr>
        <w:spacing w:line="276" w:lineRule="auto"/>
        <w:rPr>
          <w:rFonts w:ascii="Helvetica" w:hAnsi="Helvetica"/>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1122"/>
        <w:gridCol w:w="2270"/>
        <w:gridCol w:w="1404"/>
        <w:gridCol w:w="1042"/>
        <w:gridCol w:w="1534"/>
        <w:gridCol w:w="1654"/>
        <w:gridCol w:w="2525"/>
      </w:tblGrid>
      <w:tr w:rsidR="00282ECF" w:rsidRPr="000D76F5" w14:paraId="371DF5B6" w14:textId="77777777" w:rsidTr="000D76F5">
        <w:tc>
          <w:tcPr>
            <w:tcW w:w="0" w:type="auto"/>
            <w:vAlign w:val="bottom"/>
          </w:tcPr>
          <w:p w14:paraId="217D6EB8" w14:textId="77777777" w:rsidR="00463F83" w:rsidRPr="000D76F5" w:rsidRDefault="00463F83" w:rsidP="000D76F5">
            <w:pPr>
              <w:jc w:val="center"/>
              <w:rPr>
                <w:rFonts w:ascii="Helvetica" w:hAnsi="Helvetica"/>
                <w:b/>
                <w:bCs/>
                <w:sz w:val="16"/>
                <w:szCs w:val="16"/>
              </w:rPr>
            </w:pPr>
            <w:r w:rsidRPr="000D76F5">
              <w:rPr>
                <w:rFonts w:ascii="Helvetica" w:hAnsi="Helvetica"/>
                <w:b/>
                <w:bCs/>
                <w:sz w:val="16"/>
                <w:szCs w:val="16"/>
              </w:rPr>
              <w:t>Author Date</w:t>
            </w:r>
          </w:p>
        </w:tc>
        <w:tc>
          <w:tcPr>
            <w:tcW w:w="0" w:type="auto"/>
            <w:vAlign w:val="bottom"/>
          </w:tcPr>
          <w:p w14:paraId="640D4802" w14:textId="77777777" w:rsidR="00463F83" w:rsidRPr="000D76F5" w:rsidRDefault="00463F83" w:rsidP="000D76F5">
            <w:pPr>
              <w:jc w:val="center"/>
              <w:rPr>
                <w:rFonts w:ascii="Helvetica" w:hAnsi="Helvetica"/>
                <w:b/>
                <w:bCs/>
                <w:sz w:val="16"/>
                <w:szCs w:val="16"/>
              </w:rPr>
            </w:pPr>
            <w:r w:rsidRPr="000D76F5">
              <w:rPr>
                <w:rFonts w:ascii="Helvetica" w:hAnsi="Helvetica"/>
                <w:b/>
                <w:bCs/>
                <w:sz w:val="16"/>
                <w:szCs w:val="16"/>
              </w:rPr>
              <w:t>Setting</w:t>
            </w:r>
          </w:p>
        </w:tc>
        <w:tc>
          <w:tcPr>
            <w:tcW w:w="0" w:type="auto"/>
            <w:vAlign w:val="bottom"/>
          </w:tcPr>
          <w:p w14:paraId="6C905349" w14:textId="77777777" w:rsidR="00463F83" w:rsidRPr="000D76F5" w:rsidRDefault="00463F83" w:rsidP="000D76F5">
            <w:pPr>
              <w:jc w:val="center"/>
              <w:rPr>
                <w:rFonts w:ascii="Helvetica" w:hAnsi="Helvetica"/>
                <w:b/>
                <w:bCs/>
                <w:sz w:val="16"/>
                <w:szCs w:val="16"/>
              </w:rPr>
            </w:pPr>
            <w:r w:rsidRPr="000D76F5">
              <w:rPr>
                <w:rFonts w:ascii="Helvetica" w:hAnsi="Helvetica"/>
                <w:b/>
                <w:bCs/>
                <w:sz w:val="16"/>
                <w:szCs w:val="16"/>
              </w:rPr>
              <w:t>Sample</w:t>
            </w:r>
          </w:p>
        </w:tc>
        <w:tc>
          <w:tcPr>
            <w:tcW w:w="0" w:type="auto"/>
            <w:vAlign w:val="bottom"/>
          </w:tcPr>
          <w:p w14:paraId="77D7FA32" w14:textId="77777777" w:rsidR="00463F83" w:rsidRPr="000D76F5" w:rsidRDefault="00463F83" w:rsidP="000D76F5">
            <w:pPr>
              <w:jc w:val="center"/>
              <w:rPr>
                <w:rFonts w:ascii="Helvetica" w:hAnsi="Helvetica" w:cs="Calibri"/>
                <w:b/>
                <w:bCs/>
                <w:color w:val="000000"/>
                <w:sz w:val="16"/>
                <w:szCs w:val="16"/>
              </w:rPr>
            </w:pPr>
            <w:r w:rsidRPr="000D76F5">
              <w:rPr>
                <w:rFonts w:ascii="Helvetica" w:hAnsi="Helvetica"/>
                <w:b/>
                <w:bCs/>
                <w:sz w:val="16"/>
                <w:szCs w:val="16"/>
              </w:rPr>
              <w:t>Stigmatized status(es) of interest</w:t>
            </w:r>
          </w:p>
        </w:tc>
        <w:tc>
          <w:tcPr>
            <w:tcW w:w="1042" w:type="dxa"/>
            <w:vAlign w:val="bottom"/>
          </w:tcPr>
          <w:p w14:paraId="33A658E9" w14:textId="77777777" w:rsidR="00463F83" w:rsidRPr="000D76F5" w:rsidRDefault="00463F83" w:rsidP="000D76F5">
            <w:pPr>
              <w:jc w:val="center"/>
              <w:rPr>
                <w:rFonts w:ascii="Helvetica" w:hAnsi="Helvetica" w:cs="Calibri"/>
                <w:b/>
                <w:bCs/>
                <w:color w:val="000000"/>
                <w:sz w:val="16"/>
                <w:szCs w:val="16"/>
              </w:rPr>
            </w:pPr>
            <w:r w:rsidRPr="000D76F5">
              <w:rPr>
                <w:rFonts w:ascii="Helvetica" w:hAnsi="Helvetica" w:cs="Calibri"/>
                <w:b/>
                <w:bCs/>
                <w:color w:val="000000"/>
                <w:sz w:val="16"/>
                <w:szCs w:val="16"/>
              </w:rPr>
              <w:t>Definition of structural stigma given</w:t>
            </w:r>
          </w:p>
        </w:tc>
        <w:tc>
          <w:tcPr>
            <w:tcW w:w="1534" w:type="dxa"/>
            <w:vAlign w:val="bottom"/>
          </w:tcPr>
          <w:p w14:paraId="0FADA928" w14:textId="77777777" w:rsidR="00463F83" w:rsidRPr="000D76F5" w:rsidRDefault="00463F83" w:rsidP="000D76F5">
            <w:pPr>
              <w:jc w:val="center"/>
              <w:rPr>
                <w:rFonts w:ascii="Helvetica" w:hAnsi="Helvetica"/>
                <w:b/>
                <w:bCs/>
                <w:sz w:val="16"/>
                <w:szCs w:val="16"/>
              </w:rPr>
            </w:pPr>
            <w:r w:rsidRPr="000D76F5">
              <w:rPr>
                <w:rFonts w:ascii="Helvetica" w:hAnsi="Helvetica" w:cs="Calibri"/>
                <w:b/>
                <w:bCs/>
                <w:color w:val="000000"/>
                <w:sz w:val="16"/>
                <w:szCs w:val="16"/>
              </w:rPr>
              <w:t>Source(s) of structural stigma concept</w:t>
            </w:r>
          </w:p>
        </w:tc>
        <w:tc>
          <w:tcPr>
            <w:tcW w:w="1654" w:type="dxa"/>
            <w:vAlign w:val="bottom"/>
          </w:tcPr>
          <w:p w14:paraId="143F1416" w14:textId="77777777" w:rsidR="00463F83" w:rsidRPr="000D76F5" w:rsidRDefault="00463F83" w:rsidP="000D76F5">
            <w:pPr>
              <w:jc w:val="center"/>
              <w:rPr>
                <w:rFonts w:ascii="Helvetica" w:hAnsi="Helvetica" w:cs="Calibri"/>
                <w:b/>
                <w:bCs/>
                <w:color w:val="000000"/>
                <w:sz w:val="16"/>
                <w:szCs w:val="16"/>
              </w:rPr>
            </w:pPr>
            <w:r w:rsidRPr="000D76F5">
              <w:rPr>
                <w:rFonts w:ascii="Helvetica" w:hAnsi="Helvetica" w:cs="Calibri"/>
                <w:b/>
                <w:bCs/>
                <w:color w:val="000000"/>
                <w:sz w:val="16"/>
                <w:szCs w:val="16"/>
              </w:rPr>
              <w:t>Additional theories/ conceptual frameworks used</w:t>
            </w:r>
          </w:p>
        </w:tc>
        <w:tc>
          <w:tcPr>
            <w:tcW w:w="2525" w:type="dxa"/>
            <w:vAlign w:val="bottom"/>
          </w:tcPr>
          <w:p w14:paraId="52F25E71" w14:textId="77777777" w:rsidR="00463F83" w:rsidRPr="000D76F5" w:rsidRDefault="00463F83" w:rsidP="000D76F5">
            <w:pPr>
              <w:jc w:val="center"/>
              <w:rPr>
                <w:rFonts w:ascii="Helvetica" w:hAnsi="Helvetica"/>
                <w:b/>
                <w:bCs/>
                <w:sz w:val="16"/>
                <w:szCs w:val="16"/>
              </w:rPr>
            </w:pPr>
            <w:r w:rsidRPr="000D76F5">
              <w:rPr>
                <w:rFonts w:ascii="Helvetica" w:hAnsi="Helvetica" w:cs="Calibri"/>
                <w:b/>
                <w:bCs/>
                <w:color w:val="000000"/>
                <w:sz w:val="16"/>
                <w:szCs w:val="16"/>
              </w:rPr>
              <w:t>Objective of study</w:t>
            </w:r>
          </w:p>
        </w:tc>
      </w:tr>
      <w:tr w:rsidR="00463F83" w:rsidRPr="000D76F5" w14:paraId="18D715F1" w14:textId="77777777" w:rsidTr="000D76F5">
        <w:tc>
          <w:tcPr>
            <w:tcW w:w="0" w:type="auto"/>
            <w:gridSpan w:val="8"/>
            <w:vAlign w:val="bottom"/>
          </w:tcPr>
          <w:p w14:paraId="136806BC" w14:textId="1F4BCF42" w:rsidR="00463F83" w:rsidRPr="000D76F5" w:rsidRDefault="00463F83" w:rsidP="000D76F5">
            <w:pPr>
              <w:rPr>
                <w:rFonts w:ascii="Helvetica" w:hAnsi="Helvetica"/>
                <w:sz w:val="16"/>
                <w:szCs w:val="16"/>
              </w:rPr>
            </w:pPr>
            <w:r w:rsidRPr="000D76F5">
              <w:rPr>
                <w:rFonts w:ascii="Helvetica" w:hAnsi="Helvetica"/>
                <w:sz w:val="16"/>
                <w:szCs w:val="16"/>
              </w:rPr>
              <w:t>Quantitative research (</w:t>
            </w:r>
            <w:r w:rsidRPr="000D76F5">
              <w:rPr>
                <w:rFonts w:ascii="Helvetica" w:hAnsi="Helvetica"/>
                <w:i/>
                <w:iCs/>
                <w:sz w:val="16"/>
                <w:szCs w:val="16"/>
              </w:rPr>
              <w:t>n</w:t>
            </w:r>
            <w:r w:rsidRPr="000D76F5">
              <w:rPr>
                <w:rFonts w:ascii="Helvetica" w:hAnsi="Helvetica"/>
                <w:sz w:val="16"/>
                <w:szCs w:val="16"/>
              </w:rPr>
              <w:t xml:space="preserve"> = 89)</w:t>
            </w:r>
          </w:p>
        </w:tc>
      </w:tr>
      <w:tr w:rsidR="00282ECF" w:rsidRPr="000D76F5" w14:paraId="6FD690A8" w14:textId="77777777" w:rsidTr="000D76F5">
        <w:tc>
          <w:tcPr>
            <w:tcW w:w="0" w:type="auto"/>
            <w:vAlign w:val="bottom"/>
          </w:tcPr>
          <w:p w14:paraId="0E718882" w14:textId="2CC8CB10" w:rsidR="000D76F5" w:rsidRPr="000D76F5" w:rsidRDefault="000D76F5" w:rsidP="000D76F5">
            <w:pPr>
              <w:rPr>
                <w:rFonts w:ascii="Helvetica" w:hAnsi="Helvetica"/>
                <w:sz w:val="16"/>
                <w:szCs w:val="16"/>
              </w:rPr>
            </w:pPr>
            <w:r w:rsidRPr="000D76F5">
              <w:rPr>
                <w:rFonts w:ascii="Helvetica" w:hAnsi="Helvetica"/>
                <w:sz w:val="16"/>
                <w:szCs w:val="16"/>
              </w:rPr>
              <w:t>Affuso et al. 2023</w:t>
            </w:r>
          </w:p>
        </w:tc>
        <w:tc>
          <w:tcPr>
            <w:tcW w:w="0" w:type="auto"/>
            <w:vAlign w:val="bottom"/>
          </w:tcPr>
          <w:p w14:paraId="348EA16B" w14:textId="0CEC9CBC" w:rsidR="000D76F5" w:rsidRPr="000D76F5" w:rsidRDefault="000D76F5" w:rsidP="000D76F5">
            <w:pPr>
              <w:rPr>
                <w:rFonts w:ascii="Helvetica" w:hAnsi="Helvetica"/>
                <w:sz w:val="16"/>
                <w:szCs w:val="16"/>
              </w:rPr>
            </w:pPr>
            <w:r w:rsidRPr="000D76F5">
              <w:rPr>
                <w:rFonts w:ascii="Helvetica" w:hAnsi="Helvetica"/>
                <w:sz w:val="16"/>
                <w:szCs w:val="16"/>
              </w:rPr>
              <w:t>Multi-country (Europe)</w:t>
            </w:r>
          </w:p>
        </w:tc>
        <w:tc>
          <w:tcPr>
            <w:tcW w:w="0" w:type="auto"/>
            <w:vAlign w:val="bottom"/>
          </w:tcPr>
          <w:p w14:paraId="5ED35691" w14:textId="44660D36" w:rsidR="000D76F5" w:rsidRPr="000D76F5" w:rsidRDefault="000D76F5" w:rsidP="000D76F5">
            <w:pPr>
              <w:rPr>
                <w:rFonts w:ascii="Helvetica" w:hAnsi="Helvetica"/>
                <w:sz w:val="16"/>
                <w:szCs w:val="16"/>
              </w:rPr>
            </w:pPr>
            <w:r w:rsidRPr="000D76F5">
              <w:rPr>
                <w:rFonts w:ascii="Helvetica" w:hAnsi="Helvetica"/>
                <w:sz w:val="16"/>
                <w:szCs w:val="16"/>
              </w:rPr>
              <w:t>490 adults ages 18-35 who identified as LGBTQ+ (307 from Italy and 183 from Spain)</w:t>
            </w:r>
          </w:p>
        </w:tc>
        <w:tc>
          <w:tcPr>
            <w:tcW w:w="0" w:type="auto"/>
            <w:vAlign w:val="bottom"/>
          </w:tcPr>
          <w:p w14:paraId="2BB8117E" w14:textId="4D69CE77"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4F83E923" w14:textId="1DCD2D62"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1DF8A017" w14:textId="714DCB51" w:rsidR="000D76F5" w:rsidRPr="000D76F5" w:rsidRDefault="000D3789" w:rsidP="000D76F5">
            <w:pPr>
              <w:rPr>
                <w:rFonts w:ascii="Helvetica" w:hAnsi="Helvetica"/>
                <w:sz w:val="16"/>
                <w:szCs w:val="16"/>
              </w:rPr>
            </w:pPr>
            <w:r>
              <w:rPr>
                <w:rFonts w:ascii="Helvetica" w:hAnsi="Helvetica"/>
                <w:sz w:val="16"/>
                <w:szCs w:val="16"/>
              </w:rPr>
              <w:t>Other (</w:t>
            </w:r>
            <w:r w:rsidR="000D76F5" w:rsidRPr="000D76F5">
              <w:rPr>
                <w:rFonts w:ascii="Helvetica" w:hAnsi="Helvetica"/>
                <w:sz w:val="16"/>
                <w:szCs w:val="16"/>
              </w:rPr>
              <w:t>Frost 2011</w:t>
            </w:r>
            <w:r>
              <w:rPr>
                <w:rFonts w:ascii="Helvetica" w:hAnsi="Helvetica"/>
                <w:sz w:val="16"/>
                <w:szCs w:val="16"/>
              </w:rPr>
              <w:t>)</w:t>
            </w:r>
            <w:r w:rsidR="000D76F5" w:rsidRPr="000D76F5">
              <w:rPr>
                <w:rFonts w:ascii="Helvetica" w:hAnsi="Helvetica"/>
                <w:sz w:val="16"/>
                <w:szCs w:val="16"/>
              </w:rPr>
              <w:t xml:space="preserve"> </w:t>
            </w:r>
          </w:p>
        </w:tc>
        <w:tc>
          <w:tcPr>
            <w:tcW w:w="1654" w:type="dxa"/>
            <w:vAlign w:val="bottom"/>
          </w:tcPr>
          <w:p w14:paraId="53D7B831" w14:textId="77777777" w:rsidR="000D76F5" w:rsidRDefault="000D76F5" w:rsidP="000D76F5">
            <w:pPr>
              <w:rPr>
                <w:rFonts w:ascii="Helvetica" w:hAnsi="Helvetica"/>
                <w:sz w:val="16"/>
                <w:szCs w:val="16"/>
              </w:rPr>
            </w:pPr>
            <w:r w:rsidRPr="000D76F5">
              <w:rPr>
                <w:rFonts w:ascii="Helvetica" w:hAnsi="Helvetica"/>
                <w:sz w:val="16"/>
                <w:szCs w:val="16"/>
              </w:rPr>
              <w:t>Minority stress</w:t>
            </w:r>
          </w:p>
          <w:p w14:paraId="211FE07B" w14:textId="77777777" w:rsidR="000D3789" w:rsidRPr="000D3789" w:rsidRDefault="000D3789" w:rsidP="000D76F5">
            <w:pPr>
              <w:rPr>
                <w:rFonts w:ascii="Helvetica" w:hAnsi="Helvetica"/>
                <w:sz w:val="4"/>
                <w:szCs w:val="4"/>
              </w:rPr>
            </w:pPr>
          </w:p>
          <w:p w14:paraId="66224574" w14:textId="1FE04926" w:rsidR="000D3789" w:rsidRPr="000D76F5" w:rsidRDefault="000D3789" w:rsidP="000D76F5">
            <w:pPr>
              <w:rPr>
                <w:rFonts w:ascii="Helvetica" w:hAnsi="Helvetica"/>
                <w:sz w:val="16"/>
                <w:szCs w:val="16"/>
              </w:rPr>
            </w:pPr>
            <w:r>
              <w:rPr>
                <w:rFonts w:ascii="Helvetica" w:hAnsi="Helvetica"/>
                <w:sz w:val="16"/>
                <w:szCs w:val="16"/>
              </w:rPr>
              <w:t>Social ecological model</w:t>
            </w:r>
          </w:p>
        </w:tc>
        <w:tc>
          <w:tcPr>
            <w:tcW w:w="2525" w:type="dxa"/>
            <w:vAlign w:val="bottom"/>
          </w:tcPr>
          <w:p w14:paraId="4BCF6EB2" w14:textId="57C781C5" w:rsidR="000D76F5" w:rsidRPr="000D76F5" w:rsidRDefault="000D76F5" w:rsidP="000D76F5">
            <w:pPr>
              <w:rPr>
                <w:rFonts w:ascii="Helvetica" w:hAnsi="Helvetica"/>
                <w:sz w:val="16"/>
                <w:szCs w:val="16"/>
              </w:rPr>
            </w:pPr>
            <w:r w:rsidRPr="000D76F5">
              <w:rPr>
                <w:rFonts w:ascii="Helvetica" w:hAnsi="Helvetica"/>
                <w:sz w:val="16"/>
                <w:szCs w:val="16"/>
              </w:rPr>
              <w:t>To investigate, in a comparative perspective, the associations between minority stressors and mental health in Italian and Spanish gay and lesbian youth</w:t>
            </w:r>
          </w:p>
        </w:tc>
      </w:tr>
      <w:tr w:rsidR="00282ECF" w:rsidRPr="000D76F5" w14:paraId="1016407A" w14:textId="77777777" w:rsidTr="000D76F5">
        <w:tc>
          <w:tcPr>
            <w:tcW w:w="0" w:type="auto"/>
            <w:vAlign w:val="bottom"/>
          </w:tcPr>
          <w:p w14:paraId="15786FC0" w14:textId="3CC0824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Agénor et al. 2022</w:t>
            </w:r>
          </w:p>
        </w:tc>
        <w:tc>
          <w:tcPr>
            <w:tcW w:w="0" w:type="auto"/>
            <w:vAlign w:val="bottom"/>
          </w:tcPr>
          <w:p w14:paraId="4863CFD2" w14:textId="6F50B6A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8289889" w14:textId="0A6D91D0" w:rsidR="000D76F5" w:rsidRPr="000D76F5" w:rsidRDefault="000D76F5" w:rsidP="000D76F5">
            <w:pPr>
              <w:rPr>
                <w:rFonts w:ascii="Helvetica" w:hAnsi="Helvetica"/>
                <w:sz w:val="16"/>
                <w:szCs w:val="16"/>
              </w:rPr>
            </w:pPr>
            <w:r w:rsidRPr="000D76F5">
              <w:rPr>
                <w:rFonts w:ascii="Helvetica" w:hAnsi="Helvetica"/>
                <w:sz w:val="16"/>
                <w:szCs w:val="16"/>
              </w:rPr>
              <w:t>30 sexual orientation- and gender identity-related state laws in 9 legal domains</w:t>
            </w:r>
          </w:p>
        </w:tc>
        <w:tc>
          <w:tcPr>
            <w:tcW w:w="0" w:type="auto"/>
            <w:vAlign w:val="bottom"/>
          </w:tcPr>
          <w:p w14:paraId="71E2A97F" w14:textId="77777777" w:rsidR="000D3789" w:rsidRDefault="000D76F5" w:rsidP="000D76F5">
            <w:pPr>
              <w:rPr>
                <w:rFonts w:ascii="Helvetica" w:hAnsi="Helvetica"/>
                <w:sz w:val="16"/>
                <w:szCs w:val="16"/>
              </w:rPr>
            </w:pPr>
            <w:r w:rsidRPr="000D76F5">
              <w:rPr>
                <w:rFonts w:ascii="Helvetica" w:hAnsi="Helvetica"/>
                <w:sz w:val="16"/>
                <w:szCs w:val="16"/>
              </w:rPr>
              <w:t>Sexual minority status</w:t>
            </w:r>
          </w:p>
          <w:p w14:paraId="13C368AC" w14:textId="77777777" w:rsidR="000D3789" w:rsidRPr="000D3789" w:rsidRDefault="000D3789" w:rsidP="000D3789">
            <w:pPr>
              <w:rPr>
                <w:rFonts w:ascii="Helvetica" w:hAnsi="Helvetica"/>
                <w:sz w:val="4"/>
                <w:szCs w:val="4"/>
              </w:rPr>
            </w:pPr>
          </w:p>
          <w:p w14:paraId="0870932B" w14:textId="549C85BC" w:rsidR="000D76F5" w:rsidRPr="000D76F5" w:rsidRDefault="000D3789"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61CA9277" w14:textId="2317EF7C"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51B2EC44" w14:textId="77777777" w:rsidR="000D3789" w:rsidRDefault="000D76F5" w:rsidP="000D76F5">
            <w:pPr>
              <w:rPr>
                <w:rFonts w:ascii="Helvetica" w:hAnsi="Helvetica"/>
                <w:sz w:val="16"/>
                <w:szCs w:val="16"/>
              </w:rPr>
            </w:pPr>
            <w:r w:rsidRPr="000D76F5">
              <w:rPr>
                <w:rFonts w:ascii="Helvetica" w:hAnsi="Helvetica"/>
                <w:sz w:val="16"/>
                <w:szCs w:val="16"/>
              </w:rPr>
              <w:t>Hatzenbuehler 2014</w:t>
            </w:r>
          </w:p>
          <w:p w14:paraId="6F5D6A82" w14:textId="77777777" w:rsidR="000D3789" w:rsidRPr="000D3789" w:rsidRDefault="000D3789" w:rsidP="000D3789">
            <w:pPr>
              <w:rPr>
                <w:rFonts w:ascii="Helvetica" w:hAnsi="Helvetica"/>
                <w:sz w:val="4"/>
                <w:szCs w:val="4"/>
              </w:rPr>
            </w:pPr>
          </w:p>
          <w:p w14:paraId="3361C1C3" w14:textId="7229A74D" w:rsidR="000D76F5" w:rsidRPr="000D76F5" w:rsidRDefault="000D3789" w:rsidP="000D76F5">
            <w:pPr>
              <w:rPr>
                <w:rFonts w:ascii="Helvetica" w:hAnsi="Helvetica"/>
                <w:sz w:val="16"/>
                <w:szCs w:val="16"/>
              </w:rPr>
            </w:pPr>
            <w:r>
              <w:rPr>
                <w:rFonts w:ascii="Helvetica" w:hAnsi="Helvetica"/>
                <w:sz w:val="16"/>
                <w:szCs w:val="16"/>
              </w:rPr>
              <w:t>O</w:t>
            </w:r>
            <w:r w:rsidR="000D76F5" w:rsidRPr="000D76F5">
              <w:rPr>
                <w:rFonts w:ascii="Helvetica" w:hAnsi="Helvetica"/>
                <w:sz w:val="16"/>
                <w:szCs w:val="16"/>
              </w:rPr>
              <w:t>ther</w:t>
            </w:r>
            <w:r>
              <w:rPr>
                <w:rFonts w:ascii="Helvetica" w:hAnsi="Helvetica"/>
                <w:sz w:val="16"/>
                <w:szCs w:val="16"/>
              </w:rPr>
              <w:t xml:space="preserve"> (National Academies of Science Engineering Medicine 2020</w:t>
            </w:r>
          </w:p>
        </w:tc>
        <w:tc>
          <w:tcPr>
            <w:tcW w:w="1654" w:type="dxa"/>
            <w:vAlign w:val="bottom"/>
          </w:tcPr>
          <w:p w14:paraId="48532A35" w14:textId="221B0E62"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39872153" w14:textId="2B43B45B" w:rsidR="000D76F5" w:rsidRPr="000D76F5" w:rsidRDefault="000D76F5" w:rsidP="000D76F5">
            <w:pPr>
              <w:rPr>
                <w:rFonts w:ascii="Helvetica" w:hAnsi="Helvetica"/>
                <w:sz w:val="16"/>
                <w:szCs w:val="16"/>
              </w:rPr>
            </w:pPr>
            <w:r w:rsidRPr="000D76F5">
              <w:rPr>
                <w:rFonts w:ascii="Helvetica" w:hAnsi="Helvetica"/>
                <w:sz w:val="16"/>
                <w:szCs w:val="16"/>
              </w:rPr>
              <w:t>To: 1) develop a multiyear database of sexual orientation- and gender identity-</w:t>
            </w:r>
            <w:r w:rsidR="00234E90" w:rsidRPr="000D76F5">
              <w:rPr>
                <w:rFonts w:ascii="Helvetica" w:hAnsi="Helvetica"/>
                <w:sz w:val="16"/>
                <w:szCs w:val="16"/>
              </w:rPr>
              <w:t>related state</w:t>
            </w:r>
            <w:r w:rsidRPr="000D76F5">
              <w:rPr>
                <w:rFonts w:ascii="Helvetica" w:hAnsi="Helvetica"/>
                <w:sz w:val="16"/>
                <w:szCs w:val="16"/>
              </w:rPr>
              <w:t xml:space="preserve"> laws to advance sexual and gender minority health research and practice, and 2) assess variability in state laws from 1996 through 2016</w:t>
            </w:r>
          </w:p>
        </w:tc>
      </w:tr>
      <w:tr w:rsidR="00282ECF" w:rsidRPr="000D76F5" w14:paraId="6CDD5156" w14:textId="77777777" w:rsidTr="000D76F5">
        <w:tc>
          <w:tcPr>
            <w:tcW w:w="0" w:type="auto"/>
            <w:vAlign w:val="bottom"/>
          </w:tcPr>
          <w:p w14:paraId="40B43B32" w14:textId="5405FFC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Angermeyer et al. 2014</w:t>
            </w:r>
          </w:p>
        </w:tc>
        <w:tc>
          <w:tcPr>
            <w:tcW w:w="0" w:type="auto"/>
            <w:vAlign w:val="bottom"/>
          </w:tcPr>
          <w:p w14:paraId="5D4FD3D0" w14:textId="0A20760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Germany</w:t>
            </w:r>
          </w:p>
        </w:tc>
        <w:tc>
          <w:tcPr>
            <w:tcW w:w="0" w:type="auto"/>
            <w:vAlign w:val="bottom"/>
          </w:tcPr>
          <w:p w14:paraId="5A7DCCEB" w14:textId="1168E168" w:rsidR="000D76F5" w:rsidRPr="000D76F5" w:rsidRDefault="000D76F5" w:rsidP="000D76F5">
            <w:pPr>
              <w:rPr>
                <w:rFonts w:ascii="Helvetica" w:hAnsi="Helvetica"/>
                <w:sz w:val="16"/>
                <w:szCs w:val="16"/>
              </w:rPr>
            </w:pPr>
            <w:r w:rsidRPr="000D76F5">
              <w:rPr>
                <w:rFonts w:ascii="Helvetica" w:hAnsi="Helvetica"/>
                <w:sz w:val="16"/>
                <w:szCs w:val="16"/>
              </w:rPr>
              <w:t>Two population surveys of 5025 and 1232 people</w:t>
            </w:r>
          </w:p>
        </w:tc>
        <w:tc>
          <w:tcPr>
            <w:tcW w:w="0" w:type="auto"/>
            <w:vAlign w:val="bottom"/>
          </w:tcPr>
          <w:p w14:paraId="272B44F7" w14:textId="2396F66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Mental health</w:t>
            </w:r>
          </w:p>
        </w:tc>
        <w:tc>
          <w:tcPr>
            <w:tcW w:w="1042" w:type="dxa"/>
            <w:vAlign w:val="bottom"/>
          </w:tcPr>
          <w:p w14:paraId="4201794B" w14:textId="7BD891DB"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4D97099D" w14:textId="1417712E"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36589DEF" w14:textId="3EF88434"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00AFA1C2" w14:textId="67497E7A" w:rsidR="000D76F5" w:rsidRPr="000D76F5" w:rsidRDefault="000D76F5" w:rsidP="000D76F5">
            <w:pPr>
              <w:rPr>
                <w:rFonts w:ascii="Helvetica" w:hAnsi="Helvetica"/>
                <w:sz w:val="16"/>
                <w:szCs w:val="16"/>
              </w:rPr>
            </w:pPr>
            <w:r w:rsidRPr="000D76F5">
              <w:rPr>
                <w:rFonts w:ascii="Helvetica" w:hAnsi="Helvetica"/>
                <w:sz w:val="16"/>
                <w:szCs w:val="16"/>
              </w:rPr>
              <w:t>To examine whether attitudes referring to individual and structural discrimination develop in parallel or differently over time</w:t>
            </w:r>
          </w:p>
        </w:tc>
      </w:tr>
      <w:tr w:rsidR="00282ECF" w:rsidRPr="000D76F5" w14:paraId="20EEA873" w14:textId="77777777" w:rsidTr="000D76F5">
        <w:tc>
          <w:tcPr>
            <w:tcW w:w="0" w:type="auto"/>
            <w:vAlign w:val="bottom"/>
          </w:tcPr>
          <w:p w14:paraId="0186437D" w14:textId="731F47E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Arnhart et al. 2022</w:t>
            </w:r>
          </w:p>
        </w:tc>
        <w:tc>
          <w:tcPr>
            <w:tcW w:w="0" w:type="auto"/>
            <w:vAlign w:val="bottom"/>
          </w:tcPr>
          <w:p w14:paraId="16D7B900" w14:textId="2A209FE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0" w:type="auto"/>
            <w:vAlign w:val="bottom"/>
          </w:tcPr>
          <w:p w14:paraId="6CE0FD61" w14:textId="3797BB97" w:rsidR="000D76F5" w:rsidRPr="000D76F5" w:rsidRDefault="000D76F5" w:rsidP="000D76F5">
            <w:pPr>
              <w:rPr>
                <w:rFonts w:ascii="Helvetica" w:hAnsi="Helvetica"/>
                <w:sz w:val="16"/>
                <w:szCs w:val="16"/>
              </w:rPr>
            </w:pPr>
            <w:r w:rsidRPr="000D76F5">
              <w:rPr>
                <w:rFonts w:ascii="Helvetica" w:hAnsi="Helvetica"/>
                <w:sz w:val="16"/>
                <w:szCs w:val="16"/>
              </w:rPr>
              <w:t>700 peer-reviewed publications</w:t>
            </w:r>
          </w:p>
        </w:tc>
        <w:tc>
          <w:tcPr>
            <w:tcW w:w="0" w:type="auto"/>
            <w:vAlign w:val="bottom"/>
          </w:tcPr>
          <w:p w14:paraId="0E65696A" w14:textId="69C8154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Autism</w:t>
            </w:r>
          </w:p>
        </w:tc>
        <w:tc>
          <w:tcPr>
            <w:tcW w:w="1042" w:type="dxa"/>
            <w:vAlign w:val="bottom"/>
          </w:tcPr>
          <w:p w14:paraId="6389CA6B" w14:textId="131CCFE5"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38274C94" w14:textId="2F8632CD"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56B19E35" w14:textId="1F67E2B3"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770F4C4A" w14:textId="4FD59A82" w:rsidR="000D76F5" w:rsidRPr="000D76F5" w:rsidRDefault="000D76F5" w:rsidP="000D76F5">
            <w:pPr>
              <w:rPr>
                <w:rFonts w:ascii="Helvetica" w:hAnsi="Helvetica"/>
                <w:sz w:val="16"/>
                <w:szCs w:val="16"/>
              </w:rPr>
            </w:pPr>
            <w:r w:rsidRPr="000D76F5">
              <w:rPr>
                <w:rFonts w:ascii="Helvetica" w:hAnsi="Helvetica"/>
                <w:sz w:val="16"/>
                <w:szCs w:val="16"/>
              </w:rPr>
              <w:t>To investigate adherence to person-centered guidelines among peer-reviewed research publications focused on autism and the co-occurrence of stigmatizing language in articles using person-first language and identity-first language styles</w:t>
            </w:r>
          </w:p>
        </w:tc>
      </w:tr>
      <w:tr w:rsidR="00282ECF" w:rsidRPr="000D76F5" w14:paraId="19E450B6" w14:textId="77777777" w:rsidTr="000D76F5">
        <w:tc>
          <w:tcPr>
            <w:tcW w:w="0" w:type="auto"/>
            <w:vAlign w:val="bottom"/>
          </w:tcPr>
          <w:p w14:paraId="7EC0F71A" w14:textId="09D428D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Asadi et al. 2023</w:t>
            </w:r>
          </w:p>
        </w:tc>
        <w:tc>
          <w:tcPr>
            <w:tcW w:w="0" w:type="auto"/>
            <w:vAlign w:val="bottom"/>
          </w:tcPr>
          <w:p w14:paraId="4BD48A8B" w14:textId="679FE6E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3D3D821" w14:textId="364D3BBE" w:rsidR="000D76F5" w:rsidRPr="000D76F5" w:rsidRDefault="000D76F5" w:rsidP="000D76F5">
            <w:pPr>
              <w:rPr>
                <w:rFonts w:ascii="Helvetica" w:hAnsi="Helvetica"/>
                <w:sz w:val="16"/>
                <w:szCs w:val="16"/>
              </w:rPr>
            </w:pPr>
            <w:r w:rsidRPr="000D76F5">
              <w:rPr>
                <w:rFonts w:ascii="Helvetica" w:hAnsi="Helvetica"/>
                <w:sz w:val="16"/>
                <w:szCs w:val="16"/>
              </w:rPr>
              <w:t>Two samples: A clinical sample of 1,174 adults, 254 of whom were sexual and gender minority adults; and a non-clinical (i.e., university) sample of 1,456 adults, 151 of whom were sexual and gender minority adults</w:t>
            </w:r>
          </w:p>
        </w:tc>
        <w:tc>
          <w:tcPr>
            <w:tcW w:w="0" w:type="auto"/>
            <w:vAlign w:val="bottom"/>
          </w:tcPr>
          <w:p w14:paraId="09AE3049" w14:textId="7AEC4FC0" w:rsidR="000D3789" w:rsidRDefault="000D76F5" w:rsidP="000D76F5">
            <w:pPr>
              <w:rPr>
                <w:rFonts w:ascii="Helvetica" w:hAnsi="Helvetica"/>
                <w:sz w:val="16"/>
                <w:szCs w:val="16"/>
              </w:rPr>
            </w:pPr>
            <w:r w:rsidRPr="000D76F5">
              <w:rPr>
                <w:rFonts w:ascii="Helvetica" w:hAnsi="Helvetica"/>
                <w:sz w:val="16"/>
                <w:szCs w:val="16"/>
              </w:rPr>
              <w:t>Sexual minority status</w:t>
            </w:r>
          </w:p>
          <w:p w14:paraId="7A7F2646" w14:textId="77777777" w:rsidR="000D3789" w:rsidRPr="000D3789" w:rsidRDefault="000D3789" w:rsidP="000D3789">
            <w:pPr>
              <w:rPr>
                <w:rFonts w:ascii="Helvetica" w:hAnsi="Helvetica"/>
                <w:sz w:val="4"/>
                <w:szCs w:val="4"/>
              </w:rPr>
            </w:pPr>
          </w:p>
          <w:p w14:paraId="61173776" w14:textId="56BC708F" w:rsidR="000D76F5" w:rsidRPr="000D76F5" w:rsidRDefault="000D3789"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52B7A307" w14:textId="5347C062"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5A4B50C6" w14:textId="4FDCB072" w:rsidR="000D3789" w:rsidRDefault="000D76F5" w:rsidP="000D76F5">
            <w:pPr>
              <w:rPr>
                <w:rFonts w:ascii="Helvetica" w:hAnsi="Helvetica"/>
                <w:sz w:val="16"/>
                <w:szCs w:val="16"/>
              </w:rPr>
            </w:pPr>
            <w:r w:rsidRPr="000D76F5">
              <w:rPr>
                <w:rFonts w:ascii="Helvetica" w:hAnsi="Helvetica"/>
                <w:sz w:val="16"/>
                <w:szCs w:val="16"/>
              </w:rPr>
              <w:t>Hatzenbuehler 2009</w:t>
            </w:r>
          </w:p>
          <w:p w14:paraId="094C8305" w14:textId="77777777" w:rsidR="000D3789" w:rsidRPr="000D3789" w:rsidRDefault="000D3789" w:rsidP="000D3789">
            <w:pPr>
              <w:rPr>
                <w:rFonts w:ascii="Helvetica" w:hAnsi="Helvetica"/>
                <w:sz w:val="4"/>
                <w:szCs w:val="4"/>
              </w:rPr>
            </w:pPr>
          </w:p>
          <w:p w14:paraId="270A7272" w14:textId="77777777" w:rsidR="000D76F5" w:rsidRDefault="000D76F5" w:rsidP="000D76F5">
            <w:pPr>
              <w:rPr>
                <w:rFonts w:ascii="Helvetica" w:hAnsi="Helvetica"/>
                <w:sz w:val="16"/>
                <w:szCs w:val="16"/>
              </w:rPr>
            </w:pPr>
            <w:r w:rsidRPr="000D76F5">
              <w:rPr>
                <w:rFonts w:ascii="Helvetica" w:hAnsi="Helvetica"/>
                <w:sz w:val="16"/>
                <w:szCs w:val="16"/>
              </w:rPr>
              <w:t>Pachankis</w:t>
            </w:r>
            <w:r w:rsidR="000D3789">
              <w:rPr>
                <w:rFonts w:ascii="Helvetica" w:hAnsi="Helvetica"/>
                <w:sz w:val="16"/>
                <w:szCs w:val="16"/>
              </w:rPr>
              <w:t xml:space="preserve"> </w:t>
            </w:r>
            <w:r w:rsidRPr="000D76F5">
              <w:rPr>
                <w:rFonts w:ascii="Helvetica" w:hAnsi="Helvetica"/>
                <w:sz w:val="16"/>
                <w:szCs w:val="16"/>
              </w:rPr>
              <w:t>et al. 2021</w:t>
            </w:r>
          </w:p>
          <w:p w14:paraId="4D26063F" w14:textId="77777777" w:rsidR="000D3789" w:rsidRPr="000D3789" w:rsidRDefault="000D3789" w:rsidP="000D3789">
            <w:pPr>
              <w:rPr>
                <w:rFonts w:ascii="Helvetica" w:hAnsi="Helvetica"/>
                <w:sz w:val="4"/>
                <w:szCs w:val="4"/>
              </w:rPr>
            </w:pPr>
          </w:p>
          <w:p w14:paraId="69F6125E" w14:textId="79F79FE9" w:rsidR="000D3789" w:rsidRPr="000D76F5" w:rsidRDefault="000D3789" w:rsidP="000D76F5">
            <w:pPr>
              <w:rPr>
                <w:rFonts w:ascii="Helvetica" w:hAnsi="Helvetica"/>
                <w:sz w:val="16"/>
                <w:szCs w:val="16"/>
              </w:rPr>
            </w:pPr>
            <w:r>
              <w:rPr>
                <w:rFonts w:ascii="Helvetica" w:hAnsi="Helvetica"/>
                <w:sz w:val="16"/>
                <w:szCs w:val="16"/>
              </w:rPr>
              <w:t>Other (</w:t>
            </w:r>
            <w:r w:rsidRPr="000D76F5">
              <w:rPr>
                <w:rFonts w:ascii="Helvetica" w:hAnsi="Helvetica"/>
                <w:sz w:val="16"/>
                <w:szCs w:val="16"/>
              </w:rPr>
              <w:t>Pachankis et al</w:t>
            </w:r>
            <w:r>
              <w:rPr>
                <w:rFonts w:ascii="Helvetica" w:hAnsi="Helvetica"/>
                <w:sz w:val="16"/>
                <w:szCs w:val="16"/>
              </w:rPr>
              <w:t>.</w:t>
            </w:r>
            <w:r w:rsidRPr="000D76F5">
              <w:rPr>
                <w:rFonts w:ascii="Helvetica" w:hAnsi="Helvetica"/>
                <w:sz w:val="16"/>
                <w:szCs w:val="16"/>
              </w:rPr>
              <w:t xml:space="preserve"> 2014</w:t>
            </w:r>
            <w:r>
              <w:rPr>
                <w:rFonts w:ascii="Helvetica" w:hAnsi="Helvetica"/>
                <w:sz w:val="16"/>
                <w:szCs w:val="16"/>
              </w:rPr>
              <w:t>)</w:t>
            </w:r>
          </w:p>
        </w:tc>
        <w:tc>
          <w:tcPr>
            <w:tcW w:w="1654" w:type="dxa"/>
            <w:vAlign w:val="bottom"/>
          </w:tcPr>
          <w:p w14:paraId="202B7D49" w14:textId="21A13728"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3F722AE4" w14:textId="3249EE0C" w:rsidR="000D76F5" w:rsidRPr="000D76F5" w:rsidRDefault="000D76F5" w:rsidP="000D76F5">
            <w:pPr>
              <w:rPr>
                <w:rFonts w:ascii="Helvetica" w:hAnsi="Helvetica"/>
                <w:sz w:val="16"/>
                <w:szCs w:val="16"/>
              </w:rPr>
            </w:pPr>
            <w:r w:rsidRPr="000D76F5">
              <w:rPr>
                <w:rFonts w:ascii="Helvetica" w:hAnsi="Helvetica"/>
                <w:sz w:val="16"/>
                <w:szCs w:val="16"/>
              </w:rPr>
              <w:t>To formally test the measurement invariance properties of the Personality Inventory for DSM-5 Brief Form based on sexual and gender minority status</w:t>
            </w:r>
          </w:p>
        </w:tc>
      </w:tr>
      <w:tr w:rsidR="00282ECF" w:rsidRPr="000D76F5" w14:paraId="4F92DF51" w14:textId="77777777" w:rsidTr="000D76F5">
        <w:tc>
          <w:tcPr>
            <w:tcW w:w="0" w:type="auto"/>
            <w:vAlign w:val="bottom"/>
          </w:tcPr>
          <w:p w14:paraId="66F90E76" w14:textId="3C4B9F0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Boertien &amp; Vignoli 2019</w:t>
            </w:r>
          </w:p>
        </w:tc>
        <w:tc>
          <w:tcPr>
            <w:tcW w:w="0" w:type="auto"/>
            <w:vAlign w:val="bottom"/>
          </w:tcPr>
          <w:p w14:paraId="7BACB57B" w14:textId="5CFAC36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Kingdom</w:t>
            </w:r>
          </w:p>
        </w:tc>
        <w:tc>
          <w:tcPr>
            <w:tcW w:w="0" w:type="auto"/>
            <w:vAlign w:val="bottom"/>
          </w:tcPr>
          <w:p w14:paraId="2BBB301D" w14:textId="25273C16" w:rsidR="000D76F5" w:rsidRPr="000D76F5" w:rsidRDefault="000D76F5" w:rsidP="000D76F5">
            <w:pPr>
              <w:rPr>
                <w:rFonts w:ascii="Helvetica" w:hAnsi="Helvetica"/>
                <w:sz w:val="16"/>
                <w:szCs w:val="16"/>
              </w:rPr>
            </w:pPr>
            <w:r w:rsidRPr="000D76F5">
              <w:rPr>
                <w:rFonts w:ascii="Helvetica" w:hAnsi="Helvetica"/>
                <w:sz w:val="16"/>
                <w:szCs w:val="16"/>
              </w:rPr>
              <w:t xml:space="preserve">476,411 people, including 4,112 individuals in </w:t>
            </w:r>
            <w:r w:rsidRPr="000D76F5">
              <w:rPr>
                <w:rFonts w:ascii="Helvetica" w:hAnsi="Helvetica"/>
                <w:sz w:val="16"/>
                <w:szCs w:val="16"/>
              </w:rPr>
              <w:lastRenderedPageBreak/>
              <w:t>coresidential same-sex relationships</w:t>
            </w:r>
          </w:p>
        </w:tc>
        <w:tc>
          <w:tcPr>
            <w:tcW w:w="0" w:type="auto"/>
            <w:vAlign w:val="bottom"/>
          </w:tcPr>
          <w:p w14:paraId="473188E6" w14:textId="389498BD"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Sexual minority status</w:t>
            </w:r>
          </w:p>
        </w:tc>
        <w:tc>
          <w:tcPr>
            <w:tcW w:w="1042" w:type="dxa"/>
            <w:vAlign w:val="bottom"/>
          </w:tcPr>
          <w:p w14:paraId="525DBA84" w14:textId="1D2D236F"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70C9476C" w14:textId="2B8A3A2D" w:rsidR="000D76F5" w:rsidRPr="000D76F5" w:rsidRDefault="000D76F5" w:rsidP="000D76F5">
            <w:pPr>
              <w:rPr>
                <w:rFonts w:ascii="Helvetica" w:hAnsi="Helvetica"/>
                <w:sz w:val="16"/>
                <w:szCs w:val="16"/>
              </w:rPr>
            </w:pPr>
            <w:r w:rsidRPr="000D76F5">
              <w:rPr>
                <w:rFonts w:ascii="Helvetica" w:hAnsi="Helvetica"/>
                <w:sz w:val="16"/>
                <w:szCs w:val="16"/>
              </w:rPr>
              <w:t>Hatzenbuehler, Keyes, &amp; Hasin 2009</w:t>
            </w:r>
          </w:p>
        </w:tc>
        <w:tc>
          <w:tcPr>
            <w:tcW w:w="1654" w:type="dxa"/>
            <w:vAlign w:val="bottom"/>
          </w:tcPr>
          <w:p w14:paraId="4EFCEBC4" w14:textId="5908288B"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57ED8EFA" w14:textId="3D8636FB" w:rsidR="000D76F5" w:rsidRPr="000D76F5" w:rsidRDefault="000D76F5" w:rsidP="000D76F5">
            <w:pPr>
              <w:rPr>
                <w:rFonts w:ascii="Helvetica" w:hAnsi="Helvetica"/>
                <w:sz w:val="16"/>
                <w:szCs w:val="16"/>
              </w:rPr>
            </w:pPr>
            <w:r w:rsidRPr="000D76F5">
              <w:rPr>
                <w:rFonts w:ascii="Helvetica" w:hAnsi="Helvetica"/>
                <w:sz w:val="16"/>
                <w:szCs w:val="16"/>
              </w:rPr>
              <w:t xml:space="preserve">To investigate whether the subjective well-being of individuals in same-sex unions </w:t>
            </w:r>
            <w:r w:rsidRPr="000D76F5">
              <w:rPr>
                <w:rFonts w:ascii="Helvetica" w:hAnsi="Helvetica"/>
                <w:sz w:val="16"/>
                <w:szCs w:val="16"/>
              </w:rPr>
              <w:lastRenderedPageBreak/>
              <w:t>improved following the legalization of same-sex marriage in England and Wales in March 2014</w:t>
            </w:r>
          </w:p>
        </w:tc>
      </w:tr>
      <w:tr w:rsidR="00282ECF" w:rsidRPr="000D76F5" w14:paraId="281963CA" w14:textId="77777777" w:rsidTr="000D76F5">
        <w:tc>
          <w:tcPr>
            <w:tcW w:w="0" w:type="auto"/>
            <w:vAlign w:val="bottom"/>
          </w:tcPr>
          <w:p w14:paraId="508DFFBD" w14:textId="270F2714"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Böge et al. 2018</w:t>
            </w:r>
          </w:p>
        </w:tc>
        <w:tc>
          <w:tcPr>
            <w:tcW w:w="0" w:type="auto"/>
            <w:vAlign w:val="bottom"/>
          </w:tcPr>
          <w:p w14:paraId="7298E347" w14:textId="3C99DE6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India</w:t>
            </w:r>
          </w:p>
        </w:tc>
        <w:tc>
          <w:tcPr>
            <w:tcW w:w="0" w:type="auto"/>
            <w:vAlign w:val="bottom"/>
          </w:tcPr>
          <w:p w14:paraId="6E541107" w14:textId="1D180E7C" w:rsidR="000D76F5" w:rsidRPr="000D76F5" w:rsidRDefault="000D76F5" w:rsidP="000D76F5">
            <w:pPr>
              <w:rPr>
                <w:rFonts w:ascii="Helvetica" w:hAnsi="Helvetica"/>
                <w:sz w:val="16"/>
                <w:szCs w:val="16"/>
              </w:rPr>
            </w:pPr>
            <w:r w:rsidRPr="000D76F5">
              <w:rPr>
                <w:rFonts w:ascii="Helvetica" w:hAnsi="Helvetica"/>
                <w:sz w:val="16"/>
                <w:szCs w:val="16"/>
              </w:rPr>
              <w:t xml:space="preserve">924 people from five metropolitan </w:t>
            </w:r>
            <w:r w:rsidR="00234E90" w:rsidRPr="000D76F5">
              <w:rPr>
                <w:rFonts w:ascii="Helvetica" w:hAnsi="Helvetica"/>
                <w:sz w:val="16"/>
                <w:szCs w:val="16"/>
              </w:rPr>
              <w:t>cities</w:t>
            </w:r>
          </w:p>
        </w:tc>
        <w:tc>
          <w:tcPr>
            <w:tcW w:w="0" w:type="auto"/>
            <w:vAlign w:val="bottom"/>
          </w:tcPr>
          <w:p w14:paraId="2A1E2BA9" w14:textId="150A735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Mental health</w:t>
            </w:r>
          </w:p>
        </w:tc>
        <w:tc>
          <w:tcPr>
            <w:tcW w:w="1042" w:type="dxa"/>
            <w:vAlign w:val="bottom"/>
          </w:tcPr>
          <w:p w14:paraId="627DBE72" w14:textId="6D0C4C4F"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0D000345" w14:textId="068C7E66"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548A181A" w14:textId="6E984463" w:rsidR="000D76F5" w:rsidRPr="000D76F5" w:rsidRDefault="000D76F5" w:rsidP="000D76F5">
            <w:pPr>
              <w:rPr>
                <w:rFonts w:ascii="Helvetica" w:hAnsi="Helvetica"/>
                <w:sz w:val="16"/>
                <w:szCs w:val="16"/>
              </w:rPr>
            </w:pPr>
            <w:r w:rsidRPr="000D76F5">
              <w:rPr>
                <w:rFonts w:ascii="Helvetica" w:hAnsi="Helvetica"/>
                <w:sz w:val="16"/>
                <w:szCs w:val="16"/>
              </w:rPr>
              <w:t>Other</w:t>
            </w:r>
            <w:r w:rsidR="000D3789">
              <w:rPr>
                <w:rFonts w:ascii="Helvetica" w:hAnsi="Helvetica"/>
                <w:sz w:val="16"/>
                <w:szCs w:val="16"/>
              </w:rPr>
              <w:t xml:space="preserve"> (Gender disparities)</w:t>
            </w:r>
          </w:p>
        </w:tc>
        <w:tc>
          <w:tcPr>
            <w:tcW w:w="2525" w:type="dxa"/>
            <w:vAlign w:val="bottom"/>
          </w:tcPr>
          <w:p w14:paraId="50CB7376" w14:textId="3E5096CD" w:rsidR="000D76F5" w:rsidRPr="000D76F5" w:rsidRDefault="000D76F5" w:rsidP="000D76F5">
            <w:pPr>
              <w:rPr>
                <w:rFonts w:ascii="Helvetica" w:hAnsi="Helvetica"/>
                <w:sz w:val="16"/>
                <w:szCs w:val="16"/>
              </w:rPr>
            </w:pPr>
            <w:r w:rsidRPr="000D76F5">
              <w:rPr>
                <w:rFonts w:ascii="Helvetica" w:hAnsi="Helvetica"/>
                <w:sz w:val="16"/>
                <w:szCs w:val="16"/>
              </w:rPr>
              <w:t>To investigate perceived stigma toward mental illness in five metropolitan cities in India and explore the roles of relevant sociodemographic factors</w:t>
            </w:r>
          </w:p>
        </w:tc>
      </w:tr>
      <w:tr w:rsidR="00282ECF" w:rsidRPr="000D76F5" w14:paraId="0730346C" w14:textId="77777777" w:rsidTr="000D76F5">
        <w:tc>
          <w:tcPr>
            <w:tcW w:w="0" w:type="auto"/>
            <w:vAlign w:val="bottom"/>
          </w:tcPr>
          <w:p w14:paraId="711601C4" w14:textId="4657CD5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Bränström &amp; Pachankis 2018</w:t>
            </w:r>
          </w:p>
        </w:tc>
        <w:tc>
          <w:tcPr>
            <w:tcW w:w="0" w:type="auto"/>
            <w:vAlign w:val="bottom"/>
          </w:tcPr>
          <w:p w14:paraId="744E9DAF" w14:textId="57BAA64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Sweden</w:t>
            </w:r>
          </w:p>
        </w:tc>
        <w:tc>
          <w:tcPr>
            <w:tcW w:w="0" w:type="auto"/>
            <w:vAlign w:val="bottom"/>
          </w:tcPr>
          <w:p w14:paraId="0704288E" w14:textId="4F2046A4" w:rsidR="000D76F5" w:rsidRPr="000D76F5" w:rsidRDefault="000D76F5" w:rsidP="000D76F5">
            <w:pPr>
              <w:rPr>
                <w:rFonts w:ascii="Helvetica" w:hAnsi="Helvetica"/>
                <w:sz w:val="16"/>
                <w:szCs w:val="16"/>
              </w:rPr>
            </w:pPr>
            <w:r w:rsidRPr="000D76F5">
              <w:rPr>
                <w:rFonts w:ascii="Helvetica" w:hAnsi="Helvetica"/>
                <w:sz w:val="16"/>
                <w:szCs w:val="16"/>
              </w:rPr>
              <w:t>79,568 individuals, including 1,673 lesbian, gay, or bisexual individuals</w:t>
            </w:r>
          </w:p>
        </w:tc>
        <w:tc>
          <w:tcPr>
            <w:tcW w:w="0" w:type="auto"/>
            <w:vAlign w:val="bottom"/>
          </w:tcPr>
          <w:p w14:paraId="45948B4E" w14:textId="31FCDFA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6EB10042" w14:textId="701E8A04"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1763C469" w14:textId="79CEFA0F"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37D21D69" w14:textId="77777777" w:rsidR="000D3789" w:rsidRDefault="000D76F5" w:rsidP="000D76F5">
            <w:pPr>
              <w:rPr>
                <w:rFonts w:ascii="Helvetica" w:hAnsi="Helvetica"/>
                <w:sz w:val="16"/>
                <w:szCs w:val="16"/>
              </w:rPr>
            </w:pPr>
            <w:r w:rsidRPr="000D76F5">
              <w:rPr>
                <w:rFonts w:ascii="Helvetica" w:hAnsi="Helvetica"/>
                <w:sz w:val="16"/>
                <w:szCs w:val="16"/>
              </w:rPr>
              <w:t>Minority stress</w:t>
            </w:r>
          </w:p>
          <w:p w14:paraId="57411A1F" w14:textId="77777777" w:rsidR="000D3789" w:rsidRPr="000D3789" w:rsidRDefault="000D3789" w:rsidP="000D3789">
            <w:pPr>
              <w:rPr>
                <w:rFonts w:ascii="Helvetica" w:hAnsi="Helvetica"/>
                <w:sz w:val="4"/>
                <w:szCs w:val="4"/>
              </w:rPr>
            </w:pPr>
          </w:p>
          <w:p w14:paraId="6972C14A" w14:textId="5DD5157C" w:rsidR="000D76F5" w:rsidRPr="000D76F5" w:rsidRDefault="000D3789" w:rsidP="000D76F5">
            <w:pPr>
              <w:rPr>
                <w:rFonts w:ascii="Helvetica" w:hAnsi="Helvetica"/>
                <w:sz w:val="16"/>
                <w:szCs w:val="16"/>
              </w:rPr>
            </w:pPr>
            <w:r>
              <w:rPr>
                <w:rFonts w:ascii="Helvetica" w:hAnsi="Helvetica"/>
                <w:sz w:val="16"/>
                <w:szCs w:val="16"/>
              </w:rPr>
              <w:t>O</w:t>
            </w:r>
            <w:r w:rsidR="000D76F5" w:rsidRPr="000D76F5">
              <w:rPr>
                <w:rFonts w:ascii="Helvetica" w:hAnsi="Helvetica"/>
                <w:sz w:val="16"/>
                <w:szCs w:val="16"/>
              </w:rPr>
              <w:t>ther</w:t>
            </w:r>
            <w:r>
              <w:rPr>
                <w:rFonts w:ascii="Helvetica" w:hAnsi="Helvetica"/>
                <w:sz w:val="16"/>
                <w:szCs w:val="16"/>
              </w:rPr>
              <w:t xml:space="preserve"> (Syndemic theory)</w:t>
            </w:r>
          </w:p>
        </w:tc>
        <w:tc>
          <w:tcPr>
            <w:tcW w:w="2525" w:type="dxa"/>
            <w:vAlign w:val="bottom"/>
          </w:tcPr>
          <w:p w14:paraId="726E2938" w14:textId="4E9F3E68" w:rsidR="000D76F5" w:rsidRPr="000D76F5" w:rsidRDefault="000D76F5" w:rsidP="000D76F5">
            <w:pPr>
              <w:rPr>
                <w:rFonts w:ascii="Helvetica" w:hAnsi="Helvetica"/>
                <w:sz w:val="16"/>
                <w:szCs w:val="16"/>
              </w:rPr>
            </w:pPr>
            <w:r w:rsidRPr="000D76F5">
              <w:rPr>
                <w:rFonts w:ascii="Helvetica" w:hAnsi="Helvetica"/>
                <w:sz w:val="16"/>
                <w:szCs w:val="16"/>
              </w:rPr>
              <w:t>To: 1) explore sexual orientation-based differences in substance use, psychological distress, and their co-occurrence in a representative sample, and 2) examine if greater exposure to stressors (e.g., discrimination, victimization/ threats, and social isolation) could explain these potential disparities and their co-occurrence</w:t>
            </w:r>
          </w:p>
        </w:tc>
      </w:tr>
      <w:tr w:rsidR="00282ECF" w:rsidRPr="000D76F5" w14:paraId="60CB5E1F" w14:textId="77777777" w:rsidTr="000D76F5">
        <w:tc>
          <w:tcPr>
            <w:tcW w:w="0" w:type="auto"/>
            <w:vAlign w:val="bottom"/>
          </w:tcPr>
          <w:p w14:paraId="5F57B613" w14:textId="3D5E684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Brener et al. 2022</w:t>
            </w:r>
          </w:p>
        </w:tc>
        <w:tc>
          <w:tcPr>
            <w:tcW w:w="0" w:type="auto"/>
            <w:vAlign w:val="bottom"/>
          </w:tcPr>
          <w:p w14:paraId="42F0E280" w14:textId="0B653EF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Australia</w:t>
            </w:r>
          </w:p>
        </w:tc>
        <w:tc>
          <w:tcPr>
            <w:tcW w:w="0" w:type="auto"/>
            <w:vAlign w:val="bottom"/>
          </w:tcPr>
          <w:p w14:paraId="2E2E1C0C" w14:textId="40BA0268" w:rsidR="000D76F5" w:rsidRPr="000D76F5" w:rsidRDefault="000D76F5" w:rsidP="000D76F5">
            <w:pPr>
              <w:rPr>
                <w:rFonts w:ascii="Helvetica" w:hAnsi="Helvetica"/>
                <w:sz w:val="16"/>
                <w:szCs w:val="16"/>
              </w:rPr>
            </w:pPr>
            <w:r w:rsidRPr="000D76F5">
              <w:rPr>
                <w:rFonts w:ascii="Helvetica" w:hAnsi="Helvetica"/>
                <w:sz w:val="16"/>
                <w:szCs w:val="16"/>
              </w:rPr>
              <w:t>1,116 gay and bisexual men</w:t>
            </w:r>
          </w:p>
        </w:tc>
        <w:tc>
          <w:tcPr>
            <w:tcW w:w="0" w:type="auto"/>
            <w:vAlign w:val="bottom"/>
          </w:tcPr>
          <w:p w14:paraId="39F6C024" w14:textId="4DF1C78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4A35FF5E" w14:textId="1193C616"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2BDDAF68" w14:textId="71A37341"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729F05C4" w14:textId="1AC7D715" w:rsidR="000D76F5" w:rsidRPr="000D76F5" w:rsidRDefault="000D76F5" w:rsidP="000D76F5">
            <w:pPr>
              <w:rPr>
                <w:rFonts w:ascii="Helvetica" w:hAnsi="Helvetica"/>
                <w:sz w:val="16"/>
                <w:szCs w:val="16"/>
              </w:rPr>
            </w:pPr>
            <w:r w:rsidRPr="000D76F5">
              <w:rPr>
                <w:rFonts w:ascii="Helvetica" w:hAnsi="Helvetica"/>
                <w:sz w:val="16"/>
                <w:szCs w:val="16"/>
              </w:rPr>
              <w:t>Other</w:t>
            </w:r>
            <w:r w:rsidR="000D3789">
              <w:rPr>
                <w:rFonts w:ascii="Helvetica" w:hAnsi="Helvetica"/>
                <w:sz w:val="16"/>
                <w:szCs w:val="16"/>
              </w:rPr>
              <w:t xml:space="preserve"> (Stigma sensitivity)</w:t>
            </w:r>
          </w:p>
        </w:tc>
        <w:tc>
          <w:tcPr>
            <w:tcW w:w="2525" w:type="dxa"/>
            <w:vAlign w:val="bottom"/>
          </w:tcPr>
          <w:p w14:paraId="59AD1A00" w14:textId="70F11270" w:rsidR="000D76F5" w:rsidRPr="000D76F5" w:rsidRDefault="000D76F5" w:rsidP="000D76F5">
            <w:pPr>
              <w:rPr>
                <w:rFonts w:ascii="Helvetica" w:hAnsi="Helvetica"/>
                <w:sz w:val="16"/>
                <w:szCs w:val="16"/>
              </w:rPr>
            </w:pPr>
            <w:r w:rsidRPr="000D76F5">
              <w:rPr>
                <w:rFonts w:ascii="Helvetica" w:hAnsi="Helvetica"/>
                <w:sz w:val="16"/>
                <w:szCs w:val="16"/>
              </w:rPr>
              <w:t>To assess the association between sources of stigma and health care avoidance among gay and bisexual men, as well as the role of heightened stigma sensitivity</w:t>
            </w:r>
          </w:p>
        </w:tc>
      </w:tr>
      <w:tr w:rsidR="00282ECF" w:rsidRPr="000D76F5" w14:paraId="547B564A" w14:textId="77777777" w:rsidTr="000D76F5">
        <w:tc>
          <w:tcPr>
            <w:tcW w:w="0" w:type="auto"/>
            <w:vAlign w:val="bottom"/>
          </w:tcPr>
          <w:p w14:paraId="74E6A938" w14:textId="7444FD8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Burns et al. 2023</w:t>
            </w:r>
          </w:p>
        </w:tc>
        <w:tc>
          <w:tcPr>
            <w:tcW w:w="0" w:type="auto"/>
            <w:vAlign w:val="bottom"/>
          </w:tcPr>
          <w:p w14:paraId="4FF6C101" w14:textId="6E7A39E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48572059" w14:textId="76B9489F" w:rsidR="000D76F5" w:rsidRPr="000D76F5" w:rsidRDefault="000D76F5" w:rsidP="000D76F5">
            <w:pPr>
              <w:rPr>
                <w:rFonts w:ascii="Helvetica" w:hAnsi="Helvetica"/>
                <w:sz w:val="16"/>
                <w:szCs w:val="16"/>
              </w:rPr>
            </w:pPr>
            <w:r w:rsidRPr="000D76F5">
              <w:rPr>
                <w:rFonts w:ascii="Helvetica" w:hAnsi="Helvetica"/>
                <w:sz w:val="16"/>
                <w:szCs w:val="16"/>
              </w:rPr>
              <w:t>322 audience members</w:t>
            </w:r>
          </w:p>
        </w:tc>
        <w:tc>
          <w:tcPr>
            <w:tcW w:w="0" w:type="auto"/>
            <w:vAlign w:val="bottom"/>
          </w:tcPr>
          <w:p w14:paraId="3D932837" w14:textId="2713353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HIV</w:t>
            </w:r>
          </w:p>
        </w:tc>
        <w:tc>
          <w:tcPr>
            <w:tcW w:w="1042" w:type="dxa"/>
            <w:vAlign w:val="bottom"/>
          </w:tcPr>
          <w:p w14:paraId="517AA8CF" w14:textId="1867890D"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69AAFD71" w14:textId="6F51947A"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2A633B6D" w14:textId="26686F0C"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3BEB7F31" w14:textId="2DAC9A55" w:rsidR="000D76F5" w:rsidRPr="000D76F5" w:rsidRDefault="000D76F5" w:rsidP="000D76F5">
            <w:pPr>
              <w:rPr>
                <w:rFonts w:ascii="Helvetica" w:hAnsi="Helvetica"/>
                <w:sz w:val="16"/>
                <w:szCs w:val="16"/>
              </w:rPr>
            </w:pPr>
            <w:r w:rsidRPr="000D76F5">
              <w:rPr>
                <w:rFonts w:ascii="Helvetica" w:hAnsi="Helvetica"/>
                <w:sz w:val="16"/>
                <w:szCs w:val="16"/>
              </w:rPr>
              <w:t>To explore the impact of As Much As I Can, an immersive theatre production, on HIV-related stigma behaviors</w:t>
            </w:r>
          </w:p>
        </w:tc>
      </w:tr>
      <w:tr w:rsidR="00282ECF" w:rsidRPr="000D76F5" w14:paraId="3E53010F" w14:textId="77777777" w:rsidTr="000D76F5">
        <w:tc>
          <w:tcPr>
            <w:tcW w:w="0" w:type="auto"/>
            <w:vAlign w:val="bottom"/>
          </w:tcPr>
          <w:p w14:paraId="1AAA2668" w14:textId="6D6249D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Caceres et al. 2021</w:t>
            </w:r>
          </w:p>
        </w:tc>
        <w:tc>
          <w:tcPr>
            <w:tcW w:w="0" w:type="auto"/>
            <w:vAlign w:val="bottom"/>
          </w:tcPr>
          <w:p w14:paraId="0C902F3D" w14:textId="4449895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1270E744" w14:textId="46A9073D" w:rsidR="000D76F5" w:rsidRPr="000D76F5" w:rsidRDefault="000D76F5" w:rsidP="000D76F5">
            <w:pPr>
              <w:rPr>
                <w:rFonts w:ascii="Helvetica" w:hAnsi="Helvetica"/>
                <w:sz w:val="16"/>
                <w:szCs w:val="16"/>
              </w:rPr>
            </w:pPr>
            <w:r w:rsidRPr="000D76F5">
              <w:rPr>
                <w:rFonts w:ascii="Helvetica" w:hAnsi="Helvetica"/>
                <w:sz w:val="16"/>
                <w:szCs w:val="16"/>
              </w:rPr>
              <w:t>619 sexual minority women</w:t>
            </w:r>
          </w:p>
        </w:tc>
        <w:tc>
          <w:tcPr>
            <w:tcW w:w="0" w:type="auto"/>
            <w:vAlign w:val="bottom"/>
          </w:tcPr>
          <w:p w14:paraId="1064E6B6" w14:textId="33B0D5E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09F380C7" w14:textId="0BA4C9D2"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00051F1F" w14:textId="4CD75B71" w:rsidR="000D76F5" w:rsidRPr="000D76F5" w:rsidRDefault="000D76F5"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545E85E5" w14:textId="1BB377F2"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49438506" w14:textId="4CD0C445" w:rsidR="000D76F5" w:rsidRPr="000D76F5" w:rsidRDefault="000D76F5" w:rsidP="000D76F5">
            <w:pPr>
              <w:rPr>
                <w:rFonts w:ascii="Helvetica" w:hAnsi="Helvetica"/>
                <w:sz w:val="16"/>
                <w:szCs w:val="16"/>
              </w:rPr>
            </w:pPr>
            <w:r w:rsidRPr="000D76F5">
              <w:rPr>
                <w:rFonts w:ascii="Helvetica" w:hAnsi="Helvetica"/>
                <w:sz w:val="16"/>
                <w:szCs w:val="16"/>
              </w:rPr>
              <w:t>To gain greater understanding of the associations of past-year discrimination and the main attributions or reasons for discrimination with smoking outcomes in sexual minority women</w:t>
            </w:r>
          </w:p>
        </w:tc>
      </w:tr>
      <w:tr w:rsidR="00282ECF" w:rsidRPr="000D76F5" w14:paraId="7FFBCFAC" w14:textId="77777777" w:rsidTr="000D76F5">
        <w:tc>
          <w:tcPr>
            <w:tcW w:w="0" w:type="auto"/>
            <w:vAlign w:val="bottom"/>
          </w:tcPr>
          <w:p w14:paraId="115C7A0A" w14:textId="1076A8A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Cain et al. 2017</w:t>
            </w:r>
          </w:p>
        </w:tc>
        <w:tc>
          <w:tcPr>
            <w:tcW w:w="0" w:type="auto"/>
            <w:vAlign w:val="bottom"/>
          </w:tcPr>
          <w:p w14:paraId="23C28017" w14:textId="0155A3D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77B8BD81" w14:textId="68B08774" w:rsidR="000D76F5" w:rsidRPr="000D76F5" w:rsidRDefault="000D76F5" w:rsidP="000D76F5">
            <w:pPr>
              <w:rPr>
                <w:rFonts w:ascii="Helvetica" w:hAnsi="Helvetica"/>
                <w:sz w:val="16"/>
                <w:szCs w:val="16"/>
              </w:rPr>
            </w:pPr>
            <w:r w:rsidRPr="000D76F5">
              <w:rPr>
                <w:rFonts w:ascii="Helvetica" w:hAnsi="Helvetica"/>
                <w:sz w:val="16"/>
                <w:szCs w:val="16"/>
              </w:rPr>
              <w:t>1,071 gay and bisexual men</w:t>
            </w:r>
          </w:p>
        </w:tc>
        <w:tc>
          <w:tcPr>
            <w:tcW w:w="0" w:type="auto"/>
            <w:vAlign w:val="bottom"/>
          </w:tcPr>
          <w:p w14:paraId="054B0530" w14:textId="371CD8D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A12B7B7" w14:textId="55BD8128"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7DAF1E09" w14:textId="380A782A"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42202998" w14:textId="0A8FC28D"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66E87C77" w14:textId="28B2274D" w:rsidR="000D76F5" w:rsidRPr="000D76F5" w:rsidRDefault="000D76F5" w:rsidP="000D76F5">
            <w:pPr>
              <w:rPr>
                <w:rFonts w:ascii="Helvetica" w:hAnsi="Helvetica"/>
                <w:sz w:val="16"/>
                <w:szCs w:val="16"/>
              </w:rPr>
            </w:pPr>
            <w:r w:rsidRPr="000D76F5">
              <w:rPr>
                <w:rFonts w:ascii="Helvetica" w:hAnsi="Helvetica"/>
                <w:sz w:val="16"/>
                <w:szCs w:val="16"/>
              </w:rPr>
              <w:t>To examine associations between population density and depressive symptoms and the role of internalized homonegativity and social support as potential mediators</w:t>
            </w:r>
          </w:p>
        </w:tc>
      </w:tr>
      <w:tr w:rsidR="00282ECF" w:rsidRPr="000D76F5" w14:paraId="47A55027" w14:textId="77777777" w:rsidTr="000D76F5">
        <w:tc>
          <w:tcPr>
            <w:tcW w:w="0" w:type="auto"/>
            <w:vAlign w:val="bottom"/>
          </w:tcPr>
          <w:p w14:paraId="7A5AEFA5" w14:textId="24AD9B8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Chong &amp; Chan 2023</w:t>
            </w:r>
          </w:p>
        </w:tc>
        <w:tc>
          <w:tcPr>
            <w:tcW w:w="0" w:type="auto"/>
            <w:vAlign w:val="bottom"/>
          </w:tcPr>
          <w:p w14:paraId="0DA87804" w14:textId="642078A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Hong Kong</w:t>
            </w:r>
          </w:p>
        </w:tc>
        <w:tc>
          <w:tcPr>
            <w:tcW w:w="0" w:type="auto"/>
            <w:vAlign w:val="bottom"/>
          </w:tcPr>
          <w:p w14:paraId="1310FAA9" w14:textId="6622318E" w:rsidR="000D76F5" w:rsidRPr="000D76F5" w:rsidRDefault="000D76F5" w:rsidP="000D76F5">
            <w:pPr>
              <w:rPr>
                <w:rFonts w:ascii="Helvetica" w:hAnsi="Helvetica"/>
                <w:sz w:val="16"/>
                <w:szCs w:val="16"/>
              </w:rPr>
            </w:pPr>
            <w:r w:rsidRPr="000D76F5">
              <w:rPr>
                <w:rFonts w:ascii="Helvetica" w:hAnsi="Helvetica"/>
                <w:sz w:val="16"/>
                <w:szCs w:val="16"/>
              </w:rPr>
              <w:t>505 lesbian, gay, and bisexual adults</w:t>
            </w:r>
          </w:p>
        </w:tc>
        <w:tc>
          <w:tcPr>
            <w:tcW w:w="0" w:type="auto"/>
            <w:vAlign w:val="bottom"/>
          </w:tcPr>
          <w:p w14:paraId="0D6CEAA2" w14:textId="05C4D96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671F609" w14:textId="575E71D0" w:rsidR="000D76F5" w:rsidRPr="000D76F5" w:rsidRDefault="000D76F5" w:rsidP="000D76F5">
            <w:pPr>
              <w:rPr>
                <w:rFonts w:ascii="Helvetica" w:hAnsi="Helvetica"/>
                <w:sz w:val="16"/>
                <w:szCs w:val="16"/>
              </w:rPr>
            </w:pPr>
            <w:r w:rsidRPr="000D76F5">
              <w:rPr>
                <w:rFonts w:ascii="Helvetica" w:hAnsi="Helvetica"/>
                <w:sz w:val="16"/>
                <w:szCs w:val="16"/>
              </w:rPr>
              <w:t>Only examples</w:t>
            </w:r>
          </w:p>
        </w:tc>
        <w:tc>
          <w:tcPr>
            <w:tcW w:w="1534" w:type="dxa"/>
            <w:vAlign w:val="bottom"/>
          </w:tcPr>
          <w:p w14:paraId="7CF87F0C" w14:textId="23BF52DA"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642EF002" w14:textId="37D54372"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77BA7848" w14:textId="2D27F3FA" w:rsidR="000D76F5" w:rsidRPr="000D76F5" w:rsidRDefault="000D76F5" w:rsidP="000D76F5">
            <w:pPr>
              <w:rPr>
                <w:rFonts w:ascii="Helvetica" w:hAnsi="Helvetica"/>
                <w:sz w:val="16"/>
                <w:szCs w:val="16"/>
              </w:rPr>
            </w:pPr>
            <w:r w:rsidRPr="000D76F5">
              <w:rPr>
                <w:rFonts w:ascii="Helvetica" w:hAnsi="Helvetica"/>
                <w:sz w:val="16"/>
                <w:szCs w:val="16"/>
              </w:rPr>
              <w:t xml:space="preserve">To examine how two self-compassion components were linked to life satisfaction via proximal stressors and whether </w:t>
            </w:r>
            <w:r w:rsidRPr="000D76F5">
              <w:rPr>
                <w:rFonts w:ascii="Helvetica" w:hAnsi="Helvetica"/>
                <w:sz w:val="16"/>
                <w:szCs w:val="16"/>
              </w:rPr>
              <w:lastRenderedPageBreak/>
              <w:t>the self-compassion dimensions moderated the links between proximal stressors and life satisfaction</w:t>
            </w:r>
          </w:p>
        </w:tc>
      </w:tr>
      <w:tr w:rsidR="00282ECF" w:rsidRPr="000D76F5" w14:paraId="50E3345A" w14:textId="77777777" w:rsidTr="000D76F5">
        <w:tc>
          <w:tcPr>
            <w:tcW w:w="0" w:type="auto"/>
            <w:vAlign w:val="bottom"/>
          </w:tcPr>
          <w:p w14:paraId="2C00B485" w14:textId="2FC7F178"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Coelho et al. 2016</w:t>
            </w:r>
          </w:p>
        </w:tc>
        <w:tc>
          <w:tcPr>
            <w:tcW w:w="0" w:type="auto"/>
            <w:vAlign w:val="bottom"/>
          </w:tcPr>
          <w:p w14:paraId="321A2FAE" w14:textId="78FA8C7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Brazil</w:t>
            </w:r>
          </w:p>
        </w:tc>
        <w:tc>
          <w:tcPr>
            <w:tcW w:w="0" w:type="auto"/>
            <w:vAlign w:val="bottom"/>
          </w:tcPr>
          <w:p w14:paraId="31A3E620" w14:textId="4EC9A247" w:rsidR="000D76F5" w:rsidRPr="000D76F5" w:rsidRDefault="000D76F5" w:rsidP="000D76F5">
            <w:pPr>
              <w:rPr>
                <w:rFonts w:ascii="Helvetica" w:hAnsi="Helvetica"/>
                <w:sz w:val="16"/>
                <w:szCs w:val="16"/>
              </w:rPr>
            </w:pPr>
            <w:r w:rsidRPr="000D76F5">
              <w:rPr>
                <w:rFonts w:ascii="Helvetica" w:hAnsi="Helvetica"/>
                <w:sz w:val="16"/>
                <w:szCs w:val="16"/>
              </w:rPr>
              <w:t>2,224 people living with HIV</w:t>
            </w:r>
          </w:p>
        </w:tc>
        <w:tc>
          <w:tcPr>
            <w:tcW w:w="0" w:type="auto"/>
            <w:vAlign w:val="bottom"/>
          </w:tcPr>
          <w:p w14:paraId="77C03123" w14:textId="047F268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32A11EA" w14:textId="2A4873F6"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6FED5F78" w14:textId="77777777" w:rsidR="000D3789" w:rsidRDefault="000D76F5" w:rsidP="000D76F5">
            <w:pPr>
              <w:rPr>
                <w:rFonts w:ascii="Helvetica" w:hAnsi="Helvetica"/>
                <w:sz w:val="16"/>
                <w:szCs w:val="16"/>
              </w:rPr>
            </w:pPr>
            <w:r w:rsidRPr="000D76F5">
              <w:rPr>
                <w:rFonts w:ascii="Helvetica" w:hAnsi="Helvetica"/>
                <w:sz w:val="16"/>
                <w:szCs w:val="16"/>
              </w:rPr>
              <w:t>Hatzenbuehler et al. 2014 (retracted</w:t>
            </w:r>
            <w:r w:rsidR="000D3789">
              <w:rPr>
                <w:rFonts w:ascii="Helvetica" w:hAnsi="Helvetica"/>
                <w:sz w:val="16"/>
                <w:szCs w:val="16"/>
              </w:rPr>
              <w:t>)</w:t>
            </w:r>
          </w:p>
          <w:p w14:paraId="73CAC23E" w14:textId="77777777" w:rsidR="000D3789" w:rsidRPr="000D3789" w:rsidRDefault="000D3789" w:rsidP="000D3789">
            <w:pPr>
              <w:rPr>
                <w:rFonts w:ascii="Helvetica" w:hAnsi="Helvetica"/>
                <w:sz w:val="4"/>
                <w:szCs w:val="4"/>
              </w:rPr>
            </w:pPr>
          </w:p>
          <w:p w14:paraId="1FFDFDC6" w14:textId="020F9E11" w:rsidR="000D76F5" w:rsidRPr="000D76F5" w:rsidRDefault="000D76F5" w:rsidP="000D76F5">
            <w:pPr>
              <w:rPr>
                <w:rFonts w:ascii="Helvetica" w:hAnsi="Helvetica"/>
                <w:sz w:val="16"/>
                <w:szCs w:val="16"/>
              </w:rPr>
            </w:pPr>
            <w:r w:rsidRPr="000D76F5">
              <w:rPr>
                <w:rFonts w:ascii="Helvetica" w:hAnsi="Helvetica"/>
                <w:sz w:val="16"/>
                <w:szCs w:val="16"/>
              </w:rPr>
              <w:t>Pachankis et al. 2015</w:t>
            </w:r>
          </w:p>
        </w:tc>
        <w:tc>
          <w:tcPr>
            <w:tcW w:w="1654" w:type="dxa"/>
            <w:vAlign w:val="bottom"/>
          </w:tcPr>
          <w:p w14:paraId="6DFD5E82" w14:textId="7B210FFF"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2C1F894E" w14:textId="5AE7E4E4" w:rsidR="000D76F5" w:rsidRPr="000D76F5" w:rsidRDefault="000D76F5" w:rsidP="000D76F5">
            <w:pPr>
              <w:rPr>
                <w:rFonts w:ascii="Helvetica" w:hAnsi="Helvetica"/>
                <w:sz w:val="16"/>
                <w:szCs w:val="16"/>
              </w:rPr>
            </w:pPr>
            <w:r w:rsidRPr="000D76F5">
              <w:rPr>
                <w:rFonts w:ascii="Helvetica" w:hAnsi="Helvetica"/>
                <w:sz w:val="16"/>
                <w:szCs w:val="16"/>
              </w:rPr>
              <w:t>To determine differences in mortality among women, heterosexual men, and men who have sex with men living with HIV in Rio de Janeiro, Brazil</w:t>
            </w:r>
          </w:p>
        </w:tc>
      </w:tr>
      <w:tr w:rsidR="00282ECF" w:rsidRPr="000D76F5" w14:paraId="65FCDE08" w14:textId="77777777" w:rsidTr="000D76F5">
        <w:tc>
          <w:tcPr>
            <w:tcW w:w="0" w:type="auto"/>
            <w:vAlign w:val="bottom"/>
          </w:tcPr>
          <w:p w14:paraId="375C3152" w14:textId="2746F22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Crockett, Rice &amp; Turan 2018</w:t>
            </w:r>
          </w:p>
        </w:tc>
        <w:tc>
          <w:tcPr>
            <w:tcW w:w="0" w:type="auto"/>
            <w:vAlign w:val="bottom"/>
          </w:tcPr>
          <w:p w14:paraId="66DCDB59" w14:textId="5649640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41D7C6E4" w14:textId="2589F332" w:rsidR="000D76F5" w:rsidRPr="000D76F5" w:rsidRDefault="000D76F5" w:rsidP="000D76F5">
            <w:pPr>
              <w:rPr>
                <w:rFonts w:ascii="Helvetica" w:hAnsi="Helvetica"/>
                <w:sz w:val="16"/>
                <w:szCs w:val="16"/>
              </w:rPr>
            </w:pPr>
            <w:r w:rsidRPr="000D76F5">
              <w:rPr>
                <w:rFonts w:ascii="Helvetica" w:hAnsi="Helvetica"/>
                <w:sz w:val="16"/>
                <w:szCs w:val="16"/>
              </w:rPr>
              <w:t>202 people living with HIV</w:t>
            </w:r>
          </w:p>
        </w:tc>
        <w:tc>
          <w:tcPr>
            <w:tcW w:w="0" w:type="auto"/>
            <w:vAlign w:val="bottom"/>
          </w:tcPr>
          <w:p w14:paraId="620E415A" w14:textId="77777777" w:rsidR="000D3789" w:rsidRDefault="000D76F5" w:rsidP="000D76F5">
            <w:pPr>
              <w:rPr>
                <w:rFonts w:ascii="Helvetica" w:hAnsi="Helvetica"/>
                <w:sz w:val="16"/>
                <w:szCs w:val="16"/>
              </w:rPr>
            </w:pPr>
            <w:r w:rsidRPr="000D76F5">
              <w:rPr>
                <w:rFonts w:ascii="Helvetica" w:hAnsi="Helvetica"/>
                <w:sz w:val="16"/>
                <w:szCs w:val="16"/>
              </w:rPr>
              <w:t>HIV</w:t>
            </w:r>
          </w:p>
          <w:p w14:paraId="758E5A61" w14:textId="77777777" w:rsidR="000D3789" w:rsidRPr="000D3789" w:rsidRDefault="000D3789" w:rsidP="000D3789">
            <w:pPr>
              <w:rPr>
                <w:rFonts w:ascii="Helvetica" w:hAnsi="Helvetica"/>
                <w:sz w:val="4"/>
                <w:szCs w:val="4"/>
              </w:rPr>
            </w:pPr>
          </w:p>
          <w:p w14:paraId="70E13655" w14:textId="77777777" w:rsidR="000D3789" w:rsidRDefault="000D3789" w:rsidP="000D76F5">
            <w:pPr>
              <w:rPr>
                <w:rFonts w:ascii="Helvetica" w:hAnsi="Helvetica"/>
                <w:sz w:val="16"/>
                <w:szCs w:val="16"/>
              </w:rPr>
            </w:pPr>
            <w:r>
              <w:rPr>
                <w:rFonts w:ascii="Helvetica" w:hAnsi="Helvetica"/>
                <w:sz w:val="16"/>
                <w:szCs w:val="16"/>
              </w:rPr>
              <w:t>R</w:t>
            </w:r>
            <w:r w:rsidR="000D76F5" w:rsidRPr="000D76F5">
              <w:rPr>
                <w:rFonts w:ascii="Helvetica" w:hAnsi="Helvetica"/>
                <w:sz w:val="16"/>
                <w:szCs w:val="16"/>
              </w:rPr>
              <w:t>ace/ethnicity</w:t>
            </w:r>
          </w:p>
          <w:p w14:paraId="446BC6B4" w14:textId="77777777" w:rsidR="000D3789" w:rsidRPr="000D3789" w:rsidRDefault="000D3789" w:rsidP="000D3789">
            <w:pPr>
              <w:rPr>
                <w:rFonts w:ascii="Helvetica" w:hAnsi="Helvetica"/>
                <w:sz w:val="4"/>
                <w:szCs w:val="4"/>
              </w:rPr>
            </w:pPr>
          </w:p>
          <w:p w14:paraId="0DF5DF57" w14:textId="75B2B457" w:rsidR="000D76F5" w:rsidRPr="000D76F5" w:rsidRDefault="000D3789"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exual minority status</w:t>
            </w:r>
          </w:p>
        </w:tc>
        <w:tc>
          <w:tcPr>
            <w:tcW w:w="1042" w:type="dxa"/>
            <w:vAlign w:val="bottom"/>
          </w:tcPr>
          <w:p w14:paraId="2C85BD29" w14:textId="0E19D32D"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21B69C59" w14:textId="64410620"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06CC3EF7" w14:textId="3E03DC5A" w:rsidR="000D3789" w:rsidRDefault="000D76F5" w:rsidP="000D76F5">
            <w:pPr>
              <w:rPr>
                <w:rFonts w:ascii="Helvetica" w:hAnsi="Helvetica"/>
                <w:sz w:val="16"/>
                <w:szCs w:val="16"/>
              </w:rPr>
            </w:pPr>
            <w:r w:rsidRPr="000D76F5">
              <w:rPr>
                <w:rFonts w:ascii="Helvetica" w:hAnsi="Helvetica"/>
                <w:sz w:val="16"/>
                <w:szCs w:val="16"/>
              </w:rPr>
              <w:t>Intersectionality</w:t>
            </w:r>
          </w:p>
          <w:p w14:paraId="649833B0" w14:textId="77777777" w:rsidR="000D3789" w:rsidRPr="000D3789" w:rsidRDefault="000D3789" w:rsidP="000D3789">
            <w:pPr>
              <w:rPr>
                <w:rFonts w:ascii="Helvetica" w:hAnsi="Helvetica"/>
                <w:sz w:val="4"/>
                <w:szCs w:val="4"/>
              </w:rPr>
            </w:pPr>
          </w:p>
          <w:p w14:paraId="4C6DC387" w14:textId="4B9D8E6A" w:rsidR="000D76F5" w:rsidRPr="000D76F5" w:rsidRDefault="000D3789" w:rsidP="000D76F5">
            <w:pPr>
              <w:rPr>
                <w:rFonts w:ascii="Helvetica" w:hAnsi="Helvetica"/>
                <w:sz w:val="16"/>
                <w:szCs w:val="16"/>
              </w:rPr>
            </w:pPr>
            <w:r>
              <w:rPr>
                <w:rFonts w:ascii="Helvetica" w:hAnsi="Helvetica"/>
                <w:sz w:val="16"/>
                <w:szCs w:val="16"/>
              </w:rPr>
              <w:t>O</w:t>
            </w:r>
            <w:r w:rsidR="000D76F5" w:rsidRPr="000D76F5">
              <w:rPr>
                <w:rFonts w:ascii="Helvetica" w:hAnsi="Helvetica"/>
                <w:sz w:val="16"/>
                <w:szCs w:val="16"/>
              </w:rPr>
              <w:t>ther</w:t>
            </w:r>
            <w:r>
              <w:rPr>
                <w:rFonts w:ascii="Helvetica" w:hAnsi="Helvetica"/>
                <w:sz w:val="16"/>
                <w:szCs w:val="16"/>
              </w:rPr>
              <w:t xml:space="preserve"> (Avoidance coping)</w:t>
            </w:r>
          </w:p>
        </w:tc>
        <w:tc>
          <w:tcPr>
            <w:tcW w:w="2525" w:type="dxa"/>
            <w:vAlign w:val="bottom"/>
          </w:tcPr>
          <w:p w14:paraId="29F2E30B" w14:textId="701D55C0" w:rsidR="000D76F5" w:rsidRPr="000D76F5" w:rsidRDefault="000D76F5" w:rsidP="000D76F5">
            <w:pPr>
              <w:rPr>
                <w:rFonts w:ascii="Helvetica" w:hAnsi="Helvetica"/>
                <w:sz w:val="16"/>
                <w:szCs w:val="16"/>
              </w:rPr>
            </w:pPr>
            <w:r w:rsidRPr="000D76F5">
              <w:rPr>
                <w:rFonts w:ascii="Helvetica" w:hAnsi="Helvetica"/>
                <w:sz w:val="16"/>
                <w:szCs w:val="16"/>
              </w:rPr>
              <w:t>To explore the psychosocial context of tobacco use in people living with HIV, examining avoidance coping as a mediator in the relationship between multiple forms of discrimination and tobacco use</w:t>
            </w:r>
          </w:p>
        </w:tc>
      </w:tr>
      <w:tr w:rsidR="00282ECF" w:rsidRPr="000D76F5" w14:paraId="3F963514" w14:textId="77777777" w:rsidTr="000D76F5">
        <w:tc>
          <w:tcPr>
            <w:tcW w:w="0" w:type="auto"/>
            <w:vAlign w:val="bottom"/>
          </w:tcPr>
          <w:p w14:paraId="30DECC39" w14:textId="4678CF8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Currin &amp; Hubach 2017</w:t>
            </w:r>
          </w:p>
        </w:tc>
        <w:tc>
          <w:tcPr>
            <w:tcW w:w="0" w:type="auto"/>
            <w:vAlign w:val="bottom"/>
          </w:tcPr>
          <w:p w14:paraId="6E4D6F16" w14:textId="0189239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2BAB8AAA" w14:textId="293A37FB" w:rsidR="000D76F5" w:rsidRPr="000D76F5" w:rsidRDefault="000D76F5" w:rsidP="000D76F5">
            <w:pPr>
              <w:rPr>
                <w:rFonts w:ascii="Helvetica" w:hAnsi="Helvetica"/>
                <w:sz w:val="16"/>
                <w:szCs w:val="16"/>
              </w:rPr>
            </w:pPr>
            <w:r w:rsidRPr="000D76F5">
              <w:rPr>
                <w:rFonts w:ascii="Helvetica" w:hAnsi="Helvetica"/>
                <w:sz w:val="16"/>
                <w:szCs w:val="16"/>
              </w:rPr>
              <w:t>148 men who have sex with men</w:t>
            </w:r>
          </w:p>
        </w:tc>
        <w:tc>
          <w:tcPr>
            <w:tcW w:w="0" w:type="auto"/>
            <w:vAlign w:val="bottom"/>
          </w:tcPr>
          <w:p w14:paraId="39B4F9E9" w14:textId="5AEE745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6EE4319D" w14:textId="405DAAEF"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5BCFFEE7" w14:textId="77777777" w:rsidR="000D3789" w:rsidRDefault="000D76F5" w:rsidP="000D76F5">
            <w:pPr>
              <w:rPr>
                <w:rFonts w:ascii="Helvetica" w:hAnsi="Helvetica"/>
                <w:sz w:val="16"/>
                <w:szCs w:val="16"/>
              </w:rPr>
            </w:pPr>
            <w:r w:rsidRPr="000D76F5">
              <w:rPr>
                <w:rFonts w:ascii="Helvetica" w:hAnsi="Helvetica"/>
                <w:sz w:val="16"/>
                <w:szCs w:val="16"/>
              </w:rPr>
              <w:t>Hatzenbuehler et al. 2014 (retracted)</w:t>
            </w:r>
          </w:p>
          <w:p w14:paraId="15AD90E6" w14:textId="77777777" w:rsidR="000D3789" w:rsidRPr="000D3789" w:rsidRDefault="000D3789" w:rsidP="000D3789">
            <w:pPr>
              <w:rPr>
                <w:rFonts w:ascii="Helvetica" w:hAnsi="Helvetica"/>
                <w:sz w:val="4"/>
                <w:szCs w:val="4"/>
              </w:rPr>
            </w:pPr>
          </w:p>
          <w:p w14:paraId="4350494C" w14:textId="12D8DDFC" w:rsidR="000D76F5" w:rsidRPr="000D76F5" w:rsidRDefault="000D3789" w:rsidP="000D76F5">
            <w:pPr>
              <w:rPr>
                <w:rFonts w:ascii="Helvetica" w:hAnsi="Helvetica"/>
                <w:sz w:val="16"/>
                <w:szCs w:val="16"/>
              </w:rPr>
            </w:pPr>
            <w:r>
              <w:rPr>
                <w:rFonts w:ascii="Helvetica" w:hAnsi="Helvetica"/>
                <w:sz w:val="16"/>
                <w:szCs w:val="16"/>
              </w:rPr>
              <w:t>Hatzenbuehler 2009</w:t>
            </w:r>
          </w:p>
        </w:tc>
        <w:tc>
          <w:tcPr>
            <w:tcW w:w="1654" w:type="dxa"/>
            <w:vAlign w:val="bottom"/>
          </w:tcPr>
          <w:p w14:paraId="24600EEF" w14:textId="77777777" w:rsidR="000D3789" w:rsidRDefault="000D76F5" w:rsidP="000D76F5">
            <w:pPr>
              <w:rPr>
                <w:rFonts w:ascii="Helvetica" w:hAnsi="Helvetica"/>
                <w:sz w:val="16"/>
                <w:szCs w:val="16"/>
              </w:rPr>
            </w:pPr>
            <w:r w:rsidRPr="000D76F5">
              <w:rPr>
                <w:rFonts w:ascii="Helvetica" w:hAnsi="Helvetica"/>
                <w:sz w:val="16"/>
                <w:szCs w:val="16"/>
              </w:rPr>
              <w:t>Intersectionality</w:t>
            </w:r>
          </w:p>
          <w:p w14:paraId="7E11555E" w14:textId="77777777" w:rsidR="000D3789" w:rsidRPr="000D3789" w:rsidRDefault="000D3789" w:rsidP="000D3789">
            <w:pPr>
              <w:rPr>
                <w:rFonts w:ascii="Helvetica" w:hAnsi="Helvetica"/>
                <w:sz w:val="4"/>
                <w:szCs w:val="4"/>
              </w:rPr>
            </w:pPr>
          </w:p>
          <w:p w14:paraId="7A18CCC9" w14:textId="7A04FEFD" w:rsidR="000D76F5" w:rsidRPr="000D76F5" w:rsidRDefault="000D3789" w:rsidP="000D76F5">
            <w:pPr>
              <w:rPr>
                <w:rFonts w:ascii="Helvetica" w:hAnsi="Helvetica"/>
                <w:sz w:val="16"/>
                <w:szCs w:val="16"/>
              </w:rPr>
            </w:pPr>
            <w:r>
              <w:rPr>
                <w:rFonts w:ascii="Helvetica" w:hAnsi="Helvetica"/>
                <w:sz w:val="16"/>
                <w:szCs w:val="16"/>
              </w:rPr>
              <w:t>M</w:t>
            </w:r>
            <w:r w:rsidR="000D76F5" w:rsidRPr="000D76F5">
              <w:rPr>
                <w:rFonts w:ascii="Helvetica" w:hAnsi="Helvetica"/>
                <w:sz w:val="16"/>
                <w:szCs w:val="16"/>
              </w:rPr>
              <w:t>inority stress</w:t>
            </w:r>
          </w:p>
        </w:tc>
        <w:tc>
          <w:tcPr>
            <w:tcW w:w="2525" w:type="dxa"/>
            <w:vAlign w:val="bottom"/>
          </w:tcPr>
          <w:p w14:paraId="2475359B" w14:textId="5205E996" w:rsidR="000D76F5" w:rsidRPr="000D76F5" w:rsidRDefault="000D76F5" w:rsidP="000D76F5">
            <w:pPr>
              <w:rPr>
                <w:rFonts w:ascii="Helvetica" w:hAnsi="Helvetica"/>
                <w:sz w:val="16"/>
                <w:szCs w:val="16"/>
              </w:rPr>
            </w:pPr>
            <w:r w:rsidRPr="000D76F5">
              <w:rPr>
                <w:rFonts w:ascii="Helvetica" w:hAnsi="Helvetica"/>
                <w:sz w:val="16"/>
                <w:szCs w:val="16"/>
              </w:rPr>
              <w:t>To determine what predicts a man who identifies as a man who has sex with men living in a conservative state to inform his provider of his sexual behaviors and/or his sexual orientation</w:t>
            </w:r>
          </w:p>
        </w:tc>
      </w:tr>
      <w:tr w:rsidR="00282ECF" w:rsidRPr="000D76F5" w14:paraId="77FEFDF2" w14:textId="77777777" w:rsidTr="000D76F5">
        <w:tc>
          <w:tcPr>
            <w:tcW w:w="0" w:type="auto"/>
            <w:vAlign w:val="bottom"/>
          </w:tcPr>
          <w:p w14:paraId="007F1BD5" w14:textId="4F43ECB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de Filippis et al. 2022</w:t>
            </w:r>
          </w:p>
        </w:tc>
        <w:tc>
          <w:tcPr>
            <w:tcW w:w="0" w:type="auto"/>
            <w:vAlign w:val="bottom"/>
          </w:tcPr>
          <w:p w14:paraId="275B6C82" w14:textId="033743D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Italy</w:t>
            </w:r>
          </w:p>
        </w:tc>
        <w:tc>
          <w:tcPr>
            <w:tcW w:w="0" w:type="auto"/>
            <w:vAlign w:val="bottom"/>
          </w:tcPr>
          <w:p w14:paraId="795E7E8E" w14:textId="1E4F8637" w:rsidR="000D76F5" w:rsidRPr="000D76F5" w:rsidRDefault="000D76F5" w:rsidP="000D76F5">
            <w:pPr>
              <w:rPr>
                <w:rFonts w:ascii="Helvetica" w:hAnsi="Helvetica"/>
                <w:sz w:val="16"/>
                <w:szCs w:val="16"/>
              </w:rPr>
            </w:pPr>
            <w:r w:rsidRPr="000D76F5">
              <w:rPr>
                <w:rFonts w:ascii="Helvetica" w:hAnsi="Helvetica"/>
                <w:sz w:val="16"/>
                <w:szCs w:val="16"/>
              </w:rPr>
              <w:t>120 people with bipolar disorder</w:t>
            </w:r>
          </w:p>
        </w:tc>
        <w:tc>
          <w:tcPr>
            <w:tcW w:w="0" w:type="auto"/>
            <w:vAlign w:val="bottom"/>
          </w:tcPr>
          <w:p w14:paraId="392A164B" w14:textId="0B148F3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Mental health</w:t>
            </w:r>
          </w:p>
        </w:tc>
        <w:tc>
          <w:tcPr>
            <w:tcW w:w="1042" w:type="dxa"/>
            <w:vAlign w:val="bottom"/>
          </w:tcPr>
          <w:p w14:paraId="1EA6117E" w14:textId="1BB65687"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3F20688A" w14:textId="77777777" w:rsidR="000D76F5" w:rsidRDefault="000D76F5" w:rsidP="000D76F5">
            <w:pPr>
              <w:rPr>
                <w:rFonts w:ascii="Helvetica" w:hAnsi="Helvetica"/>
                <w:sz w:val="16"/>
                <w:szCs w:val="16"/>
              </w:rPr>
            </w:pPr>
            <w:r w:rsidRPr="000D76F5">
              <w:rPr>
                <w:rFonts w:ascii="Helvetica" w:hAnsi="Helvetica"/>
                <w:sz w:val="16"/>
                <w:szCs w:val="16"/>
              </w:rPr>
              <w:t>Hatzenbuehler &amp; Link 201</w:t>
            </w:r>
            <w:r w:rsidR="00FD1906">
              <w:rPr>
                <w:rFonts w:ascii="Helvetica" w:hAnsi="Helvetica"/>
                <w:sz w:val="16"/>
                <w:szCs w:val="16"/>
              </w:rPr>
              <w:t>4</w:t>
            </w:r>
          </w:p>
          <w:p w14:paraId="0D031A74" w14:textId="77777777" w:rsidR="00FD1906" w:rsidRPr="000D3789" w:rsidRDefault="00FD1906" w:rsidP="00FD1906">
            <w:pPr>
              <w:rPr>
                <w:rFonts w:ascii="Helvetica" w:hAnsi="Helvetica"/>
                <w:sz w:val="4"/>
                <w:szCs w:val="4"/>
              </w:rPr>
            </w:pPr>
          </w:p>
          <w:p w14:paraId="63F9C4DF" w14:textId="7105F7DF" w:rsidR="00FD1906" w:rsidRPr="000D76F5" w:rsidRDefault="00FD1906" w:rsidP="000D76F5">
            <w:pPr>
              <w:rPr>
                <w:rFonts w:ascii="Helvetica" w:hAnsi="Helvetica"/>
                <w:sz w:val="16"/>
                <w:szCs w:val="16"/>
              </w:rPr>
            </w:pPr>
            <w:r>
              <w:rPr>
                <w:rFonts w:ascii="Helvetica" w:hAnsi="Helvetica"/>
                <w:sz w:val="16"/>
                <w:szCs w:val="16"/>
              </w:rPr>
              <w:t>Other (Mitchell et al. 2021)</w:t>
            </w:r>
          </w:p>
        </w:tc>
        <w:tc>
          <w:tcPr>
            <w:tcW w:w="1654" w:type="dxa"/>
            <w:vAlign w:val="bottom"/>
          </w:tcPr>
          <w:p w14:paraId="00027E66" w14:textId="5E473524" w:rsidR="000D76F5" w:rsidRPr="000D76F5" w:rsidRDefault="000D76F5" w:rsidP="000D76F5">
            <w:pPr>
              <w:rPr>
                <w:rFonts w:ascii="Helvetica" w:hAnsi="Helvetica"/>
                <w:sz w:val="16"/>
                <w:szCs w:val="16"/>
              </w:rPr>
            </w:pPr>
            <w:r w:rsidRPr="000D76F5">
              <w:rPr>
                <w:rFonts w:ascii="Helvetica" w:hAnsi="Helvetica"/>
                <w:sz w:val="16"/>
                <w:szCs w:val="16"/>
              </w:rPr>
              <w:t>Other</w:t>
            </w:r>
            <w:r w:rsidR="00FD1906">
              <w:rPr>
                <w:rFonts w:ascii="Helvetica" w:hAnsi="Helvetica"/>
                <w:sz w:val="16"/>
                <w:szCs w:val="16"/>
              </w:rPr>
              <w:t xml:space="preserve"> (</w:t>
            </w:r>
            <w:r w:rsidR="00FD1906" w:rsidRPr="00013353">
              <w:rPr>
                <w:rFonts w:ascii="Helvetica" w:hAnsi="Helvetica"/>
                <w:sz w:val="16"/>
                <w:szCs w:val="16"/>
              </w:rPr>
              <w:t xml:space="preserve">Mitchell et al.'s </w:t>
            </w:r>
            <w:r w:rsidR="00FD1906">
              <w:rPr>
                <w:rFonts w:ascii="Helvetica" w:hAnsi="Helvetica"/>
                <w:sz w:val="16"/>
                <w:szCs w:val="16"/>
              </w:rPr>
              <w:t xml:space="preserve">[2021] </w:t>
            </w:r>
            <w:r w:rsidR="00FD1906" w:rsidRPr="00013353">
              <w:rPr>
                <w:rFonts w:ascii="Helvetica" w:hAnsi="Helvetica"/>
                <w:sz w:val="16"/>
                <w:szCs w:val="16"/>
              </w:rPr>
              <w:t>"long arm of oppression"</w:t>
            </w:r>
            <w:r w:rsidR="00FD1906">
              <w:rPr>
                <w:rFonts w:ascii="Helvetica" w:hAnsi="Helvetica"/>
                <w:sz w:val="16"/>
                <w:szCs w:val="16"/>
              </w:rPr>
              <w:t>)</w:t>
            </w:r>
          </w:p>
        </w:tc>
        <w:tc>
          <w:tcPr>
            <w:tcW w:w="2525" w:type="dxa"/>
            <w:vAlign w:val="bottom"/>
          </w:tcPr>
          <w:p w14:paraId="7AB7CB4B" w14:textId="0D264613" w:rsidR="000D76F5" w:rsidRPr="000D76F5" w:rsidRDefault="000D76F5" w:rsidP="000D76F5">
            <w:pPr>
              <w:rPr>
                <w:rFonts w:ascii="Helvetica" w:hAnsi="Helvetica"/>
                <w:sz w:val="16"/>
                <w:szCs w:val="16"/>
              </w:rPr>
            </w:pPr>
            <w:r w:rsidRPr="000D76F5">
              <w:rPr>
                <w:rFonts w:ascii="Helvetica" w:hAnsi="Helvetica"/>
                <w:sz w:val="16"/>
                <w:szCs w:val="16"/>
              </w:rPr>
              <w:t>To assess the correlation between self-stigma, dissociative symptoms, and quality of life in a clinical sample of patients with bipolar disorder, and to test if the dissociative symptomatology may be related to a specific subthreshold of internalized stigma and/or to quality of life</w:t>
            </w:r>
          </w:p>
        </w:tc>
      </w:tr>
      <w:tr w:rsidR="00282ECF" w:rsidRPr="000D76F5" w14:paraId="175901C0" w14:textId="77777777" w:rsidTr="000D76F5">
        <w:tc>
          <w:tcPr>
            <w:tcW w:w="0" w:type="auto"/>
            <w:vAlign w:val="bottom"/>
          </w:tcPr>
          <w:p w14:paraId="0C6124BA" w14:textId="0D0D8F5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Drabble et al. 2021</w:t>
            </w:r>
          </w:p>
        </w:tc>
        <w:tc>
          <w:tcPr>
            <w:tcW w:w="0" w:type="auto"/>
            <w:vAlign w:val="bottom"/>
          </w:tcPr>
          <w:p w14:paraId="05CAB822" w14:textId="66D8F3A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4D06AB8B" w14:textId="40CC0595" w:rsidR="000D76F5" w:rsidRPr="000D76F5" w:rsidRDefault="000D76F5" w:rsidP="000D76F5">
            <w:pPr>
              <w:rPr>
                <w:rFonts w:ascii="Helvetica" w:hAnsi="Helvetica"/>
                <w:sz w:val="16"/>
                <w:szCs w:val="16"/>
              </w:rPr>
            </w:pPr>
            <w:r w:rsidRPr="000D76F5">
              <w:rPr>
                <w:rFonts w:ascii="Helvetica" w:hAnsi="Helvetica"/>
                <w:sz w:val="16"/>
                <w:szCs w:val="16"/>
              </w:rPr>
              <w:t>446 sexual minority cisgender women</w:t>
            </w:r>
          </w:p>
        </w:tc>
        <w:tc>
          <w:tcPr>
            <w:tcW w:w="0" w:type="auto"/>
            <w:vAlign w:val="bottom"/>
          </w:tcPr>
          <w:p w14:paraId="13EFE05F" w14:textId="6C00D0D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747F4D10" w14:textId="29D1E0F4"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52BC53A0" w14:textId="3825F74F" w:rsidR="000D76F5" w:rsidRPr="000D76F5" w:rsidRDefault="000D76F5"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1DE101DC" w14:textId="7FE28727"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5C111B81" w14:textId="19B0661C" w:rsidR="000D76F5" w:rsidRPr="000D76F5" w:rsidRDefault="000D76F5" w:rsidP="000D76F5">
            <w:pPr>
              <w:rPr>
                <w:rFonts w:ascii="Helvetica" w:hAnsi="Helvetica"/>
                <w:sz w:val="16"/>
                <w:szCs w:val="16"/>
              </w:rPr>
            </w:pPr>
            <w:r w:rsidRPr="000D76F5">
              <w:rPr>
                <w:rFonts w:ascii="Helvetica" w:hAnsi="Helvetica"/>
                <w:sz w:val="16"/>
                <w:szCs w:val="16"/>
              </w:rPr>
              <w:t>To assess the psychometric properties of measures developed to assess the psychosocial impacts of legalized same-sex marriage on the lives of sexual minority cisgender women</w:t>
            </w:r>
          </w:p>
        </w:tc>
      </w:tr>
      <w:tr w:rsidR="00282ECF" w:rsidRPr="000D76F5" w14:paraId="614910E5" w14:textId="77777777" w:rsidTr="000D76F5">
        <w:tc>
          <w:tcPr>
            <w:tcW w:w="0" w:type="auto"/>
            <w:vAlign w:val="bottom"/>
          </w:tcPr>
          <w:p w14:paraId="4CA4ED14" w14:textId="75B2BAD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Drabble et al. 2021</w:t>
            </w:r>
          </w:p>
        </w:tc>
        <w:tc>
          <w:tcPr>
            <w:tcW w:w="0" w:type="auto"/>
            <w:vAlign w:val="bottom"/>
          </w:tcPr>
          <w:p w14:paraId="6E27F94C" w14:textId="533FAD3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0E93BB12" w14:textId="263426AB" w:rsidR="000D76F5" w:rsidRPr="000D76F5" w:rsidRDefault="000D76F5" w:rsidP="000D76F5">
            <w:pPr>
              <w:rPr>
                <w:rFonts w:ascii="Helvetica" w:hAnsi="Helvetica"/>
                <w:sz w:val="16"/>
                <w:szCs w:val="16"/>
              </w:rPr>
            </w:pPr>
            <w:r w:rsidRPr="000D76F5">
              <w:rPr>
                <w:rFonts w:ascii="Helvetica" w:hAnsi="Helvetica"/>
                <w:sz w:val="16"/>
                <w:szCs w:val="16"/>
              </w:rPr>
              <w:t>446 sexual minority women</w:t>
            </w:r>
          </w:p>
        </w:tc>
        <w:tc>
          <w:tcPr>
            <w:tcW w:w="0" w:type="auto"/>
            <w:vAlign w:val="bottom"/>
          </w:tcPr>
          <w:p w14:paraId="63805A72" w14:textId="04B775D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4E1ABD0D" w14:textId="21BD77D0"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66D86518" w14:textId="26D50ADD" w:rsidR="000D76F5" w:rsidRPr="000D76F5" w:rsidRDefault="000D76F5"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16AB39AA" w14:textId="076FA3FE"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41CFF078" w14:textId="658D1DC8" w:rsidR="000D76F5" w:rsidRPr="000D76F5" w:rsidRDefault="000D76F5" w:rsidP="000D76F5">
            <w:pPr>
              <w:rPr>
                <w:rFonts w:ascii="Helvetica" w:hAnsi="Helvetica"/>
                <w:sz w:val="16"/>
                <w:szCs w:val="16"/>
              </w:rPr>
            </w:pPr>
            <w:r w:rsidRPr="000D76F5">
              <w:rPr>
                <w:rFonts w:ascii="Helvetica" w:hAnsi="Helvetica"/>
                <w:sz w:val="16"/>
                <w:szCs w:val="16"/>
              </w:rPr>
              <w:t>To examine how perceptions of the impact of legalized same-sex marriage among sexual minority women may 1) differ by demographic characteristics and 2) predict alcohol use disorder, depression, and self-perceived health</w:t>
            </w:r>
          </w:p>
        </w:tc>
      </w:tr>
      <w:tr w:rsidR="00282ECF" w:rsidRPr="000D76F5" w14:paraId="6BB2C315" w14:textId="77777777" w:rsidTr="000D76F5">
        <w:tc>
          <w:tcPr>
            <w:tcW w:w="0" w:type="auto"/>
            <w:vAlign w:val="bottom"/>
          </w:tcPr>
          <w:p w14:paraId="4B1A1135" w14:textId="63E65399"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Eisenberg et al. 2020</w:t>
            </w:r>
          </w:p>
        </w:tc>
        <w:tc>
          <w:tcPr>
            <w:tcW w:w="0" w:type="auto"/>
            <w:vAlign w:val="bottom"/>
          </w:tcPr>
          <w:p w14:paraId="42130D4C" w14:textId="30EC5E1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6FF1FDCA" w14:textId="535B6AA4" w:rsidR="000D76F5" w:rsidRPr="000D76F5" w:rsidRDefault="000D76F5" w:rsidP="000D76F5">
            <w:pPr>
              <w:rPr>
                <w:rFonts w:ascii="Helvetica" w:hAnsi="Helvetica"/>
                <w:sz w:val="16"/>
                <w:szCs w:val="16"/>
              </w:rPr>
            </w:pPr>
            <w:r w:rsidRPr="000D76F5">
              <w:rPr>
                <w:rFonts w:ascii="Helvetica" w:hAnsi="Helvetica"/>
                <w:sz w:val="16"/>
                <w:szCs w:val="16"/>
              </w:rPr>
              <w:t>2454 cisgender sexual minority adolescent students in 81 communities</w:t>
            </w:r>
          </w:p>
        </w:tc>
        <w:tc>
          <w:tcPr>
            <w:tcW w:w="0" w:type="auto"/>
            <w:vAlign w:val="bottom"/>
          </w:tcPr>
          <w:p w14:paraId="567097B7" w14:textId="0BF72D0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387939BF" w14:textId="7113813D"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1DA92E4E" w14:textId="218E3812" w:rsidR="000D76F5" w:rsidRPr="000D76F5" w:rsidRDefault="000D76F5" w:rsidP="000D76F5">
            <w:pPr>
              <w:rPr>
                <w:rFonts w:ascii="Helvetica" w:hAnsi="Helvetica"/>
                <w:sz w:val="16"/>
                <w:szCs w:val="16"/>
              </w:rPr>
            </w:pPr>
            <w:r w:rsidRPr="000D76F5">
              <w:rPr>
                <w:rFonts w:ascii="Helvetica" w:hAnsi="Helvetica"/>
                <w:sz w:val="16"/>
                <w:szCs w:val="16"/>
              </w:rPr>
              <w:t>Hatzenbuehler 2017</w:t>
            </w:r>
            <w:r w:rsidR="00FD1906">
              <w:rPr>
                <w:rFonts w:ascii="Helvetica" w:hAnsi="Helvetica"/>
                <w:sz w:val="16"/>
                <w:szCs w:val="16"/>
              </w:rPr>
              <w:t xml:space="preserve"> (JCCAP)</w:t>
            </w:r>
          </w:p>
        </w:tc>
        <w:tc>
          <w:tcPr>
            <w:tcW w:w="1654" w:type="dxa"/>
            <w:vAlign w:val="bottom"/>
          </w:tcPr>
          <w:p w14:paraId="6FC64A5D" w14:textId="77777777" w:rsidR="00647AB7" w:rsidRDefault="000D76F5" w:rsidP="000D76F5">
            <w:pPr>
              <w:rPr>
                <w:rFonts w:ascii="Helvetica" w:hAnsi="Helvetica"/>
                <w:sz w:val="16"/>
                <w:szCs w:val="16"/>
              </w:rPr>
            </w:pPr>
            <w:r w:rsidRPr="000D76F5">
              <w:rPr>
                <w:rFonts w:ascii="Helvetica" w:hAnsi="Helvetica"/>
                <w:sz w:val="16"/>
                <w:szCs w:val="16"/>
              </w:rPr>
              <w:t>Minority stress</w:t>
            </w:r>
          </w:p>
          <w:p w14:paraId="60423DC4" w14:textId="77777777" w:rsidR="00647AB7" w:rsidRPr="000D3789" w:rsidRDefault="00647AB7" w:rsidP="00647AB7">
            <w:pPr>
              <w:rPr>
                <w:rFonts w:ascii="Helvetica" w:hAnsi="Helvetica"/>
                <w:sz w:val="4"/>
                <w:szCs w:val="4"/>
              </w:rPr>
            </w:pPr>
          </w:p>
          <w:p w14:paraId="7E62189C" w14:textId="4E6B8535" w:rsidR="000D76F5" w:rsidRPr="000D76F5" w:rsidRDefault="00647AB7" w:rsidP="000D76F5">
            <w:pPr>
              <w:rPr>
                <w:rFonts w:ascii="Helvetica" w:hAnsi="Helvetica"/>
                <w:sz w:val="16"/>
                <w:szCs w:val="16"/>
              </w:rPr>
            </w:pPr>
            <w:r>
              <w:rPr>
                <w:rFonts w:ascii="Helvetica" w:hAnsi="Helvetica"/>
                <w:sz w:val="16"/>
                <w:szCs w:val="16"/>
              </w:rPr>
              <w:t>Social ecological model</w:t>
            </w:r>
          </w:p>
        </w:tc>
        <w:tc>
          <w:tcPr>
            <w:tcW w:w="2525" w:type="dxa"/>
            <w:vAlign w:val="bottom"/>
          </w:tcPr>
          <w:p w14:paraId="1457144E" w14:textId="5181270A" w:rsidR="000D76F5" w:rsidRPr="000D76F5" w:rsidRDefault="000D76F5" w:rsidP="000D76F5">
            <w:pPr>
              <w:rPr>
                <w:rFonts w:ascii="Helvetica" w:hAnsi="Helvetica"/>
                <w:sz w:val="16"/>
                <w:szCs w:val="16"/>
              </w:rPr>
            </w:pPr>
            <w:r w:rsidRPr="000D76F5">
              <w:rPr>
                <w:rFonts w:ascii="Helvetica" w:hAnsi="Helvetica"/>
                <w:sz w:val="16"/>
                <w:szCs w:val="16"/>
              </w:rPr>
              <w:t>To examine three hypotheses: among LGBQ adolescents, a) living in a more supportive community, b) attending a school with more resources and supports, and c) attending a school with a greater proportion of LGBQ peers will each be inversely associated with substance use behaviors</w:t>
            </w:r>
          </w:p>
        </w:tc>
      </w:tr>
      <w:tr w:rsidR="00282ECF" w:rsidRPr="000D76F5" w14:paraId="09A6BCDA" w14:textId="77777777" w:rsidTr="000D76F5">
        <w:tc>
          <w:tcPr>
            <w:tcW w:w="0" w:type="auto"/>
            <w:vAlign w:val="bottom"/>
          </w:tcPr>
          <w:p w14:paraId="43F2F929" w14:textId="01452D1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Everett et al. 2022</w:t>
            </w:r>
          </w:p>
        </w:tc>
        <w:tc>
          <w:tcPr>
            <w:tcW w:w="0" w:type="auto"/>
            <w:vAlign w:val="bottom"/>
          </w:tcPr>
          <w:p w14:paraId="5B4D6F89" w14:textId="54B3317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44BCCC36" w14:textId="45D5472B" w:rsidR="000D76F5" w:rsidRPr="000D76F5" w:rsidRDefault="000D76F5" w:rsidP="000D76F5">
            <w:pPr>
              <w:rPr>
                <w:rFonts w:ascii="Helvetica" w:hAnsi="Helvetica"/>
                <w:sz w:val="16"/>
                <w:szCs w:val="16"/>
              </w:rPr>
            </w:pPr>
            <w:r w:rsidRPr="000D76F5">
              <w:rPr>
                <w:rFonts w:ascii="Helvetica" w:hAnsi="Helvetica"/>
                <w:sz w:val="16"/>
                <w:szCs w:val="16"/>
              </w:rPr>
              <w:t>Sample sizes for birth weight, low birth weight, and preterm birth were 11,058, 11,320, and 11,414 births, respectively; all births were from individuals who reported "female" sex at beginning of study</w:t>
            </w:r>
          </w:p>
        </w:tc>
        <w:tc>
          <w:tcPr>
            <w:tcW w:w="0" w:type="auto"/>
            <w:vAlign w:val="bottom"/>
          </w:tcPr>
          <w:p w14:paraId="50FAEE8B" w14:textId="77777777" w:rsidR="00B95171" w:rsidRDefault="000D76F5" w:rsidP="000D76F5">
            <w:pPr>
              <w:rPr>
                <w:rFonts w:ascii="Helvetica" w:hAnsi="Helvetica"/>
                <w:sz w:val="16"/>
                <w:szCs w:val="16"/>
              </w:rPr>
            </w:pPr>
            <w:r w:rsidRPr="000D76F5">
              <w:rPr>
                <w:rFonts w:ascii="Helvetica" w:hAnsi="Helvetica"/>
                <w:sz w:val="16"/>
                <w:szCs w:val="16"/>
              </w:rPr>
              <w:t>Gender</w:t>
            </w:r>
          </w:p>
          <w:p w14:paraId="6191E2F5" w14:textId="77777777" w:rsidR="00B95171" w:rsidRPr="00B95171" w:rsidRDefault="00B95171" w:rsidP="00B95171">
            <w:pPr>
              <w:rPr>
                <w:rFonts w:ascii="Helvetica" w:hAnsi="Helvetica"/>
                <w:sz w:val="4"/>
                <w:szCs w:val="4"/>
              </w:rPr>
            </w:pPr>
          </w:p>
          <w:p w14:paraId="56715284" w14:textId="135FE99D" w:rsidR="000D76F5" w:rsidRPr="000D76F5" w:rsidRDefault="00B95171"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exual minority status</w:t>
            </w:r>
          </w:p>
        </w:tc>
        <w:tc>
          <w:tcPr>
            <w:tcW w:w="1042" w:type="dxa"/>
            <w:vAlign w:val="bottom"/>
          </w:tcPr>
          <w:p w14:paraId="5477874A" w14:textId="618B9CAD"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088E0CF6" w14:textId="4AD728A8"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4C93DC22" w14:textId="67857D5E" w:rsidR="000D76F5" w:rsidRPr="000D76F5" w:rsidRDefault="000D76F5" w:rsidP="000D76F5">
            <w:pPr>
              <w:rPr>
                <w:rFonts w:ascii="Helvetica" w:hAnsi="Helvetica"/>
                <w:sz w:val="16"/>
                <w:szCs w:val="16"/>
              </w:rPr>
            </w:pPr>
            <w:r w:rsidRPr="000D76F5">
              <w:rPr>
                <w:rFonts w:ascii="Helvetica" w:hAnsi="Helvetica"/>
                <w:sz w:val="16"/>
                <w:szCs w:val="16"/>
              </w:rPr>
              <w:t>Other</w:t>
            </w:r>
            <w:r w:rsidR="00647AB7">
              <w:rPr>
                <w:rFonts w:ascii="Helvetica" w:hAnsi="Helvetica"/>
                <w:sz w:val="16"/>
                <w:szCs w:val="16"/>
              </w:rPr>
              <w:t xml:space="preserve"> (Structural sexism)</w:t>
            </w:r>
          </w:p>
        </w:tc>
        <w:tc>
          <w:tcPr>
            <w:tcW w:w="2525" w:type="dxa"/>
            <w:vAlign w:val="bottom"/>
          </w:tcPr>
          <w:p w14:paraId="5F70E8FB" w14:textId="24905B15" w:rsidR="000D76F5" w:rsidRPr="000D76F5" w:rsidRDefault="000D76F5" w:rsidP="000D76F5">
            <w:pPr>
              <w:rPr>
                <w:rFonts w:ascii="Helvetica" w:hAnsi="Helvetica"/>
                <w:sz w:val="16"/>
                <w:szCs w:val="16"/>
              </w:rPr>
            </w:pPr>
            <w:r w:rsidRPr="000D76F5">
              <w:rPr>
                <w:rFonts w:ascii="Helvetica" w:hAnsi="Helvetica"/>
                <w:sz w:val="16"/>
                <w:szCs w:val="16"/>
              </w:rPr>
              <w:t>To create a state-level index of heteropatriarchy and examine its relationship to birth outcomes</w:t>
            </w:r>
          </w:p>
        </w:tc>
      </w:tr>
      <w:tr w:rsidR="00282ECF" w:rsidRPr="000D76F5" w14:paraId="09E40B05" w14:textId="77777777" w:rsidTr="000D76F5">
        <w:tc>
          <w:tcPr>
            <w:tcW w:w="0" w:type="auto"/>
            <w:vAlign w:val="bottom"/>
          </w:tcPr>
          <w:p w14:paraId="5CA7BE9A" w14:textId="79FC098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Figueroa &amp; Zoccola 2016</w:t>
            </w:r>
          </w:p>
        </w:tc>
        <w:tc>
          <w:tcPr>
            <w:tcW w:w="0" w:type="auto"/>
            <w:vAlign w:val="bottom"/>
          </w:tcPr>
          <w:p w14:paraId="2A47F7C2" w14:textId="0B35880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25F890D7" w14:textId="216987AF" w:rsidR="000D76F5" w:rsidRPr="000D76F5" w:rsidRDefault="000D76F5" w:rsidP="000D76F5">
            <w:pPr>
              <w:rPr>
                <w:rFonts w:ascii="Helvetica" w:hAnsi="Helvetica"/>
                <w:sz w:val="16"/>
                <w:szCs w:val="16"/>
              </w:rPr>
            </w:pPr>
            <w:r w:rsidRPr="000D76F5">
              <w:rPr>
                <w:rFonts w:ascii="Helvetica" w:hAnsi="Helvetica"/>
                <w:sz w:val="16"/>
                <w:szCs w:val="16"/>
              </w:rPr>
              <w:t>277 sexual minority adults</w:t>
            </w:r>
          </w:p>
        </w:tc>
        <w:tc>
          <w:tcPr>
            <w:tcW w:w="0" w:type="auto"/>
            <w:vAlign w:val="bottom"/>
          </w:tcPr>
          <w:p w14:paraId="2D14CB5B" w14:textId="21284B6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11CA1C22" w14:textId="434BF8B4"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11A5EF10" w14:textId="55B43294" w:rsidR="000D76F5" w:rsidRPr="000D76F5" w:rsidRDefault="000D76F5" w:rsidP="000D76F5">
            <w:pPr>
              <w:rPr>
                <w:rFonts w:ascii="Helvetica" w:hAnsi="Helvetica"/>
                <w:sz w:val="16"/>
                <w:szCs w:val="16"/>
              </w:rPr>
            </w:pPr>
            <w:r w:rsidRPr="000D76F5">
              <w:rPr>
                <w:rFonts w:ascii="Helvetica" w:hAnsi="Helvetica"/>
                <w:sz w:val="16"/>
                <w:szCs w:val="16"/>
              </w:rPr>
              <w:t>Hatzenbuehler et al. 2014 (retracted)</w:t>
            </w:r>
          </w:p>
        </w:tc>
        <w:tc>
          <w:tcPr>
            <w:tcW w:w="1654" w:type="dxa"/>
            <w:vAlign w:val="bottom"/>
          </w:tcPr>
          <w:p w14:paraId="25D100D2" w14:textId="4F438B54"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5E19411E" w14:textId="0906C314" w:rsidR="000D76F5" w:rsidRPr="000D76F5" w:rsidRDefault="000D76F5" w:rsidP="000D76F5">
            <w:pPr>
              <w:rPr>
                <w:rFonts w:ascii="Helvetica" w:hAnsi="Helvetica"/>
                <w:sz w:val="16"/>
                <w:szCs w:val="16"/>
              </w:rPr>
            </w:pPr>
            <w:r w:rsidRPr="000D76F5">
              <w:rPr>
                <w:rFonts w:ascii="Helvetica" w:hAnsi="Helvetica"/>
                <w:sz w:val="16"/>
                <w:szCs w:val="16"/>
              </w:rPr>
              <w:t>To examine the effects of discrimination on the health of sexual minority people and how these may differ based on source of discrimination and the mediating role of perceived stress reactivity</w:t>
            </w:r>
          </w:p>
        </w:tc>
      </w:tr>
      <w:tr w:rsidR="00282ECF" w:rsidRPr="000D76F5" w14:paraId="160B610E" w14:textId="77777777" w:rsidTr="000D76F5">
        <w:tc>
          <w:tcPr>
            <w:tcW w:w="0" w:type="auto"/>
            <w:vAlign w:val="bottom"/>
          </w:tcPr>
          <w:p w14:paraId="0C87809B" w14:textId="5647076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Fish et al. 2019</w:t>
            </w:r>
          </w:p>
        </w:tc>
        <w:tc>
          <w:tcPr>
            <w:tcW w:w="0" w:type="auto"/>
            <w:vAlign w:val="bottom"/>
          </w:tcPr>
          <w:p w14:paraId="455D8037" w14:textId="25C8694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2F0CA9E1" w14:textId="75F5BBEA" w:rsidR="000D76F5" w:rsidRPr="000D76F5" w:rsidRDefault="000D76F5" w:rsidP="000D76F5">
            <w:pPr>
              <w:rPr>
                <w:rFonts w:ascii="Helvetica" w:hAnsi="Helvetica"/>
                <w:sz w:val="16"/>
                <w:szCs w:val="16"/>
              </w:rPr>
            </w:pPr>
            <w:r w:rsidRPr="000D76F5">
              <w:rPr>
                <w:rFonts w:ascii="Helvetica" w:hAnsi="Helvetica"/>
                <w:sz w:val="16"/>
                <w:szCs w:val="16"/>
              </w:rPr>
              <w:t>404,583 ninth- to 12th-grade students</w:t>
            </w:r>
          </w:p>
        </w:tc>
        <w:tc>
          <w:tcPr>
            <w:tcW w:w="0" w:type="auto"/>
            <w:vAlign w:val="bottom"/>
          </w:tcPr>
          <w:p w14:paraId="13DDE5CC" w14:textId="2816572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42C57A68" w14:textId="0DAECEA4"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2CF5C392" w14:textId="7EA771AF" w:rsidR="000D76F5" w:rsidRPr="000D76F5" w:rsidRDefault="000D76F5" w:rsidP="000D76F5">
            <w:pPr>
              <w:rPr>
                <w:rFonts w:ascii="Helvetica" w:hAnsi="Helvetica"/>
                <w:sz w:val="16"/>
                <w:szCs w:val="16"/>
              </w:rPr>
            </w:pPr>
            <w:r w:rsidRPr="000D76F5">
              <w:rPr>
                <w:rFonts w:ascii="Helvetica" w:hAnsi="Helvetica"/>
                <w:sz w:val="16"/>
                <w:szCs w:val="16"/>
              </w:rPr>
              <w:t>Hatzenbuehler, Jun, Corliss &amp; Austin 2014</w:t>
            </w:r>
          </w:p>
        </w:tc>
        <w:tc>
          <w:tcPr>
            <w:tcW w:w="1654" w:type="dxa"/>
            <w:vAlign w:val="bottom"/>
          </w:tcPr>
          <w:p w14:paraId="6B5C7F12" w14:textId="2B51C032"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5683B6DF" w14:textId="10B09B3C" w:rsidR="000D76F5" w:rsidRPr="000D76F5" w:rsidRDefault="000D76F5" w:rsidP="000D76F5">
            <w:pPr>
              <w:rPr>
                <w:rFonts w:ascii="Helvetica" w:hAnsi="Helvetica"/>
                <w:sz w:val="16"/>
                <w:szCs w:val="16"/>
              </w:rPr>
            </w:pPr>
            <w:r w:rsidRPr="000D76F5">
              <w:rPr>
                <w:rFonts w:ascii="Helvetica" w:hAnsi="Helvetica"/>
                <w:sz w:val="16"/>
                <w:szCs w:val="16"/>
              </w:rPr>
              <w:t>To examine rates of cigarette use and trends in cigarette use disparities between heterosexual youth and three subgroups of sexual minority youth</w:t>
            </w:r>
          </w:p>
        </w:tc>
      </w:tr>
      <w:tr w:rsidR="00282ECF" w:rsidRPr="000D76F5" w14:paraId="44A1DDC9" w14:textId="77777777" w:rsidTr="000D76F5">
        <w:tc>
          <w:tcPr>
            <w:tcW w:w="0" w:type="auto"/>
            <w:vAlign w:val="bottom"/>
          </w:tcPr>
          <w:p w14:paraId="4D9719F8" w14:textId="4B93D7E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Friedman et al. 2017</w:t>
            </w:r>
          </w:p>
        </w:tc>
        <w:tc>
          <w:tcPr>
            <w:tcW w:w="0" w:type="auto"/>
            <w:vAlign w:val="bottom"/>
          </w:tcPr>
          <w:p w14:paraId="38CC2EAA" w14:textId="63109F2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0C26F4FF" w14:textId="0D39EF2E" w:rsidR="000D76F5" w:rsidRPr="000D76F5" w:rsidRDefault="000D76F5" w:rsidP="000D76F5">
            <w:pPr>
              <w:rPr>
                <w:rFonts w:ascii="Helvetica" w:hAnsi="Helvetica"/>
                <w:sz w:val="16"/>
                <w:szCs w:val="16"/>
              </w:rPr>
            </w:pPr>
            <w:r w:rsidRPr="000D76F5">
              <w:rPr>
                <w:rFonts w:ascii="Helvetica" w:hAnsi="Helvetica"/>
                <w:sz w:val="16"/>
                <w:szCs w:val="16"/>
              </w:rPr>
              <w:t>751 people, including 300 people who inject drugs, 260 high-risk heterosexual people who do not inject drugs, and 191 men who have sex with men who do not inject drugs</w:t>
            </w:r>
          </w:p>
        </w:tc>
        <w:tc>
          <w:tcPr>
            <w:tcW w:w="0" w:type="auto"/>
            <w:vAlign w:val="bottom"/>
          </w:tcPr>
          <w:p w14:paraId="01F61AFB" w14:textId="77777777" w:rsidR="00B95171" w:rsidRDefault="000D76F5" w:rsidP="000D76F5">
            <w:pPr>
              <w:rPr>
                <w:rFonts w:ascii="Helvetica" w:hAnsi="Helvetica"/>
                <w:sz w:val="16"/>
                <w:szCs w:val="16"/>
              </w:rPr>
            </w:pPr>
            <w:r w:rsidRPr="000D76F5">
              <w:rPr>
                <w:rFonts w:ascii="Helvetica" w:hAnsi="Helvetica"/>
                <w:sz w:val="16"/>
                <w:szCs w:val="16"/>
              </w:rPr>
              <w:t>HIV</w:t>
            </w:r>
          </w:p>
          <w:p w14:paraId="4BE075CE" w14:textId="77777777" w:rsidR="00B95171" w:rsidRPr="00B95171" w:rsidRDefault="00B95171" w:rsidP="00B95171">
            <w:pPr>
              <w:rPr>
                <w:rFonts w:ascii="Helvetica" w:hAnsi="Helvetica"/>
                <w:sz w:val="4"/>
                <w:szCs w:val="4"/>
              </w:rPr>
            </w:pPr>
          </w:p>
          <w:p w14:paraId="41490380" w14:textId="77777777" w:rsidR="00B95171" w:rsidRDefault="00B95171" w:rsidP="000D76F5">
            <w:pPr>
              <w:rPr>
                <w:rFonts w:ascii="Helvetica" w:hAnsi="Helvetica"/>
                <w:sz w:val="16"/>
                <w:szCs w:val="16"/>
              </w:rPr>
            </w:pPr>
            <w:r>
              <w:rPr>
                <w:rFonts w:ascii="Helvetica" w:hAnsi="Helvetica"/>
                <w:sz w:val="16"/>
                <w:szCs w:val="16"/>
              </w:rPr>
              <w:t>S</w:t>
            </w:r>
            <w:r w:rsidR="000D76F5" w:rsidRPr="000D76F5">
              <w:rPr>
                <w:rFonts w:ascii="Helvetica" w:hAnsi="Helvetica"/>
                <w:sz w:val="16"/>
                <w:szCs w:val="16"/>
              </w:rPr>
              <w:t>exual minority status</w:t>
            </w:r>
          </w:p>
          <w:p w14:paraId="273775CF" w14:textId="77777777" w:rsidR="00B95171" w:rsidRPr="00B95171" w:rsidRDefault="00B95171" w:rsidP="00B95171">
            <w:pPr>
              <w:rPr>
                <w:rFonts w:ascii="Helvetica" w:hAnsi="Helvetica"/>
                <w:sz w:val="4"/>
                <w:szCs w:val="4"/>
              </w:rPr>
            </w:pPr>
          </w:p>
          <w:p w14:paraId="4D9187D1" w14:textId="71E4B3C4" w:rsidR="000D76F5" w:rsidRPr="000D76F5" w:rsidRDefault="00B95171"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ubstance use</w:t>
            </w:r>
            <w:r w:rsidR="00D44ADF">
              <w:rPr>
                <w:rFonts w:ascii="Helvetica" w:hAnsi="Helvetica"/>
                <w:sz w:val="16"/>
                <w:szCs w:val="16"/>
              </w:rPr>
              <w:t xml:space="preserve"> (injection drug use)</w:t>
            </w:r>
          </w:p>
        </w:tc>
        <w:tc>
          <w:tcPr>
            <w:tcW w:w="1042" w:type="dxa"/>
            <w:vAlign w:val="bottom"/>
          </w:tcPr>
          <w:p w14:paraId="63144B12" w14:textId="618A13CF"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5CA786A7" w14:textId="77777777" w:rsidR="000D76F5" w:rsidRDefault="000D76F5" w:rsidP="000D76F5">
            <w:pPr>
              <w:rPr>
                <w:rFonts w:ascii="Helvetica" w:hAnsi="Helvetica"/>
                <w:sz w:val="16"/>
                <w:szCs w:val="16"/>
              </w:rPr>
            </w:pPr>
            <w:r w:rsidRPr="000D76F5">
              <w:rPr>
                <w:rFonts w:ascii="Helvetica" w:hAnsi="Helvetica"/>
                <w:sz w:val="16"/>
                <w:szCs w:val="16"/>
              </w:rPr>
              <w:t>Link &amp; Phelan 2001</w:t>
            </w:r>
          </w:p>
          <w:p w14:paraId="01BDBEB1" w14:textId="77777777" w:rsidR="00647AB7" w:rsidRPr="00647AB7" w:rsidRDefault="00647AB7" w:rsidP="000D76F5">
            <w:pPr>
              <w:rPr>
                <w:rFonts w:ascii="Helvetica" w:hAnsi="Helvetica"/>
                <w:sz w:val="4"/>
                <w:szCs w:val="4"/>
              </w:rPr>
            </w:pPr>
          </w:p>
          <w:p w14:paraId="1C90CBD5" w14:textId="19428C66" w:rsidR="00647AB7" w:rsidRPr="000D76F5" w:rsidRDefault="00647AB7" w:rsidP="000D76F5">
            <w:pPr>
              <w:rPr>
                <w:rFonts w:ascii="Helvetica" w:hAnsi="Helvetica"/>
                <w:sz w:val="16"/>
                <w:szCs w:val="16"/>
              </w:rPr>
            </w:pPr>
            <w:r>
              <w:rPr>
                <w:rFonts w:ascii="Helvetica" w:hAnsi="Helvetica"/>
                <w:sz w:val="16"/>
                <w:szCs w:val="16"/>
              </w:rPr>
              <w:t>Other (</w:t>
            </w:r>
            <w:r w:rsidRPr="00647AB7">
              <w:rPr>
                <w:rFonts w:ascii="Helvetica" w:hAnsi="Helvetica"/>
                <w:sz w:val="16"/>
                <w:szCs w:val="16"/>
              </w:rPr>
              <w:t xml:space="preserve">Entire special issue of </w:t>
            </w:r>
            <w:r w:rsidRPr="00647AB7">
              <w:rPr>
                <w:rFonts w:ascii="Helvetica" w:hAnsi="Helvetica"/>
                <w:i/>
                <w:iCs/>
                <w:sz w:val="16"/>
                <w:szCs w:val="16"/>
              </w:rPr>
              <w:t xml:space="preserve">Social Science &amp; Medicine </w:t>
            </w:r>
            <w:r w:rsidRPr="00647AB7">
              <w:rPr>
                <w:rFonts w:ascii="Helvetica" w:hAnsi="Helvetica"/>
                <w:sz w:val="16"/>
                <w:szCs w:val="16"/>
              </w:rPr>
              <w:t>on structural stigma</w:t>
            </w:r>
            <w:r>
              <w:rPr>
                <w:rFonts w:ascii="Helvetica" w:hAnsi="Helvetica"/>
                <w:sz w:val="16"/>
                <w:szCs w:val="16"/>
              </w:rPr>
              <w:t>)</w:t>
            </w:r>
          </w:p>
        </w:tc>
        <w:tc>
          <w:tcPr>
            <w:tcW w:w="1654" w:type="dxa"/>
            <w:vAlign w:val="bottom"/>
          </w:tcPr>
          <w:p w14:paraId="79E85922" w14:textId="53A8ED52" w:rsidR="000D76F5" w:rsidRPr="000D76F5" w:rsidRDefault="000D76F5" w:rsidP="000D76F5">
            <w:pPr>
              <w:rPr>
                <w:rFonts w:ascii="Helvetica" w:hAnsi="Helvetica"/>
                <w:sz w:val="16"/>
                <w:szCs w:val="16"/>
              </w:rPr>
            </w:pPr>
            <w:r w:rsidRPr="000D76F5">
              <w:rPr>
                <w:rFonts w:ascii="Helvetica" w:hAnsi="Helvetica"/>
                <w:sz w:val="16"/>
                <w:szCs w:val="16"/>
              </w:rPr>
              <w:t>Other</w:t>
            </w:r>
            <w:r w:rsidR="00647AB7">
              <w:rPr>
                <w:rFonts w:ascii="Helvetica" w:hAnsi="Helvetica"/>
                <w:sz w:val="16"/>
                <w:szCs w:val="16"/>
              </w:rPr>
              <w:t xml:space="preserve"> (Dignity [attacks on dignity])</w:t>
            </w:r>
          </w:p>
        </w:tc>
        <w:tc>
          <w:tcPr>
            <w:tcW w:w="2525" w:type="dxa"/>
            <w:vAlign w:val="bottom"/>
          </w:tcPr>
          <w:p w14:paraId="61B05460" w14:textId="72A020E6" w:rsidR="000D76F5" w:rsidRPr="000D76F5" w:rsidRDefault="000D76F5" w:rsidP="000D76F5">
            <w:pPr>
              <w:rPr>
                <w:rFonts w:ascii="Helvetica" w:hAnsi="Helvetica"/>
                <w:sz w:val="16"/>
                <w:szCs w:val="16"/>
              </w:rPr>
            </w:pPr>
            <w:r w:rsidRPr="000D76F5">
              <w:rPr>
                <w:rFonts w:ascii="Helvetica" w:hAnsi="Helvetica"/>
                <w:sz w:val="16"/>
                <w:szCs w:val="16"/>
              </w:rPr>
              <w:t xml:space="preserve">To use measures of dignity attacks and describe and measure their </w:t>
            </w:r>
            <w:r w:rsidR="00234E90" w:rsidRPr="000D76F5">
              <w:rPr>
                <w:rFonts w:ascii="Helvetica" w:hAnsi="Helvetica"/>
                <w:sz w:val="16"/>
                <w:szCs w:val="16"/>
              </w:rPr>
              <w:t>frequencies</w:t>
            </w:r>
            <w:r w:rsidRPr="000D76F5">
              <w:rPr>
                <w:rFonts w:ascii="Helvetica" w:hAnsi="Helvetica"/>
                <w:sz w:val="16"/>
                <w:szCs w:val="16"/>
              </w:rPr>
              <w:t xml:space="preserve"> among three key populations (i.e., people who inject drugs, high-risk heterosexual people, and men who have sex with men)</w:t>
            </w:r>
          </w:p>
        </w:tc>
      </w:tr>
      <w:tr w:rsidR="00282ECF" w:rsidRPr="000D76F5" w14:paraId="772E6534" w14:textId="77777777" w:rsidTr="000D76F5">
        <w:tc>
          <w:tcPr>
            <w:tcW w:w="0" w:type="auto"/>
            <w:vAlign w:val="bottom"/>
          </w:tcPr>
          <w:p w14:paraId="10C64BFA" w14:textId="416109A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Gilbert et al. 2022</w:t>
            </w:r>
          </w:p>
        </w:tc>
        <w:tc>
          <w:tcPr>
            <w:tcW w:w="0" w:type="auto"/>
            <w:vAlign w:val="bottom"/>
          </w:tcPr>
          <w:p w14:paraId="225D7523" w14:textId="1C4129D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766385D8" w14:textId="2155C3D1" w:rsidR="000D76F5" w:rsidRPr="000D76F5" w:rsidRDefault="000D76F5" w:rsidP="000D76F5">
            <w:pPr>
              <w:rPr>
                <w:rFonts w:ascii="Helvetica" w:hAnsi="Helvetica"/>
                <w:sz w:val="16"/>
                <w:szCs w:val="16"/>
              </w:rPr>
            </w:pPr>
            <w:r w:rsidRPr="000D76F5">
              <w:rPr>
                <w:rFonts w:ascii="Helvetica" w:hAnsi="Helvetica"/>
                <w:sz w:val="16"/>
                <w:szCs w:val="16"/>
              </w:rPr>
              <w:t>567 sexual and gender minority adults</w:t>
            </w:r>
          </w:p>
        </w:tc>
        <w:tc>
          <w:tcPr>
            <w:tcW w:w="0" w:type="auto"/>
            <w:vAlign w:val="bottom"/>
          </w:tcPr>
          <w:p w14:paraId="55F86804" w14:textId="77777777" w:rsidR="00B95171" w:rsidRDefault="000D76F5" w:rsidP="000D76F5">
            <w:pPr>
              <w:rPr>
                <w:rFonts w:ascii="Helvetica" w:hAnsi="Helvetica"/>
                <w:sz w:val="16"/>
                <w:szCs w:val="16"/>
              </w:rPr>
            </w:pPr>
            <w:r w:rsidRPr="000D76F5">
              <w:rPr>
                <w:rFonts w:ascii="Helvetica" w:hAnsi="Helvetica"/>
                <w:sz w:val="16"/>
                <w:szCs w:val="16"/>
              </w:rPr>
              <w:t>Sexual minority status</w:t>
            </w:r>
          </w:p>
          <w:p w14:paraId="58E967E1" w14:textId="77777777" w:rsidR="00B95171" w:rsidRPr="00B95171" w:rsidRDefault="00B95171" w:rsidP="00B95171">
            <w:pPr>
              <w:rPr>
                <w:rFonts w:ascii="Helvetica" w:hAnsi="Helvetica"/>
                <w:sz w:val="4"/>
                <w:szCs w:val="4"/>
              </w:rPr>
            </w:pPr>
          </w:p>
          <w:p w14:paraId="4ABCA5EB" w14:textId="07B57F83" w:rsidR="000D76F5" w:rsidRPr="000D76F5" w:rsidRDefault="00B95171"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4235F579" w14:textId="190A9755"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2B16F947" w14:textId="5E508D64" w:rsidR="000D76F5" w:rsidRPr="000D76F5" w:rsidRDefault="000D76F5"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7440D20D" w14:textId="52762650"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75C73AF9" w14:textId="76915AAA" w:rsidR="000D76F5" w:rsidRPr="000D76F5" w:rsidRDefault="000D76F5" w:rsidP="000D76F5">
            <w:pPr>
              <w:rPr>
                <w:rFonts w:ascii="Helvetica" w:hAnsi="Helvetica"/>
                <w:sz w:val="16"/>
                <w:szCs w:val="16"/>
              </w:rPr>
            </w:pPr>
            <w:r w:rsidRPr="000D76F5">
              <w:rPr>
                <w:rFonts w:ascii="Helvetica" w:hAnsi="Helvetica"/>
                <w:sz w:val="16"/>
                <w:szCs w:val="16"/>
              </w:rPr>
              <w:t>To develop a detailed epidemiological profile of sexual and gender minority people in Iowa</w:t>
            </w:r>
          </w:p>
        </w:tc>
      </w:tr>
      <w:tr w:rsidR="00282ECF" w:rsidRPr="000D76F5" w14:paraId="65CA1288" w14:textId="77777777" w:rsidTr="000D76F5">
        <w:tc>
          <w:tcPr>
            <w:tcW w:w="0" w:type="auto"/>
            <w:vAlign w:val="bottom"/>
          </w:tcPr>
          <w:p w14:paraId="49ED7ABE" w14:textId="39438A4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Gower et al. 2019</w:t>
            </w:r>
          </w:p>
        </w:tc>
        <w:tc>
          <w:tcPr>
            <w:tcW w:w="0" w:type="auto"/>
            <w:vAlign w:val="bottom"/>
          </w:tcPr>
          <w:p w14:paraId="368AB8CB" w14:textId="13B51F3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Multi-country (North America)</w:t>
            </w:r>
          </w:p>
        </w:tc>
        <w:tc>
          <w:tcPr>
            <w:tcW w:w="0" w:type="auto"/>
            <w:vAlign w:val="bottom"/>
          </w:tcPr>
          <w:p w14:paraId="02E0218F" w14:textId="3AA727A9" w:rsidR="000D76F5" w:rsidRPr="000D76F5" w:rsidRDefault="000D76F5" w:rsidP="000D76F5">
            <w:pPr>
              <w:rPr>
                <w:rFonts w:ascii="Helvetica" w:hAnsi="Helvetica"/>
                <w:sz w:val="16"/>
                <w:szCs w:val="16"/>
              </w:rPr>
            </w:pPr>
            <w:r w:rsidRPr="000D76F5">
              <w:rPr>
                <w:rFonts w:ascii="Helvetica" w:hAnsi="Helvetica"/>
                <w:sz w:val="16"/>
                <w:szCs w:val="16"/>
              </w:rPr>
              <w:t>Communities around 634 schools</w:t>
            </w:r>
          </w:p>
        </w:tc>
        <w:tc>
          <w:tcPr>
            <w:tcW w:w="0" w:type="auto"/>
            <w:vAlign w:val="bottom"/>
          </w:tcPr>
          <w:p w14:paraId="77F22506" w14:textId="77777777" w:rsidR="00B95171" w:rsidRDefault="000D76F5" w:rsidP="000D76F5">
            <w:pPr>
              <w:rPr>
                <w:rFonts w:ascii="Helvetica" w:hAnsi="Helvetica"/>
                <w:sz w:val="16"/>
                <w:szCs w:val="16"/>
              </w:rPr>
            </w:pPr>
            <w:r w:rsidRPr="000D76F5">
              <w:rPr>
                <w:rFonts w:ascii="Helvetica" w:hAnsi="Helvetica"/>
                <w:sz w:val="16"/>
                <w:szCs w:val="16"/>
              </w:rPr>
              <w:t>Sexual minority status</w:t>
            </w:r>
          </w:p>
          <w:p w14:paraId="579C3170" w14:textId="77777777" w:rsidR="00B95171" w:rsidRPr="00B95171" w:rsidRDefault="00B95171" w:rsidP="00B95171">
            <w:pPr>
              <w:rPr>
                <w:rFonts w:ascii="Helvetica" w:hAnsi="Helvetica"/>
                <w:sz w:val="4"/>
                <w:szCs w:val="4"/>
              </w:rPr>
            </w:pPr>
          </w:p>
          <w:p w14:paraId="6B742E4F" w14:textId="1806CABB" w:rsidR="000D76F5" w:rsidRPr="000D76F5" w:rsidRDefault="00B95171"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632171DA" w14:textId="623F9721"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1519B15B" w14:textId="574740FE"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15B5BEE3" w14:textId="6E7195B4" w:rsidR="000D76F5" w:rsidRPr="000D76F5" w:rsidRDefault="000D76F5" w:rsidP="000D76F5">
            <w:pPr>
              <w:rPr>
                <w:rFonts w:ascii="Helvetica" w:hAnsi="Helvetica"/>
                <w:sz w:val="16"/>
                <w:szCs w:val="16"/>
              </w:rPr>
            </w:pPr>
            <w:r w:rsidRPr="000D76F5">
              <w:rPr>
                <w:rFonts w:ascii="Helvetica" w:hAnsi="Helvetica"/>
                <w:sz w:val="16"/>
                <w:szCs w:val="16"/>
              </w:rPr>
              <w:t>Social ecological model</w:t>
            </w:r>
          </w:p>
        </w:tc>
        <w:tc>
          <w:tcPr>
            <w:tcW w:w="2525" w:type="dxa"/>
            <w:vAlign w:val="bottom"/>
          </w:tcPr>
          <w:p w14:paraId="7868C13C" w14:textId="20C33986" w:rsidR="000D76F5" w:rsidRPr="000D76F5" w:rsidRDefault="000D76F5" w:rsidP="000D76F5">
            <w:pPr>
              <w:rPr>
                <w:rFonts w:ascii="Helvetica" w:hAnsi="Helvetica"/>
                <w:sz w:val="16"/>
                <w:szCs w:val="16"/>
              </w:rPr>
            </w:pPr>
            <w:r w:rsidRPr="000D76F5">
              <w:rPr>
                <w:rFonts w:ascii="Helvetica" w:hAnsi="Helvetica"/>
                <w:sz w:val="16"/>
                <w:szCs w:val="16"/>
              </w:rPr>
              <w:t xml:space="preserve">To describe the development of a new, theoretically and empirically grounded instrument to measure the supportiveness </w:t>
            </w:r>
            <w:r w:rsidRPr="000D76F5">
              <w:rPr>
                <w:rFonts w:ascii="Helvetica" w:hAnsi="Helvetica"/>
                <w:sz w:val="16"/>
                <w:szCs w:val="16"/>
              </w:rPr>
              <w:lastRenderedPageBreak/>
              <w:t>of the environments in which sexual minority youth live</w:t>
            </w:r>
          </w:p>
        </w:tc>
      </w:tr>
      <w:tr w:rsidR="00282ECF" w:rsidRPr="000D76F5" w14:paraId="5E36BA58" w14:textId="77777777" w:rsidTr="000D76F5">
        <w:tc>
          <w:tcPr>
            <w:tcW w:w="0" w:type="auto"/>
            <w:vAlign w:val="bottom"/>
          </w:tcPr>
          <w:p w14:paraId="1435CF70" w14:textId="39DF2177"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Griffin &amp; Fingerman 2018</w:t>
            </w:r>
          </w:p>
        </w:tc>
        <w:tc>
          <w:tcPr>
            <w:tcW w:w="0" w:type="auto"/>
            <w:vAlign w:val="bottom"/>
          </w:tcPr>
          <w:p w14:paraId="6F63C1F8" w14:textId="4BF6D4A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61152F78" w14:textId="16BA27EB" w:rsidR="000D76F5" w:rsidRPr="000D76F5" w:rsidRDefault="000D76F5" w:rsidP="000D76F5">
            <w:pPr>
              <w:rPr>
                <w:rFonts w:ascii="Helvetica" w:hAnsi="Helvetica"/>
                <w:sz w:val="16"/>
                <w:szCs w:val="16"/>
              </w:rPr>
            </w:pPr>
            <w:r w:rsidRPr="000D76F5">
              <w:rPr>
                <w:rFonts w:ascii="Helvetica" w:hAnsi="Helvetica"/>
                <w:sz w:val="16"/>
                <w:szCs w:val="16"/>
              </w:rPr>
              <w:t>3,343 dating profiles of adults aged 60 and over</w:t>
            </w:r>
          </w:p>
        </w:tc>
        <w:tc>
          <w:tcPr>
            <w:tcW w:w="0" w:type="auto"/>
            <w:vAlign w:val="bottom"/>
          </w:tcPr>
          <w:p w14:paraId="14F5E406" w14:textId="77777777" w:rsidR="00B95171" w:rsidRDefault="000D76F5" w:rsidP="000D76F5">
            <w:pPr>
              <w:rPr>
                <w:rFonts w:ascii="Helvetica" w:hAnsi="Helvetica"/>
                <w:sz w:val="16"/>
                <w:szCs w:val="16"/>
              </w:rPr>
            </w:pPr>
            <w:r w:rsidRPr="000D76F5">
              <w:rPr>
                <w:rFonts w:ascii="Helvetica" w:hAnsi="Helvetica"/>
                <w:sz w:val="16"/>
                <w:szCs w:val="16"/>
              </w:rPr>
              <w:t>Age</w:t>
            </w:r>
          </w:p>
          <w:p w14:paraId="0D5341AA" w14:textId="77777777" w:rsidR="00B95171" w:rsidRPr="00B95171" w:rsidRDefault="00B95171" w:rsidP="000D76F5">
            <w:pPr>
              <w:rPr>
                <w:rFonts w:ascii="Helvetica" w:hAnsi="Helvetica"/>
                <w:sz w:val="4"/>
                <w:szCs w:val="4"/>
              </w:rPr>
            </w:pPr>
          </w:p>
          <w:p w14:paraId="04CAE97C" w14:textId="785AA3B7" w:rsidR="000D76F5" w:rsidRPr="000D76F5" w:rsidRDefault="00B95171"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exual minority status</w:t>
            </w:r>
          </w:p>
        </w:tc>
        <w:tc>
          <w:tcPr>
            <w:tcW w:w="1042" w:type="dxa"/>
            <w:vAlign w:val="bottom"/>
          </w:tcPr>
          <w:p w14:paraId="776BFA2F" w14:textId="44FA1F1B"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0469C980" w14:textId="66C8403D" w:rsidR="000D76F5" w:rsidRPr="000D76F5" w:rsidRDefault="000D76F5"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6963E0AE" w14:textId="03BC0F32"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37AF615B" w14:textId="69958110" w:rsidR="000D76F5" w:rsidRPr="000D76F5" w:rsidRDefault="000D76F5" w:rsidP="000D76F5">
            <w:pPr>
              <w:rPr>
                <w:rFonts w:ascii="Helvetica" w:hAnsi="Helvetica"/>
                <w:sz w:val="16"/>
                <w:szCs w:val="16"/>
              </w:rPr>
            </w:pPr>
            <w:r w:rsidRPr="000D76F5">
              <w:rPr>
                <w:rFonts w:ascii="Helvetica" w:hAnsi="Helvetica"/>
                <w:sz w:val="16"/>
                <w:szCs w:val="16"/>
              </w:rPr>
              <w:t>To examine older adults’ online dating profiles in a comparison of older adults seeking same- and cross-sex relationships as well as explore profile themes from individuals in geographic regions with different levels of structural support for sexual minority people</w:t>
            </w:r>
          </w:p>
        </w:tc>
      </w:tr>
      <w:tr w:rsidR="00282ECF" w:rsidRPr="000D76F5" w14:paraId="49C453D3" w14:textId="77777777" w:rsidTr="000D76F5">
        <w:tc>
          <w:tcPr>
            <w:tcW w:w="0" w:type="auto"/>
            <w:vAlign w:val="bottom"/>
          </w:tcPr>
          <w:p w14:paraId="7497BD73" w14:textId="3DD628B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Hank, Neyer, &amp; Thönnissen 2023</w:t>
            </w:r>
          </w:p>
        </w:tc>
        <w:tc>
          <w:tcPr>
            <w:tcW w:w="0" w:type="auto"/>
            <w:vAlign w:val="bottom"/>
          </w:tcPr>
          <w:p w14:paraId="7C4BCBCD" w14:textId="7C3AB05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Germany</w:t>
            </w:r>
          </w:p>
        </w:tc>
        <w:tc>
          <w:tcPr>
            <w:tcW w:w="0" w:type="auto"/>
            <w:vAlign w:val="bottom"/>
          </w:tcPr>
          <w:p w14:paraId="02D66E63" w14:textId="754A9B7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7,628 and 10,422 individuals ages 24 to 38 from two different surveys, including 96 and 325 individuals who reported to have had one or more same-sex relationships, respectively</w:t>
            </w:r>
          </w:p>
        </w:tc>
        <w:tc>
          <w:tcPr>
            <w:tcW w:w="0" w:type="auto"/>
            <w:vAlign w:val="bottom"/>
          </w:tcPr>
          <w:p w14:paraId="775589A1" w14:textId="6970559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78DD223" w14:textId="6EEF6B7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06C361CF" w14:textId="4531B60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2016</w:t>
            </w:r>
          </w:p>
        </w:tc>
        <w:tc>
          <w:tcPr>
            <w:tcW w:w="1654" w:type="dxa"/>
            <w:vAlign w:val="bottom"/>
          </w:tcPr>
          <w:p w14:paraId="5323DD66" w14:textId="4B20356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21F18692" w14:textId="15B402E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assess disparities in subjective well-being by sexual orientation before and after </w:t>
            </w:r>
            <w:r w:rsidR="00234E90" w:rsidRPr="000D76F5">
              <w:rPr>
                <w:rFonts w:ascii="Helvetica" w:hAnsi="Helvetica"/>
                <w:sz w:val="16"/>
                <w:szCs w:val="16"/>
              </w:rPr>
              <w:t>legalization</w:t>
            </w:r>
            <w:r w:rsidRPr="000D76F5">
              <w:rPr>
                <w:rFonts w:ascii="Helvetica" w:hAnsi="Helvetica"/>
                <w:sz w:val="16"/>
                <w:szCs w:val="16"/>
              </w:rPr>
              <w:t xml:space="preserve"> of same-sex marriage in Germany</w:t>
            </w:r>
          </w:p>
        </w:tc>
      </w:tr>
      <w:tr w:rsidR="00282ECF" w:rsidRPr="000D76F5" w14:paraId="112FEFD9" w14:textId="77777777" w:rsidTr="000D76F5">
        <w:tc>
          <w:tcPr>
            <w:tcW w:w="0" w:type="auto"/>
            <w:vAlign w:val="bottom"/>
          </w:tcPr>
          <w:p w14:paraId="0BD095C1" w14:textId="049F5A2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et al. 2017</w:t>
            </w:r>
          </w:p>
        </w:tc>
        <w:tc>
          <w:tcPr>
            <w:tcW w:w="0" w:type="auto"/>
            <w:vAlign w:val="bottom"/>
          </w:tcPr>
          <w:p w14:paraId="5C0DC742" w14:textId="0CA0BD9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17A20705" w14:textId="4DB17CB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243,996 people from 31 states in total sample, 19,961 of whom are Latinx people</w:t>
            </w:r>
          </w:p>
        </w:tc>
        <w:tc>
          <w:tcPr>
            <w:tcW w:w="0" w:type="auto"/>
            <w:vAlign w:val="bottom"/>
          </w:tcPr>
          <w:p w14:paraId="3DF40EB4" w14:textId="0D280E2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Race/ethnicity</w:t>
            </w:r>
          </w:p>
        </w:tc>
        <w:tc>
          <w:tcPr>
            <w:tcW w:w="1042" w:type="dxa"/>
            <w:vAlign w:val="bottom"/>
          </w:tcPr>
          <w:p w14:paraId="56E4D898" w14:textId="0C0D747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024F54BE" w14:textId="4D782B7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195633B9" w14:textId="13D48C2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1B0B079E" w14:textId="389BBAF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associations between the state-level policy climate related to immigration and mental health outcomes among Latinx people</w:t>
            </w:r>
          </w:p>
        </w:tc>
      </w:tr>
      <w:tr w:rsidR="00282ECF" w:rsidRPr="000D76F5" w14:paraId="53DC56B5" w14:textId="77777777" w:rsidTr="000D76F5">
        <w:tc>
          <w:tcPr>
            <w:tcW w:w="0" w:type="auto"/>
            <w:vAlign w:val="bottom"/>
          </w:tcPr>
          <w:p w14:paraId="77111B31" w14:textId="7695D46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Hirsch et al. 2019</w:t>
            </w:r>
          </w:p>
        </w:tc>
        <w:tc>
          <w:tcPr>
            <w:tcW w:w="0" w:type="auto"/>
            <w:vAlign w:val="bottom"/>
          </w:tcPr>
          <w:p w14:paraId="664D0BF4" w14:textId="1214ACC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4D071DF" w14:textId="094B5F1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913 people who lived in collegiate housing</w:t>
            </w:r>
          </w:p>
        </w:tc>
        <w:tc>
          <w:tcPr>
            <w:tcW w:w="0" w:type="auto"/>
            <w:vAlign w:val="bottom"/>
          </w:tcPr>
          <w:p w14:paraId="3BAD56DF" w14:textId="03BC64F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Mental health</w:t>
            </w:r>
          </w:p>
        </w:tc>
        <w:tc>
          <w:tcPr>
            <w:tcW w:w="1042" w:type="dxa"/>
            <w:vAlign w:val="bottom"/>
          </w:tcPr>
          <w:p w14:paraId="03EA8135" w14:textId="00AD63A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566B79B6" w14:textId="0EC12B1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2016</w:t>
            </w:r>
          </w:p>
        </w:tc>
        <w:tc>
          <w:tcPr>
            <w:tcW w:w="1654" w:type="dxa"/>
            <w:vAlign w:val="bottom"/>
          </w:tcPr>
          <w:p w14:paraId="74292271" w14:textId="19CBA55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691B3565" w14:textId="0495D4C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examine the interrelationship between established risk factors for suicidal behavior, </w:t>
            </w:r>
            <w:r w:rsidR="00234E90" w:rsidRPr="000D76F5">
              <w:rPr>
                <w:rFonts w:ascii="Helvetica" w:hAnsi="Helvetica"/>
                <w:sz w:val="16"/>
                <w:szCs w:val="16"/>
              </w:rPr>
              <w:t>specifically</w:t>
            </w:r>
            <w:r w:rsidRPr="000D76F5">
              <w:rPr>
                <w:rFonts w:ascii="Helvetica" w:hAnsi="Helvetica"/>
                <w:sz w:val="16"/>
                <w:szCs w:val="16"/>
              </w:rPr>
              <w:t xml:space="preserve"> testing depressive symptoms as a mediator of the relation between stress and suicidal behavior, along with the moderating effect of mental health stigma</w:t>
            </w:r>
          </w:p>
        </w:tc>
      </w:tr>
      <w:tr w:rsidR="00282ECF" w:rsidRPr="000D76F5" w14:paraId="097BCAC4" w14:textId="77777777" w:rsidTr="000D76F5">
        <w:tc>
          <w:tcPr>
            <w:tcW w:w="0" w:type="auto"/>
            <w:vAlign w:val="bottom"/>
          </w:tcPr>
          <w:p w14:paraId="46F730A0" w14:textId="799E4B0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Horne et al. 2022</w:t>
            </w:r>
          </w:p>
        </w:tc>
        <w:tc>
          <w:tcPr>
            <w:tcW w:w="0" w:type="auto"/>
            <w:vAlign w:val="bottom"/>
          </w:tcPr>
          <w:p w14:paraId="14113FEC" w14:textId="72F0B3C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74CDF362" w14:textId="70109FA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523 transgender, nonbinary, and gender-diverse people as well </w:t>
            </w:r>
            <w:r w:rsidR="00234E90" w:rsidRPr="000D76F5">
              <w:rPr>
                <w:rFonts w:ascii="Helvetica" w:hAnsi="Helvetica"/>
                <w:sz w:val="16"/>
                <w:szCs w:val="16"/>
              </w:rPr>
              <w:t>as cisgender</w:t>
            </w:r>
            <w:r w:rsidRPr="000D76F5">
              <w:rPr>
                <w:rFonts w:ascii="Helvetica" w:hAnsi="Helvetica"/>
                <w:sz w:val="16"/>
                <w:szCs w:val="16"/>
              </w:rPr>
              <w:t xml:space="preserve"> lesbian, gay, bisexual, and queer people</w:t>
            </w:r>
          </w:p>
        </w:tc>
        <w:tc>
          <w:tcPr>
            <w:tcW w:w="0" w:type="auto"/>
            <w:vAlign w:val="bottom"/>
          </w:tcPr>
          <w:p w14:paraId="60C0600E" w14:textId="77777777" w:rsidR="00B95171" w:rsidRDefault="000D76F5" w:rsidP="000D76F5">
            <w:pPr>
              <w:rPr>
                <w:rFonts w:ascii="Helvetica" w:hAnsi="Helvetica"/>
                <w:sz w:val="16"/>
                <w:szCs w:val="16"/>
              </w:rPr>
            </w:pPr>
            <w:r w:rsidRPr="000D76F5">
              <w:rPr>
                <w:rFonts w:ascii="Helvetica" w:hAnsi="Helvetica"/>
                <w:sz w:val="16"/>
                <w:szCs w:val="16"/>
              </w:rPr>
              <w:t>Sexual minority status</w:t>
            </w:r>
          </w:p>
          <w:p w14:paraId="195860CD" w14:textId="77777777" w:rsidR="00B95171" w:rsidRPr="00B95171" w:rsidRDefault="00B95171" w:rsidP="00B95171">
            <w:pPr>
              <w:rPr>
                <w:rFonts w:ascii="Helvetica" w:hAnsi="Helvetica"/>
                <w:sz w:val="4"/>
                <w:szCs w:val="4"/>
              </w:rPr>
            </w:pPr>
          </w:p>
          <w:p w14:paraId="1BFEEEB7" w14:textId="6E865CF4" w:rsidR="000D76F5" w:rsidRPr="000D76F5" w:rsidRDefault="00B95171"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1E189C8D" w14:textId="268315B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58FA233A" w14:textId="3676358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115B49ED" w14:textId="77777777" w:rsidR="00647AB7" w:rsidRDefault="000D76F5" w:rsidP="000D76F5">
            <w:pPr>
              <w:rPr>
                <w:rFonts w:ascii="Helvetica" w:hAnsi="Helvetica"/>
                <w:sz w:val="16"/>
                <w:szCs w:val="16"/>
              </w:rPr>
            </w:pPr>
            <w:r w:rsidRPr="000D76F5">
              <w:rPr>
                <w:rFonts w:ascii="Helvetica" w:hAnsi="Helvetica"/>
                <w:sz w:val="16"/>
                <w:szCs w:val="16"/>
              </w:rPr>
              <w:t>Intersectionality</w:t>
            </w:r>
          </w:p>
          <w:p w14:paraId="242519C1" w14:textId="77777777" w:rsidR="00647AB7" w:rsidRPr="00647AB7" w:rsidRDefault="00647AB7" w:rsidP="000D76F5">
            <w:pPr>
              <w:rPr>
                <w:rFonts w:ascii="Helvetica" w:hAnsi="Helvetica"/>
                <w:sz w:val="4"/>
                <w:szCs w:val="4"/>
              </w:rPr>
            </w:pPr>
          </w:p>
          <w:p w14:paraId="0F265731" w14:textId="12779646" w:rsidR="000D76F5" w:rsidRPr="000D76F5" w:rsidRDefault="00647AB7" w:rsidP="000D76F5">
            <w:pPr>
              <w:rPr>
                <w:rFonts w:ascii="Helvetica" w:hAnsi="Helvetica" w:cs="Calibri"/>
                <w:color w:val="000000"/>
                <w:sz w:val="16"/>
                <w:szCs w:val="16"/>
              </w:rPr>
            </w:pPr>
            <w:r>
              <w:rPr>
                <w:rFonts w:ascii="Helvetica" w:hAnsi="Helvetica"/>
                <w:sz w:val="16"/>
                <w:szCs w:val="16"/>
              </w:rPr>
              <w:t>M</w:t>
            </w:r>
            <w:r w:rsidR="000D76F5" w:rsidRPr="000D76F5">
              <w:rPr>
                <w:rFonts w:ascii="Helvetica" w:hAnsi="Helvetica"/>
                <w:sz w:val="16"/>
                <w:szCs w:val="16"/>
              </w:rPr>
              <w:t>inority stress</w:t>
            </w:r>
          </w:p>
        </w:tc>
        <w:tc>
          <w:tcPr>
            <w:tcW w:w="2525" w:type="dxa"/>
            <w:vAlign w:val="bottom"/>
          </w:tcPr>
          <w:p w14:paraId="4CEBB496" w14:textId="59DD9A5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explore structural stigma as a contextual factor in the mental health experiences of transgender, nonbinary, and gender-diverse people as well as cisgender lesbian, gay, bisexual, and queer people in the face of a referendum </w:t>
            </w:r>
            <w:r w:rsidR="00234E90" w:rsidRPr="000D76F5">
              <w:rPr>
                <w:rFonts w:ascii="Helvetica" w:hAnsi="Helvetica"/>
                <w:sz w:val="16"/>
                <w:szCs w:val="16"/>
              </w:rPr>
              <w:t>in</w:t>
            </w:r>
            <w:r w:rsidR="00234E90">
              <w:rPr>
                <w:rFonts w:ascii="Helvetica" w:hAnsi="Helvetica"/>
                <w:sz w:val="16"/>
                <w:szCs w:val="16"/>
              </w:rPr>
              <w:t>t</w:t>
            </w:r>
            <w:r w:rsidR="00234E90" w:rsidRPr="000D76F5">
              <w:rPr>
                <w:rFonts w:ascii="Helvetica" w:hAnsi="Helvetica"/>
                <w:sz w:val="16"/>
                <w:szCs w:val="16"/>
              </w:rPr>
              <w:t>en</w:t>
            </w:r>
            <w:r w:rsidR="00234E90">
              <w:rPr>
                <w:rFonts w:ascii="Helvetica" w:hAnsi="Helvetica"/>
                <w:sz w:val="16"/>
                <w:szCs w:val="16"/>
              </w:rPr>
              <w:t>ded</w:t>
            </w:r>
            <w:r w:rsidRPr="000D76F5">
              <w:rPr>
                <w:rFonts w:ascii="Helvetica" w:hAnsi="Helvetica"/>
                <w:sz w:val="16"/>
                <w:szCs w:val="16"/>
              </w:rPr>
              <w:t xml:space="preserve"> to remove rights to public bathrooms and other accommodations based on gender identity</w:t>
            </w:r>
          </w:p>
        </w:tc>
      </w:tr>
      <w:tr w:rsidR="00282ECF" w:rsidRPr="000D76F5" w14:paraId="4DAC0B49" w14:textId="77777777" w:rsidTr="000D76F5">
        <w:tc>
          <w:tcPr>
            <w:tcW w:w="0" w:type="auto"/>
            <w:vAlign w:val="bottom"/>
          </w:tcPr>
          <w:p w14:paraId="6D1E86BC" w14:textId="1CBF9AF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Hossain et al. 2021</w:t>
            </w:r>
          </w:p>
        </w:tc>
        <w:tc>
          <w:tcPr>
            <w:tcW w:w="0" w:type="auto"/>
            <w:vAlign w:val="bottom"/>
          </w:tcPr>
          <w:p w14:paraId="4723C9B7" w14:textId="53D61BA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Bangladesh</w:t>
            </w:r>
          </w:p>
        </w:tc>
        <w:tc>
          <w:tcPr>
            <w:tcW w:w="0" w:type="auto"/>
            <w:vAlign w:val="bottom"/>
          </w:tcPr>
          <w:p w14:paraId="42FE4F37" w14:textId="49DE0B3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1056 adults</w:t>
            </w:r>
          </w:p>
        </w:tc>
        <w:tc>
          <w:tcPr>
            <w:tcW w:w="0" w:type="auto"/>
            <w:vAlign w:val="bottom"/>
          </w:tcPr>
          <w:p w14:paraId="3131D3BD" w14:textId="3F6E97F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COVID-19</w:t>
            </w:r>
          </w:p>
        </w:tc>
        <w:tc>
          <w:tcPr>
            <w:tcW w:w="1042" w:type="dxa"/>
            <w:vAlign w:val="bottom"/>
          </w:tcPr>
          <w:p w14:paraId="5F94BC92" w14:textId="7F240D4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68130EBE" w14:textId="30AAA27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3E2989D5" w14:textId="1A3F3BE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5A997F0D" w14:textId="7FC3B44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determine the level of stigmatized attitudes related to COVID-19 and identify the correlates of the stigmatized </w:t>
            </w:r>
            <w:r w:rsidRPr="000D76F5">
              <w:rPr>
                <w:rFonts w:ascii="Helvetica" w:hAnsi="Helvetica"/>
                <w:sz w:val="16"/>
                <w:szCs w:val="16"/>
              </w:rPr>
              <w:lastRenderedPageBreak/>
              <w:t>attitudes among the adult population in Bangladesh</w:t>
            </w:r>
          </w:p>
        </w:tc>
      </w:tr>
      <w:tr w:rsidR="00282ECF" w:rsidRPr="000D76F5" w14:paraId="677F2A8D" w14:textId="77777777" w:rsidTr="000D76F5">
        <w:tc>
          <w:tcPr>
            <w:tcW w:w="0" w:type="auto"/>
            <w:vAlign w:val="bottom"/>
          </w:tcPr>
          <w:p w14:paraId="5C39C922" w14:textId="1965EA9D"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Huang &amp; Liang 2022</w:t>
            </w:r>
          </w:p>
        </w:tc>
        <w:tc>
          <w:tcPr>
            <w:tcW w:w="0" w:type="auto"/>
            <w:vAlign w:val="bottom"/>
          </w:tcPr>
          <w:p w14:paraId="2FE6007C" w14:textId="1F38C1E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Taiwan</w:t>
            </w:r>
          </w:p>
        </w:tc>
        <w:tc>
          <w:tcPr>
            <w:tcW w:w="0" w:type="auto"/>
            <w:vAlign w:val="bottom"/>
          </w:tcPr>
          <w:p w14:paraId="25AD5470" w14:textId="7399C00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863 cisgender men, including 731 gay men and 132 bisexual men</w:t>
            </w:r>
          </w:p>
        </w:tc>
        <w:tc>
          <w:tcPr>
            <w:tcW w:w="0" w:type="auto"/>
            <w:vAlign w:val="bottom"/>
          </w:tcPr>
          <w:p w14:paraId="058D19CB" w14:textId="31F5D25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112330B4" w14:textId="1495735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0E102676" w14:textId="3B3BCD0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0C2D55E5" w14:textId="415BC5D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4244E12C" w14:textId="388C32D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the short-term effects associated with the legalization of same-sex marriage for gay and bisexual men in Taiwan</w:t>
            </w:r>
          </w:p>
        </w:tc>
      </w:tr>
      <w:tr w:rsidR="00282ECF" w:rsidRPr="000D76F5" w14:paraId="2BEE22D7" w14:textId="77777777" w:rsidTr="000D76F5">
        <w:tc>
          <w:tcPr>
            <w:tcW w:w="0" w:type="auto"/>
            <w:vAlign w:val="bottom"/>
          </w:tcPr>
          <w:p w14:paraId="14904DB3" w14:textId="6F2AD6C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Huang, Chan, &amp; Cui 2020</w:t>
            </w:r>
          </w:p>
        </w:tc>
        <w:tc>
          <w:tcPr>
            <w:tcW w:w="0" w:type="auto"/>
            <w:vAlign w:val="bottom"/>
          </w:tcPr>
          <w:p w14:paraId="7F0183C5" w14:textId="59C747A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Taiwan</w:t>
            </w:r>
          </w:p>
        </w:tc>
        <w:tc>
          <w:tcPr>
            <w:tcW w:w="0" w:type="auto"/>
            <w:vAlign w:val="bottom"/>
          </w:tcPr>
          <w:p w14:paraId="78292229" w14:textId="39CE789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1,381 Taiwanese gay and bisexual men</w:t>
            </w:r>
          </w:p>
        </w:tc>
        <w:tc>
          <w:tcPr>
            <w:tcW w:w="0" w:type="auto"/>
            <w:vAlign w:val="bottom"/>
          </w:tcPr>
          <w:p w14:paraId="5D107A00" w14:textId="1E40FC1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5C253C9F" w14:textId="1AC9E2C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46223C38" w14:textId="174DBC7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2016</w:t>
            </w:r>
          </w:p>
        </w:tc>
        <w:tc>
          <w:tcPr>
            <w:tcW w:w="1654" w:type="dxa"/>
            <w:vAlign w:val="bottom"/>
          </w:tcPr>
          <w:p w14:paraId="785EE366" w14:textId="123104EA" w:rsidR="00647AB7" w:rsidRDefault="000D76F5" w:rsidP="000D76F5">
            <w:pPr>
              <w:rPr>
                <w:rFonts w:ascii="Helvetica" w:hAnsi="Helvetica"/>
                <w:sz w:val="16"/>
                <w:szCs w:val="16"/>
              </w:rPr>
            </w:pPr>
            <w:r w:rsidRPr="000D76F5">
              <w:rPr>
                <w:rFonts w:ascii="Helvetica" w:hAnsi="Helvetica"/>
                <w:sz w:val="16"/>
                <w:szCs w:val="16"/>
              </w:rPr>
              <w:t>Minority stress</w:t>
            </w:r>
          </w:p>
          <w:p w14:paraId="6B46B23F" w14:textId="77777777" w:rsidR="00647AB7" w:rsidRPr="00647AB7" w:rsidRDefault="00647AB7" w:rsidP="00647AB7">
            <w:pPr>
              <w:rPr>
                <w:rFonts w:ascii="Helvetica" w:hAnsi="Helvetica"/>
                <w:sz w:val="4"/>
                <w:szCs w:val="4"/>
              </w:rPr>
            </w:pPr>
          </w:p>
          <w:p w14:paraId="148935DD" w14:textId="77777777" w:rsidR="00B95171" w:rsidRDefault="00647AB7" w:rsidP="000D76F5">
            <w:pPr>
              <w:rPr>
                <w:rFonts w:ascii="Helvetica" w:hAnsi="Helvetica"/>
                <w:sz w:val="16"/>
                <w:szCs w:val="16"/>
              </w:rPr>
            </w:pPr>
            <w:r>
              <w:rPr>
                <w:rFonts w:ascii="Helvetica" w:hAnsi="Helvetica"/>
                <w:sz w:val="16"/>
                <w:szCs w:val="16"/>
              </w:rPr>
              <w:t>O</w:t>
            </w:r>
            <w:r w:rsidR="000D76F5" w:rsidRPr="000D76F5">
              <w:rPr>
                <w:rFonts w:ascii="Helvetica" w:hAnsi="Helvetica"/>
                <w:sz w:val="16"/>
                <w:szCs w:val="16"/>
              </w:rPr>
              <w:t>ther</w:t>
            </w:r>
            <w:r w:rsidR="00B95171">
              <w:rPr>
                <w:rFonts w:ascii="Helvetica" w:hAnsi="Helvetica"/>
                <w:sz w:val="16"/>
                <w:szCs w:val="16"/>
              </w:rPr>
              <w:t xml:space="preserve"> (</w:t>
            </w:r>
            <w:r w:rsidR="00B95171" w:rsidRPr="00B95171">
              <w:rPr>
                <w:rFonts w:ascii="Helvetica" w:hAnsi="Helvetica"/>
                <w:sz w:val="16"/>
                <w:szCs w:val="16"/>
              </w:rPr>
              <w:t>Filial piety</w:t>
            </w:r>
            <w:r w:rsidR="00B95171">
              <w:rPr>
                <w:rFonts w:ascii="Helvetica" w:hAnsi="Helvetica"/>
                <w:sz w:val="16"/>
                <w:szCs w:val="16"/>
              </w:rPr>
              <w:t>)</w:t>
            </w:r>
          </w:p>
          <w:p w14:paraId="42008E5C" w14:textId="77777777" w:rsidR="00B95171" w:rsidRPr="00B95171" w:rsidRDefault="00B95171" w:rsidP="000D76F5">
            <w:pPr>
              <w:rPr>
                <w:rFonts w:ascii="Helvetica" w:hAnsi="Helvetica"/>
                <w:sz w:val="4"/>
                <w:szCs w:val="4"/>
              </w:rPr>
            </w:pPr>
          </w:p>
          <w:p w14:paraId="2A6D0CE2" w14:textId="28C87B5C" w:rsidR="000D76F5" w:rsidRPr="000D76F5" w:rsidRDefault="00B95171" w:rsidP="000D76F5">
            <w:pPr>
              <w:rPr>
                <w:rFonts w:ascii="Helvetica" w:hAnsi="Helvetica" w:cs="Calibri"/>
                <w:color w:val="000000"/>
                <w:sz w:val="16"/>
                <w:szCs w:val="16"/>
              </w:rPr>
            </w:pPr>
            <w:r>
              <w:rPr>
                <w:rFonts w:ascii="Helvetica" w:hAnsi="Helvetica"/>
                <w:sz w:val="16"/>
                <w:szCs w:val="16"/>
              </w:rPr>
              <w:t>Other (R</w:t>
            </w:r>
            <w:r w:rsidRPr="00B95171">
              <w:rPr>
                <w:rFonts w:ascii="Helvetica" w:hAnsi="Helvetica"/>
                <w:sz w:val="16"/>
                <w:szCs w:val="16"/>
              </w:rPr>
              <w:t>elational cultural theory</w:t>
            </w:r>
            <w:r>
              <w:rPr>
                <w:rFonts w:ascii="Helvetica" w:hAnsi="Helvetica"/>
                <w:sz w:val="16"/>
                <w:szCs w:val="16"/>
              </w:rPr>
              <w:t>)</w:t>
            </w:r>
          </w:p>
        </w:tc>
        <w:tc>
          <w:tcPr>
            <w:tcW w:w="2525" w:type="dxa"/>
            <w:vAlign w:val="bottom"/>
          </w:tcPr>
          <w:p w14:paraId="3493FA17" w14:textId="1BABAF8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test a mediation model in which internalized homonegativity served as a mediator between filial piety and depressive symptoms among Taiwanese gay and bisexual men</w:t>
            </w:r>
          </w:p>
        </w:tc>
      </w:tr>
      <w:tr w:rsidR="00282ECF" w:rsidRPr="000D76F5" w14:paraId="46324891" w14:textId="77777777" w:rsidTr="000D76F5">
        <w:tc>
          <w:tcPr>
            <w:tcW w:w="0" w:type="auto"/>
            <w:vAlign w:val="bottom"/>
          </w:tcPr>
          <w:p w14:paraId="69BB6DD1" w14:textId="4E4EBBA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Hutzler et al. 2016</w:t>
            </w:r>
          </w:p>
        </w:tc>
        <w:tc>
          <w:tcPr>
            <w:tcW w:w="0" w:type="auto"/>
            <w:vAlign w:val="bottom"/>
          </w:tcPr>
          <w:p w14:paraId="5670D15A" w14:textId="1866CBF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411C4F26" w14:textId="4FD3EE5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Two studies; one with a sample of 100 adults and the other with a sample of 196 adults</w:t>
            </w:r>
          </w:p>
        </w:tc>
        <w:tc>
          <w:tcPr>
            <w:tcW w:w="0" w:type="auto"/>
            <w:vAlign w:val="bottom"/>
          </w:tcPr>
          <w:p w14:paraId="76153C65" w14:textId="12CED2B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Polyamory</w:t>
            </w:r>
          </w:p>
        </w:tc>
        <w:tc>
          <w:tcPr>
            <w:tcW w:w="1042" w:type="dxa"/>
            <w:vAlign w:val="bottom"/>
          </w:tcPr>
          <w:p w14:paraId="27BAD57F" w14:textId="2640D68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36A5F0A4" w14:textId="77777777" w:rsidR="00647AB7" w:rsidRDefault="00647AB7" w:rsidP="000D76F5">
            <w:pPr>
              <w:rPr>
                <w:rFonts w:ascii="Helvetica" w:hAnsi="Helvetica" w:cs="Calibri"/>
                <w:color w:val="000000"/>
                <w:sz w:val="16"/>
                <w:szCs w:val="16"/>
              </w:rPr>
            </w:pPr>
            <w:r w:rsidRPr="00463F83">
              <w:rPr>
                <w:rFonts w:ascii="Helvetica" w:hAnsi="Helvetica" w:cs="Calibri"/>
                <w:color w:val="000000"/>
                <w:sz w:val="16"/>
                <w:szCs w:val="16"/>
              </w:rPr>
              <w:t>Corrigan, Watson, Heyrman et al. 2005</w:t>
            </w:r>
          </w:p>
          <w:p w14:paraId="7D99C35B" w14:textId="77777777" w:rsidR="00647AB7" w:rsidRPr="00647AB7" w:rsidRDefault="00647AB7" w:rsidP="000D76F5">
            <w:pPr>
              <w:rPr>
                <w:rFonts w:ascii="Helvetica" w:hAnsi="Helvetica" w:cs="Calibri"/>
                <w:color w:val="000000"/>
                <w:sz w:val="4"/>
                <w:szCs w:val="4"/>
              </w:rPr>
            </w:pPr>
          </w:p>
          <w:p w14:paraId="459D24B4" w14:textId="170D8AF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Link &amp; Phelan 2001</w:t>
            </w:r>
          </w:p>
        </w:tc>
        <w:tc>
          <w:tcPr>
            <w:tcW w:w="1654" w:type="dxa"/>
            <w:vAlign w:val="bottom"/>
          </w:tcPr>
          <w:p w14:paraId="3895F6BE" w14:textId="2E23DF4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Other </w:t>
            </w:r>
            <w:r w:rsidR="00B95171">
              <w:rPr>
                <w:rFonts w:ascii="Helvetica" w:hAnsi="Helvetica"/>
                <w:sz w:val="16"/>
                <w:szCs w:val="16"/>
              </w:rPr>
              <w:t>multiple frameworks (C</w:t>
            </w:r>
            <w:r w:rsidR="00B95171" w:rsidRPr="00C1066A">
              <w:rPr>
                <w:rFonts w:ascii="Helvetica" w:hAnsi="Helvetica"/>
                <w:sz w:val="16"/>
                <w:szCs w:val="16"/>
              </w:rPr>
              <w:t>ontact hypothesis</w:t>
            </w:r>
            <w:r w:rsidR="00B95171">
              <w:rPr>
                <w:rFonts w:ascii="Helvetica" w:hAnsi="Helvetica"/>
                <w:sz w:val="16"/>
                <w:szCs w:val="16"/>
              </w:rPr>
              <w:t xml:space="preserve"> and</w:t>
            </w:r>
            <w:r w:rsidR="00B95171" w:rsidRPr="00C1066A">
              <w:rPr>
                <w:rFonts w:ascii="Helvetica" w:hAnsi="Helvetica"/>
                <w:sz w:val="16"/>
                <w:szCs w:val="16"/>
              </w:rPr>
              <w:t xml:space="preserve"> value self-confrontation theory</w:t>
            </w:r>
            <w:r w:rsidR="00B95171">
              <w:rPr>
                <w:rFonts w:ascii="Helvetica" w:hAnsi="Helvetica"/>
                <w:sz w:val="16"/>
                <w:szCs w:val="16"/>
              </w:rPr>
              <w:t>)</w:t>
            </w:r>
          </w:p>
        </w:tc>
        <w:tc>
          <w:tcPr>
            <w:tcW w:w="2525" w:type="dxa"/>
            <w:vAlign w:val="bottom"/>
          </w:tcPr>
          <w:p w14:paraId="6C279955" w14:textId="336A255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public awareness of polyamory and to identify traits that predict an individual's attitudes toward polyamory</w:t>
            </w:r>
          </w:p>
        </w:tc>
      </w:tr>
      <w:tr w:rsidR="00282ECF" w:rsidRPr="000D76F5" w14:paraId="0EEA0658" w14:textId="77777777" w:rsidTr="000D76F5">
        <w:tc>
          <w:tcPr>
            <w:tcW w:w="0" w:type="auto"/>
            <w:vAlign w:val="bottom"/>
          </w:tcPr>
          <w:p w14:paraId="1216B1BA" w14:textId="1B25988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Költő et al. 2023</w:t>
            </w:r>
          </w:p>
        </w:tc>
        <w:tc>
          <w:tcPr>
            <w:tcW w:w="0" w:type="auto"/>
            <w:vAlign w:val="bottom"/>
          </w:tcPr>
          <w:p w14:paraId="0BACF840" w14:textId="7D51485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Ireland</w:t>
            </w:r>
          </w:p>
        </w:tc>
        <w:tc>
          <w:tcPr>
            <w:tcW w:w="0" w:type="auto"/>
            <w:vAlign w:val="bottom"/>
          </w:tcPr>
          <w:p w14:paraId="05BC7443" w14:textId="15FE4D9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6,242 adolescents aged 12 to 19, including 545 sexual minority individuals, 1,355 individuals with disability/chronic condition, 890 individuals who were first-generation immigrants, and 127 Traveller individuals</w:t>
            </w:r>
          </w:p>
        </w:tc>
        <w:tc>
          <w:tcPr>
            <w:tcW w:w="0" w:type="auto"/>
            <w:vAlign w:val="bottom"/>
          </w:tcPr>
          <w:p w14:paraId="55094F93" w14:textId="77777777" w:rsidR="00B95171" w:rsidRDefault="000D76F5" w:rsidP="000D76F5">
            <w:pPr>
              <w:rPr>
                <w:rFonts w:ascii="Helvetica" w:hAnsi="Helvetica"/>
                <w:sz w:val="16"/>
                <w:szCs w:val="16"/>
              </w:rPr>
            </w:pPr>
            <w:r w:rsidRPr="000D76F5">
              <w:rPr>
                <w:rFonts w:ascii="Helvetica" w:hAnsi="Helvetica"/>
                <w:sz w:val="16"/>
                <w:szCs w:val="16"/>
              </w:rPr>
              <w:t>Race/ethnicit</w:t>
            </w:r>
            <w:r w:rsidR="00B95171">
              <w:rPr>
                <w:rFonts w:ascii="Helvetica" w:hAnsi="Helvetica"/>
                <w:sz w:val="16"/>
                <w:szCs w:val="16"/>
              </w:rPr>
              <w:t>y</w:t>
            </w:r>
          </w:p>
          <w:p w14:paraId="25210ABE" w14:textId="77777777" w:rsidR="00B95171" w:rsidRPr="00B95171" w:rsidRDefault="00B95171" w:rsidP="00B95171">
            <w:pPr>
              <w:rPr>
                <w:rFonts w:ascii="Helvetica" w:hAnsi="Helvetica"/>
                <w:sz w:val="4"/>
                <w:szCs w:val="4"/>
              </w:rPr>
            </w:pPr>
          </w:p>
          <w:p w14:paraId="1762D100" w14:textId="2E2D8385" w:rsidR="00B95171" w:rsidRDefault="00B95171" w:rsidP="000D76F5">
            <w:pPr>
              <w:rPr>
                <w:rFonts w:ascii="Helvetica" w:hAnsi="Helvetica"/>
                <w:sz w:val="16"/>
                <w:szCs w:val="16"/>
              </w:rPr>
            </w:pPr>
            <w:r>
              <w:rPr>
                <w:rFonts w:ascii="Helvetica" w:hAnsi="Helvetica"/>
                <w:sz w:val="16"/>
                <w:szCs w:val="16"/>
              </w:rPr>
              <w:t>S</w:t>
            </w:r>
            <w:r w:rsidR="000D76F5" w:rsidRPr="000D76F5">
              <w:rPr>
                <w:rFonts w:ascii="Helvetica" w:hAnsi="Helvetica"/>
                <w:sz w:val="16"/>
                <w:szCs w:val="16"/>
              </w:rPr>
              <w:t>exual minority status</w:t>
            </w:r>
          </w:p>
          <w:p w14:paraId="6BCBE7A9" w14:textId="77777777" w:rsidR="00B95171" w:rsidRPr="00B95171" w:rsidRDefault="00B95171" w:rsidP="00B95171">
            <w:pPr>
              <w:rPr>
                <w:rFonts w:ascii="Helvetica" w:hAnsi="Helvetica"/>
                <w:sz w:val="4"/>
                <w:szCs w:val="4"/>
              </w:rPr>
            </w:pPr>
          </w:p>
          <w:p w14:paraId="3B0BC8AE" w14:textId="09864A36" w:rsidR="000D76F5" w:rsidRPr="00B95171" w:rsidRDefault="00B95171" w:rsidP="000D76F5">
            <w:pPr>
              <w:rPr>
                <w:rFonts w:ascii="Helvetica" w:hAnsi="Helvetica"/>
                <w:sz w:val="16"/>
                <w:szCs w:val="16"/>
              </w:rPr>
            </w:pPr>
            <w:r>
              <w:rPr>
                <w:rFonts w:ascii="Helvetica" w:hAnsi="Helvetica"/>
                <w:sz w:val="16"/>
                <w:szCs w:val="16"/>
              </w:rPr>
              <w:t>D</w:t>
            </w:r>
            <w:r w:rsidR="000D76F5" w:rsidRPr="000D76F5">
              <w:rPr>
                <w:rFonts w:ascii="Helvetica" w:hAnsi="Helvetica"/>
                <w:sz w:val="16"/>
                <w:szCs w:val="16"/>
              </w:rPr>
              <w:t>isability</w:t>
            </w:r>
          </w:p>
        </w:tc>
        <w:tc>
          <w:tcPr>
            <w:tcW w:w="1042" w:type="dxa"/>
            <w:vAlign w:val="bottom"/>
          </w:tcPr>
          <w:p w14:paraId="4E1E9AE5" w14:textId="6E90CF9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07293250" w14:textId="183BE91F" w:rsidR="000D76F5" w:rsidRPr="000D76F5" w:rsidRDefault="00B95171" w:rsidP="000D76F5">
            <w:pPr>
              <w:rPr>
                <w:rFonts w:ascii="Helvetica" w:hAnsi="Helvetica" w:cs="Calibri"/>
                <w:color w:val="000000"/>
                <w:sz w:val="16"/>
                <w:szCs w:val="16"/>
              </w:rPr>
            </w:pPr>
            <w:r>
              <w:rPr>
                <w:rFonts w:ascii="Helvetica" w:hAnsi="Helvetica"/>
                <w:sz w:val="16"/>
                <w:szCs w:val="16"/>
              </w:rPr>
              <w:t>Other (</w:t>
            </w:r>
            <w:r w:rsidR="000D76F5" w:rsidRPr="000D76F5">
              <w:rPr>
                <w:rFonts w:ascii="Helvetica" w:hAnsi="Helvetica"/>
                <w:sz w:val="16"/>
                <w:szCs w:val="16"/>
              </w:rPr>
              <w:t>Almeida et al. 2009; Heary, Hennessy, &amp; Swords 2014</w:t>
            </w:r>
            <w:r>
              <w:rPr>
                <w:rFonts w:ascii="Helvetica" w:hAnsi="Helvetica"/>
                <w:sz w:val="16"/>
                <w:szCs w:val="16"/>
              </w:rPr>
              <w:t>)</w:t>
            </w:r>
          </w:p>
        </w:tc>
        <w:tc>
          <w:tcPr>
            <w:tcW w:w="1654" w:type="dxa"/>
            <w:vAlign w:val="bottom"/>
          </w:tcPr>
          <w:p w14:paraId="527BE8D9" w14:textId="1CCA49B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76A0B91A" w14:textId="432BC21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present the rates of perceived discrimination on various grounds among minority and non-minority adolescents</w:t>
            </w:r>
          </w:p>
        </w:tc>
      </w:tr>
      <w:tr w:rsidR="00282ECF" w:rsidRPr="000D76F5" w14:paraId="183472E6" w14:textId="77777777" w:rsidTr="000D76F5">
        <w:tc>
          <w:tcPr>
            <w:tcW w:w="0" w:type="auto"/>
            <w:vAlign w:val="bottom"/>
          </w:tcPr>
          <w:p w14:paraId="43022706" w14:textId="338D14A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Koziara et al. 2022</w:t>
            </w:r>
          </w:p>
        </w:tc>
        <w:tc>
          <w:tcPr>
            <w:tcW w:w="0" w:type="auto"/>
            <w:vAlign w:val="bottom"/>
          </w:tcPr>
          <w:p w14:paraId="449FEED7" w14:textId="49ECFF4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Poland</w:t>
            </w:r>
          </w:p>
        </w:tc>
        <w:tc>
          <w:tcPr>
            <w:tcW w:w="0" w:type="auto"/>
            <w:vAlign w:val="bottom"/>
          </w:tcPr>
          <w:p w14:paraId="469A89E4" w14:textId="4FFE113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518 people, including 245 sexually diverse cisgender men, 175 sexually diverse cisgender women, and 98 transgender and gender diverse persons</w:t>
            </w:r>
          </w:p>
        </w:tc>
        <w:tc>
          <w:tcPr>
            <w:tcW w:w="0" w:type="auto"/>
            <w:vAlign w:val="bottom"/>
          </w:tcPr>
          <w:p w14:paraId="31A8DD3A" w14:textId="0CE15FF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 gender minority status</w:t>
            </w:r>
          </w:p>
        </w:tc>
        <w:tc>
          <w:tcPr>
            <w:tcW w:w="1042" w:type="dxa"/>
            <w:vAlign w:val="bottom"/>
          </w:tcPr>
          <w:p w14:paraId="363BB50A" w14:textId="45D69F2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2B9D189A" w14:textId="4DD17D1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2016</w:t>
            </w:r>
          </w:p>
        </w:tc>
        <w:tc>
          <w:tcPr>
            <w:tcW w:w="1654" w:type="dxa"/>
            <w:vAlign w:val="bottom"/>
          </w:tcPr>
          <w:p w14:paraId="44C588DD" w14:textId="42FD0B0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6920539C" w14:textId="328E06A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explore the associations between age and selected health-related constructs including resilience and mental health indicators such as self-esteem and depression, as well as minority stress exposure, in Polish gender and sexually diverse persons</w:t>
            </w:r>
          </w:p>
        </w:tc>
      </w:tr>
      <w:tr w:rsidR="00282ECF" w:rsidRPr="000D76F5" w14:paraId="441325E4" w14:textId="77777777" w:rsidTr="000D76F5">
        <w:tc>
          <w:tcPr>
            <w:tcW w:w="0" w:type="auto"/>
            <w:vAlign w:val="bottom"/>
          </w:tcPr>
          <w:p w14:paraId="2F289242" w14:textId="0D5B237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Kuerbis et al. 2017</w:t>
            </w:r>
          </w:p>
        </w:tc>
        <w:tc>
          <w:tcPr>
            <w:tcW w:w="0" w:type="auto"/>
            <w:vAlign w:val="bottom"/>
          </w:tcPr>
          <w:p w14:paraId="427FCA5D" w14:textId="58B4F67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B832A33" w14:textId="679B896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198 men who have sex with men not living with HIV who have or at risk of alcohol use disorder</w:t>
            </w:r>
          </w:p>
        </w:tc>
        <w:tc>
          <w:tcPr>
            <w:tcW w:w="0" w:type="auto"/>
            <w:vAlign w:val="bottom"/>
          </w:tcPr>
          <w:p w14:paraId="300821E0" w14:textId="1E932F8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43085050" w14:textId="27D34C0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30FDE0E9" w14:textId="4B9572D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et al. 2014 (retracted)</w:t>
            </w:r>
          </w:p>
        </w:tc>
        <w:tc>
          <w:tcPr>
            <w:tcW w:w="1654" w:type="dxa"/>
            <w:vAlign w:val="bottom"/>
          </w:tcPr>
          <w:p w14:paraId="16AA07F0" w14:textId="107E61F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13FF4BFF" w14:textId="60EAEC0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test whether drinking to cope with stress, loneliness, and gay community participation mediated the relationship between internalized heterosexism and behavioral health outcomes</w:t>
            </w:r>
          </w:p>
        </w:tc>
      </w:tr>
      <w:tr w:rsidR="00282ECF" w:rsidRPr="000D76F5" w14:paraId="1299DBA8" w14:textId="77777777" w:rsidTr="000D76F5">
        <w:tc>
          <w:tcPr>
            <w:tcW w:w="0" w:type="auto"/>
            <w:vAlign w:val="bottom"/>
          </w:tcPr>
          <w:p w14:paraId="2DA174C5" w14:textId="3EBECAE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Lamontagne et al. 2018</w:t>
            </w:r>
          </w:p>
        </w:tc>
        <w:tc>
          <w:tcPr>
            <w:tcW w:w="0" w:type="auto"/>
            <w:vAlign w:val="bottom"/>
          </w:tcPr>
          <w:p w14:paraId="26097459" w14:textId="3BDDEB4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Multi-continent</w:t>
            </w:r>
          </w:p>
        </w:tc>
        <w:tc>
          <w:tcPr>
            <w:tcW w:w="0" w:type="auto"/>
            <w:vAlign w:val="bottom"/>
          </w:tcPr>
          <w:p w14:paraId="53C13872" w14:textId="1E70681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The index developed in the article was estimated for 158 countries</w:t>
            </w:r>
          </w:p>
        </w:tc>
        <w:tc>
          <w:tcPr>
            <w:tcW w:w="0" w:type="auto"/>
            <w:vAlign w:val="bottom"/>
          </w:tcPr>
          <w:p w14:paraId="71107417" w14:textId="3B9E0760"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1F427E5C" w14:textId="2EF7AE6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16733DA9" w14:textId="77777777" w:rsidR="00DE4758" w:rsidRDefault="000D76F5" w:rsidP="000D76F5">
            <w:pPr>
              <w:rPr>
                <w:rFonts w:ascii="Helvetica" w:hAnsi="Helvetica"/>
                <w:sz w:val="16"/>
                <w:szCs w:val="16"/>
              </w:rPr>
            </w:pPr>
            <w:r w:rsidRPr="000D76F5">
              <w:rPr>
                <w:rFonts w:ascii="Helvetica" w:hAnsi="Helvetica"/>
                <w:sz w:val="16"/>
                <w:szCs w:val="16"/>
              </w:rPr>
              <w:t>Hatzenbuehler &amp; Link 2014</w:t>
            </w:r>
          </w:p>
          <w:p w14:paraId="573AAF18" w14:textId="77777777" w:rsidR="00DE4758" w:rsidRPr="00DE4758" w:rsidRDefault="00DE4758" w:rsidP="000D76F5">
            <w:pPr>
              <w:rPr>
                <w:rFonts w:ascii="Helvetica" w:hAnsi="Helvetica"/>
                <w:sz w:val="4"/>
                <w:szCs w:val="4"/>
              </w:rPr>
            </w:pPr>
          </w:p>
          <w:p w14:paraId="54F64764" w14:textId="51226DB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Hatzenbuehler 2017 </w:t>
            </w:r>
            <w:r w:rsidR="00DE4758">
              <w:rPr>
                <w:rFonts w:ascii="Helvetica" w:hAnsi="Helvetica"/>
                <w:sz w:val="16"/>
                <w:szCs w:val="16"/>
              </w:rPr>
              <w:t>(Handbook)</w:t>
            </w:r>
          </w:p>
        </w:tc>
        <w:tc>
          <w:tcPr>
            <w:tcW w:w="1654" w:type="dxa"/>
            <w:vAlign w:val="bottom"/>
          </w:tcPr>
          <w:p w14:paraId="317AEB67" w14:textId="47EAB343" w:rsidR="000D76F5" w:rsidRPr="000D76F5" w:rsidRDefault="000D76F5" w:rsidP="000D76F5">
            <w:pPr>
              <w:rPr>
                <w:rFonts w:ascii="Helvetica" w:hAnsi="Helvetica"/>
                <w:sz w:val="16"/>
                <w:szCs w:val="16"/>
              </w:rPr>
            </w:pPr>
            <w:r w:rsidRPr="000D76F5">
              <w:rPr>
                <w:rFonts w:ascii="Helvetica" w:hAnsi="Helvetica"/>
                <w:sz w:val="16"/>
                <w:szCs w:val="16"/>
              </w:rPr>
              <w:t>Other</w:t>
            </w:r>
            <w:r w:rsidR="00B95171">
              <w:rPr>
                <w:rFonts w:ascii="Helvetica" w:hAnsi="Helvetica"/>
                <w:sz w:val="16"/>
                <w:szCs w:val="16"/>
              </w:rPr>
              <w:t xml:space="preserve"> (Human rights)</w:t>
            </w:r>
          </w:p>
        </w:tc>
        <w:tc>
          <w:tcPr>
            <w:tcW w:w="2525" w:type="dxa"/>
            <w:vAlign w:val="bottom"/>
          </w:tcPr>
          <w:p w14:paraId="53A596DF" w14:textId="77107E9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propose and validate a robust index to measure homophobia at the country level</w:t>
            </w:r>
          </w:p>
        </w:tc>
      </w:tr>
      <w:tr w:rsidR="00282ECF" w:rsidRPr="000D76F5" w14:paraId="6DE58E28" w14:textId="77777777" w:rsidTr="000D76F5">
        <w:tc>
          <w:tcPr>
            <w:tcW w:w="0" w:type="auto"/>
            <w:vAlign w:val="bottom"/>
          </w:tcPr>
          <w:p w14:paraId="338C6C10" w14:textId="3FC48F1E"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Lapham &amp; Martinson 2022</w:t>
            </w:r>
          </w:p>
        </w:tc>
        <w:tc>
          <w:tcPr>
            <w:tcW w:w="0" w:type="auto"/>
            <w:vAlign w:val="bottom"/>
          </w:tcPr>
          <w:p w14:paraId="2D1A65D9" w14:textId="61BB56D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68C20CF9" w14:textId="7D9FEF8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2064 mothers who reported receipt of any public assistance benefit</w:t>
            </w:r>
          </w:p>
        </w:tc>
        <w:tc>
          <w:tcPr>
            <w:tcW w:w="0" w:type="auto"/>
            <w:vAlign w:val="bottom"/>
          </w:tcPr>
          <w:p w14:paraId="77788FCF" w14:textId="7F6E781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Welfare receipt</w:t>
            </w:r>
          </w:p>
        </w:tc>
        <w:tc>
          <w:tcPr>
            <w:tcW w:w="1042" w:type="dxa"/>
            <w:vAlign w:val="bottom"/>
          </w:tcPr>
          <w:p w14:paraId="6731F2DB" w14:textId="318DE4A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023EA2BD" w14:textId="75EBB05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Link &amp; Phelan 2001</w:t>
            </w:r>
          </w:p>
        </w:tc>
        <w:tc>
          <w:tcPr>
            <w:tcW w:w="1654" w:type="dxa"/>
            <w:vAlign w:val="bottom"/>
          </w:tcPr>
          <w:p w14:paraId="7C3FB1AF" w14:textId="6218468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Fundamental cause theory</w:t>
            </w:r>
          </w:p>
        </w:tc>
        <w:tc>
          <w:tcPr>
            <w:tcW w:w="2525" w:type="dxa"/>
            <w:vAlign w:val="bottom"/>
          </w:tcPr>
          <w:p w14:paraId="32908907" w14:textId="71F77D7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the association between two dimensions of welfare stigma and self-reported health among female public assistance participants with children and consider the moderating role of uneven state policies, income inequality, and negative public welfare attitudes</w:t>
            </w:r>
          </w:p>
        </w:tc>
      </w:tr>
      <w:tr w:rsidR="00282ECF" w:rsidRPr="000D76F5" w14:paraId="53B62C69" w14:textId="77777777" w:rsidTr="000D76F5">
        <w:tc>
          <w:tcPr>
            <w:tcW w:w="0" w:type="auto"/>
            <w:vAlign w:val="bottom"/>
          </w:tcPr>
          <w:p w14:paraId="1A8B92B7" w14:textId="26D869C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Law et al. 2021</w:t>
            </w:r>
          </w:p>
        </w:tc>
        <w:tc>
          <w:tcPr>
            <w:tcW w:w="0" w:type="auto"/>
            <w:vAlign w:val="bottom"/>
          </w:tcPr>
          <w:p w14:paraId="77882575" w14:textId="7FCE4D9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Canada</w:t>
            </w:r>
          </w:p>
        </w:tc>
        <w:tc>
          <w:tcPr>
            <w:tcW w:w="0" w:type="auto"/>
            <w:vAlign w:val="bottom"/>
          </w:tcPr>
          <w:p w14:paraId="3D11F570" w14:textId="56815F6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137 adults who are general psychiatry patients</w:t>
            </w:r>
          </w:p>
        </w:tc>
        <w:tc>
          <w:tcPr>
            <w:tcW w:w="0" w:type="auto"/>
            <w:vAlign w:val="bottom"/>
          </w:tcPr>
          <w:p w14:paraId="75018DF2" w14:textId="7E671B6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Mental health</w:t>
            </w:r>
          </w:p>
        </w:tc>
        <w:tc>
          <w:tcPr>
            <w:tcW w:w="1042" w:type="dxa"/>
            <w:vAlign w:val="bottom"/>
          </w:tcPr>
          <w:p w14:paraId="57AF68F6" w14:textId="1508C02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1370AA93" w14:textId="5676D8B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7CCBDCD7" w14:textId="111380C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B95171">
              <w:rPr>
                <w:rFonts w:ascii="Helvetica" w:hAnsi="Helvetica"/>
                <w:sz w:val="16"/>
                <w:szCs w:val="16"/>
              </w:rPr>
              <w:t xml:space="preserve"> (Modified labeling theory)</w:t>
            </w:r>
          </w:p>
        </w:tc>
        <w:tc>
          <w:tcPr>
            <w:tcW w:w="2525" w:type="dxa"/>
            <w:vAlign w:val="bottom"/>
          </w:tcPr>
          <w:p w14:paraId="33E42D9A" w14:textId="1DAE020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the relationships between leverage strategies employed in psychiatric services and the experiences and impact of stigma</w:t>
            </w:r>
          </w:p>
        </w:tc>
      </w:tr>
      <w:tr w:rsidR="00282ECF" w:rsidRPr="000D76F5" w14:paraId="5F782CC1" w14:textId="77777777" w:rsidTr="000D76F5">
        <w:tc>
          <w:tcPr>
            <w:tcW w:w="0" w:type="auto"/>
            <w:vAlign w:val="bottom"/>
          </w:tcPr>
          <w:p w14:paraId="0ED28C38" w14:textId="1BD3BD8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Lee et al. 2006</w:t>
            </w:r>
          </w:p>
        </w:tc>
        <w:tc>
          <w:tcPr>
            <w:tcW w:w="0" w:type="auto"/>
            <w:vAlign w:val="bottom"/>
          </w:tcPr>
          <w:p w14:paraId="3E59EC2D" w14:textId="711AC50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Hong Kong</w:t>
            </w:r>
          </w:p>
        </w:tc>
        <w:tc>
          <w:tcPr>
            <w:tcW w:w="0" w:type="auto"/>
            <w:vAlign w:val="bottom"/>
          </w:tcPr>
          <w:p w14:paraId="1AC65E28" w14:textId="6507EC1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480 people, </w:t>
            </w:r>
            <w:r w:rsidR="00234E90" w:rsidRPr="000D76F5">
              <w:rPr>
                <w:rFonts w:ascii="Helvetica" w:hAnsi="Helvetica"/>
                <w:sz w:val="16"/>
                <w:szCs w:val="16"/>
              </w:rPr>
              <w:t>including</w:t>
            </w:r>
            <w:r w:rsidRPr="000D76F5">
              <w:rPr>
                <w:rFonts w:ascii="Helvetica" w:hAnsi="Helvetica"/>
                <w:sz w:val="16"/>
                <w:szCs w:val="16"/>
              </w:rPr>
              <w:t xml:space="preserve"> 320 people with schizophrenia and 160 people with diabetes mellitus</w:t>
            </w:r>
          </w:p>
        </w:tc>
        <w:tc>
          <w:tcPr>
            <w:tcW w:w="0" w:type="auto"/>
            <w:vAlign w:val="bottom"/>
          </w:tcPr>
          <w:p w14:paraId="0754BC1F" w14:textId="41F64CB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Mental health</w:t>
            </w:r>
          </w:p>
        </w:tc>
        <w:tc>
          <w:tcPr>
            <w:tcW w:w="1042" w:type="dxa"/>
            <w:vAlign w:val="bottom"/>
          </w:tcPr>
          <w:p w14:paraId="58C199B9" w14:textId="64F9034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7DDED415" w14:textId="77777777" w:rsidR="00B95171" w:rsidRDefault="000D76F5" w:rsidP="000D76F5">
            <w:pPr>
              <w:rPr>
                <w:rFonts w:ascii="Helvetica" w:hAnsi="Helvetica"/>
                <w:sz w:val="16"/>
                <w:szCs w:val="16"/>
              </w:rPr>
            </w:pPr>
            <w:r w:rsidRPr="000D76F5">
              <w:rPr>
                <w:rFonts w:ascii="Helvetica" w:hAnsi="Helvetica"/>
                <w:sz w:val="16"/>
                <w:szCs w:val="16"/>
              </w:rPr>
              <w:t>Link &amp; Phelan 2001</w:t>
            </w:r>
          </w:p>
          <w:p w14:paraId="1169D594" w14:textId="77777777" w:rsidR="00B95171" w:rsidRPr="00B95171" w:rsidRDefault="00B95171" w:rsidP="00B95171">
            <w:pPr>
              <w:rPr>
                <w:rFonts w:ascii="Helvetica" w:hAnsi="Helvetica"/>
                <w:sz w:val="4"/>
                <w:szCs w:val="4"/>
              </w:rPr>
            </w:pPr>
          </w:p>
          <w:p w14:paraId="16332B59" w14:textId="687B237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Pincus 1996</w:t>
            </w:r>
          </w:p>
        </w:tc>
        <w:tc>
          <w:tcPr>
            <w:tcW w:w="1654" w:type="dxa"/>
            <w:vAlign w:val="bottom"/>
          </w:tcPr>
          <w:p w14:paraId="4412A057" w14:textId="4A68234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199E0D7D" w14:textId="42194DE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the personal experience and structural context of treatment-related stigma among Chinese patients with schizophrenia in Hong Kong</w:t>
            </w:r>
          </w:p>
        </w:tc>
      </w:tr>
      <w:tr w:rsidR="00282ECF" w:rsidRPr="000D76F5" w14:paraId="19FE4ADE" w14:textId="77777777" w:rsidTr="000D76F5">
        <w:tc>
          <w:tcPr>
            <w:tcW w:w="0" w:type="auto"/>
            <w:vAlign w:val="bottom"/>
          </w:tcPr>
          <w:p w14:paraId="2059D8BC" w14:textId="253A861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Lee et al. 2016</w:t>
            </w:r>
          </w:p>
        </w:tc>
        <w:tc>
          <w:tcPr>
            <w:tcW w:w="0" w:type="auto"/>
            <w:vAlign w:val="bottom"/>
          </w:tcPr>
          <w:p w14:paraId="31DC5800" w14:textId="6BA126C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6D28B836" w14:textId="1236855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577 adult men and women who are lesbian, gay, or bisexual</w:t>
            </w:r>
          </w:p>
        </w:tc>
        <w:tc>
          <w:tcPr>
            <w:tcW w:w="0" w:type="auto"/>
            <w:vAlign w:val="bottom"/>
          </w:tcPr>
          <w:p w14:paraId="4E2FE302" w14:textId="03CC1CA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1E249314" w14:textId="24112B6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64C4BB1E" w14:textId="60C5640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7991F843" w14:textId="29AF395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6FEE09E3" w14:textId="64F7F79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whether associations between discrimination, mental health, and substance use disorders among sexual minority adults patterned differentially by gender</w:t>
            </w:r>
          </w:p>
        </w:tc>
      </w:tr>
      <w:tr w:rsidR="00282ECF" w:rsidRPr="000D76F5" w14:paraId="2EB88294" w14:textId="77777777" w:rsidTr="000D76F5">
        <w:tc>
          <w:tcPr>
            <w:tcW w:w="0" w:type="auto"/>
            <w:vAlign w:val="bottom"/>
          </w:tcPr>
          <w:p w14:paraId="4B8AF4CC" w14:textId="6D0D5D3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Lee et al. 2020</w:t>
            </w:r>
          </w:p>
        </w:tc>
        <w:tc>
          <w:tcPr>
            <w:tcW w:w="0" w:type="auto"/>
            <w:vAlign w:val="bottom"/>
          </w:tcPr>
          <w:p w14:paraId="2CDE2142" w14:textId="77B3989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60AEB113" w14:textId="2655814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1,010 men who have sex with men</w:t>
            </w:r>
          </w:p>
        </w:tc>
        <w:tc>
          <w:tcPr>
            <w:tcW w:w="0" w:type="auto"/>
            <w:vAlign w:val="bottom"/>
          </w:tcPr>
          <w:p w14:paraId="5C3F24AE" w14:textId="6F7B07B3" w:rsidR="00B95171" w:rsidRDefault="000D76F5" w:rsidP="000D76F5">
            <w:pPr>
              <w:rPr>
                <w:rFonts w:ascii="Helvetica" w:hAnsi="Helvetica"/>
                <w:sz w:val="16"/>
                <w:szCs w:val="16"/>
              </w:rPr>
            </w:pPr>
            <w:r w:rsidRPr="000D76F5">
              <w:rPr>
                <w:rFonts w:ascii="Helvetica" w:hAnsi="Helvetica"/>
                <w:sz w:val="16"/>
                <w:szCs w:val="16"/>
              </w:rPr>
              <w:t xml:space="preserve">Immigrant status </w:t>
            </w:r>
          </w:p>
          <w:p w14:paraId="1E361BFD" w14:textId="77777777" w:rsidR="00B95171" w:rsidRPr="00B95171" w:rsidRDefault="00B95171" w:rsidP="00B95171">
            <w:pPr>
              <w:rPr>
                <w:rFonts w:ascii="Helvetica" w:hAnsi="Helvetica"/>
                <w:sz w:val="4"/>
                <w:szCs w:val="4"/>
              </w:rPr>
            </w:pPr>
          </w:p>
          <w:p w14:paraId="28CC0669" w14:textId="53C8CF00" w:rsidR="000D76F5" w:rsidRPr="000D76F5" w:rsidRDefault="00B95171"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exual minority status</w:t>
            </w:r>
          </w:p>
        </w:tc>
        <w:tc>
          <w:tcPr>
            <w:tcW w:w="1042" w:type="dxa"/>
            <w:vAlign w:val="bottom"/>
          </w:tcPr>
          <w:p w14:paraId="361EC230" w14:textId="20C3513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550C6F52" w14:textId="76D68CD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Pachankis et al. 2015</w:t>
            </w:r>
          </w:p>
        </w:tc>
        <w:tc>
          <w:tcPr>
            <w:tcW w:w="1654" w:type="dxa"/>
            <w:vAlign w:val="bottom"/>
          </w:tcPr>
          <w:p w14:paraId="59178C5B" w14:textId="487C0BA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77706AA7" w14:textId="742EE60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how immigrant status is associated with sexual orientation disclosure among men who have sex with men, and to assess the impact of disclosure on HIV and sexually transmitted infection prevention outcomes stratified by nativity</w:t>
            </w:r>
          </w:p>
        </w:tc>
      </w:tr>
      <w:tr w:rsidR="00282ECF" w:rsidRPr="000D76F5" w14:paraId="692FAC3B" w14:textId="77777777" w:rsidTr="000D76F5">
        <w:tc>
          <w:tcPr>
            <w:tcW w:w="0" w:type="auto"/>
            <w:vAlign w:val="bottom"/>
          </w:tcPr>
          <w:p w14:paraId="77762F9E" w14:textId="5B5AE94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Leluţiu-Weinberger et al. 2019</w:t>
            </w:r>
          </w:p>
        </w:tc>
        <w:tc>
          <w:tcPr>
            <w:tcW w:w="0" w:type="auto"/>
            <w:vAlign w:val="bottom"/>
          </w:tcPr>
          <w:p w14:paraId="0C0DC806" w14:textId="3621C3D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Multi-country (Europe)</w:t>
            </w:r>
          </w:p>
        </w:tc>
        <w:tc>
          <w:tcPr>
            <w:tcW w:w="0" w:type="auto"/>
            <w:vAlign w:val="bottom"/>
          </w:tcPr>
          <w:p w14:paraId="07BF38F8" w14:textId="1C32312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2,087 sexual minority men not living with HIV</w:t>
            </w:r>
          </w:p>
        </w:tc>
        <w:tc>
          <w:tcPr>
            <w:tcW w:w="0" w:type="auto"/>
            <w:vAlign w:val="bottom"/>
          </w:tcPr>
          <w:p w14:paraId="67186C5C" w14:textId="7ABC002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F01EA0D" w14:textId="6E8FCAE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Only examples</w:t>
            </w:r>
          </w:p>
        </w:tc>
        <w:tc>
          <w:tcPr>
            <w:tcW w:w="1534" w:type="dxa"/>
            <w:vAlign w:val="bottom"/>
          </w:tcPr>
          <w:p w14:paraId="777CCC63" w14:textId="30AD00B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Bos et al. 2013</w:t>
            </w:r>
          </w:p>
        </w:tc>
        <w:tc>
          <w:tcPr>
            <w:tcW w:w="1654" w:type="dxa"/>
            <w:vAlign w:val="bottom"/>
          </w:tcPr>
          <w:p w14:paraId="4E0B8E67" w14:textId="0CDB525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2C62E674" w14:textId="69B5DDC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assess whether stigma in the social contexts surrounding sexual minority men may place them at a higher risk for HIV contraction across six countries</w:t>
            </w:r>
          </w:p>
        </w:tc>
      </w:tr>
      <w:tr w:rsidR="00282ECF" w:rsidRPr="000D76F5" w14:paraId="5B8DE37F" w14:textId="77777777" w:rsidTr="000D76F5">
        <w:tc>
          <w:tcPr>
            <w:tcW w:w="0" w:type="auto"/>
            <w:vAlign w:val="bottom"/>
          </w:tcPr>
          <w:p w14:paraId="64EF4732" w14:textId="4E70B34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Leluţiu-Weinberger, Clark, &amp; Pachankis 2022</w:t>
            </w:r>
          </w:p>
        </w:tc>
        <w:tc>
          <w:tcPr>
            <w:tcW w:w="0" w:type="auto"/>
            <w:vAlign w:val="bottom"/>
          </w:tcPr>
          <w:p w14:paraId="4A8B3B5B" w14:textId="5236555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Romania</w:t>
            </w:r>
          </w:p>
        </w:tc>
        <w:tc>
          <w:tcPr>
            <w:tcW w:w="0" w:type="auto"/>
            <w:vAlign w:val="bottom"/>
          </w:tcPr>
          <w:p w14:paraId="5A70E501" w14:textId="098018D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113 mental health providers</w:t>
            </w:r>
          </w:p>
        </w:tc>
        <w:tc>
          <w:tcPr>
            <w:tcW w:w="0" w:type="auto"/>
            <w:vAlign w:val="bottom"/>
          </w:tcPr>
          <w:p w14:paraId="7C19F1B1" w14:textId="77777777" w:rsidR="00B95171" w:rsidRDefault="000D76F5" w:rsidP="000D76F5">
            <w:pPr>
              <w:rPr>
                <w:rFonts w:ascii="Helvetica" w:hAnsi="Helvetica"/>
                <w:sz w:val="16"/>
                <w:szCs w:val="16"/>
              </w:rPr>
            </w:pPr>
            <w:r w:rsidRPr="000D76F5">
              <w:rPr>
                <w:rFonts w:ascii="Helvetica" w:hAnsi="Helvetica"/>
                <w:sz w:val="16"/>
                <w:szCs w:val="16"/>
              </w:rPr>
              <w:t>Sexual minority status</w:t>
            </w:r>
          </w:p>
          <w:p w14:paraId="251D6A84" w14:textId="77777777" w:rsidR="00B95171" w:rsidRPr="00B95171" w:rsidRDefault="00B95171" w:rsidP="00B95171">
            <w:pPr>
              <w:rPr>
                <w:rFonts w:ascii="Helvetica" w:hAnsi="Helvetica"/>
                <w:sz w:val="4"/>
                <w:szCs w:val="4"/>
              </w:rPr>
            </w:pPr>
          </w:p>
          <w:p w14:paraId="380E3420" w14:textId="7FB385B5" w:rsidR="000D76F5" w:rsidRPr="000D76F5" w:rsidRDefault="00B95171"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13F28486" w14:textId="6FCA20A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59D2B470" w14:textId="0379572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2016</w:t>
            </w:r>
          </w:p>
        </w:tc>
        <w:tc>
          <w:tcPr>
            <w:tcW w:w="1654" w:type="dxa"/>
            <w:vAlign w:val="bottom"/>
          </w:tcPr>
          <w:p w14:paraId="03610987" w14:textId="7A663CE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3CB7358B" w14:textId="7F51A5D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test the relative efficacy of </w:t>
            </w:r>
            <w:r w:rsidR="001D1717" w:rsidRPr="000D76F5">
              <w:rPr>
                <w:rFonts w:ascii="Helvetica" w:hAnsi="Helvetica"/>
                <w:sz w:val="16"/>
                <w:szCs w:val="16"/>
              </w:rPr>
              <w:t>a</w:t>
            </w:r>
            <w:r w:rsidRPr="000D76F5">
              <w:rPr>
                <w:rFonts w:ascii="Helvetica" w:hAnsi="Helvetica"/>
                <w:sz w:val="16"/>
                <w:szCs w:val="16"/>
              </w:rPr>
              <w:t xml:space="preserve"> sexual and gender minority affirmative mental health training program delivered in-person and online in reducing provider bias toward sexual and gender minority people and </w:t>
            </w:r>
            <w:r w:rsidR="00234E90" w:rsidRPr="000D76F5">
              <w:rPr>
                <w:rFonts w:ascii="Helvetica" w:hAnsi="Helvetica"/>
                <w:sz w:val="16"/>
                <w:szCs w:val="16"/>
              </w:rPr>
              <w:t>improving competence</w:t>
            </w:r>
            <w:r w:rsidRPr="000D76F5">
              <w:rPr>
                <w:rFonts w:ascii="Helvetica" w:hAnsi="Helvetica"/>
                <w:sz w:val="16"/>
                <w:szCs w:val="16"/>
              </w:rPr>
              <w:t xml:space="preserve"> related </w:t>
            </w:r>
            <w:r w:rsidRPr="000D76F5">
              <w:rPr>
                <w:rFonts w:ascii="Helvetica" w:hAnsi="Helvetica"/>
                <w:sz w:val="16"/>
                <w:szCs w:val="16"/>
              </w:rPr>
              <w:lastRenderedPageBreak/>
              <w:t>to sexual and gender minority people</w:t>
            </w:r>
          </w:p>
        </w:tc>
      </w:tr>
      <w:tr w:rsidR="00282ECF" w:rsidRPr="000D76F5" w14:paraId="5A35A273" w14:textId="77777777" w:rsidTr="000D76F5">
        <w:tc>
          <w:tcPr>
            <w:tcW w:w="0" w:type="auto"/>
            <w:vAlign w:val="bottom"/>
          </w:tcPr>
          <w:p w14:paraId="6D5D5C58" w14:textId="1A933842"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Lewis et al. 2016</w:t>
            </w:r>
          </w:p>
        </w:tc>
        <w:tc>
          <w:tcPr>
            <w:tcW w:w="0" w:type="auto"/>
            <w:vAlign w:val="bottom"/>
          </w:tcPr>
          <w:p w14:paraId="31AC9AAC" w14:textId="251BCAC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45B69851" w14:textId="01F584D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867 lesbian women between the ages of 18 and 35 who were non-Hispanic White (n = 758) or Black (n = 109)</w:t>
            </w:r>
          </w:p>
        </w:tc>
        <w:tc>
          <w:tcPr>
            <w:tcW w:w="0" w:type="auto"/>
            <w:vAlign w:val="bottom"/>
          </w:tcPr>
          <w:p w14:paraId="5C595221" w14:textId="77777777" w:rsidR="00B95171" w:rsidRDefault="000D76F5" w:rsidP="000D76F5">
            <w:pPr>
              <w:rPr>
                <w:rFonts w:ascii="Helvetica" w:hAnsi="Helvetica"/>
                <w:sz w:val="16"/>
                <w:szCs w:val="16"/>
              </w:rPr>
            </w:pPr>
            <w:r w:rsidRPr="000D76F5">
              <w:rPr>
                <w:rFonts w:ascii="Helvetica" w:hAnsi="Helvetica"/>
                <w:sz w:val="16"/>
                <w:szCs w:val="16"/>
              </w:rPr>
              <w:t>Race/ethnicity</w:t>
            </w:r>
          </w:p>
          <w:p w14:paraId="713C0EFF" w14:textId="77777777" w:rsidR="00B95171" w:rsidRPr="00B95171" w:rsidRDefault="00B95171" w:rsidP="00B95171">
            <w:pPr>
              <w:rPr>
                <w:rFonts w:ascii="Helvetica" w:hAnsi="Helvetica"/>
                <w:sz w:val="4"/>
                <w:szCs w:val="4"/>
              </w:rPr>
            </w:pPr>
          </w:p>
          <w:p w14:paraId="3D66D936" w14:textId="77777777" w:rsidR="00B95171" w:rsidRDefault="00B95171" w:rsidP="000D76F5">
            <w:pPr>
              <w:rPr>
                <w:rFonts w:ascii="Helvetica" w:hAnsi="Helvetica"/>
                <w:sz w:val="16"/>
                <w:szCs w:val="16"/>
              </w:rPr>
            </w:pPr>
            <w:r>
              <w:rPr>
                <w:rFonts w:ascii="Helvetica" w:hAnsi="Helvetica"/>
                <w:sz w:val="16"/>
                <w:szCs w:val="16"/>
              </w:rPr>
              <w:t>S</w:t>
            </w:r>
            <w:r w:rsidR="000D76F5" w:rsidRPr="000D76F5">
              <w:rPr>
                <w:rFonts w:ascii="Helvetica" w:hAnsi="Helvetica"/>
                <w:sz w:val="16"/>
                <w:szCs w:val="16"/>
              </w:rPr>
              <w:t>exual minority status</w:t>
            </w:r>
          </w:p>
          <w:p w14:paraId="3912BA22" w14:textId="77777777" w:rsidR="00B95171" w:rsidRPr="00B95171" w:rsidRDefault="00B95171" w:rsidP="00B95171">
            <w:pPr>
              <w:rPr>
                <w:rFonts w:ascii="Helvetica" w:hAnsi="Helvetica"/>
                <w:sz w:val="4"/>
                <w:szCs w:val="4"/>
              </w:rPr>
            </w:pPr>
          </w:p>
          <w:p w14:paraId="08FE417B" w14:textId="05376A35" w:rsidR="000D76F5" w:rsidRPr="000D76F5" w:rsidRDefault="00B95171"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ocioeconomic status</w:t>
            </w:r>
          </w:p>
        </w:tc>
        <w:tc>
          <w:tcPr>
            <w:tcW w:w="1042" w:type="dxa"/>
            <w:vAlign w:val="bottom"/>
          </w:tcPr>
          <w:p w14:paraId="1D22CE4C" w14:textId="6319AA8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2235485D" w14:textId="7D6DA1B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20341030" w14:textId="77777777" w:rsidR="00B95171" w:rsidRDefault="000D76F5" w:rsidP="000D76F5">
            <w:pPr>
              <w:rPr>
                <w:rFonts w:ascii="Helvetica" w:hAnsi="Helvetica"/>
                <w:sz w:val="16"/>
                <w:szCs w:val="16"/>
              </w:rPr>
            </w:pPr>
            <w:r w:rsidRPr="000D76F5">
              <w:rPr>
                <w:rFonts w:ascii="Helvetica" w:hAnsi="Helvetica"/>
                <w:sz w:val="16"/>
                <w:szCs w:val="16"/>
              </w:rPr>
              <w:t>Intersectionality</w:t>
            </w:r>
          </w:p>
          <w:p w14:paraId="5313890D" w14:textId="77777777" w:rsidR="00B95171" w:rsidRPr="00B95171" w:rsidRDefault="00B95171" w:rsidP="00B95171">
            <w:pPr>
              <w:rPr>
                <w:rFonts w:ascii="Helvetica" w:hAnsi="Helvetica"/>
                <w:sz w:val="4"/>
                <w:szCs w:val="4"/>
              </w:rPr>
            </w:pPr>
          </w:p>
          <w:p w14:paraId="2895E2FA" w14:textId="77777777" w:rsidR="00B95171" w:rsidRDefault="00B95171" w:rsidP="000D76F5">
            <w:pPr>
              <w:rPr>
                <w:rFonts w:ascii="Helvetica" w:hAnsi="Helvetica"/>
                <w:sz w:val="16"/>
                <w:szCs w:val="16"/>
              </w:rPr>
            </w:pPr>
            <w:r>
              <w:rPr>
                <w:rFonts w:ascii="Helvetica" w:hAnsi="Helvetica"/>
                <w:sz w:val="16"/>
                <w:szCs w:val="16"/>
              </w:rPr>
              <w:t>M</w:t>
            </w:r>
            <w:r w:rsidR="000D76F5" w:rsidRPr="000D76F5">
              <w:rPr>
                <w:rFonts w:ascii="Helvetica" w:hAnsi="Helvetica"/>
                <w:sz w:val="16"/>
                <w:szCs w:val="16"/>
              </w:rPr>
              <w:t>inority stress</w:t>
            </w:r>
          </w:p>
          <w:p w14:paraId="23DD2331" w14:textId="77777777" w:rsidR="00B95171" w:rsidRPr="00B95171" w:rsidRDefault="00B95171" w:rsidP="00B95171">
            <w:pPr>
              <w:rPr>
                <w:rFonts w:ascii="Helvetica" w:hAnsi="Helvetica"/>
                <w:sz w:val="4"/>
                <w:szCs w:val="4"/>
              </w:rPr>
            </w:pPr>
          </w:p>
          <w:p w14:paraId="42AE2F81" w14:textId="23792359" w:rsidR="00B95171" w:rsidRDefault="00B95171" w:rsidP="000D76F5">
            <w:pPr>
              <w:rPr>
                <w:rFonts w:ascii="Helvetica" w:hAnsi="Helvetica"/>
                <w:sz w:val="16"/>
                <w:szCs w:val="16"/>
              </w:rPr>
            </w:pPr>
            <w:r>
              <w:rPr>
                <w:rFonts w:ascii="Helvetica" w:hAnsi="Helvetica"/>
                <w:sz w:val="16"/>
                <w:szCs w:val="16"/>
              </w:rPr>
              <w:t>O</w:t>
            </w:r>
            <w:r w:rsidR="000D76F5" w:rsidRPr="000D76F5">
              <w:rPr>
                <w:rFonts w:ascii="Helvetica" w:hAnsi="Helvetica"/>
                <w:sz w:val="16"/>
                <w:szCs w:val="16"/>
              </w:rPr>
              <w:t>ther</w:t>
            </w:r>
            <w:r>
              <w:rPr>
                <w:rFonts w:ascii="Helvetica" w:hAnsi="Helvetica"/>
                <w:sz w:val="16"/>
                <w:szCs w:val="16"/>
              </w:rPr>
              <w:t xml:space="preserve"> (P</w:t>
            </w:r>
            <w:r w:rsidRPr="00B95171">
              <w:rPr>
                <w:rFonts w:ascii="Helvetica" w:hAnsi="Helvetica"/>
                <w:sz w:val="16"/>
                <w:szCs w:val="16"/>
              </w:rPr>
              <w:t>sychological mediation framework</w:t>
            </w:r>
          </w:p>
          <w:p w14:paraId="3FFD3541" w14:textId="77777777" w:rsidR="00B95171" w:rsidRPr="00B95171" w:rsidRDefault="00B95171" w:rsidP="000D76F5">
            <w:pPr>
              <w:rPr>
                <w:rFonts w:ascii="Helvetica" w:hAnsi="Helvetica"/>
                <w:sz w:val="4"/>
                <w:szCs w:val="4"/>
              </w:rPr>
            </w:pPr>
          </w:p>
          <w:p w14:paraId="7125CEB4" w14:textId="5FC73385" w:rsidR="000D76F5" w:rsidRPr="000D76F5" w:rsidRDefault="00B95171" w:rsidP="000D76F5">
            <w:pPr>
              <w:rPr>
                <w:rFonts w:ascii="Helvetica" w:hAnsi="Helvetica" w:cs="Calibri"/>
                <w:color w:val="000000"/>
                <w:sz w:val="16"/>
                <w:szCs w:val="16"/>
              </w:rPr>
            </w:pPr>
            <w:r>
              <w:rPr>
                <w:rFonts w:ascii="Helvetica" w:hAnsi="Helvetica"/>
                <w:sz w:val="16"/>
                <w:szCs w:val="16"/>
              </w:rPr>
              <w:t>Other (</w:t>
            </w:r>
            <w:r w:rsidR="000A3BBC">
              <w:rPr>
                <w:rFonts w:ascii="Helvetica" w:hAnsi="Helvetica"/>
                <w:sz w:val="16"/>
                <w:szCs w:val="16"/>
              </w:rPr>
              <w:t>R</w:t>
            </w:r>
            <w:r w:rsidRPr="00B95171">
              <w:rPr>
                <w:rFonts w:ascii="Helvetica" w:hAnsi="Helvetica"/>
                <w:sz w:val="16"/>
                <w:szCs w:val="16"/>
              </w:rPr>
              <w:t>eserve capacity model</w:t>
            </w:r>
            <w:r>
              <w:rPr>
                <w:rFonts w:ascii="Helvetica" w:hAnsi="Helvetica"/>
                <w:sz w:val="16"/>
                <w:szCs w:val="16"/>
              </w:rPr>
              <w:t>)</w:t>
            </w:r>
          </w:p>
        </w:tc>
        <w:tc>
          <w:tcPr>
            <w:tcW w:w="2525" w:type="dxa"/>
            <w:vAlign w:val="bottom"/>
          </w:tcPr>
          <w:p w14:paraId="5277D510" w14:textId="6CBAD2F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test a conceptual model of hazardous drinking among Black and non-Hispanic White lesbian women underpinned by minority stress theory, the reserve capacity model, and intersectionality</w:t>
            </w:r>
          </w:p>
        </w:tc>
      </w:tr>
      <w:tr w:rsidR="00282ECF" w:rsidRPr="000D76F5" w14:paraId="01B919A2" w14:textId="77777777" w:rsidTr="000D76F5">
        <w:tc>
          <w:tcPr>
            <w:tcW w:w="0" w:type="auto"/>
            <w:vAlign w:val="bottom"/>
          </w:tcPr>
          <w:p w14:paraId="56A5F53C" w14:textId="729AE26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Lewis et al. 2017</w:t>
            </w:r>
          </w:p>
        </w:tc>
        <w:tc>
          <w:tcPr>
            <w:tcW w:w="0" w:type="auto"/>
            <w:vAlign w:val="bottom"/>
          </w:tcPr>
          <w:p w14:paraId="37BDE85F" w14:textId="736185A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0B885BBB" w14:textId="03118C9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1,048 lesbian women</w:t>
            </w:r>
          </w:p>
        </w:tc>
        <w:tc>
          <w:tcPr>
            <w:tcW w:w="0" w:type="auto"/>
            <w:vAlign w:val="bottom"/>
          </w:tcPr>
          <w:p w14:paraId="0933D8E6" w14:textId="0C04BF7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514995E" w14:textId="5361F08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224C6C43" w14:textId="17AFD84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1B170A96" w14:textId="70B80561" w:rsidR="00B95171" w:rsidRDefault="000D76F5" w:rsidP="000D76F5">
            <w:pPr>
              <w:rPr>
                <w:rFonts w:ascii="Helvetica" w:hAnsi="Helvetica"/>
                <w:sz w:val="16"/>
                <w:szCs w:val="16"/>
              </w:rPr>
            </w:pPr>
            <w:r w:rsidRPr="000D76F5">
              <w:rPr>
                <w:rFonts w:ascii="Helvetica" w:hAnsi="Helvetica"/>
                <w:sz w:val="16"/>
                <w:szCs w:val="16"/>
              </w:rPr>
              <w:t xml:space="preserve">Minority </w:t>
            </w:r>
            <w:r w:rsidR="00B95171">
              <w:rPr>
                <w:rFonts w:ascii="Helvetica" w:hAnsi="Helvetica"/>
                <w:sz w:val="16"/>
                <w:szCs w:val="16"/>
              </w:rPr>
              <w:t>stress</w:t>
            </w:r>
          </w:p>
          <w:p w14:paraId="06B9A98E" w14:textId="77777777" w:rsidR="00B95171" w:rsidRPr="00B95171" w:rsidRDefault="00B95171" w:rsidP="00B95171">
            <w:pPr>
              <w:rPr>
                <w:rFonts w:ascii="Helvetica" w:hAnsi="Helvetica"/>
                <w:sz w:val="4"/>
                <w:szCs w:val="4"/>
              </w:rPr>
            </w:pPr>
          </w:p>
          <w:p w14:paraId="68E21A42" w14:textId="5A3859E9" w:rsidR="000D76F5" w:rsidRPr="000D76F5" w:rsidRDefault="00B95171" w:rsidP="000D76F5">
            <w:pPr>
              <w:rPr>
                <w:rFonts w:ascii="Helvetica" w:hAnsi="Helvetica" w:cs="Calibri"/>
                <w:color w:val="000000"/>
                <w:sz w:val="16"/>
                <w:szCs w:val="16"/>
              </w:rPr>
            </w:pPr>
            <w:r>
              <w:rPr>
                <w:rFonts w:ascii="Helvetica" w:hAnsi="Helvetica"/>
                <w:sz w:val="16"/>
                <w:szCs w:val="16"/>
              </w:rPr>
              <w:t>O</w:t>
            </w:r>
            <w:r w:rsidR="000D76F5" w:rsidRPr="000D76F5">
              <w:rPr>
                <w:rFonts w:ascii="Helvetica" w:hAnsi="Helvetica"/>
                <w:sz w:val="16"/>
                <w:szCs w:val="16"/>
              </w:rPr>
              <w:t>ther</w:t>
            </w:r>
            <w:r>
              <w:rPr>
                <w:rFonts w:ascii="Helvetica" w:hAnsi="Helvetica"/>
                <w:sz w:val="16"/>
                <w:szCs w:val="16"/>
              </w:rPr>
              <w:t xml:space="preserve"> (Motivational model of alcohol use)</w:t>
            </w:r>
          </w:p>
        </w:tc>
        <w:tc>
          <w:tcPr>
            <w:tcW w:w="2525" w:type="dxa"/>
            <w:vAlign w:val="bottom"/>
          </w:tcPr>
          <w:p w14:paraId="45164099" w14:textId="2104DDC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test a conceptual model linking stigma-related stress and lesbian women’s alcohol use and related problems via social factors (i.e., social constraints and social isolation), depressive symptoms, and negative reinforcement drinking motives (i.e., coping and conformity)</w:t>
            </w:r>
          </w:p>
        </w:tc>
      </w:tr>
      <w:tr w:rsidR="00282ECF" w:rsidRPr="000D76F5" w14:paraId="74089B5A" w14:textId="77777777" w:rsidTr="000D76F5">
        <w:tc>
          <w:tcPr>
            <w:tcW w:w="0" w:type="auto"/>
            <w:vAlign w:val="bottom"/>
          </w:tcPr>
          <w:p w14:paraId="35190C7B" w14:textId="335D4A5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Li et al. 2020</w:t>
            </w:r>
          </w:p>
        </w:tc>
        <w:tc>
          <w:tcPr>
            <w:tcW w:w="0" w:type="auto"/>
            <w:vAlign w:val="bottom"/>
          </w:tcPr>
          <w:p w14:paraId="1D00A01B" w14:textId="1842C43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C0AF8FC" w14:textId="426DD09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70 Black and Latino men who </w:t>
            </w:r>
            <w:r w:rsidR="00234E90" w:rsidRPr="000D76F5">
              <w:rPr>
                <w:rFonts w:ascii="Helvetica" w:hAnsi="Helvetica"/>
                <w:sz w:val="16"/>
                <w:szCs w:val="16"/>
              </w:rPr>
              <w:t>have</w:t>
            </w:r>
            <w:r w:rsidRPr="000D76F5">
              <w:rPr>
                <w:rFonts w:ascii="Helvetica" w:hAnsi="Helvetica"/>
                <w:sz w:val="16"/>
                <w:szCs w:val="16"/>
              </w:rPr>
              <w:t xml:space="preserve"> sex with men</w:t>
            </w:r>
          </w:p>
        </w:tc>
        <w:tc>
          <w:tcPr>
            <w:tcW w:w="0" w:type="auto"/>
            <w:vAlign w:val="bottom"/>
          </w:tcPr>
          <w:p w14:paraId="0BFEB8D6" w14:textId="01444FC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4605A2B0" w14:textId="541CEB3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Only examples</w:t>
            </w:r>
          </w:p>
        </w:tc>
        <w:tc>
          <w:tcPr>
            <w:tcW w:w="1534" w:type="dxa"/>
            <w:vAlign w:val="bottom"/>
          </w:tcPr>
          <w:p w14:paraId="70C1D3D9" w14:textId="77777777" w:rsidR="000D76F5" w:rsidRDefault="000D76F5" w:rsidP="000D76F5">
            <w:pPr>
              <w:rPr>
                <w:rFonts w:ascii="Helvetica" w:hAnsi="Helvetica"/>
                <w:sz w:val="16"/>
                <w:szCs w:val="16"/>
              </w:rPr>
            </w:pPr>
            <w:r w:rsidRPr="000D76F5">
              <w:rPr>
                <w:rFonts w:ascii="Helvetica" w:hAnsi="Helvetica"/>
                <w:sz w:val="16"/>
                <w:szCs w:val="16"/>
              </w:rPr>
              <w:t>Hatzenbuehler 2014</w:t>
            </w:r>
          </w:p>
          <w:p w14:paraId="4BC4DEB4" w14:textId="77777777" w:rsidR="00B95171" w:rsidRPr="00B95171" w:rsidRDefault="00B95171" w:rsidP="00B95171">
            <w:pPr>
              <w:rPr>
                <w:rFonts w:ascii="Helvetica" w:hAnsi="Helvetica"/>
                <w:sz w:val="4"/>
                <w:szCs w:val="4"/>
              </w:rPr>
            </w:pPr>
          </w:p>
          <w:p w14:paraId="613F1593" w14:textId="78D2D867" w:rsidR="00B95171" w:rsidRPr="000D76F5" w:rsidRDefault="00B95171" w:rsidP="000D76F5">
            <w:pPr>
              <w:rPr>
                <w:rFonts w:ascii="Helvetica" w:hAnsi="Helvetica" w:cs="Calibri"/>
                <w:color w:val="000000"/>
                <w:sz w:val="16"/>
                <w:szCs w:val="16"/>
              </w:rPr>
            </w:pPr>
            <w:r>
              <w:rPr>
                <w:rFonts w:ascii="Helvetica" w:hAnsi="Helvetica" w:cs="Calibri"/>
                <w:color w:val="000000"/>
                <w:sz w:val="16"/>
                <w:szCs w:val="16"/>
              </w:rPr>
              <w:t>Other (Herek 2016)</w:t>
            </w:r>
          </w:p>
        </w:tc>
        <w:tc>
          <w:tcPr>
            <w:tcW w:w="1654" w:type="dxa"/>
            <w:vAlign w:val="bottom"/>
          </w:tcPr>
          <w:p w14:paraId="4102B79D" w14:textId="77777777" w:rsidR="00B95171" w:rsidRDefault="00B95171" w:rsidP="000D76F5">
            <w:pPr>
              <w:rPr>
                <w:rFonts w:ascii="Helvetica" w:hAnsi="Helvetica"/>
                <w:sz w:val="16"/>
                <w:szCs w:val="16"/>
              </w:rPr>
            </w:pPr>
            <w:r>
              <w:rPr>
                <w:rFonts w:ascii="Helvetica" w:hAnsi="Helvetica"/>
                <w:sz w:val="16"/>
                <w:szCs w:val="16"/>
              </w:rPr>
              <w:t>M</w:t>
            </w:r>
            <w:r w:rsidR="000D76F5" w:rsidRPr="000D76F5">
              <w:rPr>
                <w:rFonts w:ascii="Helvetica" w:hAnsi="Helvetica"/>
                <w:sz w:val="16"/>
                <w:szCs w:val="16"/>
              </w:rPr>
              <w:t>inority stress</w:t>
            </w:r>
          </w:p>
          <w:p w14:paraId="1BF3C72A" w14:textId="77777777" w:rsidR="00B95171" w:rsidRPr="00B95171" w:rsidRDefault="00B95171" w:rsidP="00B95171">
            <w:pPr>
              <w:rPr>
                <w:rFonts w:ascii="Helvetica" w:hAnsi="Helvetica"/>
                <w:sz w:val="4"/>
                <w:szCs w:val="4"/>
              </w:rPr>
            </w:pPr>
          </w:p>
          <w:p w14:paraId="4C2B87DC" w14:textId="29F29BD6" w:rsidR="000D76F5" w:rsidRPr="000D76F5" w:rsidRDefault="00B95171" w:rsidP="000D76F5">
            <w:pPr>
              <w:rPr>
                <w:rFonts w:ascii="Helvetica" w:hAnsi="Helvetica" w:cs="Calibri"/>
                <w:color w:val="000000"/>
                <w:sz w:val="16"/>
                <w:szCs w:val="16"/>
              </w:rPr>
            </w:pPr>
            <w:r>
              <w:rPr>
                <w:rFonts w:ascii="Helvetica" w:hAnsi="Helvetica"/>
                <w:sz w:val="16"/>
                <w:szCs w:val="16"/>
              </w:rPr>
              <w:t>O</w:t>
            </w:r>
            <w:r w:rsidR="000D76F5" w:rsidRPr="000D76F5">
              <w:rPr>
                <w:rFonts w:ascii="Helvetica" w:hAnsi="Helvetica"/>
                <w:sz w:val="16"/>
                <w:szCs w:val="16"/>
              </w:rPr>
              <w:t>ther</w:t>
            </w:r>
            <w:r>
              <w:rPr>
                <w:rFonts w:ascii="Helvetica" w:hAnsi="Helvetica"/>
                <w:sz w:val="16"/>
                <w:szCs w:val="16"/>
              </w:rPr>
              <w:t xml:space="preserve"> (Social genomic perspective)</w:t>
            </w:r>
          </w:p>
        </w:tc>
        <w:tc>
          <w:tcPr>
            <w:tcW w:w="2525" w:type="dxa"/>
            <w:vAlign w:val="bottom"/>
          </w:tcPr>
          <w:p w14:paraId="3D07EC7F" w14:textId="6263B5B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whether homophobic victimization is associated with expression of conserved transcriptional response to adversity profiles in Black and Latino men who have sex with men</w:t>
            </w:r>
          </w:p>
        </w:tc>
      </w:tr>
      <w:tr w:rsidR="00282ECF" w:rsidRPr="000D76F5" w14:paraId="41DCF78C" w14:textId="77777777" w:rsidTr="000D76F5">
        <w:tc>
          <w:tcPr>
            <w:tcW w:w="0" w:type="auto"/>
            <w:vAlign w:val="bottom"/>
          </w:tcPr>
          <w:p w14:paraId="093CB606" w14:textId="60276B7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Lin et al. 2022</w:t>
            </w:r>
          </w:p>
        </w:tc>
        <w:tc>
          <w:tcPr>
            <w:tcW w:w="0" w:type="auto"/>
            <w:vAlign w:val="bottom"/>
          </w:tcPr>
          <w:p w14:paraId="791FAE10" w14:textId="13A54CA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Taiwan</w:t>
            </w:r>
          </w:p>
        </w:tc>
        <w:tc>
          <w:tcPr>
            <w:tcW w:w="0" w:type="auto"/>
            <w:vAlign w:val="bottom"/>
          </w:tcPr>
          <w:p w14:paraId="4F658A42" w14:textId="50F9214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736 gay and bisexual men aged 20 and older</w:t>
            </w:r>
          </w:p>
        </w:tc>
        <w:tc>
          <w:tcPr>
            <w:tcW w:w="0" w:type="auto"/>
            <w:vAlign w:val="bottom"/>
          </w:tcPr>
          <w:p w14:paraId="0575D5EE" w14:textId="6F4A1A1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149CB7AC" w14:textId="36C7DC1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42480D56" w14:textId="77777777" w:rsidR="00B95171" w:rsidRDefault="000D76F5" w:rsidP="000D76F5">
            <w:pPr>
              <w:rPr>
                <w:rFonts w:ascii="Helvetica" w:hAnsi="Helvetica"/>
                <w:sz w:val="16"/>
                <w:szCs w:val="16"/>
              </w:rPr>
            </w:pPr>
            <w:r w:rsidRPr="000D76F5">
              <w:rPr>
                <w:rFonts w:ascii="Helvetica" w:hAnsi="Helvetica"/>
                <w:sz w:val="16"/>
                <w:szCs w:val="16"/>
              </w:rPr>
              <w:t>Hatzenbuehler et al. 2014 (retracted)</w:t>
            </w:r>
          </w:p>
          <w:p w14:paraId="7DB2C8BC" w14:textId="77777777" w:rsidR="00B95171" w:rsidRPr="00B95171" w:rsidRDefault="00B95171" w:rsidP="00B95171">
            <w:pPr>
              <w:rPr>
                <w:rFonts w:ascii="Helvetica" w:hAnsi="Helvetica"/>
                <w:sz w:val="4"/>
                <w:szCs w:val="4"/>
              </w:rPr>
            </w:pPr>
          </w:p>
          <w:p w14:paraId="60C7618D" w14:textId="25D9B131" w:rsidR="000D76F5" w:rsidRPr="000D76F5" w:rsidRDefault="000A3BBC" w:rsidP="000D76F5">
            <w:pPr>
              <w:rPr>
                <w:rFonts w:ascii="Helvetica" w:hAnsi="Helvetica" w:cs="Calibri"/>
                <w:color w:val="000000"/>
                <w:sz w:val="16"/>
                <w:szCs w:val="16"/>
              </w:rPr>
            </w:pPr>
            <w:r>
              <w:rPr>
                <w:rFonts w:ascii="Helvetica" w:hAnsi="Helvetica"/>
                <w:sz w:val="16"/>
                <w:szCs w:val="16"/>
              </w:rPr>
              <w:t>Pachankis et al. 2021</w:t>
            </w:r>
          </w:p>
        </w:tc>
        <w:tc>
          <w:tcPr>
            <w:tcW w:w="1654" w:type="dxa"/>
            <w:vAlign w:val="bottom"/>
          </w:tcPr>
          <w:p w14:paraId="75EDEE30" w14:textId="6684E96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43D79E34" w14:textId="449ABE9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whether the factor structure of a translated and culturally-adapted scale found among gay and bisexual men living in Taiwan is the same as that found among gay and bisexual men living in the United States</w:t>
            </w:r>
          </w:p>
        </w:tc>
      </w:tr>
      <w:tr w:rsidR="00282ECF" w:rsidRPr="000D76F5" w14:paraId="46CEC5F8" w14:textId="77777777" w:rsidTr="000D76F5">
        <w:tc>
          <w:tcPr>
            <w:tcW w:w="0" w:type="auto"/>
            <w:vAlign w:val="bottom"/>
          </w:tcPr>
          <w:p w14:paraId="55119AB6" w14:textId="2A5655C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Lipperman-Kreda, Antin, &amp; Hunt 2019</w:t>
            </w:r>
          </w:p>
        </w:tc>
        <w:tc>
          <w:tcPr>
            <w:tcW w:w="0" w:type="auto"/>
            <w:vAlign w:val="bottom"/>
          </w:tcPr>
          <w:p w14:paraId="1F6924B1" w14:textId="0E93997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1FB15559" w14:textId="6CA37DE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227 sexual and gender minority adults who smoke or used to smoke</w:t>
            </w:r>
          </w:p>
        </w:tc>
        <w:tc>
          <w:tcPr>
            <w:tcW w:w="0" w:type="auto"/>
            <w:vAlign w:val="bottom"/>
          </w:tcPr>
          <w:p w14:paraId="45B40977" w14:textId="77777777" w:rsidR="000A3BBC" w:rsidRDefault="000D76F5" w:rsidP="000D76F5">
            <w:pPr>
              <w:rPr>
                <w:rFonts w:ascii="Helvetica" w:hAnsi="Helvetica"/>
                <w:sz w:val="16"/>
                <w:szCs w:val="16"/>
              </w:rPr>
            </w:pPr>
            <w:r w:rsidRPr="000D76F5">
              <w:rPr>
                <w:rFonts w:ascii="Helvetica" w:hAnsi="Helvetica"/>
                <w:sz w:val="16"/>
                <w:szCs w:val="16"/>
              </w:rPr>
              <w:t>Race/ethnicity</w:t>
            </w:r>
          </w:p>
          <w:p w14:paraId="32D52407" w14:textId="77777777" w:rsidR="000A3BBC" w:rsidRPr="00B95171" w:rsidRDefault="000A3BBC" w:rsidP="000A3BBC">
            <w:pPr>
              <w:rPr>
                <w:rFonts w:ascii="Helvetica" w:hAnsi="Helvetica"/>
                <w:sz w:val="4"/>
                <w:szCs w:val="4"/>
              </w:rPr>
            </w:pPr>
          </w:p>
          <w:p w14:paraId="7D559E98" w14:textId="77777777" w:rsidR="000A3BBC" w:rsidRDefault="000A3BBC" w:rsidP="000D76F5">
            <w:pPr>
              <w:rPr>
                <w:rFonts w:ascii="Helvetica" w:hAnsi="Helvetica"/>
                <w:sz w:val="16"/>
                <w:szCs w:val="16"/>
              </w:rPr>
            </w:pPr>
            <w:r>
              <w:rPr>
                <w:rFonts w:ascii="Helvetica" w:hAnsi="Helvetica"/>
                <w:sz w:val="16"/>
                <w:szCs w:val="16"/>
              </w:rPr>
              <w:t>S</w:t>
            </w:r>
            <w:r w:rsidR="000D76F5" w:rsidRPr="000D76F5">
              <w:rPr>
                <w:rFonts w:ascii="Helvetica" w:hAnsi="Helvetica"/>
                <w:sz w:val="16"/>
                <w:szCs w:val="16"/>
              </w:rPr>
              <w:t>exual minority status</w:t>
            </w:r>
          </w:p>
          <w:p w14:paraId="158F9859" w14:textId="77777777" w:rsidR="000A3BBC" w:rsidRPr="00B95171" w:rsidRDefault="000A3BBC" w:rsidP="000A3BBC">
            <w:pPr>
              <w:rPr>
                <w:rFonts w:ascii="Helvetica" w:hAnsi="Helvetica"/>
                <w:sz w:val="4"/>
                <w:szCs w:val="4"/>
              </w:rPr>
            </w:pPr>
          </w:p>
          <w:p w14:paraId="4EB072F7" w14:textId="77777777" w:rsidR="000A3BBC" w:rsidRDefault="000A3BBC" w:rsidP="000D76F5">
            <w:pPr>
              <w:rPr>
                <w:rFonts w:ascii="Helvetica" w:hAnsi="Helvetica"/>
                <w:sz w:val="16"/>
                <w:szCs w:val="16"/>
              </w:rPr>
            </w:pPr>
            <w:r>
              <w:rPr>
                <w:rFonts w:ascii="Helvetica" w:hAnsi="Helvetica"/>
                <w:sz w:val="16"/>
                <w:szCs w:val="16"/>
              </w:rPr>
              <w:t>S</w:t>
            </w:r>
            <w:r w:rsidR="000D76F5" w:rsidRPr="000D76F5">
              <w:rPr>
                <w:rFonts w:ascii="Helvetica" w:hAnsi="Helvetica"/>
                <w:sz w:val="16"/>
                <w:szCs w:val="16"/>
              </w:rPr>
              <w:t>moking</w:t>
            </w:r>
          </w:p>
          <w:p w14:paraId="6728EC8B" w14:textId="77777777" w:rsidR="000A3BBC" w:rsidRPr="00B95171" w:rsidRDefault="000A3BBC" w:rsidP="000A3BBC">
            <w:pPr>
              <w:rPr>
                <w:rFonts w:ascii="Helvetica" w:hAnsi="Helvetica"/>
                <w:sz w:val="4"/>
                <w:szCs w:val="4"/>
              </w:rPr>
            </w:pPr>
          </w:p>
          <w:p w14:paraId="3587DD1E" w14:textId="695B8C41" w:rsidR="000D76F5" w:rsidRPr="000D76F5" w:rsidRDefault="000A3BBC"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ocioeconomic status</w:t>
            </w:r>
          </w:p>
        </w:tc>
        <w:tc>
          <w:tcPr>
            <w:tcW w:w="1042" w:type="dxa"/>
            <w:vAlign w:val="bottom"/>
          </w:tcPr>
          <w:p w14:paraId="383A972C" w14:textId="3C44C7C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3AC65391" w14:textId="4F39920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Jun, Corliss, &amp; Austin 2014</w:t>
            </w:r>
          </w:p>
        </w:tc>
        <w:tc>
          <w:tcPr>
            <w:tcW w:w="1654" w:type="dxa"/>
            <w:vAlign w:val="bottom"/>
          </w:tcPr>
          <w:p w14:paraId="6580C0AF" w14:textId="013E0DE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Intersectionality</w:t>
            </w:r>
          </w:p>
        </w:tc>
        <w:tc>
          <w:tcPr>
            <w:tcW w:w="2525" w:type="dxa"/>
            <w:vAlign w:val="bottom"/>
          </w:tcPr>
          <w:p w14:paraId="176CDFB4" w14:textId="7A54CB7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investigate how intersections of being a racial minority (i.e</w:t>
            </w:r>
            <w:r w:rsidR="001D1717">
              <w:rPr>
                <w:rFonts w:ascii="Helvetica" w:hAnsi="Helvetica"/>
                <w:sz w:val="16"/>
                <w:szCs w:val="16"/>
              </w:rPr>
              <w:t>.</w:t>
            </w:r>
            <w:r w:rsidRPr="000D76F5">
              <w:rPr>
                <w:rFonts w:ascii="Helvetica" w:hAnsi="Helvetica"/>
                <w:sz w:val="16"/>
                <w:szCs w:val="16"/>
              </w:rPr>
              <w:t>, being African American) and economically disadvantaged (i.e., experiencing housing insecurity) may influence experiences with discrimination and perceptions of smoking-related stigma among sexual and gender minority adults who smoke or used to smoke</w:t>
            </w:r>
          </w:p>
        </w:tc>
      </w:tr>
      <w:tr w:rsidR="00282ECF" w:rsidRPr="000D76F5" w14:paraId="3214F499" w14:textId="77777777" w:rsidTr="000D76F5">
        <w:tc>
          <w:tcPr>
            <w:tcW w:w="0" w:type="auto"/>
            <w:vAlign w:val="bottom"/>
          </w:tcPr>
          <w:p w14:paraId="058DA32C" w14:textId="29AE6A7E"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Luchachko, Hatzenbuehler, &amp; Keyes 2014</w:t>
            </w:r>
          </w:p>
        </w:tc>
        <w:tc>
          <w:tcPr>
            <w:tcW w:w="0" w:type="auto"/>
            <w:vAlign w:val="bottom"/>
          </w:tcPr>
          <w:p w14:paraId="25B98DED" w14:textId="3F5E64A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5A8686C0" w14:textId="5BC1442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32,752 people ages 18 and older, </w:t>
            </w:r>
            <w:r w:rsidR="00234E90" w:rsidRPr="000D76F5">
              <w:rPr>
                <w:rFonts w:ascii="Helvetica" w:hAnsi="Helvetica"/>
                <w:sz w:val="16"/>
                <w:szCs w:val="16"/>
              </w:rPr>
              <w:t>including</w:t>
            </w:r>
            <w:r w:rsidRPr="000D76F5">
              <w:rPr>
                <w:rFonts w:ascii="Helvetica" w:hAnsi="Helvetica"/>
                <w:sz w:val="16"/>
                <w:szCs w:val="16"/>
              </w:rPr>
              <w:t xml:space="preserve"> 8,245 non-Hispanic Black people and </w:t>
            </w:r>
            <w:r w:rsidR="000A3BBC" w:rsidRPr="000D76F5">
              <w:rPr>
                <w:rFonts w:ascii="Helvetica" w:hAnsi="Helvetica"/>
                <w:sz w:val="16"/>
                <w:szCs w:val="16"/>
              </w:rPr>
              <w:t>24,</w:t>
            </w:r>
            <w:r w:rsidRPr="000D76F5">
              <w:rPr>
                <w:rFonts w:ascii="Helvetica" w:hAnsi="Helvetica"/>
                <w:sz w:val="16"/>
                <w:szCs w:val="16"/>
              </w:rPr>
              <w:t>507 non-Hispanic White people)</w:t>
            </w:r>
          </w:p>
        </w:tc>
        <w:tc>
          <w:tcPr>
            <w:tcW w:w="0" w:type="auto"/>
            <w:vAlign w:val="bottom"/>
          </w:tcPr>
          <w:p w14:paraId="75EC62CA" w14:textId="0232488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Race/ethnicity</w:t>
            </w:r>
          </w:p>
        </w:tc>
        <w:tc>
          <w:tcPr>
            <w:tcW w:w="1042" w:type="dxa"/>
            <w:vAlign w:val="bottom"/>
          </w:tcPr>
          <w:p w14:paraId="0896E6EF" w14:textId="4DA8250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0ED97290" w14:textId="77777777" w:rsidR="000D76F5" w:rsidRDefault="000D76F5" w:rsidP="000D76F5">
            <w:pPr>
              <w:rPr>
                <w:rFonts w:ascii="Helvetica" w:hAnsi="Helvetica"/>
                <w:sz w:val="16"/>
                <w:szCs w:val="16"/>
              </w:rPr>
            </w:pPr>
            <w:r w:rsidRPr="000D76F5">
              <w:rPr>
                <w:rFonts w:ascii="Helvetica" w:hAnsi="Helvetica"/>
                <w:sz w:val="16"/>
                <w:szCs w:val="16"/>
              </w:rPr>
              <w:t>Link &amp; Phelan 2001</w:t>
            </w:r>
          </w:p>
          <w:p w14:paraId="228FBD15" w14:textId="77777777" w:rsidR="000A3BBC" w:rsidRPr="00B95171" w:rsidRDefault="000A3BBC" w:rsidP="000A3BBC">
            <w:pPr>
              <w:rPr>
                <w:rFonts w:ascii="Helvetica" w:hAnsi="Helvetica"/>
                <w:sz w:val="4"/>
                <w:szCs w:val="4"/>
              </w:rPr>
            </w:pPr>
          </w:p>
          <w:p w14:paraId="20260291" w14:textId="76E74D5C" w:rsidR="000A3BBC" w:rsidRPr="000D76F5" w:rsidRDefault="000A3BBC" w:rsidP="000D76F5">
            <w:pPr>
              <w:rPr>
                <w:rFonts w:ascii="Helvetica" w:hAnsi="Helvetica" w:cs="Calibri"/>
                <w:color w:val="000000"/>
                <w:sz w:val="16"/>
                <w:szCs w:val="16"/>
              </w:rPr>
            </w:pPr>
            <w:r>
              <w:rPr>
                <w:rFonts w:ascii="Helvetica" w:hAnsi="Helvetica" w:cs="Calibri"/>
                <w:color w:val="000000"/>
                <w:sz w:val="16"/>
                <w:szCs w:val="16"/>
              </w:rPr>
              <w:t>Link 2014</w:t>
            </w:r>
          </w:p>
        </w:tc>
        <w:tc>
          <w:tcPr>
            <w:tcW w:w="1654" w:type="dxa"/>
            <w:vAlign w:val="bottom"/>
          </w:tcPr>
          <w:p w14:paraId="6D3D40CD" w14:textId="5559468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 multi</w:t>
            </w:r>
            <w:r w:rsidR="000A3BBC">
              <w:rPr>
                <w:rFonts w:ascii="Helvetica" w:hAnsi="Helvetica"/>
                <w:sz w:val="16"/>
                <w:szCs w:val="16"/>
              </w:rPr>
              <w:t>ple frameworks (E</w:t>
            </w:r>
            <w:r w:rsidR="000A3BBC" w:rsidRPr="00C1066A">
              <w:rPr>
                <w:rFonts w:ascii="Helvetica" w:hAnsi="Helvetica"/>
                <w:sz w:val="16"/>
                <w:szCs w:val="16"/>
              </w:rPr>
              <w:t xml:space="preserve">cosocial model, structural racism, stigma power, </w:t>
            </w:r>
            <w:r w:rsidR="000A3BBC">
              <w:rPr>
                <w:rFonts w:ascii="Helvetica" w:hAnsi="Helvetica"/>
                <w:sz w:val="16"/>
                <w:szCs w:val="16"/>
              </w:rPr>
              <w:t xml:space="preserve">and </w:t>
            </w:r>
            <w:r w:rsidR="000A3BBC" w:rsidRPr="00C1066A">
              <w:rPr>
                <w:rFonts w:ascii="Helvetica" w:hAnsi="Helvetica"/>
                <w:sz w:val="16"/>
                <w:szCs w:val="16"/>
              </w:rPr>
              <w:t>Bourdieu's misrecognition</w:t>
            </w:r>
            <w:r w:rsidR="000A3BBC">
              <w:rPr>
                <w:rFonts w:ascii="Helvetica" w:hAnsi="Helvetica"/>
                <w:sz w:val="16"/>
                <w:szCs w:val="16"/>
              </w:rPr>
              <w:t>)</w:t>
            </w:r>
          </w:p>
        </w:tc>
        <w:tc>
          <w:tcPr>
            <w:tcW w:w="2525" w:type="dxa"/>
            <w:vAlign w:val="bottom"/>
          </w:tcPr>
          <w:p w14:paraId="61EBE74A" w14:textId="6FE5031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use novel measures of structural racism to test the hypothesis that structural racism is a risk factor for myocardial infarction among Black people in the United States</w:t>
            </w:r>
          </w:p>
        </w:tc>
      </w:tr>
      <w:tr w:rsidR="00282ECF" w:rsidRPr="000D76F5" w14:paraId="7283A3D7" w14:textId="77777777" w:rsidTr="000D76F5">
        <w:tc>
          <w:tcPr>
            <w:tcW w:w="0" w:type="auto"/>
            <w:vAlign w:val="bottom"/>
          </w:tcPr>
          <w:p w14:paraId="68F86EF1" w14:textId="61ADACC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Matson et al. 2022</w:t>
            </w:r>
          </w:p>
        </w:tc>
        <w:tc>
          <w:tcPr>
            <w:tcW w:w="0" w:type="auto"/>
            <w:vAlign w:val="bottom"/>
          </w:tcPr>
          <w:p w14:paraId="1DC4F9D5" w14:textId="0448B00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28B11189" w14:textId="6DC8D0D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7562 patients with a positive alcohol screen, including 1337 transgender patients</w:t>
            </w:r>
          </w:p>
        </w:tc>
        <w:tc>
          <w:tcPr>
            <w:tcW w:w="0" w:type="auto"/>
            <w:vAlign w:val="bottom"/>
          </w:tcPr>
          <w:p w14:paraId="2BFA6E3E" w14:textId="62B2F37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Gender minority status</w:t>
            </w:r>
          </w:p>
        </w:tc>
        <w:tc>
          <w:tcPr>
            <w:tcW w:w="1042" w:type="dxa"/>
            <w:vAlign w:val="bottom"/>
          </w:tcPr>
          <w:p w14:paraId="41640036" w14:textId="4DF69D3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34690098" w14:textId="5D7389E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3B488D0D" w14:textId="11BBC5B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695810A6" w14:textId="53C49A3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evaluate the effect of the Veteran Health Administration Transgender Healthcare Directive on receipt of evidence-based alcohol-related care for transgender patients with unhealthy alcohol use</w:t>
            </w:r>
          </w:p>
        </w:tc>
      </w:tr>
      <w:tr w:rsidR="00282ECF" w:rsidRPr="000D76F5" w14:paraId="738FB9FE" w14:textId="77777777" w:rsidTr="000D76F5">
        <w:tc>
          <w:tcPr>
            <w:tcW w:w="0" w:type="auto"/>
            <w:vAlign w:val="bottom"/>
          </w:tcPr>
          <w:p w14:paraId="3F3172C1" w14:textId="48CC0BC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Mauro et al. 2021</w:t>
            </w:r>
          </w:p>
        </w:tc>
        <w:tc>
          <w:tcPr>
            <w:tcW w:w="0" w:type="auto"/>
            <w:vAlign w:val="bottom"/>
          </w:tcPr>
          <w:p w14:paraId="670C357F" w14:textId="7F68EBE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5A6D2BBE" w14:textId="7AC3F3B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126,463 adults</w:t>
            </w:r>
          </w:p>
        </w:tc>
        <w:tc>
          <w:tcPr>
            <w:tcW w:w="0" w:type="auto"/>
            <w:vAlign w:val="bottom"/>
          </w:tcPr>
          <w:p w14:paraId="3BD959A8" w14:textId="77777777" w:rsidR="000A3BBC" w:rsidRDefault="000D76F5" w:rsidP="000D76F5">
            <w:pPr>
              <w:rPr>
                <w:rFonts w:ascii="Helvetica" w:hAnsi="Helvetica"/>
                <w:sz w:val="16"/>
                <w:szCs w:val="16"/>
              </w:rPr>
            </w:pPr>
            <w:r w:rsidRPr="000D76F5">
              <w:rPr>
                <w:rFonts w:ascii="Helvetica" w:hAnsi="Helvetica"/>
                <w:sz w:val="16"/>
                <w:szCs w:val="16"/>
              </w:rPr>
              <w:t>Gender</w:t>
            </w:r>
          </w:p>
          <w:p w14:paraId="128BE365" w14:textId="77777777" w:rsidR="000A3BBC" w:rsidRPr="00B95171" w:rsidRDefault="000A3BBC" w:rsidP="000A3BBC">
            <w:pPr>
              <w:rPr>
                <w:rFonts w:ascii="Helvetica" w:hAnsi="Helvetica"/>
                <w:sz w:val="4"/>
                <w:szCs w:val="4"/>
              </w:rPr>
            </w:pPr>
          </w:p>
          <w:p w14:paraId="2933F35D" w14:textId="1B9F4647" w:rsidR="000D76F5" w:rsidRPr="000D76F5" w:rsidRDefault="000A3BBC"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exual minority status</w:t>
            </w:r>
          </w:p>
        </w:tc>
        <w:tc>
          <w:tcPr>
            <w:tcW w:w="1042" w:type="dxa"/>
            <w:vAlign w:val="bottom"/>
          </w:tcPr>
          <w:p w14:paraId="490BFA5F" w14:textId="478F7CE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6B90E234" w14:textId="45B1DF4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45FBEE6C" w14:textId="77777777" w:rsidR="000A3BBC" w:rsidRDefault="000D76F5" w:rsidP="000D76F5">
            <w:pPr>
              <w:rPr>
                <w:rFonts w:ascii="Helvetica" w:hAnsi="Helvetica"/>
                <w:sz w:val="16"/>
                <w:szCs w:val="16"/>
              </w:rPr>
            </w:pPr>
            <w:r w:rsidRPr="000D76F5">
              <w:rPr>
                <w:rFonts w:ascii="Helvetica" w:hAnsi="Helvetica"/>
                <w:sz w:val="16"/>
                <w:szCs w:val="16"/>
              </w:rPr>
              <w:t>Intersectionality</w:t>
            </w:r>
          </w:p>
          <w:p w14:paraId="7DE6FF10" w14:textId="77777777" w:rsidR="000A3BBC" w:rsidRPr="00B95171" w:rsidRDefault="000A3BBC" w:rsidP="000A3BBC">
            <w:pPr>
              <w:rPr>
                <w:rFonts w:ascii="Helvetica" w:hAnsi="Helvetica"/>
                <w:sz w:val="4"/>
                <w:szCs w:val="4"/>
              </w:rPr>
            </w:pPr>
          </w:p>
          <w:p w14:paraId="514464BB" w14:textId="21D40EF0" w:rsidR="000D76F5" w:rsidRPr="000D76F5" w:rsidRDefault="000A3BBC" w:rsidP="000D76F5">
            <w:pPr>
              <w:rPr>
                <w:rFonts w:ascii="Helvetica" w:hAnsi="Helvetica" w:cs="Calibri"/>
                <w:color w:val="000000"/>
                <w:sz w:val="16"/>
                <w:szCs w:val="16"/>
              </w:rPr>
            </w:pPr>
            <w:r>
              <w:rPr>
                <w:rFonts w:ascii="Helvetica" w:hAnsi="Helvetica"/>
                <w:sz w:val="16"/>
                <w:szCs w:val="16"/>
              </w:rPr>
              <w:t>M</w:t>
            </w:r>
            <w:r w:rsidR="000D76F5" w:rsidRPr="000D76F5">
              <w:rPr>
                <w:rFonts w:ascii="Helvetica" w:hAnsi="Helvetica"/>
                <w:sz w:val="16"/>
                <w:szCs w:val="16"/>
              </w:rPr>
              <w:t>inority stress</w:t>
            </w:r>
          </w:p>
        </w:tc>
        <w:tc>
          <w:tcPr>
            <w:tcW w:w="2525" w:type="dxa"/>
            <w:vAlign w:val="bottom"/>
          </w:tcPr>
          <w:p w14:paraId="47D939EB" w14:textId="4B079B5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medical/non-medical prescription opioid use by intersecting sexual identity and gender and explored associations with medical cannabis laws</w:t>
            </w:r>
          </w:p>
        </w:tc>
      </w:tr>
      <w:tr w:rsidR="00282ECF" w:rsidRPr="000D76F5" w14:paraId="6C044C03" w14:textId="77777777" w:rsidTr="000D76F5">
        <w:tc>
          <w:tcPr>
            <w:tcW w:w="0" w:type="auto"/>
            <w:vAlign w:val="bottom"/>
          </w:tcPr>
          <w:p w14:paraId="6BDF4C5E" w14:textId="754EC03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McKetta et al. 2023</w:t>
            </w:r>
          </w:p>
        </w:tc>
        <w:tc>
          <w:tcPr>
            <w:tcW w:w="0" w:type="auto"/>
            <w:vAlign w:val="bottom"/>
          </w:tcPr>
          <w:p w14:paraId="70819F2B" w14:textId="150A800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7C4198D" w14:textId="645B869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359 cisgender women who identified either as bisexual or lesbian</w:t>
            </w:r>
          </w:p>
        </w:tc>
        <w:tc>
          <w:tcPr>
            <w:tcW w:w="0" w:type="auto"/>
            <w:vAlign w:val="bottom"/>
          </w:tcPr>
          <w:p w14:paraId="79150378" w14:textId="09AD910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36331D36" w14:textId="6F239FC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Only examples</w:t>
            </w:r>
          </w:p>
        </w:tc>
        <w:tc>
          <w:tcPr>
            <w:tcW w:w="1534" w:type="dxa"/>
            <w:vAlign w:val="bottom"/>
          </w:tcPr>
          <w:p w14:paraId="214D6B48" w14:textId="77777777" w:rsidR="000A3BBC" w:rsidRDefault="000D76F5" w:rsidP="000D76F5">
            <w:pPr>
              <w:rPr>
                <w:rFonts w:ascii="Helvetica" w:hAnsi="Helvetica"/>
                <w:sz w:val="16"/>
                <w:szCs w:val="16"/>
              </w:rPr>
            </w:pPr>
            <w:r w:rsidRPr="000D76F5">
              <w:rPr>
                <w:rFonts w:ascii="Helvetica" w:hAnsi="Helvetica"/>
                <w:sz w:val="16"/>
                <w:szCs w:val="16"/>
              </w:rPr>
              <w:t>Hatzenbuehler, 2014</w:t>
            </w:r>
          </w:p>
          <w:p w14:paraId="688FF875" w14:textId="77777777" w:rsidR="000A3BBC" w:rsidRPr="00B95171" w:rsidRDefault="000A3BBC" w:rsidP="000A3BBC">
            <w:pPr>
              <w:rPr>
                <w:rFonts w:ascii="Helvetica" w:hAnsi="Helvetica"/>
                <w:sz w:val="4"/>
                <w:szCs w:val="4"/>
              </w:rPr>
            </w:pPr>
          </w:p>
          <w:p w14:paraId="22A8A480" w14:textId="77777777" w:rsidR="000A3BBC" w:rsidRDefault="000A3BBC" w:rsidP="000D76F5">
            <w:pPr>
              <w:rPr>
                <w:rFonts w:ascii="Helvetica" w:hAnsi="Helvetica"/>
                <w:sz w:val="16"/>
                <w:szCs w:val="16"/>
              </w:rPr>
            </w:pPr>
            <w:r>
              <w:rPr>
                <w:rFonts w:ascii="Helvetica" w:hAnsi="Helvetica"/>
                <w:sz w:val="16"/>
                <w:szCs w:val="16"/>
              </w:rPr>
              <w:t xml:space="preserve">Hatzenbuehler </w:t>
            </w:r>
            <w:r w:rsidR="000D76F5" w:rsidRPr="000D76F5">
              <w:rPr>
                <w:rFonts w:ascii="Helvetica" w:hAnsi="Helvetica"/>
                <w:sz w:val="16"/>
                <w:szCs w:val="16"/>
              </w:rPr>
              <w:t>2016</w:t>
            </w:r>
          </w:p>
          <w:p w14:paraId="53C5DBD9" w14:textId="77777777" w:rsidR="000A3BBC" w:rsidRPr="00B95171" w:rsidRDefault="000A3BBC" w:rsidP="000A3BBC">
            <w:pPr>
              <w:rPr>
                <w:rFonts w:ascii="Helvetica" w:hAnsi="Helvetica"/>
                <w:sz w:val="4"/>
                <w:szCs w:val="4"/>
              </w:rPr>
            </w:pPr>
          </w:p>
          <w:p w14:paraId="04FDABF3" w14:textId="77777777" w:rsidR="000A3BBC" w:rsidRDefault="000D76F5" w:rsidP="000D76F5">
            <w:pPr>
              <w:rPr>
                <w:rFonts w:ascii="Helvetica" w:hAnsi="Helvetica"/>
                <w:sz w:val="16"/>
                <w:szCs w:val="16"/>
              </w:rPr>
            </w:pPr>
            <w:r w:rsidRPr="000D76F5">
              <w:rPr>
                <w:rFonts w:ascii="Helvetica" w:hAnsi="Helvetica"/>
                <w:sz w:val="16"/>
                <w:szCs w:val="16"/>
              </w:rPr>
              <w:t>Hatzenbuehler et al., 2009</w:t>
            </w:r>
          </w:p>
          <w:p w14:paraId="29FFC218" w14:textId="77777777" w:rsidR="000A3BBC" w:rsidRPr="00B95171" w:rsidRDefault="000A3BBC" w:rsidP="000A3BBC">
            <w:pPr>
              <w:rPr>
                <w:rFonts w:ascii="Helvetica" w:hAnsi="Helvetica"/>
                <w:sz w:val="4"/>
                <w:szCs w:val="4"/>
              </w:rPr>
            </w:pPr>
          </w:p>
          <w:p w14:paraId="61F47BF4" w14:textId="12BA3411" w:rsidR="000D76F5" w:rsidRPr="000D76F5" w:rsidRDefault="000A3BBC" w:rsidP="000D76F5">
            <w:pPr>
              <w:rPr>
                <w:rFonts w:ascii="Helvetica" w:hAnsi="Helvetica" w:cs="Calibri"/>
                <w:color w:val="000000"/>
                <w:sz w:val="16"/>
                <w:szCs w:val="16"/>
              </w:rPr>
            </w:pPr>
            <w:r>
              <w:rPr>
                <w:rFonts w:ascii="Helvetica" w:hAnsi="Helvetica"/>
                <w:sz w:val="16"/>
                <w:szCs w:val="16"/>
              </w:rPr>
              <w:t>Other (</w:t>
            </w:r>
            <w:r w:rsidR="000D76F5" w:rsidRPr="000D76F5">
              <w:rPr>
                <w:rFonts w:ascii="Helvetica" w:hAnsi="Helvetica"/>
                <w:sz w:val="16"/>
                <w:szCs w:val="16"/>
              </w:rPr>
              <w:t>Lattanner et al., 2021</w:t>
            </w:r>
            <w:r>
              <w:rPr>
                <w:rFonts w:ascii="Helvetica" w:hAnsi="Helvetica"/>
                <w:sz w:val="16"/>
                <w:szCs w:val="16"/>
              </w:rPr>
              <w:t>)</w:t>
            </w:r>
          </w:p>
        </w:tc>
        <w:tc>
          <w:tcPr>
            <w:tcW w:w="1654" w:type="dxa"/>
            <w:vAlign w:val="bottom"/>
          </w:tcPr>
          <w:p w14:paraId="7B442996" w14:textId="455E003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00FC598E" w14:textId="04189E1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the association between neighborhood deprivation and mental health and the potential moderating effects of minority stressors in a community-based sample of sexual minority women</w:t>
            </w:r>
          </w:p>
        </w:tc>
      </w:tr>
      <w:tr w:rsidR="00282ECF" w:rsidRPr="000D76F5" w14:paraId="1A989122" w14:textId="77777777" w:rsidTr="000D76F5">
        <w:tc>
          <w:tcPr>
            <w:tcW w:w="0" w:type="auto"/>
            <w:vAlign w:val="bottom"/>
          </w:tcPr>
          <w:p w14:paraId="7BE50E77" w14:textId="4521FCA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Mereish &amp; Miranda 2019</w:t>
            </w:r>
          </w:p>
        </w:tc>
        <w:tc>
          <w:tcPr>
            <w:tcW w:w="0" w:type="auto"/>
            <w:vAlign w:val="bottom"/>
          </w:tcPr>
          <w:p w14:paraId="1D68EEE2" w14:textId="6753BE6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5DA10D1F" w14:textId="706FAB5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20 sexual minority people ages 18 to 27</w:t>
            </w:r>
          </w:p>
        </w:tc>
        <w:tc>
          <w:tcPr>
            <w:tcW w:w="0" w:type="auto"/>
            <w:vAlign w:val="bottom"/>
          </w:tcPr>
          <w:p w14:paraId="068140DF" w14:textId="483862D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7A25FFD" w14:textId="043AFA0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1B49307F" w14:textId="609CCB3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61D64BD4" w14:textId="5881D95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75280018" w14:textId="7E652B9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the effects of three novel mood inductions (i.e., stigma, general unpleasant, and neutral) on affect and alcohol craving among heavy drinking sexual minority young adults</w:t>
            </w:r>
          </w:p>
        </w:tc>
      </w:tr>
      <w:tr w:rsidR="00282ECF" w:rsidRPr="000D76F5" w14:paraId="1BA2F445" w14:textId="77777777" w:rsidTr="000D76F5">
        <w:tc>
          <w:tcPr>
            <w:tcW w:w="0" w:type="auto"/>
            <w:vAlign w:val="bottom"/>
          </w:tcPr>
          <w:p w14:paraId="6A0474EE" w14:textId="56FCF76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Miller et al. 2014</w:t>
            </w:r>
          </w:p>
        </w:tc>
        <w:tc>
          <w:tcPr>
            <w:tcW w:w="0" w:type="auto"/>
            <w:vAlign w:val="bottom"/>
          </w:tcPr>
          <w:p w14:paraId="4806B56A" w14:textId="0C3B333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446A6D03" w14:textId="17F33CB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2,647 people, including 203 people living with HIV and 2,444 randomly selected residents of the same communities</w:t>
            </w:r>
          </w:p>
        </w:tc>
        <w:tc>
          <w:tcPr>
            <w:tcW w:w="0" w:type="auto"/>
            <w:vAlign w:val="bottom"/>
          </w:tcPr>
          <w:p w14:paraId="41E4ED32" w14:textId="0C2A524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HIV</w:t>
            </w:r>
          </w:p>
        </w:tc>
        <w:tc>
          <w:tcPr>
            <w:tcW w:w="1042" w:type="dxa"/>
            <w:vAlign w:val="bottom"/>
          </w:tcPr>
          <w:p w14:paraId="066C8098" w14:textId="05937A6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22CB5D86" w14:textId="77777777" w:rsidR="000A3BBC" w:rsidRDefault="000D76F5" w:rsidP="000D76F5">
            <w:pPr>
              <w:rPr>
                <w:rFonts w:ascii="Helvetica" w:hAnsi="Helvetica"/>
                <w:sz w:val="16"/>
                <w:szCs w:val="16"/>
              </w:rPr>
            </w:pPr>
            <w:r w:rsidRPr="000D76F5">
              <w:rPr>
                <w:rFonts w:ascii="Helvetica" w:hAnsi="Helvetica"/>
                <w:sz w:val="16"/>
                <w:szCs w:val="16"/>
              </w:rPr>
              <w:t>Corrigan, Markowitz, &amp; Watson 2004</w:t>
            </w:r>
          </w:p>
          <w:p w14:paraId="551D041E" w14:textId="77777777" w:rsidR="000A3BBC" w:rsidRPr="00B95171" w:rsidRDefault="000A3BBC" w:rsidP="000A3BBC">
            <w:pPr>
              <w:rPr>
                <w:rFonts w:ascii="Helvetica" w:hAnsi="Helvetica"/>
                <w:sz w:val="4"/>
                <w:szCs w:val="4"/>
              </w:rPr>
            </w:pPr>
          </w:p>
          <w:p w14:paraId="0B8DEA24" w14:textId="2C564375" w:rsidR="000D76F5" w:rsidRPr="000D76F5" w:rsidRDefault="000A3BBC" w:rsidP="000D76F5">
            <w:pPr>
              <w:rPr>
                <w:rFonts w:ascii="Helvetica" w:hAnsi="Helvetica" w:cs="Calibri"/>
                <w:color w:val="000000"/>
                <w:sz w:val="16"/>
                <w:szCs w:val="16"/>
              </w:rPr>
            </w:pPr>
            <w:r>
              <w:rPr>
                <w:rFonts w:ascii="Helvetica" w:hAnsi="Helvetica"/>
                <w:sz w:val="16"/>
                <w:szCs w:val="16"/>
              </w:rPr>
              <w:t>O</w:t>
            </w:r>
            <w:r w:rsidR="000D76F5" w:rsidRPr="000D76F5">
              <w:rPr>
                <w:rFonts w:ascii="Helvetica" w:hAnsi="Helvetica"/>
                <w:sz w:val="16"/>
                <w:szCs w:val="16"/>
              </w:rPr>
              <w:t>ther</w:t>
            </w:r>
            <w:r>
              <w:rPr>
                <w:rFonts w:ascii="Helvetica" w:hAnsi="Helvetica"/>
                <w:sz w:val="16"/>
                <w:szCs w:val="16"/>
              </w:rPr>
              <w:t xml:space="preserve"> (Phelan, Link, &amp; Dovidio 2008)</w:t>
            </w:r>
          </w:p>
        </w:tc>
        <w:tc>
          <w:tcPr>
            <w:tcW w:w="1654" w:type="dxa"/>
            <w:vAlign w:val="bottom"/>
          </w:tcPr>
          <w:p w14:paraId="5E5C0CEA" w14:textId="0D07985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C650F6">
              <w:rPr>
                <w:rFonts w:ascii="Helvetica" w:hAnsi="Helvetica"/>
                <w:sz w:val="16"/>
                <w:szCs w:val="16"/>
              </w:rPr>
              <w:t xml:space="preserve"> (Social norms)</w:t>
            </w:r>
          </w:p>
        </w:tc>
        <w:tc>
          <w:tcPr>
            <w:tcW w:w="2525" w:type="dxa"/>
            <w:vAlign w:val="bottom"/>
          </w:tcPr>
          <w:p w14:paraId="0C6862CC" w14:textId="2A4624F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the associations between community perceptions of norms for behaviors related to HIV transmission with the normative perceptions of people with HIV and with perceptions of stigmatization by people with HIV living in those same communities</w:t>
            </w:r>
          </w:p>
        </w:tc>
      </w:tr>
      <w:tr w:rsidR="00282ECF" w:rsidRPr="000D76F5" w14:paraId="3AE551C0" w14:textId="77777777" w:rsidTr="000D76F5">
        <w:tc>
          <w:tcPr>
            <w:tcW w:w="0" w:type="auto"/>
            <w:vAlign w:val="bottom"/>
          </w:tcPr>
          <w:p w14:paraId="5581AB78" w14:textId="61F5249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Miller et al. 2016</w:t>
            </w:r>
          </w:p>
        </w:tc>
        <w:tc>
          <w:tcPr>
            <w:tcW w:w="0" w:type="auto"/>
            <w:vAlign w:val="bottom"/>
          </w:tcPr>
          <w:p w14:paraId="6A9C0178" w14:textId="5B8D0C6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7DF1417D" w14:textId="322F076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553 people, including 206 people living with HIV and 347 people who live in the same communities</w:t>
            </w:r>
          </w:p>
        </w:tc>
        <w:tc>
          <w:tcPr>
            <w:tcW w:w="0" w:type="auto"/>
            <w:vAlign w:val="bottom"/>
          </w:tcPr>
          <w:p w14:paraId="2B6A6401" w14:textId="2ADBC3D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HIV</w:t>
            </w:r>
          </w:p>
        </w:tc>
        <w:tc>
          <w:tcPr>
            <w:tcW w:w="1042" w:type="dxa"/>
            <w:vAlign w:val="bottom"/>
          </w:tcPr>
          <w:p w14:paraId="2B8B3D20" w14:textId="313183A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68BA0229" w14:textId="5661FB1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et al. 2014 (retracted)</w:t>
            </w:r>
          </w:p>
        </w:tc>
        <w:tc>
          <w:tcPr>
            <w:tcW w:w="1654" w:type="dxa"/>
            <w:vAlign w:val="bottom"/>
          </w:tcPr>
          <w:p w14:paraId="42F1DB80" w14:textId="2F7B640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C650F6">
              <w:rPr>
                <w:rFonts w:ascii="Helvetica" w:hAnsi="Helvetica"/>
                <w:sz w:val="16"/>
                <w:szCs w:val="16"/>
              </w:rPr>
              <w:t xml:space="preserve"> (Social capital)</w:t>
            </w:r>
          </w:p>
        </w:tc>
        <w:tc>
          <w:tcPr>
            <w:tcW w:w="2525" w:type="dxa"/>
            <w:vAlign w:val="bottom"/>
          </w:tcPr>
          <w:p w14:paraId="537E99F6" w14:textId="5C053D7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1) how community levels of implicit HIV prejudice are associated with the psychological and physical well-</w:t>
            </w:r>
            <w:r w:rsidRPr="000D76F5">
              <w:rPr>
                <w:rFonts w:ascii="Helvetica" w:hAnsi="Helvetica"/>
                <w:sz w:val="16"/>
                <w:szCs w:val="16"/>
              </w:rPr>
              <w:lastRenderedPageBreak/>
              <w:t>being of people with HIV living in those same communities, and 2) whether community motivation to control prejudice and/or explicit HIV prejudice moderates the relationship of implicit prejudice and well-being</w:t>
            </w:r>
          </w:p>
        </w:tc>
      </w:tr>
      <w:tr w:rsidR="00282ECF" w:rsidRPr="000D76F5" w14:paraId="2C0A4EDC" w14:textId="77777777" w:rsidTr="000D76F5">
        <w:tc>
          <w:tcPr>
            <w:tcW w:w="0" w:type="auto"/>
            <w:vAlign w:val="bottom"/>
          </w:tcPr>
          <w:p w14:paraId="0A7E155C" w14:textId="50A3BDE4"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Miller-Jacobs, Operario, &amp; Hughto 2023</w:t>
            </w:r>
          </w:p>
        </w:tc>
        <w:tc>
          <w:tcPr>
            <w:tcW w:w="0" w:type="auto"/>
            <w:vAlign w:val="bottom"/>
          </w:tcPr>
          <w:p w14:paraId="22061F66" w14:textId="2C80C41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5FEF4FA3" w14:textId="78E7827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107,558 adolescents residing in 14 states that used the 2019 Youth Risk Behavior Survey’s optional gender identity question in their surveys, including 1,790 transgender adolescents</w:t>
            </w:r>
          </w:p>
        </w:tc>
        <w:tc>
          <w:tcPr>
            <w:tcW w:w="0" w:type="auto"/>
            <w:vAlign w:val="bottom"/>
          </w:tcPr>
          <w:p w14:paraId="7ACF1A45" w14:textId="75DDE78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Gender minority status</w:t>
            </w:r>
          </w:p>
        </w:tc>
        <w:tc>
          <w:tcPr>
            <w:tcW w:w="1042" w:type="dxa"/>
            <w:vAlign w:val="bottom"/>
          </w:tcPr>
          <w:p w14:paraId="762FC525" w14:textId="10A3BB7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64D6B6AA" w14:textId="031A6094" w:rsidR="000D76F5" w:rsidRPr="000D76F5" w:rsidRDefault="00C650F6" w:rsidP="000D76F5">
            <w:pPr>
              <w:rPr>
                <w:rFonts w:ascii="Helvetica" w:hAnsi="Helvetica" w:cs="Calibri"/>
                <w:color w:val="000000"/>
                <w:sz w:val="16"/>
                <w:szCs w:val="16"/>
              </w:rPr>
            </w:pPr>
            <w:r>
              <w:rPr>
                <w:rFonts w:ascii="Helvetica" w:hAnsi="Helvetica"/>
                <w:sz w:val="16"/>
                <w:szCs w:val="16"/>
              </w:rPr>
              <w:t>Other (</w:t>
            </w:r>
            <w:r w:rsidR="000D76F5" w:rsidRPr="000D76F5">
              <w:rPr>
                <w:rFonts w:ascii="Helvetica" w:hAnsi="Helvetica"/>
                <w:sz w:val="16"/>
                <w:szCs w:val="16"/>
              </w:rPr>
              <w:t>Klein et al. 2021</w:t>
            </w:r>
            <w:r>
              <w:rPr>
                <w:rFonts w:ascii="Helvetica" w:hAnsi="Helvetica"/>
                <w:sz w:val="16"/>
                <w:szCs w:val="16"/>
              </w:rPr>
              <w:t>)</w:t>
            </w:r>
          </w:p>
        </w:tc>
        <w:tc>
          <w:tcPr>
            <w:tcW w:w="1654" w:type="dxa"/>
            <w:vAlign w:val="bottom"/>
          </w:tcPr>
          <w:p w14:paraId="13D48917" w14:textId="77777777" w:rsidR="000D76F5" w:rsidRDefault="000D76F5" w:rsidP="000D76F5">
            <w:pPr>
              <w:rPr>
                <w:rFonts w:ascii="Helvetica" w:hAnsi="Helvetica"/>
                <w:sz w:val="16"/>
                <w:szCs w:val="16"/>
              </w:rPr>
            </w:pPr>
            <w:r w:rsidRPr="000D76F5">
              <w:rPr>
                <w:rFonts w:ascii="Helvetica" w:hAnsi="Helvetica"/>
                <w:sz w:val="16"/>
                <w:szCs w:val="16"/>
              </w:rPr>
              <w:t>Minority stress</w:t>
            </w:r>
          </w:p>
          <w:p w14:paraId="31AAB1E2" w14:textId="77777777" w:rsidR="00C650F6" w:rsidRPr="00C650F6" w:rsidRDefault="00C650F6" w:rsidP="000D76F5">
            <w:pPr>
              <w:rPr>
                <w:rFonts w:ascii="Helvetica" w:hAnsi="Helvetica"/>
                <w:sz w:val="4"/>
                <w:szCs w:val="4"/>
              </w:rPr>
            </w:pPr>
          </w:p>
          <w:p w14:paraId="1C2A87A1" w14:textId="39183DB8" w:rsidR="00C650F6" w:rsidRPr="000D76F5" w:rsidRDefault="00C650F6" w:rsidP="000D76F5">
            <w:pPr>
              <w:rPr>
                <w:rFonts w:ascii="Helvetica" w:hAnsi="Helvetica" w:cs="Calibri"/>
                <w:color w:val="000000"/>
                <w:sz w:val="16"/>
                <w:szCs w:val="16"/>
              </w:rPr>
            </w:pPr>
            <w:r>
              <w:rPr>
                <w:rFonts w:ascii="Helvetica" w:hAnsi="Helvetica" w:cs="Calibri"/>
                <w:color w:val="000000"/>
                <w:sz w:val="16"/>
                <w:szCs w:val="16"/>
              </w:rPr>
              <w:t>Other (</w:t>
            </w:r>
            <w:r w:rsidRPr="00C650F6">
              <w:rPr>
                <w:rFonts w:ascii="Helvetica" w:hAnsi="Helvetica" w:cs="Calibri"/>
                <w:color w:val="000000"/>
                <w:sz w:val="16"/>
                <w:szCs w:val="16"/>
              </w:rPr>
              <w:t>Gender Minority Stress and Resilience Measure</w:t>
            </w:r>
            <w:r>
              <w:rPr>
                <w:rFonts w:ascii="Helvetica" w:hAnsi="Helvetica" w:cs="Calibri"/>
                <w:color w:val="000000"/>
                <w:sz w:val="16"/>
                <w:szCs w:val="16"/>
              </w:rPr>
              <w:t>)</w:t>
            </w:r>
          </w:p>
        </w:tc>
        <w:tc>
          <w:tcPr>
            <w:tcW w:w="2525" w:type="dxa"/>
            <w:vAlign w:val="bottom"/>
          </w:tcPr>
          <w:p w14:paraId="26A1E63C" w14:textId="12AAC79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explore associations between four state-level policies and six health outcomes in a sample of transgender adolescents</w:t>
            </w:r>
          </w:p>
        </w:tc>
      </w:tr>
      <w:tr w:rsidR="00282ECF" w:rsidRPr="000D76F5" w14:paraId="29C8ECD1" w14:textId="77777777" w:rsidTr="000D76F5">
        <w:tc>
          <w:tcPr>
            <w:tcW w:w="0" w:type="auto"/>
            <w:vAlign w:val="bottom"/>
          </w:tcPr>
          <w:p w14:paraId="22801734" w14:textId="799F6DD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Moody et al. 2018</w:t>
            </w:r>
          </w:p>
        </w:tc>
        <w:tc>
          <w:tcPr>
            <w:tcW w:w="0" w:type="auto"/>
            <w:vAlign w:val="bottom"/>
          </w:tcPr>
          <w:p w14:paraId="2706F218" w14:textId="18B1610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50825224" w14:textId="45230C0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1,071 gay and bisexual men not living with HIV</w:t>
            </w:r>
          </w:p>
        </w:tc>
        <w:tc>
          <w:tcPr>
            <w:tcW w:w="0" w:type="auto"/>
            <w:vAlign w:val="bottom"/>
          </w:tcPr>
          <w:p w14:paraId="32961D99" w14:textId="041DCA9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43FA4D59" w14:textId="383CCE1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74763635" w14:textId="3722100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Jun, Corliss, &amp; Austin 2014</w:t>
            </w:r>
          </w:p>
        </w:tc>
        <w:tc>
          <w:tcPr>
            <w:tcW w:w="1654" w:type="dxa"/>
            <w:vAlign w:val="bottom"/>
          </w:tcPr>
          <w:p w14:paraId="760A7827" w14:textId="51DFB4C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0AB05566" w14:textId="06DA311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the association between internalized homophobia and the two drug use outcomes of recent drug use and drug-related problems</w:t>
            </w:r>
          </w:p>
        </w:tc>
      </w:tr>
      <w:tr w:rsidR="00282ECF" w:rsidRPr="000D76F5" w14:paraId="5EBA3C91" w14:textId="77777777" w:rsidTr="000D76F5">
        <w:tc>
          <w:tcPr>
            <w:tcW w:w="0" w:type="auto"/>
            <w:vAlign w:val="bottom"/>
          </w:tcPr>
          <w:p w14:paraId="1C31E1B3" w14:textId="0893A5E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Murray et al. 2023</w:t>
            </w:r>
          </w:p>
        </w:tc>
        <w:tc>
          <w:tcPr>
            <w:tcW w:w="0" w:type="auto"/>
            <w:vAlign w:val="bottom"/>
          </w:tcPr>
          <w:p w14:paraId="40AC465A" w14:textId="4655461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Multi-continent</w:t>
            </w:r>
          </w:p>
        </w:tc>
        <w:tc>
          <w:tcPr>
            <w:tcW w:w="0" w:type="auto"/>
            <w:vAlign w:val="bottom"/>
          </w:tcPr>
          <w:p w14:paraId="2C13B89F" w14:textId="32A1DD5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8,669 cisgender men who have sex with men</w:t>
            </w:r>
          </w:p>
        </w:tc>
        <w:tc>
          <w:tcPr>
            <w:tcW w:w="0" w:type="auto"/>
            <w:vAlign w:val="bottom"/>
          </w:tcPr>
          <w:p w14:paraId="0B9E8202" w14:textId="0AC5A89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5AEE3CD3" w14:textId="516016F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Only examples</w:t>
            </w:r>
          </w:p>
        </w:tc>
        <w:tc>
          <w:tcPr>
            <w:tcW w:w="1534" w:type="dxa"/>
            <w:vAlign w:val="bottom"/>
          </w:tcPr>
          <w:p w14:paraId="1619176A" w14:textId="77777777" w:rsidR="00C650F6" w:rsidRDefault="000D76F5" w:rsidP="000D76F5">
            <w:pPr>
              <w:rPr>
                <w:rFonts w:ascii="Helvetica" w:hAnsi="Helvetica"/>
                <w:sz w:val="16"/>
                <w:szCs w:val="16"/>
              </w:rPr>
            </w:pPr>
            <w:r w:rsidRPr="000D76F5">
              <w:rPr>
                <w:rFonts w:ascii="Helvetica" w:hAnsi="Helvetica"/>
                <w:sz w:val="16"/>
                <w:szCs w:val="16"/>
              </w:rPr>
              <w:t>Hatzenbuehler, 2014</w:t>
            </w:r>
          </w:p>
          <w:p w14:paraId="7AC739CB" w14:textId="77777777" w:rsidR="00C650F6" w:rsidRPr="00C650F6" w:rsidRDefault="00C650F6" w:rsidP="00C650F6">
            <w:pPr>
              <w:rPr>
                <w:rFonts w:ascii="Helvetica" w:hAnsi="Helvetica"/>
                <w:sz w:val="4"/>
                <w:szCs w:val="4"/>
              </w:rPr>
            </w:pPr>
          </w:p>
          <w:p w14:paraId="00A04A0A" w14:textId="41C703E3" w:rsidR="000D76F5" w:rsidRPr="000D76F5" w:rsidRDefault="00C650F6" w:rsidP="000D76F5">
            <w:pPr>
              <w:rPr>
                <w:rFonts w:ascii="Helvetica" w:hAnsi="Helvetica" w:cs="Calibri"/>
                <w:color w:val="000000"/>
                <w:sz w:val="16"/>
                <w:szCs w:val="16"/>
              </w:rPr>
            </w:pPr>
            <w:r>
              <w:rPr>
                <w:rFonts w:ascii="Helvetica" w:hAnsi="Helvetica"/>
                <w:sz w:val="16"/>
                <w:szCs w:val="16"/>
              </w:rPr>
              <w:t>O</w:t>
            </w:r>
            <w:r w:rsidR="000D76F5" w:rsidRPr="000D76F5">
              <w:rPr>
                <w:rFonts w:ascii="Helvetica" w:hAnsi="Helvetica"/>
                <w:sz w:val="16"/>
                <w:szCs w:val="16"/>
              </w:rPr>
              <w:t>ther</w:t>
            </w:r>
            <w:r>
              <w:rPr>
                <w:rFonts w:ascii="Helvetica" w:hAnsi="Helvetica"/>
                <w:sz w:val="16"/>
                <w:szCs w:val="16"/>
              </w:rPr>
              <w:t xml:space="preserve"> (Altman et al. 2012)</w:t>
            </w:r>
          </w:p>
        </w:tc>
        <w:tc>
          <w:tcPr>
            <w:tcW w:w="1654" w:type="dxa"/>
            <w:vAlign w:val="bottom"/>
          </w:tcPr>
          <w:p w14:paraId="20451DE1" w14:textId="5F74857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1697F5B7" w14:textId="560DDCF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assess the factor structure and invariance in scales measuring sexual behavior stigma across two different domains (family and friends; other social/community contexts) among cisgender men who have sex with men living in nine countries located across three regions</w:t>
            </w:r>
          </w:p>
        </w:tc>
      </w:tr>
      <w:tr w:rsidR="00282ECF" w:rsidRPr="000D76F5" w14:paraId="25FEE949" w14:textId="77777777" w:rsidTr="000D76F5">
        <w:tc>
          <w:tcPr>
            <w:tcW w:w="0" w:type="auto"/>
            <w:vAlign w:val="bottom"/>
          </w:tcPr>
          <w:p w14:paraId="29B26905" w14:textId="34249F3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Nardelli et al. 2020</w:t>
            </w:r>
          </w:p>
        </w:tc>
        <w:tc>
          <w:tcPr>
            <w:tcW w:w="0" w:type="auto"/>
            <w:vAlign w:val="bottom"/>
          </w:tcPr>
          <w:p w14:paraId="3C73BAFC" w14:textId="4EBA078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Italy</w:t>
            </w:r>
          </w:p>
        </w:tc>
        <w:tc>
          <w:tcPr>
            <w:tcW w:w="0" w:type="auto"/>
            <w:vAlign w:val="bottom"/>
          </w:tcPr>
          <w:p w14:paraId="3ED92B0A" w14:textId="1AB3996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120 White adults who identified as gay men</w:t>
            </w:r>
          </w:p>
        </w:tc>
        <w:tc>
          <w:tcPr>
            <w:tcW w:w="0" w:type="auto"/>
            <w:vAlign w:val="bottom"/>
          </w:tcPr>
          <w:p w14:paraId="2C550224" w14:textId="68EA145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543FDAF2" w14:textId="195AD6F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16C77B64" w14:textId="77777777" w:rsidR="00C650F6" w:rsidRDefault="000D76F5" w:rsidP="000D76F5">
            <w:pPr>
              <w:rPr>
                <w:rFonts w:ascii="Helvetica" w:hAnsi="Helvetica"/>
                <w:sz w:val="16"/>
                <w:szCs w:val="16"/>
              </w:rPr>
            </w:pPr>
            <w:r w:rsidRPr="000D76F5">
              <w:rPr>
                <w:rFonts w:ascii="Helvetica" w:hAnsi="Helvetica"/>
                <w:sz w:val="16"/>
                <w:szCs w:val="16"/>
              </w:rPr>
              <w:t>Hatzenbuehler 2014</w:t>
            </w:r>
          </w:p>
          <w:p w14:paraId="07428163" w14:textId="77777777" w:rsidR="00C650F6" w:rsidRPr="00C650F6" w:rsidRDefault="00C650F6" w:rsidP="00C650F6">
            <w:pPr>
              <w:rPr>
                <w:rFonts w:ascii="Helvetica" w:hAnsi="Helvetica"/>
                <w:sz w:val="4"/>
                <w:szCs w:val="4"/>
              </w:rPr>
            </w:pPr>
          </w:p>
          <w:p w14:paraId="23E66107" w14:textId="77777777" w:rsidR="00C650F6" w:rsidRDefault="000D76F5" w:rsidP="000D76F5">
            <w:pPr>
              <w:rPr>
                <w:rFonts w:ascii="Helvetica" w:hAnsi="Helvetica"/>
                <w:sz w:val="16"/>
                <w:szCs w:val="16"/>
              </w:rPr>
            </w:pPr>
            <w:r w:rsidRPr="000D76F5">
              <w:rPr>
                <w:rFonts w:ascii="Helvetica" w:hAnsi="Helvetica"/>
                <w:sz w:val="16"/>
                <w:szCs w:val="16"/>
              </w:rPr>
              <w:t>Hatzenbuehler &amp; Link 2014</w:t>
            </w:r>
          </w:p>
          <w:p w14:paraId="7A3B3BB9" w14:textId="77777777" w:rsidR="00C650F6" w:rsidRPr="00C650F6" w:rsidRDefault="00C650F6" w:rsidP="00C650F6">
            <w:pPr>
              <w:rPr>
                <w:rFonts w:ascii="Helvetica" w:hAnsi="Helvetica"/>
                <w:sz w:val="4"/>
                <w:szCs w:val="4"/>
              </w:rPr>
            </w:pPr>
          </w:p>
          <w:p w14:paraId="3B6D7CD1" w14:textId="77777777" w:rsidR="00C650F6" w:rsidRDefault="00C650F6" w:rsidP="00C650F6">
            <w:pPr>
              <w:rPr>
                <w:rFonts w:ascii="Helvetica" w:hAnsi="Helvetica"/>
                <w:sz w:val="16"/>
                <w:szCs w:val="16"/>
              </w:rPr>
            </w:pPr>
            <w:r w:rsidRPr="00C650F6">
              <w:rPr>
                <w:rFonts w:ascii="Helvetica" w:hAnsi="Helvetica"/>
                <w:sz w:val="16"/>
                <w:szCs w:val="16"/>
              </w:rPr>
              <w:t>Hatzenbuehler, McLaughlin, Keyes, &amp; Hasin, 2010</w:t>
            </w:r>
            <w:r w:rsidRPr="000D76F5">
              <w:rPr>
                <w:rFonts w:ascii="Helvetica" w:hAnsi="Helvetica"/>
                <w:sz w:val="16"/>
                <w:szCs w:val="16"/>
              </w:rPr>
              <w:t xml:space="preserve"> </w:t>
            </w:r>
          </w:p>
          <w:p w14:paraId="01D257D4" w14:textId="77777777" w:rsidR="00C650F6" w:rsidRPr="00C650F6" w:rsidRDefault="00C650F6" w:rsidP="00C650F6">
            <w:pPr>
              <w:rPr>
                <w:rFonts w:ascii="Helvetica" w:hAnsi="Helvetica"/>
                <w:sz w:val="4"/>
                <w:szCs w:val="4"/>
              </w:rPr>
            </w:pPr>
          </w:p>
          <w:p w14:paraId="7C585F14" w14:textId="0379BF6C" w:rsidR="000D76F5" w:rsidRPr="00C650F6" w:rsidRDefault="00C650F6" w:rsidP="000D76F5">
            <w:pPr>
              <w:rPr>
                <w:rFonts w:ascii="Helvetica" w:hAnsi="Helvetica"/>
                <w:sz w:val="16"/>
                <w:szCs w:val="16"/>
              </w:rPr>
            </w:pPr>
            <w:r w:rsidRPr="000D76F5">
              <w:rPr>
                <w:rFonts w:ascii="Helvetica" w:hAnsi="Helvetica"/>
                <w:sz w:val="16"/>
                <w:szCs w:val="16"/>
              </w:rPr>
              <w:t>Pachankis, Hatzenbuehler, &amp; Starks, 2014</w:t>
            </w:r>
          </w:p>
        </w:tc>
        <w:tc>
          <w:tcPr>
            <w:tcW w:w="1654" w:type="dxa"/>
            <w:vAlign w:val="bottom"/>
          </w:tcPr>
          <w:p w14:paraId="1919A104" w14:textId="77777777" w:rsidR="00C650F6" w:rsidRDefault="000D76F5" w:rsidP="000D76F5">
            <w:pPr>
              <w:rPr>
                <w:rFonts w:ascii="Helvetica" w:hAnsi="Helvetica"/>
                <w:sz w:val="16"/>
                <w:szCs w:val="16"/>
              </w:rPr>
            </w:pPr>
            <w:r w:rsidRPr="000D76F5">
              <w:rPr>
                <w:rFonts w:ascii="Helvetica" w:hAnsi="Helvetica"/>
                <w:sz w:val="16"/>
                <w:szCs w:val="16"/>
              </w:rPr>
              <w:t>Minority stress</w:t>
            </w:r>
          </w:p>
          <w:p w14:paraId="2CE9CBDA" w14:textId="77777777" w:rsidR="00C650F6" w:rsidRPr="00C650F6" w:rsidRDefault="00C650F6" w:rsidP="000D76F5">
            <w:pPr>
              <w:rPr>
                <w:rFonts w:ascii="Helvetica" w:hAnsi="Helvetica"/>
                <w:sz w:val="4"/>
                <w:szCs w:val="4"/>
              </w:rPr>
            </w:pPr>
          </w:p>
          <w:p w14:paraId="2EBE3E11" w14:textId="0742E8CE" w:rsidR="000D76F5" w:rsidRDefault="00C650F6" w:rsidP="000D76F5">
            <w:pPr>
              <w:rPr>
                <w:rFonts w:ascii="Helvetica" w:hAnsi="Helvetica"/>
                <w:sz w:val="16"/>
                <w:szCs w:val="16"/>
              </w:rPr>
            </w:pPr>
            <w:r>
              <w:rPr>
                <w:rFonts w:ascii="Helvetica" w:hAnsi="Helvetica"/>
                <w:sz w:val="16"/>
                <w:szCs w:val="16"/>
              </w:rPr>
              <w:t>Other (</w:t>
            </w:r>
            <w:r w:rsidRPr="005C6710">
              <w:rPr>
                <w:rFonts w:ascii="Helvetica" w:hAnsi="Helvetica"/>
                <w:sz w:val="16"/>
                <w:szCs w:val="16"/>
              </w:rPr>
              <w:t>Herek's sexual stigma</w:t>
            </w:r>
            <w:r>
              <w:rPr>
                <w:rFonts w:ascii="Helvetica" w:hAnsi="Helvetica"/>
                <w:sz w:val="16"/>
                <w:szCs w:val="16"/>
              </w:rPr>
              <w:t xml:space="preserve"> framework)</w:t>
            </w:r>
          </w:p>
          <w:p w14:paraId="30444798" w14:textId="77777777" w:rsidR="00C650F6" w:rsidRPr="00C650F6" w:rsidRDefault="00C650F6" w:rsidP="00C650F6">
            <w:pPr>
              <w:rPr>
                <w:rFonts w:ascii="Helvetica" w:hAnsi="Helvetica"/>
                <w:sz w:val="4"/>
                <w:szCs w:val="4"/>
              </w:rPr>
            </w:pPr>
          </w:p>
          <w:p w14:paraId="65448FF4" w14:textId="5B6E6F7B" w:rsidR="00C650F6" w:rsidRPr="000D76F5" w:rsidRDefault="00C650F6" w:rsidP="000D76F5">
            <w:pPr>
              <w:rPr>
                <w:rFonts w:ascii="Helvetica" w:hAnsi="Helvetica" w:cs="Calibri"/>
                <w:color w:val="000000"/>
                <w:sz w:val="16"/>
                <w:szCs w:val="16"/>
              </w:rPr>
            </w:pPr>
            <w:r>
              <w:rPr>
                <w:rFonts w:ascii="Helvetica" w:hAnsi="Helvetica" w:cs="Calibri"/>
                <w:color w:val="000000"/>
                <w:sz w:val="16"/>
                <w:szCs w:val="16"/>
              </w:rPr>
              <w:t>Other (Dissociation)</w:t>
            </w:r>
          </w:p>
        </w:tc>
        <w:tc>
          <w:tcPr>
            <w:tcW w:w="2525" w:type="dxa"/>
            <w:vAlign w:val="bottom"/>
          </w:tcPr>
          <w:p w14:paraId="12537011" w14:textId="5A8A09F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empirically investigate the relationship between internalized sexual stigma and dissociation</w:t>
            </w:r>
          </w:p>
        </w:tc>
      </w:tr>
      <w:tr w:rsidR="00282ECF" w:rsidRPr="000D76F5" w14:paraId="624D435A" w14:textId="77777777" w:rsidTr="000D76F5">
        <w:tc>
          <w:tcPr>
            <w:tcW w:w="0" w:type="auto"/>
            <w:vAlign w:val="bottom"/>
          </w:tcPr>
          <w:p w14:paraId="3F485655" w14:textId="44D8D49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Nelson et al. 2022</w:t>
            </w:r>
          </w:p>
        </w:tc>
        <w:tc>
          <w:tcPr>
            <w:tcW w:w="0" w:type="auto"/>
            <w:vAlign w:val="bottom"/>
          </w:tcPr>
          <w:p w14:paraId="5524D94A" w14:textId="16E42ED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Multi-continent</w:t>
            </w:r>
          </w:p>
        </w:tc>
        <w:tc>
          <w:tcPr>
            <w:tcW w:w="0" w:type="auto"/>
            <w:vAlign w:val="bottom"/>
          </w:tcPr>
          <w:p w14:paraId="01B0C0A1" w14:textId="655AEF7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10 HIV related interventions</w:t>
            </w:r>
          </w:p>
        </w:tc>
        <w:tc>
          <w:tcPr>
            <w:tcW w:w="0" w:type="auto"/>
            <w:vAlign w:val="bottom"/>
          </w:tcPr>
          <w:p w14:paraId="14EC73C7" w14:textId="77777777" w:rsidR="00C650F6" w:rsidRDefault="000D76F5" w:rsidP="000D76F5">
            <w:pPr>
              <w:rPr>
                <w:rFonts w:ascii="Helvetica" w:hAnsi="Helvetica"/>
                <w:sz w:val="16"/>
                <w:szCs w:val="16"/>
              </w:rPr>
            </w:pPr>
            <w:r w:rsidRPr="000D76F5">
              <w:rPr>
                <w:rFonts w:ascii="Helvetica" w:hAnsi="Helvetica"/>
                <w:sz w:val="16"/>
                <w:szCs w:val="16"/>
              </w:rPr>
              <w:t>HIV</w:t>
            </w:r>
          </w:p>
          <w:p w14:paraId="2D31F441" w14:textId="77777777" w:rsidR="00C650F6" w:rsidRPr="00C650F6" w:rsidRDefault="00C650F6" w:rsidP="00C650F6">
            <w:pPr>
              <w:rPr>
                <w:rFonts w:ascii="Helvetica" w:hAnsi="Helvetica"/>
                <w:sz w:val="4"/>
                <w:szCs w:val="4"/>
              </w:rPr>
            </w:pPr>
          </w:p>
          <w:p w14:paraId="74DAA4AC" w14:textId="707437B4" w:rsidR="000D76F5" w:rsidRPr="000D76F5" w:rsidRDefault="00C650F6"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exual minority status</w:t>
            </w:r>
          </w:p>
        </w:tc>
        <w:tc>
          <w:tcPr>
            <w:tcW w:w="1042" w:type="dxa"/>
            <w:vAlign w:val="bottom"/>
          </w:tcPr>
          <w:p w14:paraId="02EC3F92" w14:textId="47C21AD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3C4F696E" w14:textId="4DBBD79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4D8C6CF1" w14:textId="3CFDF1A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1F3C2B13" w14:textId="4477A5A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describe the experiences of implementing HIV prevention and care interventions with adolescent sexual minority men in a global perspective</w:t>
            </w:r>
          </w:p>
        </w:tc>
      </w:tr>
      <w:tr w:rsidR="00282ECF" w:rsidRPr="000D76F5" w14:paraId="4406E3F5" w14:textId="77777777" w:rsidTr="000D76F5">
        <w:tc>
          <w:tcPr>
            <w:tcW w:w="0" w:type="auto"/>
            <w:vAlign w:val="bottom"/>
          </w:tcPr>
          <w:p w14:paraId="491DD087" w14:textId="36578F8C"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Nocka et al. 2021</w:t>
            </w:r>
          </w:p>
        </w:tc>
        <w:tc>
          <w:tcPr>
            <w:tcW w:w="0" w:type="auto"/>
            <w:vAlign w:val="bottom"/>
          </w:tcPr>
          <w:p w14:paraId="17D5960D" w14:textId="7911542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77EA1D60" w14:textId="557FA0F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221,468 individuals between the ages of 10 and 25, including 560 transgender/gender diverse individuals</w:t>
            </w:r>
          </w:p>
        </w:tc>
        <w:tc>
          <w:tcPr>
            <w:tcW w:w="0" w:type="auto"/>
            <w:vAlign w:val="bottom"/>
          </w:tcPr>
          <w:p w14:paraId="6B75F5F7" w14:textId="43E8FFF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Gender minority status</w:t>
            </w:r>
          </w:p>
        </w:tc>
        <w:tc>
          <w:tcPr>
            <w:tcW w:w="1042" w:type="dxa"/>
            <w:vAlign w:val="bottom"/>
          </w:tcPr>
          <w:p w14:paraId="2769FBF1" w14:textId="24EF272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Only examples</w:t>
            </w:r>
          </w:p>
        </w:tc>
        <w:tc>
          <w:tcPr>
            <w:tcW w:w="1534" w:type="dxa"/>
            <w:vAlign w:val="bottom"/>
          </w:tcPr>
          <w:p w14:paraId="27F32618" w14:textId="27FBEF0E" w:rsidR="000D76F5" w:rsidRPr="000D76F5" w:rsidRDefault="00C650F6" w:rsidP="000D76F5">
            <w:pPr>
              <w:rPr>
                <w:rFonts w:ascii="Helvetica" w:hAnsi="Helvetica" w:cs="Calibri"/>
                <w:color w:val="000000"/>
                <w:sz w:val="16"/>
                <w:szCs w:val="16"/>
              </w:rPr>
            </w:pPr>
            <w:r>
              <w:rPr>
                <w:rFonts w:ascii="Helvetica" w:hAnsi="Helvetica" w:cs="Calibri"/>
                <w:color w:val="000000"/>
                <w:sz w:val="16"/>
                <w:szCs w:val="16"/>
              </w:rPr>
              <w:t>Other (McDowell et al. 2020)</w:t>
            </w:r>
          </w:p>
        </w:tc>
        <w:tc>
          <w:tcPr>
            <w:tcW w:w="1654" w:type="dxa"/>
            <w:vAlign w:val="bottom"/>
          </w:tcPr>
          <w:p w14:paraId="5B25DABE" w14:textId="36C19B8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564584DD" w14:textId="12D6481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describe preventive care use and access among transgender and gender diverse adolescents</w:t>
            </w:r>
          </w:p>
        </w:tc>
      </w:tr>
      <w:tr w:rsidR="00282ECF" w:rsidRPr="000D76F5" w14:paraId="1A7C907C" w14:textId="77777777" w:rsidTr="000D76F5">
        <w:tc>
          <w:tcPr>
            <w:tcW w:w="0" w:type="auto"/>
            <w:vAlign w:val="bottom"/>
          </w:tcPr>
          <w:p w14:paraId="57640764" w14:textId="1CE8C70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Pachankis et al. 2015</w:t>
            </w:r>
          </w:p>
        </w:tc>
        <w:tc>
          <w:tcPr>
            <w:tcW w:w="0" w:type="auto"/>
            <w:vAlign w:val="bottom"/>
          </w:tcPr>
          <w:p w14:paraId="337C7BEB" w14:textId="5DC5BD6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49AAB220" w14:textId="33D2DC6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63 young gay and bisexual men</w:t>
            </w:r>
          </w:p>
        </w:tc>
        <w:tc>
          <w:tcPr>
            <w:tcW w:w="0" w:type="auto"/>
            <w:vAlign w:val="bottom"/>
          </w:tcPr>
          <w:p w14:paraId="3480419A" w14:textId="2FFBBCC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376191D4" w14:textId="0A3392D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35244689" w14:textId="5B1CBA2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2014</w:t>
            </w:r>
          </w:p>
        </w:tc>
        <w:tc>
          <w:tcPr>
            <w:tcW w:w="1654" w:type="dxa"/>
            <w:vAlign w:val="bottom"/>
          </w:tcPr>
          <w:p w14:paraId="4BB2CB6A" w14:textId="45AB3F3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25326C97" w14:textId="6517F48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test the preliminary efficacy of a transdiagnostic cognitive behavioral treatment adapted to improve depression, anxiety, and co-occurring health risks (i.e., alcohol use, sexual compulsivity, condomless sex) among young adult gay and bisexual men</w:t>
            </w:r>
          </w:p>
        </w:tc>
      </w:tr>
      <w:tr w:rsidR="00282ECF" w:rsidRPr="000D76F5" w14:paraId="3AC1DF22" w14:textId="77777777" w:rsidTr="000D76F5">
        <w:tc>
          <w:tcPr>
            <w:tcW w:w="0" w:type="auto"/>
            <w:vAlign w:val="bottom"/>
          </w:tcPr>
          <w:p w14:paraId="37BF9E4B" w14:textId="6888124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Pachankis et al. 2020</w:t>
            </w:r>
          </w:p>
        </w:tc>
        <w:tc>
          <w:tcPr>
            <w:tcW w:w="0" w:type="auto"/>
            <w:vAlign w:val="bottom"/>
          </w:tcPr>
          <w:p w14:paraId="4D287465" w14:textId="0350CA7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240615AB" w14:textId="11F7CEC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60 young adult sexual minority women</w:t>
            </w:r>
          </w:p>
        </w:tc>
        <w:tc>
          <w:tcPr>
            <w:tcW w:w="0" w:type="auto"/>
            <w:vAlign w:val="bottom"/>
          </w:tcPr>
          <w:p w14:paraId="1D0A5B88" w14:textId="77777777" w:rsidR="00C650F6" w:rsidRDefault="000D76F5" w:rsidP="000D76F5">
            <w:pPr>
              <w:rPr>
                <w:rFonts w:ascii="Helvetica" w:hAnsi="Helvetica"/>
                <w:sz w:val="16"/>
                <w:szCs w:val="16"/>
              </w:rPr>
            </w:pPr>
            <w:r w:rsidRPr="000D76F5">
              <w:rPr>
                <w:rFonts w:ascii="Helvetica" w:hAnsi="Helvetica"/>
                <w:sz w:val="16"/>
                <w:szCs w:val="16"/>
              </w:rPr>
              <w:t>Sexual minority status</w:t>
            </w:r>
          </w:p>
          <w:p w14:paraId="698EA5D5" w14:textId="77777777" w:rsidR="00C650F6" w:rsidRPr="00C650F6" w:rsidRDefault="00C650F6" w:rsidP="00C650F6">
            <w:pPr>
              <w:rPr>
                <w:rFonts w:ascii="Helvetica" w:hAnsi="Helvetica"/>
                <w:sz w:val="4"/>
                <w:szCs w:val="4"/>
              </w:rPr>
            </w:pPr>
          </w:p>
          <w:p w14:paraId="187A05D5" w14:textId="207CD35E" w:rsidR="000D76F5" w:rsidRPr="000D76F5" w:rsidRDefault="00C650F6"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1C3E8583" w14:textId="204828C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2594B0DB" w14:textId="4EE37F7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54519939" w14:textId="1363ADA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59700D7A" w14:textId="5877A57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test the efficacy of a minority-stress-focused cognitive-behavioral treatment intended to improve sexual minority women's mental and behavioral health</w:t>
            </w:r>
          </w:p>
        </w:tc>
      </w:tr>
      <w:tr w:rsidR="00282ECF" w:rsidRPr="000D76F5" w14:paraId="46001008" w14:textId="77777777" w:rsidTr="000D76F5">
        <w:tc>
          <w:tcPr>
            <w:tcW w:w="0" w:type="auto"/>
            <w:vAlign w:val="bottom"/>
          </w:tcPr>
          <w:p w14:paraId="3A99DEB6" w14:textId="0B0D5B5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Parmenter &amp; Winter 2023</w:t>
            </w:r>
          </w:p>
        </w:tc>
        <w:tc>
          <w:tcPr>
            <w:tcW w:w="0" w:type="auto"/>
            <w:vAlign w:val="bottom"/>
          </w:tcPr>
          <w:p w14:paraId="3C01D145" w14:textId="1B133F7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2CC62626" w14:textId="7116D9A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618 people who self-identified as LGBTQ+ and were 18 years or older</w:t>
            </w:r>
          </w:p>
        </w:tc>
        <w:tc>
          <w:tcPr>
            <w:tcW w:w="0" w:type="auto"/>
            <w:vAlign w:val="bottom"/>
          </w:tcPr>
          <w:p w14:paraId="78A2453B" w14:textId="77777777" w:rsidR="00C650F6" w:rsidRDefault="000D76F5" w:rsidP="000D76F5">
            <w:pPr>
              <w:rPr>
                <w:rFonts w:ascii="Helvetica" w:hAnsi="Helvetica"/>
                <w:sz w:val="16"/>
                <w:szCs w:val="16"/>
              </w:rPr>
            </w:pPr>
            <w:r w:rsidRPr="000D76F5">
              <w:rPr>
                <w:rFonts w:ascii="Helvetica" w:hAnsi="Helvetica"/>
                <w:sz w:val="16"/>
                <w:szCs w:val="16"/>
              </w:rPr>
              <w:t>Sexual minority status</w:t>
            </w:r>
          </w:p>
          <w:p w14:paraId="4DA652D0" w14:textId="77777777" w:rsidR="00C650F6" w:rsidRPr="00C650F6" w:rsidRDefault="00C650F6" w:rsidP="00C650F6">
            <w:pPr>
              <w:rPr>
                <w:rFonts w:ascii="Helvetica" w:hAnsi="Helvetica"/>
                <w:sz w:val="4"/>
                <w:szCs w:val="4"/>
              </w:rPr>
            </w:pPr>
          </w:p>
          <w:p w14:paraId="48B250BA" w14:textId="00C3C344" w:rsidR="000D76F5" w:rsidRPr="000D76F5" w:rsidRDefault="00C650F6"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7BCFD000" w14:textId="3E409D2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Only examples</w:t>
            </w:r>
          </w:p>
        </w:tc>
        <w:tc>
          <w:tcPr>
            <w:tcW w:w="1534" w:type="dxa"/>
            <w:vAlign w:val="bottom"/>
          </w:tcPr>
          <w:p w14:paraId="0793C932" w14:textId="01579835" w:rsidR="00C650F6" w:rsidRDefault="000D76F5" w:rsidP="000D76F5">
            <w:pPr>
              <w:rPr>
                <w:rFonts w:ascii="Helvetica" w:hAnsi="Helvetica"/>
                <w:sz w:val="16"/>
                <w:szCs w:val="16"/>
              </w:rPr>
            </w:pPr>
            <w:r w:rsidRPr="000D76F5">
              <w:rPr>
                <w:rFonts w:ascii="Helvetica" w:hAnsi="Helvetica"/>
                <w:sz w:val="16"/>
                <w:szCs w:val="16"/>
              </w:rPr>
              <w:t>Hatzenbuehler et al. 2009</w:t>
            </w:r>
          </w:p>
          <w:p w14:paraId="1E8D3F8B" w14:textId="77777777" w:rsidR="00C650F6" w:rsidRPr="00C650F6" w:rsidRDefault="00C650F6" w:rsidP="00C650F6">
            <w:pPr>
              <w:rPr>
                <w:rFonts w:ascii="Helvetica" w:hAnsi="Helvetica"/>
                <w:sz w:val="4"/>
                <w:szCs w:val="4"/>
              </w:rPr>
            </w:pPr>
          </w:p>
          <w:p w14:paraId="7007525A" w14:textId="33F60CD8" w:rsidR="00C650F6" w:rsidRDefault="000D76F5" w:rsidP="000D76F5">
            <w:pPr>
              <w:rPr>
                <w:rFonts w:ascii="Helvetica" w:hAnsi="Helvetica"/>
                <w:sz w:val="16"/>
                <w:szCs w:val="16"/>
              </w:rPr>
            </w:pPr>
            <w:r w:rsidRPr="000D76F5">
              <w:rPr>
                <w:rFonts w:ascii="Helvetica" w:hAnsi="Helvetica"/>
                <w:sz w:val="16"/>
                <w:szCs w:val="16"/>
              </w:rPr>
              <w:t>Pachankis &amp; Bränström</w:t>
            </w:r>
            <w:r w:rsidR="00C650F6">
              <w:rPr>
                <w:rFonts w:ascii="Helvetica" w:hAnsi="Helvetica"/>
                <w:sz w:val="16"/>
                <w:szCs w:val="16"/>
              </w:rPr>
              <w:t xml:space="preserve"> </w:t>
            </w:r>
            <w:r w:rsidRPr="000D76F5">
              <w:rPr>
                <w:rFonts w:ascii="Helvetica" w:hAnsi="Helvetica"/>
                <w:sz w:val="16"/>
                <w:szCs w:val="16"/>
              </w:rPr>
              <w:t>2018</w:t>
            </w:r>
          </w:p>
          <w:p w14:paraId="7DBCA440" w14:textId="77777777" w:rsidR="00C650F6" w:rsidRPr="00C650F6" w:rsidRDefault="00C650F6" w:rsidP="00C650F6">
            <w:pPr>
              <w:rPr>
                <w:rFonts w:ascii="Helvetica" w:hAnsi="Helvetica"/>
                <w:sz w:val="4"/>
                <w:szCs w:val="4"/>
              </w:rPr>
            </w:pPr>
          </w:p>
          <w:p w14:paraId="27948B63" w14:textId="26B3EC50" w:rsidR="00C650F6" w:rsidRDefault="000D76F5" w:rsidP="000D76F5">
            <w:pPr>
              <w:rPr>
                <w:rFonts w:ascii="Helvetica" w:hAnsi="Helvetica"/>
                <w:sz w:val="16"/>
                <w:szCs w:val="16"/>
              </w:rPr>
            </w:pPr>
            <w:r w:rsidRPr="000D76F5">
              <w:rPr>
                <w:rFonts w:ascii="Helvetica" w:hAnsi="Helvetica"/>
                <w:sz w:val="16"/>
                <w:szCs w:val="16"/>
              </w:rPr>
              <w:t>Pachankis et al.</w:t>
            </w:r>
            <w:r w:rsidR="00C650F6">
              <w:rPr>
                <w:rFonts w:ascii="Helvetica" w:hAnsi="Helvetica"/>
                <w:sz w:val="16"/>
                <w:szCs w:val="16"/>
              </w:rPr>
              <w:t xml:space="preserve"> </w:t>
            </w:r>
            <w:r w:rsidRPr="000D76F5">
              <w:rPr>
                <w:rFonts w:ascii="Helvetica" w:hAnsi="Helvetica"/>
                <w:sz w:val="16"/>
                <w:szCs w:val="16"/>
              </w:rPr>
              <w:t>2021</w:t>
            </w:r>
          </w:p>
          <w:p w14:paraId="06F292FF" w14:textId="77777777" w:rsidR="00C650F6" w:rsidRPr="00C650F6" w:rsidRDefault="00C650F6" w:rsidP="00C650F6">
            <w:pPr>
              <w:rPr>
                <w:rFonts w:ascii="Helvetica" w:hAnsi="Helvetica"/>
                <w:sz w:val="4"/>
                <w:szCs w:val="4"/>
              </w:rPr>
            </w:pPr>
          </w:p>
          <w:p w14:paraId="6E6B876F" w14:textId="66DA9948" w:rsidR="000D76F5" w:rsidRPr="000D76F5" w:rsidRDefault="00C650F6" w:rsidP="000D76F5">
            <w:pPr>
              <w:rPr>
                <w:rFonts w:ascii="Helvetica" w:hAnsi="Helvetica" w:cs="Calibri"/>
                <w:color w:val="000000"/>
                <w:sz w:val="16"/>
                <w:szCs w:val="16"/>
              </w:rPr>
            </w:pPr>
            <w:r>
              <w:rPr>
                <w:rFonts w:ascii="Helvetica" w:hAnsi="Helvetica"/>
                <w:sz w:val="16"/>
                <w:szCs w:val="16"/>
              </w:rPr>
              <w:t>Other (</w:t>
            </w:r>
            <w:r w:rsidR="000D76F5" w:rsidRPr="000D76F5">
              <w:rPr>
                <w:rFonts w:ascii="Helvetica" w:hAnsi="Helvetica"/>
                <w:sz w:val="16"/>
                <w:szCs w:val="16"/>
              </w:rPr>
              <w:t>Price et al., 2023</w:t>
            </w:r>
            <w:r>
              <w:rPr>
                <w:rFonts w:ascii="Helvetica" w:hAnsi="Helvetica"/>
                <w:sz w:val="16"/>
                <w:szCs w:val="16"/>
              </w:rPr>
              <w:t>)</w:t>
            </w:r>
          </w:p>
        </w:tc>
        <w:tc>
          <w:tcPr>
            <w:tcW w:w="1654" w:type="dxa"/>
            <w:vAlign w:val="bottom"/>
          </w:tcPr>
          <w:p w14:paraId="2C7AB88C" w14:textId="5EA01DA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7B069145" w14:textId="6812A4C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if LGBTQ+ community inequity functioned as a distal stressor similar to cisheterosexist discrimination in directly influencing depression and anxiety, as well as indirectly through proximal stress (i.e., internalized minority stress)</w:t>
            </w:r>
          </w:p>
        </w:tc>
      </w:tr>
      <w:tr w:rsidR="00282ECF" w:rsidRPr="000D76F5" w14:paraId="70396FAB" w14:textId="77777777" w:rsidTr="000D76F5">
        <w:tc>
          <w:tcPr>
            <w:tcW w:w="0" w:type="auto"/>
            <w:vAlign w:val="bottom"/>
          </w:tcPr>
          <w:p w14:paraId="0B73E870" w14:textId="0E0030D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Pellicane &amp; Ciesla 2022</w:t>
            </w:r>
          </w:p>
        </w:tc>
        <w:tc>
          <w:tcPr>
            <w:tcW w:w="0" w:type="auto"/>
            <w:vAlign w:val="bottom"/>
          </w:tcPr>
          <w:p w14:paraId="78A8C8E1" w14:textId="75FA703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7E2F68C7" w14:textId="52C13AA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Over 1.8 million university students</w:t>
            </w:r>
          </w:p>
        </w:tc>
        <w:tc>
          <w:tcPr>
            <w:tcW w:w="0" w:type="auto"/>
            <w:vAlign w:val="bottom"/>
          </w:tcPr>
          <w:p w14:paraId="7BD3A309" w14:textId="1681C45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01227D25" w14:textId="0069A69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2327A512" w14:textId="08B3C9B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42F478F5" w14:textId="12F302D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37D1370B" w14:textId="0DA01A9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determine whether disparities in depression, anxiety, and suicidality between cisgender sexual minority and heterosexual college students has decreased in the last two decades</w:t>
            </w:r>
          </w:p>
        </w:tc>
      </w:tr>
      <w:tr w:rsidR="00282ECF" w:rsidRPr="000D76F5" w14:paraId="14F20942" w14:textId="77777777" w:rsidTr="000D76F5">
        <w:tc>
          <w:tcPr>
            <w:tcW w:w="0" w:type="auto"/>
            <w:vAlign w:val="bottom"/>
          </w:tcPr>
          <w:p w14:paraId="667DE8AE" w14:textId="7C84F3A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Perales 2016</w:t>
            </w:r>
          </w:p>
        </w:tc>
        <w:tc>
          <w:tcPr>
            <w:tcW w:w="0" w:type="auto"/>
            <w:vAlign w:val="bottom"/>
          </w:tcPr>
          <w:p w14:paraId="07545B44" w14:textId="42FD0CF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Australia</w:t>
            </w:r>
          </w:p>
        </w:tc>
        <w:tc>
          <w:tcPr>
            <w:tcW w:w="0" w:type="auto"/>
            <w:vAlign w:val="bottom"/>
          </w:tcPr>
          <w:p w14:paraId="4A3E0370" w14:textId="35A3117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14,950 adults, including 216 gay/lesbian adults and 205 bisexual adults</w:t>
            </w:r>
          </w:p>
        </w:tc>
        <w:tc>
          <w:tcPr>
            <w:tcW w:w="0" w:type="auto"/>
            <w:vAlign w:val="bottom"/>
          </w:tcPr>
          <w:p w14:paraId="4816C152" w14:textId="1287CEF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C033444" w14:textId="6B986B1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11F8E781" w14:textId="249C088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14D5E854" w14:textId="68DA5C9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6D3E9549" w14:textId="5B4804C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provide empirical evidence on how sexual identity influences a range of subjective well-being outcomes (e.g., mental health, life satisfaction, psychological distress and feelings of safety) and how its effects evolve over the lifecourse</w:t>
            </w:r>
          </w:p>
        </w:tc>
      </w:tr>
      <w:tr w:rsidR="00282ECF" w:rsidRPr="000D76F5" w14:paraId="1B0CC553" w14:textId="77777777" w:rsidTr="000D76F5">
        <w:tc>
          <w:tcPr>
            <w:tcW w:w="0" w:type="auto"/>
            <w:vAlign w:val="bottom"/>
          </w:tcPr>
          <w:p w14:paraId="2459E6A5" w14:textId="53436E0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Philbin et al. 2020</w:t>
            </w:r>
          </w:p>
        </w:tc>
        <w:tc>
          <w:tcPr>
            <w:tcW w:w="0" w:type="auto"/>
            <w:vAlign w:val="bottom"/>
          </w:tcPr>
          <w:p w14:paraId="27F20E3A" w14:textId="276AFCF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0C188916" w14:textId="5EC4F3D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126,463 adults</w:t>
            </w:r>
          </w:p>
        </w:tc>
        <w:tc>
          <w:tcPr>
            <w:tcW w:w="0" w:type="auto"/>
            <w:vAlign w:val="bottom"/>
          </w:tcPr>
          <w:p w14:paraId="244FC572" w14:textId="767437F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3565F96" w14:textId="5B0DAD0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Only examples</w:t>
            </w:r>
          </w:p>
        </w:tc>
        <w:tc>
          <w:tcPr>
            <w:tcW w:w="1534" w:type="dxa"/>
            <w:vAlign w:val="bottom"/>
          </w:tcPr>
          <w:p w14:paraId="3EAAEC77" w14:textId="41F3BBF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C650F6">
              <w:rPr>
                <w:rFonts w:ascii="Helvetica" w:hAnsi="Helvetica"/>
                <w:sz w:val="16"/>
                <w:szCs w:val="16"/>
              </w:rPr>
              <w:t xml:space="preserve"> (Lea, de Wit, &amp; Reynolds 2014)</w:t>
            </w:r>
          </w:p>
        </w:tc>
        <w:tc>
          <w:tcPr>
            <w:tcW w:w="1654" w:type="dxa"/>
            <w:vAlign w:val="bottom"/>
          </w:tcPr>
          <w:p w14:paraId="35E81B40" w14:textId="4757075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246A3F57" w14:textId="57BCC48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describe: 1) the prevalence of medical prescription stimulant use, nonmedical prescription </w:t>
            </w:r>
            <w:r w:rsidRPr="000D76F5">
              <w:rPr>
                <w:rFonts w:ascii="Helvetica" w:hAnsi="Helvetica"/>
                <w:sz w:val="16"/>
                <w:szCs w:val="16"/>
              </w:rPr>
              <w:lastRenderedPageBreak/>
              <w:t>stimulant use, and illegal stimulant use by sexual identity and gender in a national sample of United States adults, and 2) differences in overlapping stimulant use and polysubstance use by sexual identity</w:t>
            </w:r>
          </w:p>
        </w:tc>
      </w:tr>
      <w:tr w:rsidR="00282ECF" w:rsidRPr="000D76F5" w14:paraId="104B9EBF" w14:textId="77777777" w:rsidTr="000D76F5">
        <w:tc>
          <w:tcPr>
            <w:tcW w:w="0" w:type="auto"/>
            <w:vAlign w:val="bottom"/>
          </w:tcPr>
          <w:p w14:paraId="17587AD8" w14:textId="7FCCB06E"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Pitoňák, Kožený, &amp; Čihák 2023</w:t>
            </w:r>
          </w:p>
        </w:tc>
        <w:tc>
          <w:tcPr>
            <w:tcW w:w="0" w:type="auto"/>
            <w:vAlign w:val="bottom"/>
          </w:tcPr>
          <w:p w14:paraId="386D5E7A" w14:textId="6A99650B" w:rsidR="000D76F5" w:rsidRPr="000D76F5" w:rsidRDefault="000D76F5" w:rsidP="000D76F5">
            <w:pPr>
              <w:rPr>
                <w:rFonts w:ascii="Helvetica" w:hAnsi="Helvetica"/>
                <w:sz w:val="16"/>
                <w:szCs w:val="16"/>
              </w:rPr>
            </w:pPr>
            <w:r w:rsidRPr="000D76F5">
              <w:rPr>
                <w:rFonts w:ascii="Helvetica" w:hAnsi="Helvetica"/>
                <w:sz w:val="16"/>
                <w:szCs w:val="16"/>
              </w:rPr>
              <w:t>Czechia</w:t>
            </w:r>
          </w:p>
        </w:tc>
        <w:tc>
          <w:tcPr>
            <w:tcW w:w="0" w:type="auto"/>
            <w:vAlign w:val="bottom"/>
          </w:tcPr>
          <w:p w14:paraId="56CE3607" w14:textId="19C64538" w:rsidR="000D76F5" w:rsidRPr="000D76F5" w:rsidRDefault="000D76F5" w:rsidP="000D76F5">
            <w:pPr>
              <w:rPr>
                <w:rFonts w:ascii="Helvetica" w:hAnsi="Helvetica"/>
                <w:sz w:val="16"/>
                <w:szCs w:val="16"/>
              </w:rPr>
            </w:pPr>
            <w:r w:rsidRPr="000D76F5">
              <w:rPr>
                <w:rFonts w:ascii="Helvetica" w:hAnsi="Helvetica"/>
                <w:sz w:val="16"/>
                <w:szCs w:val="16"/>
              </w:rPr>
              <w:t>A general population sample of 1,841 people ages 15 to 92 and a sexual minority community sample of 1,788 people ages 15 to 71</w:t>
            </w:r>
          </w:p>
        </w:tc>
        <w:tc>
          <w:tcPr>
            <w:tcW w:w="0" w:type="auto"/>
            <w:vAlign w:val="bottom"/>
          </w:tcPr>
          <w:p w14:paraId="3FFB7DDD" w14:textId="665A303C"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2E186087" w14:textId="2CF96529"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783BDB54" w14:textId="6AE7096D" w:rsidR="000D76F5" w:rsidRPr="000D76F5" w:rsidRDefault="00C650F6" w:rsidP="000D76F5">
            <w:pPr>
              <w:rPr>
                <w:rFonts w:ascii="Helvetica" w:hAnsi="Helvetica"/>
                <w:sz w:val="16"/>
                <w:szCs w:val="16"/>
              </w:rPr>
            </w:pPr>
            <w:r>
              <w:rPr>
                <w:rFonts w:ascii="Helvetica" w:hAnsi="Helvetica"/>
                <w:sz w:val="16"/>
                <w:szCs w:val="16"/>
              </w:rPr>
              <w:t>Other (Hatzenbuehler, Slopen, &amp; McLaughlin 2014</w:t>
            </w:r>
            <w:r w:rsidR="00887C21">
              <w:rPr>
                <w:rFonts w:ascii="Helvetica" w:hAnsi="Helvetica"/>
                <w:sz w:val="16"/>
                <w:szCs w:val="16"/>
              </w:rPr>
              <w:t>; Pachankis et al. 2017)</w:t>
            </w:r>
            <w:r>
              <w:rPr>
                <w:rFonts w:ascii="Helvetica" w:hAnsi="Helvetica"/>
                <w:sz w:val="16"/>
                <w:szCs w:val="16"/>
              </w:rPr>
              <w:t xml:space="preserve"> </w:t>
            </w:r>
          </w:p>
        </w:tc>
        <w:tc>
          <w:tcPr>
            <w:tcW w:w="1654" w:type="dxa"/>
            <w:vAlign w:val="bottom"/>
          </w:tcPr>
          <w:p w14:paraId="2B5A1FE0" w14:textId="096D1BC7"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3B859FAE" w14:textId="39CF69C0" w:rsidR="000D76F5" w:rsidRPr="000D76F5" w:rsidRDefault="000D76F5" w:rsidP="000D76F5">
            <w:pPr>
              <w:rPr>
                <w:rFonts w:ascii="Helvetica" w:hAnsi="Helvetica"/>
                <w:sz w:val="16"/>
                <w:szCs w:val="16"/>
              </w:rPr>
            </w:pPr>
            <w:r w:rsidRPr="000D76F5">
              <w:rPr>
                <w:rFonts w:ascii="Helvetica" w:hAnsi="Helvetica"/>
                <w:sz w:val="16"/>
                <w:szCs w:val="16"/>
              </w:rPr>
              <w:t>To compare the psychological distress between a general population sample and sexual minority community sample</w:t>
            </w:r>
          </w:p>
        </w:tc>
      </w:tr>
      <w:tr w:rsidR="00282ECF" w:rsidRPr="000D76F5" w14:paraId="0151A878" w14:textId="77777777" w:rsidTr="000D76F5">
        <w:tc>
          <w:tcPr>
            <w:tcW w:w="0" w:type="auto"/>
            <w:vAlign w:val="bottom"/>
          </w:tcPr>
          <w:p w14:paraId="37948134" w14:textId="6518B70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Purtle et al. 2018</w:t>
            </w:r>
          </w:p>
        </w:tc>
        <w:tc>
          <w:tcPr>
            <w:tcW w:w="0" w:type="auto"/>
            <w:vAlign w:val="bottom"/>
          </w:tcPr>
          <w:p w14:paraId="572D86C0" w14:textId="00325DF1"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08974BF2" w14:textId="274A8439" w:rsidR="000D76F5" w:rsidRPr="000D76F5" w:rsidRDefault="000D76F5" w:rsidP="000D76F5">
            <w:pPr>
              <w:rPr>
                <w:rFonts w:ascii="Helvetica" w:hAnsi="Helvetica"/>
                <w:sz w:val="16"/>
                <w:szCs w:val="16"/>
              </w:rPr>
            </w:pPr>
            <w:r w:rsidRPr="000D76F5">
              <w:rPr>
                <w:rFonts w:ascii="Helvetica" w:hAnsi="Helvetica"/>
                <w:sz w:val="16"/>
                <w:szCs w:val="16"/>
              </w:rPr>
              <w:t>475 state legislators</w:t>
            </w:r>
          </w:p>
        </w:tc>
        <w:tc>
          <w:tcPr>
            <w:tcW w:w="0" w:type="auto"/>
            <w:vAlign w:val="bottom"/>
          </w:tcPr>
          <w:p w14:paraId="7A4B30A7" w14:textId="0FA67470" w:rsidR="00887C21" w:rsidRDefault="000D76F5" w:rsidP="000D76F5">
            <w:pPr>
              <w:rPr>
                <w:rFonts w:ascii="Helvetica" w:hAnsi="Helvetica"/>
                <w:sz w:val="16"/>
                <w:szCs w:val="16"/>
              </w:rPr>
            </w:pPr>
            <w:r w:rsidRPr="000D76F5">
              <w:rPr>
                <w:rFonts w:ascii="Helvetica" w:hAnsi="Helvetica"/>
                <w:sz w:val="16"/>
                <w:szCs w:val="16"/>
              </w:rPr>
              <w:t>Mental health</w:t>
            </w:r>
          </w:p>
          <w:p w14:paraId="7FCDB7D6" w14:textId="77777777" w:rsidR="00887C21" w:rsidRPr="00887C21" w:rsidRDefault="00887C21" w:rsidP="00887C21">
            <w:pPr>
              <w:rPr>
                <w:rFonts w:ascii="Helvetica" w:hAnsi="Helvetica"/>
                <w:sz w:val="4"/>
                <w:szCs w:val="4"/>
              </w:rPr>
            </w:pPr>
          </w:p>
          <w:p w14:paraId="2F492E60" w14:textId="184295AC" w:rsidR="000D76F5" w:rsidRPr="000D76F5" w:rsidRDefault="00887C21" w:rsidP="000D76F5">
            <w:pPr>
              <w:rPr>
                <w:rFonts w:ascii="Helvetica" w:hAnsi="Helvetica"/>
                <w:sz w:val="16"/>
                <w:szCs w:val="16"/>
              </w:rPr>
            </w:pPr>
            <w:r>
              <w:rPr>
                <w:rFonts w:ascii="Helvetica" w:hAnsi="Helvetica"/>
                <w:sz w:val="16"/>
                <w:szCs w:val="16"/>
              </w:rPr>
              <w:t>S</w:t>
            </w:r>
            <w:r w:rsidR="000D76F5" w:rsidRPr="000D76F5">
              <w:rPr>
                <w:rFonts w:ascii="Helvetica" w:hAnsi="Helvetica"/>
                <w:sz w:val="16"/>
                <w:szCs w:val="16"/>
              </w:rPr>
              <w:t>ubstance use</w:t>
            </w:r>
            <w:r w:rsidR="00D44ADF">
              <w:rPr>
                <w:rFonts w:ascii="Helvetica" w:hAnsi="Helvetica"/>
                <w:sz w:val="16"/>
                <w:szCs w:val="16"/>
              </w:rPr>
              <w:t xml:space="preserve"> (general drug use)</w:t>
            </w:r>
          </w:p>
        </w:tc>
        <w:tc>
          <w:tcPr>
            <w:tcW w:w="1042" w:type="dxa"/>
            <w:vAlign w:val="bottom"/>
          </w:tcPr>
          <w:p w14:paraId="2584D9D7" w14:textId="774D5792"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3A4D63F8" w14:textId="77777777" w:rsidR="00647AB7" w:rsidRDefault="00647AB7" w:rsidP="000D76F5">
            <w:pPr>
              <w:rPr>
                <w:rFonts w:ascii="Helvetica" w:hAnsi="Helvetica" w:cs="Calibri"/>
                <w:color w:val="000000"/>
                <w:sz w:val="16"/>
                <w:szCs w:val="16"/>
              </w:rPr>
            </w:pPr>
            <w:r w:rsidRPr="00463F83">
              <w:rPr>
                <w:rFonts w:ascii="Helvetica" w:hAnsi="Helvetica" w:cs="Calibri"/>
                <w:color w:val="000000"/>
                <w:sz w:val="16"/>
                <w:szCs w:val="16"/>
              </w:rPr>
              <w:t>Corrigan, Watson, Heyrman et al. 2005</w:t>
            </w:r>
          </w:p>
          <w:p w14:paraId="2FB5A857" w14:textId="77777777" w:rsidR="00647AB7" w:rsidRPr="00647AB7" w:rsidRDefault="00647AB7" w:rsidP="000D76F5">
            <w:pPr>
              <w:rPr>
                <w:rFonts w:ascii="Helvetica" w:hAnsi="Helvetica" w:cs="Calibri"/>
                <w:color w:val="000000"/>
                <w:sz w:val="4"/>
                <w:szCs w:val="4"/>
              </w:rPr>
            </w:pPr>
          </w:p>
          <w:p w14:paraId="74A5D316" w14:textId="460101FA" w:rsidR="000D76F5" w:rsidRPr="000D76F5" w:rsidRDefault="000D76F5" w:rsidP="000D76F5">
            <w:pPr>
              <w:rPr>
                <w:rFonts w:ascii="Helvetica" w:hAnsi="Helvetica"/>
                <w:sz w:val="16"/>
                <w:szCs w:val="16"/>
              </w:rPr>
            </w:pPr>
            <w:r w:rsidRPr="000D76F5">
              <w:rPr>
                <w:rFonts w:ascii="Helvetica" w:hAnsi="Helvetica"/>
                <w:sz w:val="16"/>
                <w:szCs w:val="16"/>
              </w:rPr>
              <w:t>Hatzenbuehler 2016</w:t>
            </w:r>
          </w:p>
        </w:tc>
        <w:tc>
          <w:tcPr>
            <w:tcW w:w="1654" w:type="dxa"/>
            <w:vAlign w:val="bottom"/>
          </w:tcPr>
          <w:p w14:paraId="189FE5DC" w14:textId="509539DC"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4941EDEE" w14:textId="145860B5" w:rsidR="000D76F5" w:rsidRPr="000D76F5" w:rsidRDefault="000D76F5" w:rsidP="000D76F5">
            <w:pPr>
              <w:rPr>
                <w:rFonts w:ascii="Helvetica" w:hAnsi="Helvetica"/>
                <w:sz w:val="16"/>
                <w:szCs w:val="16"/>
              </w:rPr>
            </w:pPr>
            <w:r w:rsidRPr="000D76F5">
              <w:rPr>
                <w:rFonts w:ascii="Helvetica" w:hAnsi="Helvetica"/>
                <w:sz w:val="16"/>
                <w:szCs w:val="16"/>
              </w:rPr>
              <w:t xml:space="preserve">To 1) identify behavioral health (i.e., mental health and substance use) audience segments </w:t>
            </w:r>
            <w:r w:rsidR="00234E90" w:rsidRPr="000D76F5">
              <w:rPr>
                <w:rFonts w:ascii="Helvetica" w:hAnsi="Helvetica"/>
                <w:sz w:val="16"/>
                <w:szCs w:val="16"/>
              </w:rPr>
              <w:t>among state</w:t>
            </w:r>
            <w:r w:rsidRPr="000D76F5">
              <w:rPr>
                <w:rFonts w:ascii="Helvetica" w:hAnsi="Helvetica"/>
                <w:sz w:val="16"/>
                <w:szCs w:val="16"/>
              </w:rPr>
              <w:t xml:space="preserve"> legislators, 2) identify legislator characteristics that are predictive of segment membership, and 3) determine whether segment membership is predictive of support for state behavioral health parity laws</w:t>
            </w:r>
          </w:p>
        </w:tc>
      </w:tr>
      <w:tr w:rsidR="00282ECF" w:rsidRPr="000D76F5" w14:paraId="5A1DC5A9" w14:textId="77777777" w:rsidTr="000D76F5">
        <w:tc>
          <w:tcPr>
            <w:tcW w:w="0" w:type="auto"/>
            <w:vAlign w:val="bottom"/>
          </w:tcPr>
          <w:p w14:paraId="51FBAA22" w14:textId="3DD1C6F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Raifman et al. 2020</w:t>
            </w:r>
          </w:p>
        </w:tc>
        <w:tc>
          <w:tcPr>
            <w:tcW w:w="0" w:type="auto"/>
            <w:vAlign w:val="bottom"/>
          </w:tcPr>
          <w:p w14:paraId="3EBAC294" w14:textId="33CBFF3A"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1DC774A5" w14:textId="340B1EB3" w:rsidR="000D76F5" w:rsidRPr="000D76F5" w:rsidRDefault="000D76F5" w:rsidP="000D76F5">
            <w:pPr>
              <w:rPr>
                <w:rFonts w:ascii="Helvetica" w:hAnsi="Helvetica"/>
                <w:sz w:val="16"/>
                <w:szCs w:val="16"/>
              </w:rPr>
            </w:pPr>
            <w:r w:rsidRPr="000D76F5">
              <w:rPr>
                <w:rFonts w:ascii="Helvetica" w:hAnsi="Helvetica"/>
                <w:sz w:val="16"/>
                <w:szCs w:val="16"/>
              </w:rPr>
              <w:t>917,633 people with data in Rhode Island's all payer claims database</w:t>
            </w:r>
          </w:p>
        </w:tc>
        <w:tc>
          <w:tcPr>
            <w:tcW w:w="0" w:type="auto"/>
            <w:vAlign w:val="bottom"/>
          </w:tcPr>
          <w:p w14:paraId="0A4ACFD0" w14:textId="3A2BFC78" w:rsidR="00887C21" w:rsidRDefault="000D76F5" w:rsidP="000D76F5">
            <w:pPr>
              <w:rPr>
                <w:rFonts w:ascii="Helvetica" w:hAnsi="Helvetica"/>
                <w:sz w:val="16"/>
                <w:szCs w:val="16"/>
              </w:rPr>
            </w:pPr>
            <w:r w:rsidRPr="000D76F5">
              <w:rPr>
                <w:rFonts w:ascii="Helvetica" w:hAnsi="Helvetica"/>
                <w:sz w:val="16"/>
                <w:szCs w:val="16"/>
              </w:rPr>
              <w:t>Race/ethnicit</w:t>
            </w:r>
            <w:r w:rsidR="00887C21">
              <w:rPr>
                <w:rFonts w:ascii="Helvetica" w:hAnsi="Helvetica"/>
                <w:sz w:val="16"/>
                <w:szCs w:val="16"/>
              </w:rPr>
              <w:t>y</w:t>
            </w:r>
          </w:p>
          <w:p w14:paraId="1AEE11C2" w14:textId="77777777" w:rsidR="00887C21" w:rsidRPr="00887C21" w:rsidRDefault="00887C21" w:rsidP="00887C21">
            <w:pPr>
              <w:rPr>
                <w:rFonts w:ascii="Helvetica" w:hAnsi="Helvetica"/>
                <w:sz w:val="4"/>
                <w:szCs w:val="4"/>
              </w:rPr>
            </w:pPr>
          </w:p>
          <w:p w14:paraId="07D29F5C" w14:textId="4F40ABC3" w:rsidR="000D76F5" w:rsidRPr="000D76F5" w:rsidRDefault="00887C21" w:rsidP="000D76F5">
            <w:pPr>
              <w:rPr>
                <w:rFonts w:ascii="Helvetica" w:hAnsi="Helvetica"/>
                <w:sz w:val="16"/>
                <w:szCs w:val="16"/>
              </w:rPr>
            </w:pPr>
            <w:r>
              <w:rPr>
                <w:rFonts w:ascii="Helvetica" w:hAnsi="Helvetica"/>
                <w:sz w:val="16"/>
                <w:szCs w:val="16"/>
              </w:rPr>
              <w:t>S</w:t>
            </w:r>
            <w:r w:rsidR="000D76F5" w:rsidRPr="000D76F5">
              <w:rPr>
                <w:rFonts w:ascii="Helvetica" w:hAnsi="Helvetica"/>
                <w:sz w:val="16"/>
                <w:szCs w:val="16"/>
              </w:rPr>
              <w:t>exual minority status</w:t>
            </w:r>
          </w:p>
        </w:tc>
        <w:tc>
          <w:tcPr>
            <w:tcW w:w="1042" w:type="dxa"/>
            <w:vAlign w:val="bottom"/>
          </w:tcPr>
          <w:p w14:paraId="36382F7D" w14:textId="4F81A603"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3FB8B81C" w14:textId="77777777" w:rsidR="00887C21" w:rsidRDefault="000D76F5" w:rsidP="000D76F5">
            <w:pPr>
              <w:rPr>
                <w:rFonts w:ascii="Helvetica" w:hAnsi="Helvetica"/>
                <w:sz w:val="16"/>
                <w:szCs w:val="16"/>
              </w:rPr>
            </w:pPr>
            <w:r w:rsidRPr="000D76F5">
              <w:rPr>
                <w:rFonts w:ascii="Helvetica" w:hAnsi="Helvetica"/>
                <w:sz w:val="16"/>
                <w:szCs w:val="16"/>
              </w:rPr>
              <w:t>Hatzenbuehler &amp; Link 2014</w:t>
            </w:r>
          </w:p>
          <w:p w14:paraId="2A1A7F6A" w14:textId="77777777" w:rsidR="00887C21" w:rsidRPr="00887C21" w:rsidRDefault="00887C21" w:rsidP="000D76F5">
            <w:pPr>
              <w:rPr>
                <w:rFonts w:ascii="Helvetica" w:hAnsi="Helvetica"/>
                <w:sz w:val="4"/>
                <w:szCs w:val="4"/>
              </w:rPr>
            </w:pPr>
          </w:p>
          <w:p w14:paraId="2482A88D" w14:textId="2C7BF2B3" w:rsidR="000D76F5" w:rsidRPr="000D76F5" w:rsidRDefault="00234E90" w:rsidP="000D76F5">
            <w:pPr>
              <w:rPr>
                <w:rFonts w:ascii="Helvetica" w:hAnsi="Helvetica"/>
                <w:sz w:val="16"/>
                <w:szCs w:val="16"/>
              </w:rPr>
            </w:pPr>
            <w:r w:rsidRPr="000D76F5">
              <w:rPr>
                <w:rFonts w:ascii="Helvetica" w:hAnsi="Helvetica"/>
                <w:sz w:val="16"/>
                <w:szCs w:val="16"/>
              </w:rPr>
              <w:t>Hatzenbuehler</w:t>
            </w:r>
            <w:r w:rsidR="000D76F5" w:rsidRPr="000D76F5">
              <w:rPr>
                <w:rFonts w:ascii="Helvetica" w:hAnsi="Helvetica"/>
                <w:sz w:val="16"/>
                <w:szCs w:val="16"/>
              </w:rPr>
              <w:t xml:space="preserve"> 2014</w:t>
            </w:r>
          </w:p>
        </w:tc>
        <w:tc>
          <w:tcPr>
            <w:tcW w:w="1654" w:type="dxa"/>
            <w:vAlign w:val="bottom"/>
          </w:tcPr>
          <w:p w14:paraId="4388F068" w14:textId="6502C103"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777B8EAF" w14:textId="35B383B5" w:rsidR="000D76F5" w:rsidRPr="000D76F5" w:rsidRDefault="000D76F5" w:rsidP="000D76F5">
            <w:pPr>
              <w:rPr>
                <w:rFonts w:ascii="Helvetica" w:hAnsi="Helvetica"/>
                <w:sz w:val="16"/>
                <w:szCs w:val="16"/>
              </w:rPr>
            </w:pPr>
            <w:r w:rsidRPr="000D76F5">
              <w:rPr>
                <w:rFonts w:ascii="Helvetica" w:hAnsi="Helvetica"/>
                <w:sz w:val="16"/>
                <w:szCs w:val="16"/>
              </w:rPr>
              <w:t>To develop and use an algorithm to identify and evaluate uptake and use of pre-exposure prophylaxis for HIV in a state all payer claims database</w:t>
            </w:r>
          </w:p>
        </w:tc>
      </w:tr>
      <w:tr w:rsidR="00282ECF" w:rsidRPr="000D76F5" w14:paraId="4CB00A1C" w14:textId="77777777" w:rsidTr="000D76F5">
        <w:tc>
          <w:tcPr>
            <w:tcW w:w="0" w:type="auto"/>
            <w:vAlign w:val="bottom"/>
          </w:tcPr>
          <w:p w14:paraId="0AEF1CAB" w14:textId="42D074A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Robles et al. 2023</w:t>
            </w:r>
          </w:p>
        </w:tc>
        <w:tc>
          <w:tcPr>
            <w:tcW w:w="0" w:type="auto"/>
            <w:vAlign w:val="bottom"/>
          </w:tcPr>
          <w:p w14:paraId="122B78A2" w14:textId="5217B921"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28BF8E48" w14:textId="732602FF" w:rsidR="000D76F5" w:rsidRPr="000D76F5" w:rsidRDefault="000D76F5" w:rsidP="000D76F5">
            <w:pPr>
              <w:rPr>
                <w:rFonts w:ascii="Helvetica" w:hAnsi="Helvetica"/>
                <w:sz w:val="16"/>
                <w:szCs w:val="16"/>
              </w:rPr>
            </w:pPr>
            <w:r w:rsidRPr="000D76F5">
              <w:rPr>
                <w:rFonts w:ascii="Helvetica" w:hAnsi="Helvetica"/>
                <w:sz w:val="16"/>
                <w:szCs w:val="16"/>
              </w:rPr>
              <w:t>612 Latino sexual minority cisgender men at least 18 years old who are partnered with a cisgender man</w:t>
            </w:r>
          </w:p>
        </w:tc>
        <w:tc>
          <w:tcPr>
            <w:tcW w:w="0" w:type="auto"/>
            <w:vAlign w:val="bottom"/>
          </w:tcPr>
          <w:p w14:paraId="67E23A72" w14:textId="77777777" w:rsidR="00CA22ED" w:rsidRDefault="000D76F5" w:rsidP="000D76F5">
            <w:pPr>
              <w:rPr>
                <w:rFonts w:ascii="Helvetica" w:hAnsi="Helvetica"/>
                <w:sz w:val="16"/>
                <w:szCs w:val="16"/>
              </w:rPr>
            </w:pPr>
            <w:r w:rsidRPr="000D76F5">
              <w:rPr>
                <w:rFonts w:ascii="Helvetica" w:hAnsi="Helvetica"/>
                <w:sz w:val="16"/>
                <w:szCs w:val="16"/>
              </w:rPr>
              <w:t>Race/ethnicity</w:t>
            </w:r>
          </w:p>
          <w:p w14:paraId="50EBDD13" w14:textId="77777777" w:rsidR="00CA22ED" w:rsidRPr="00282ECF" w:rsidRDefault="00CA22ED" w:rsidP="00CA22ED">
            <w:pPr>
              <w:rPr>
                <w:rFonts w:ascii="Helvetica" w:hAnsi="Helvetica"/>
                <w:sz w:val="4"/>
                <w:szCs w:val="4"/>
              </w:rPr>
            </w:pPr>
          </w:p>
          <w:p w14:paraId="57C2392C" w14:textId="6D9A3B8F" w:rsidR="000D76F5" w:rsidRPr="000D76F5" w:rsidRDefault="00CA22ED" w:rsidP="000D76F5">
            <w:pPr>
              <w:rPr>
                <w:rFonts w:ascii="Helvetica" w:hAnsi="Helvetica"/>
                <w:sz w:val="16"/>
                <w:szCs w:val="16"/>
              </w:rPr>
            </w:pPr>
            <w:r>
              <w:rPr>
                <w:rFonts w:ascii="Helvetica" w:hAnsi="Helvetica"/>
                <w:sz w:val="16"/>
                <w:szCs w:val="16"/>
              </w:rPr>
              <w:t>S</w:t>
            </w:r>
            <w:r w:rsidR="000D76F5" w:rsidRPr="000D76F5">
              <w:rPr>
                <w:rFonts w:ascii="Helvetica" w:hAnsi="Helvetica"/>
                <w:sz w:val="16"/>
                <w:szCs w:val="16"/>
              </w:rPr>
              <w:t>exual minority status</w:t>
            </w:r>
          </w:p>
        </w:tc>
        <w:tc>
          <w:tcPr>
            <w:tcW w:w="1042" w:type="dxa"/>
            <w:vAlign w:val="bottom"/>
          </w:tcPr>
          <w:p w14:paraId="51181EBB" w14:textId="0D6DB63C"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281F79FA" w14:textId="77777777" w:rsidR="000D76F5" w:rsidRDefault="000D76F5" w:rsidP="000D76F5">
            <w:pPr>
              <w:rPr>
                <w:rFonts w:ascii="Helvetica" w:hAnsi="Helvetica"/>
                <w:sz w:val="16"/>
                <w:szCs w:val="16"/>
              </w:rPr>
            </w:pPr>
            <w:r w:rsidRPr="000D76F5">
              <w:rPr>
                <w:rFonts w:ascii="Helvetica" w:hAnsi="Helvetica"/>
                <w:sz w:val="16"/>
                <w:szCs w:val="16"/>
              </w:rPr>
              <w:t>Link &amp; Phelan 200</w:t>
            </w:r>
            <w:r w:rsidR="00887C21">
              <w:rPr>
                <w:rFonts w:ascii="Helvetica" w:hAnsi="Helvetica"/>
                <w:sz w:val="16"/>
                <w:szCs w:val="16"/>
              </w:rPr>
              <w:t>1</w:t>
            </w:r>
          </w:p>
          <w:p w14:paraId="04807C08" w14:textId="77777777" w:rsidR="00887C21" w:rsidRPr="00887C21" w:rsidRDefault="00887C21" w:rsidP="00887C21">
            <w:pPr>
              <w:rPr>
                <w:rFonts w:ascii="Helvetica" w:hAnsi="Helvetica"/>
                <w:sz w:val="4"/>
                <w:szCs w:val="4"/>
              </w:rPr>
            </w:pPr>
          </w:p>
          <w:p w14:paraId="255FCC4B" w14:textId="46FA1EE8" w:rsidR="00887C21" w:rsidRPr="000D76F5" w:rsidRDefault="00887C21" w:rsidP="000D76F5">
            <w:pPr>
              <w:rPr>
                <w:rFonts w:ascii="Helvetica" w:hAnsi="Helvetica"/>
                <w:sz w:val="16"/>
                <w:szCs w:val="16"/>
              </w:rPr>
            </w:pPr>
            <w:r>
              <w:rPr>
                <w:rFonts w:ascii="Helvetica" w:hAnsi="Helvetica"/>
                <w:sz w:val="16"/>
                <w:szCs w:val="16"/>
              </w:rPr>
              <w:t>Pachankis, Hatzenbuehler, &amp; Starks 2014</w:t>
            </w:r>
          </w:p>
        </w:tc>
        <w:tc>
          <w:tcPr>
            <w:tcW w:w="1654" w:type="dxa"/>
            <w:vAlign w:val="bottom"/>
          </w:tcPr>
          <w:p w14:paraId="672D2359" w14:textId="7FAF175D"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49B1FFD2" w14:textId="7B204DC2" w:rsidR="000D76F5" w:rsidRPr="000D76F5" w:rsidRDefault="000D76F5" w:rsidP="000D76F5">
            <w:pPr>
              <w:rPr>
                <w:rFonts w:ascii="Helvetica" w:hAnsi="Helvetica"/>
                <w:sz w:val="16"/>
                <w:szCs w:val="16"/>
              </w:rPr>
            </w:pPr>
            <w:r w:rsidRPr="000D76F5">
              <w:rPr>
                <w:rFonts w:ascii="Helvetica" w:hAnsi="Helvetica"/>
                <w:sz w:val="16"/>
                <w:szCs w:val="16"/>
              </w:rPr>
              <w:t>To examine how state-level characteristics relate to social support and mental health outcomes among Latino sexual minority men</w:t>
            </w:r>
          </w:p>
        </w:tc>
      </w:tr>
      <w:tr w:rsidR="00282ECF" w:rsidRPr="000D76F5" w14:paraId="3AA32760" w14:textId="77777777" w:rsidTr="000D76F5">
        <w:tc>
          <w:tcPr>
            <w:tcW w:w="0" w:type="auto"/>
            <w:vAlign w:val="bottom"/>
          </w:tcPr>
          <w:p w14:paraId="12C81A47" w14:textId="2153F8C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Saewyc et al. 2020</w:t>
            </w:r>
          </w:p>
        </w:tc>
        <w:tc>
          <w:tcPr>
            <w:tcW w:w="0" w:type="auto"/>
            <w:vAlign w:val="bottom"/>
          </w:tcPr>
          <w:p w14:paraId="21A4C513" w14:textId="2D7C848D" w:rsidR="000D76F5" w:rsidRPr="000D76F5" w:rsidRDefault="000D76F5" w:rsidP="000D76F5">
            <w:pPr>
              <w:rPr>
                <w:rFonts w:ascii="Helvetica" w:hAnsi="Helvetica"/>
                <w:sz w:val="16"/>
                <w:szCs w:val="16"/>
              </w:rPr>
            </w:pPr>
            <w:r w:rsidRPr="000D76F5">
              <w:rPr>
                <w:rFonts w:ascii="Helvetica" w:hAnsi="Helvetica"/>
                <w:sz w:val="16"/>
                <w:szCs w:val="16"/>
              </w:rPr>
              <w:t>Canada</w:t>
            </w:r>
          </w:p>
        </w:tc>
        <w:tc>
          <w:tcPr>
            <w:tcW w:w="0" w:type="auto"/>
            <w:vAlign w:val="bottom"/>
          </w:tcPr>
          <w:p w14:paraId="492934FB" w14:textId="1CF5D1EB" w:rsidR="000D76F5" w:rsidRPr="000D76F5" w:rsidRDefault="000D76F5" w:rsidP="000D76F5">
            <w:pPr>
              <w:rPr>
                <w:rFonts w:ascii="Helvetica" w:hAnsi="Helvetica"/>
                <w:sz w:val="16"/>
                <w:szCs w:val="16"/>
              </w:rPr>
            </w:pPr>
            <w:r w:rsidRPr="000D76F5">
              <w:rPr>
                <w:rFonts w:ascii="Helvetica" w:hAnsi="Helvetica"/>
                <w:sz w:val="16"/>
                <w:szCs w:val="16"/>
              </w:rPr>
              <w:t>2,678 sexual minority students</w:t>
            </w:r>
          </w:p>
        </w:tc>
        <w:tc>
          <w:tcPr>
            <w:tcW w:w="0" w:type="auto"/>
            <w:vAlign w:val="bottom"/>
          </w:tcPr>
          <w:p w14:paraId="4CE25B2C" w14:textId="1D82DCCB"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22D08698" w14:textId="405D28F8"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34C8465E" w14:textId="41086D7B" w:rsidR="000D76F5" w:rsidRPr="000D76F5" w:rsidRDefault="000D76F5" w:rsidP="000D76F5">
            <w:pPr>
              <w:rPr>
                <w:rFonts w:ascii="Helvetica" w:hAnsi="Helvetica"/>
                <w:sz w:val="16"/>
                <w:szCs w:val="16"/>
              </w:rPr>
            </w:pPr>
            <w:r w:rsidRPr="000D76F5">
              <w:rPr>
                <w:rFonts w:ascii="Helvetica" w:hAnsi="Helvetica"/>
                <w:sz w:val="16"/>
                <w:szCs w:val="16"/>
              </w:rPr>
              <w:t>Hatzenbuehler 201</w:t>
            </w:r>
            <w:r w:rsidR="00DE4758">
              <w:rPr>
                <w:rFonts w:ascii="Helvetica" w:hAnsi="Helvetica"/>
                <w:sz w:val="16"/>
                <w:szCs w:val="16"/>
              </w:rPr>
              <w:t>7</w:t>
            </w:r>
            <w:r w:rsidRPr="000D76F5">
              <w:rPr>
                <w:rFonts w:ascii="Helvetica" w:hAnsi="Helvetica"/>
                <w:sz w:val="16"/>
                <w:szCs w:val="16"/>
              </w:rPr>
              <w:t xml:space="preserve"> (</w:t>
            </w:r>
            <w:r w:rsidR="00DE4758">
              <w:rPr>
                <w:rFonts w:ascii="Helvetica" w:hAnsi="Helvetica"/>
                <w:sz w:val="16"/>
                <w:szCs w:val="16"/>
              </w:rPr>
              <w:t>H</w:t>
            </w:r>
            <w:r w:rsidRPr="000D76F5">
              <w:rPr>
                <w:rFonts w:ascii="Helvetica" w:hAnsi="Helvetica"/>
                <w:sz w:val="16"/>
                <w:szCs w:val="16"/>
              </w:rPr>
              <w:t>andbook)</w:t>
            </w:r>
          </w:p>
        </w:tc>
        <w:tc>
          <w:tcPr>
            <w:tcW w:w="1654" w:type="dxa"/>
            <w:vAlign w:val="bottom"/>
          </w:tcPr>
          <w:p w14:paraId="02405320" w14:textId="0FE4A839"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78C1B755" w14:textId="52165C36" w:rsidR="000D76F5" w:rsidRPr="000D76F5" w:rsidRDefault="000D76F5" w:rsidP="000D76F5">
            <w:pPr>
              <w:rPr>
                <w:rFonts w:ascii="Helvetica" w:hAnsi="Helvetica"/>
                <w:sz w:val="16"/>
                <w:szCs w:val="16"/>
              </w:rPr>
            </w:pPr>
            <w:r w:rsidRPr="000D76F5">
              <w:rPr>
                <w:rFonts w:ascii="Helvetica" w:hAnsi="Helvetica"/>
                <w:sz w:val="16"/>
                <w:szCs w:val="16"/>
              </w:rPr>
              <w:t>To characterize LGBTQ-supportive environments and political climates, and examine their links to suicidal behavior among sexual minority adolescents</w:t>
            </w:r>
          </w:p>
        </w:tc>
      </w:tr>
      <w:tr w:rsidR="00282ECF" w:rsidRPr="000D76F5" w14:paraId="3C3393F4" w14:textId="77777777" w:rsidTr="000D76F5">
        <w:tc>
          <w:tcPr>
            <w:tcW w:w="0" w:type="auto"/>
            <w:vAlign w:val="bottom"/>
          </w:tcPr>
          <w:p w14:paraId="6695B8E4" w14:textId="3EDC64B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Samari et al. 2020</w:t>
            </w:r>
          </w:p>
        </w:tc>
        <w:tc>
          <w:tcPr>
            <w:tcW w:w="0" w:type="auto"/>
            <w:vAlign w:val="bottom"/>
          </w:tcPr>
          <w:p w14:paraId="18E2FACB" w14:textId="2810F6A2"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56BBE9CE" w14:textId="2DD26E22" w:rsidR="000D76F5" w:rsidRPr="000D76F5" w:rsidRDefault="000D76F5" w:rsidP="000D76F5">
            <w:pPr>
              <w:rPr>
                <w:rFonts w:ascii="Helvetica" w:hAnsi="Helvetica"/>
                <w:sz w:val="16"/>
                <w:szCs w:val="16"/>
              </w:rPr>
            </w:pPr>
            <w:r w:rsidRPr="000D76F5">
              <w:rPr>
                <w:rFonts w:ascii="Helvetica" w:hAnsi="Helvetica"/>
                <w:sz w:val="16"/>
                <w:szCs w:val="16"/>
              </w:rPr>
              <w:t>18,945,795 singleton live births, including 191,121 born to women from banned countries</w:t>
            </w:r>
          </w:p>
        </w:tc>
        <w:tc>
          <w:tcPr>
            <w:tcW w:w="0" w:type="auto"/>
            <w:vAlign w:val="bottom"/>
          </w:tcPr>
          <w:p w14:paraId="02055630" w14:textId="7CD7DA8D" w:rsidR="000D76F5" w:rsidRPr="000D76F5" w:rsidRDefault="000D76F5" w:rsidP="000D76F5">
            <w:pPr>
              <w:rPr>
                <w:rFonts w:ascii="Helvetica" w:hAnsi="Helvetica"/>
                <w:sz w:val="16"/>
                <w:szCs w:val="16"/>
              </w:rPr>
            </w:pPr>
            <w:r w:rsidRPr="000D76F5">
              <w:rPr>
                <w:rFonts w:ascii="Helvetica" w:hAnsi="Helvetica"/>
                <w:sz w:val="16"/>
                <w:szCs w:val="16"/>
              </w:rPr>
              <w:t>Immigrant status</w:t>
            </w:r>
          </w:p>
        </w:tc>
        <w:tc>
          <w:tcPr>
            <w:tcW w:w="1042" w:type="dxa"/>
            <w:vAlign w:val="bottom"/>
          </w:tcPr>
          <w:p w14:paraId="21C81474" w14:textId="7FE84902"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13C575A5" w14:textId="0D45C040"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193EFAB5" w14:textId="47ED07BA"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2024BB56" w14:textId="6B4E586A" w:rsidR="000D76F5" w:rsidRPr="000D76F5" w:rsidRDefault="000D76F5" w:rsidP="000D76F5">
            <w:pPr>
              <w:rPr>
                <w:rFonts w:ascii="Helvetica" w:hAnsi="Helvetica"/>
                <w:sz w:val="16"/>
                <w:szCs w:val="16"/>
              </w:rPr>
            </w:pPr>
            <w:r w:rsidRPr="000D76F5">
              <w:rPr>
                <w:rFonts w:ascii="Helvetica" w:hAnsi="Helvetica"/>
                <w:sz w:val="16"/>
                <w:szCs w:val="16"/>
              </w:rPr>
              <w:t xml:space="preserve">To examine associations between the enactment of the 2017 ban on individuals from Muslim majority countries and preterm birth among women </w:t>
            </w:r>
            <w:r w:rsidRPr="000D76F5">
              <w:rPr>
                <w:rFonts w:ascii="Helvetica" w:hAnsi="Helvetica"/>
                <w:sz w:val="16"/>
                <w:szCs w:val="16"/>
              </w:rPr>
              <w:lastRenderedPageBreak/>
              <w:t>from those countries residing in the United States</w:t>
            </w:r>
          </w:p>
        </w:tc>
      </w:tr>
      <w:tr w:rsidR="00282ECF" w:rsidRPr="000D76F5" w14:paraId="49C3FD8F" w14:textId="77777777" w:rsidTr="000D76F5">
        <w:tc>
          <w:tcPr>
            <w:tcW w:w="0" w:type="auto"/>
            <w:vAlign w:val="bottom"/>
          </w:tcPr>
          <w:p w14:paraId="48B5A1D9" w14:textId="37A2BF4A"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Sarno, Smith, &amp; Newcomb 2023</w:t>
            </w:r>
          </w:p>
        </w:tc>
        <w:tc>
          <w:tcPr>
            <w:tcW w:w="0" w:type="auto"/>
            <w:vAlign w:val="bottom"/>
          </w:tcPr>
          <w:p w14:paraId="7B0EDA78" w14:textId="79913932"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03E0293B" w14:textId="534C1FA9" w:rsidR="000D76F5" w:rsidRPr="000D76F5" w:rsidRDefault="000D76F5" w:rsidP="000D76F5">
            <w:pPr>
              <w:rPr>
                <w:rFonts w:ascii="Helvetica" w:hAnsi="Helvetica"/>
                <w:sz w:val="16"/>
                <w:szCs w:val="16"/>
              </w:rPr>
            </w:pPr>
            <w:r w:rsidRPr="000D76F5">
              <w:rPr>
                <w:rFonts w:ascii="Helvetica" w:hAnsi="Helvetica"/>
                <w:sz w:val="16"/>
                <w:szCs w:val="16"/>
              </w:rPr>
              <w:t>932 cisgender men in relationships with cisgender men (466 dyads)</w:t>
            </w:r>
          </w:p>
        </w:tc>
        <w:tc>
          <w:tcPr>
            <w:tcW w:w="0" w:type="auto"/>
            <w:vAlign w:val="bottom"/>
          </w:tcPr>
          <w:p w14:paraId="499A64D2" w14:textId="2A6770D6"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431AA275" w14:textId="5D607E6F" w:rsidR="000D76F5" w:rsidRPr="000D76F5" w:rsidRDefault="000D76F5" w:rsidP="000D76F5">
            <w:pPr>
              <w:rPr>
                <w:rFonts w:ascii="Helvetica" w:hAnsi="Helvetica"/>
                <w:sz w:val="16"/>
                <w:szCs w:val="16"/>
              </w:rPr>
            </w:pPr>
            <w:r w:rsidRPr="000D76F5">
              <w:rPr>
                <w:rFonts w:ascii="Helvetica" w:hAnsi="Helvetica"/>
                <w:sz w:val="16"/>
                <w:szCs w:val="16"/>
              </w:rPr>
              <w:t>Only examples</w:t>
            </w:r>
          </w:p>
        </w:tc>
        <w:tc>
          <w:tcPr>
            <w:tcW w:w="1534" w:type="dxa"/>
            <w:vAlign w:val="bottom"/>
          </w:tcPr>
          <w:p w14:paraId="6FD737FF" w14:textId="59DF471B"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2E8C1525" w14:textId="65B7CE64"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4F13E84F" w14:textId="130AA4F0" w:rsidR="000D76F5" w:rsidRPr="000D76F5" w:rsidRDefault="000D76F5" w:rsidP="000D76F5">
            <w:pPr>
              <w:rPr>
                <w:rFonts w:ascii="Helvetica" w:hAnsi="Helvetica"/>
                <w:sz w:val="16"/>
                <w:szCs w:val="16"/>
              </w:rPr>
            </w:pPr>
            <w:r w:rsidRPr="000D76F5">
              <w:rPr>
                <w:rFonts w:ascii="Helvetica" w:hAnsi="Helvetica"/>
                <w:sz w:val="16"/>
                <w:szCs w:val="16"/>
              </w:rPr>
              <w:t xml:space="preserve">To examine associations of minority stress with intimate partner </w:t>
            </w:r>
            <w:r w:rsidR="00234E90" w:rsidRPr="000D76F5">
              <w:rPr>
                <w:rFonts w:ascii="Helvetica" w:hAnsi="Helvetica"/>
                <w:sz w:val="16"/>
                <w:szCs w:val="16"/>
              </w:rPr>
              <w:t>aggression</w:t>
            </w:r>
            <w:r w:rsidRPr="000D76F5">
              <w:rPr>
                <w:rFonts w:ascii="Helvetica" w:hAnsi="Helvetica"/>
                <w:sz w:val="16"/>
                <w:szCs w:val="16"/>
              </w:rPr>
              <w:t>, as well as the moderating role of positive and negative communication, among male same-sex couples</w:t>
            </w:r>
          </w:p>
        </w:tc>
      </w:tr>
      <w:tr w:rsidR="00282ECF" w:rsidRPr="000D76F5" w14:paraId="26889244" w14:textId="77777777" w:rsidTr="000D76F5">
        <w:tc>
          <w:tcPr>
            <w:tcW w:w="0" w:type="auto"/>
            <w:vAlign w:val="bottom"/>
          </w:tcPr>
          <w:p w14:paraId="7701D0B5" w14:textId="5D8503C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Schuler et al. 2018</w:t>
            </w:r>
          </w:p>
        </w:tc>
        <w:tc>
          <w:tcPr>
            <w:tcW w:w="0" w:type="auto"/>
            <w:vAlign w:val="bottom"/>
          </w:tcPr>
          <w:p w14:paraId="1BB09536" w14:textId="52EFBF57"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6058E9FE" w14:textId="528C4DB6" w:rsidR="000D76F5" w:rsidRPr="000D76F5" w:rsidRDefault="000D76F5" w:rsidP="000D76F5">
            <w:pPr>
              <w:rPr>
                <w:rFonts w:ascii="Helvetica" w:hAnsi="Helvetica"/>
                <w:sz w:val="16"/>
                <w:szCs w:val="16"/>
              </w:rPr>
            </w:pPr>
            <w:r w:rsidRPr="000D76F5">
              <w:rPr>
                <w:rFonts w:ascii="Helvetica" w:hAnsi="Helvetica"/>
                <w:sz w:val="16"/>
                <w:szCs w:val="16"/>
              </w:rPr>
              <w:t>67,354 adults ages 18–49</w:t>
            </w:r>
          </w:p>
        </w:tc>
        <w:tc>
          <w:tcPr>
            <w:tcW w:w="0" w:type="auto"/>
            <w:vAlign w:val="bottom"/>
          </w:tcPr>
          <w:p w14:paraId="4E15AA03" w14:textId="6B8E288A"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30280EC8" w14:textId="47B625C7"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312AF1F2" w14:textId="77777777" w:rsidR="00887C21" w:rsidRDefault="000D76F5" w:rsidP="000D76F5">
            <w:pPr>
              <w:rPr>
                <w:rFonts w:ascii="Helvetica" w:hAnsi="Helvetica"/>
                <w:sz w:val="16"/>
                <w:szCs w:val="16"/>
              </w:rPr>
            </w:pPr>
            <w:r w:rsidRPr="000D76F5">
              <w:rPr>
                <w:rFonts w:ascii="Helvetica" w:hAnsi="Helvetica"/>
                <w:sz w:val="16"/>
                <w:szCs w:val="16"/>
              </w:rPr>
              <w:t>Hatzenbuehler &amp; Link 2014</w:t>
            </w:r>
          </w:p>
          <w:p w14:paraId="21B025F3" w14:textId="77777777" w:rsidR="00887C21" w:rsidRPr="00887C21" w:rsidRDefault="00887C21" w:rsidP="00887C21">
            <w:pPr>
              <w:rPr>
                <w:rFonts w:ascii="Helvetica" w:hAnsi="Helvetica"/>
                <w:sz w:val="4"/>
                <w:szCs w:val="4"/>
              </w:rPr>
            </w:pPr>
          </w:p>
          <w:p w14:paraId="0BCBD265" w14:textId="57909732" w:rsidR="000D76F5" w:rsidRPr="000D76F5" w:rsidRDefault="00234E90" w:rsidP="000D76F5">
            <w:pPr>
              <w:rPr>
                <w:rFonts w:ascii="Helvetica" w:hAnsi="Helvetica"/>
                <w:sz w:val="16"/>
                <w:szCs w:val="16"/>
              </w:rPr>
            </w:pPr>
            <w:r w:rsidRPr="000D76F5">
              <w:rPr>
                <w:rFonts w:ascii="Helvetica" w:hAnsi="Helvetica"/>
                <w:sz w:val="16"/>
                <w:szCs w:val="16"/>
              </w:rPr>
              <w:t>Hatzenbuehler</w:t>
            </w:r>
            <w:r w:rsidR="000D76F5" w:rsidRPr="000D76F5">
              <w:rPr>
                <w:rFonts w:ascii="Helvetica" w:hAnsi="Helvetica"/>
                <w:sz w:val="16"/>
                <w:szCs w:val="16"/>
              </w:rPr>
              <w:t xml:space="preserve"> 2014</w:t>
            </w:r>
          </w:p>
        </w:tc>
        <w:tc>
          <w:tcPr>
            <w:tcW w:w="1654" w:type="dxa"/>
            <w:vAlign w:val="bottom"/>
          </w:tcPr>
          <w:p w14:paraId="255327F6" w14:textId="2F690A4E"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0230D5D9" w14:textId="6BBD123F" w:rsidR="000D76F5" w:rsidRPr="000D76F5" w:rsidRDefault="000D76F5" w:rsidP="000D76F5">
            <w:pPr>
              <w:rPr>
                <w:rFonts w:ascii="Helvetica" w:hAnsi="Helvetica"/>
                <w:sz w:val="16"/>
                <w:szCs w:val="16"/>
              </w:rPr>
            </w:pPr>
            <w:r w:rsidRPr="000D76F5">
              <w:rPr>
                <w:rFonts w:ascii="Helvetica" w:hAnsi="Helvetica"/>
                <w:sz w:val="16"/>
                <w:szCs w:val="16"/>
              </w:rPr>
              <w:t>To examine how substance use behavior and disorder disparities among sexual minority adults differ by age and gender</w:t>
            </w:r>
          </w:p>
        </w:tc>
      </w:tr>
      <w:tr w:rsidR="00282ECF" w:rsidRPr="000D76F5" w14:paraId="0C2AD035" w14:textId="77777777" w:rsidTr="000D76F5">
        <w:tc>
          <w:tcPr>
            <w:tcW w:w="0" w:type="auto"/>
            <w:vAlign w:val="bottom"/>
          </w:tcPr>
          <w:p w14:paraId="782136BB" w14:textId="4F71F8C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Seager van Dyk, Aldao, &amp; Pachankis 2022</w:t>
            </w:r>
          </w:p>
        </w:tc>
        <w:tc>
          <w:tcPr>
            <w:tcW w:w="0" w:type="auto"/>
            <w:vAlign w:val="bottom"/>
          </w:tcPr>
          <w:p w14:paraId="2D3DAF14" w14:textId="62615709"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32725195" w14:textId="4B54DA52" w:rsidR="000D76F5" w:rsidRPr="000D76F5" w:rsidRDefault="000D76F5" w:rsidP="000D76F5">
            <w:pPr>
              <w:rPr>
                <w:rFonts w:ascii="Helvetica" w:hAnsi="Helvetica"/>
                <w:sz w:val="16"/>
                <w:szCs w:val="16"/>
              </w:rPr>
            </w:pPr>
            <w:r w:rsidRPr="000D76F5">
              <w:rPr>
                <w:rFonts w:ascii="Helvetica" w:hAnsi="Helvetica"/>
                <w:sz w:val="16"/>
                <w:szCs w:val="16"/>
              </w:rPr>
              <w:t>168 lesbian, gay, and bisexual adults</w:t>
            </w:r>
          </w:p>
        </w:tc>
        <w:tc>
          <w:tcPr>
            <w:tcW w:w="0" w:type="auto"/>
            <w:vAlign w:val="bottom"/>
          </w:tcPr>
          <w:p w14:paraId="66B08742" w14:textId="114864C4"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1D41EFC8" w14:textId="214E790A"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0598885A" w14:textId="5A863332" w:rsidR="000D76F5" w:rsidRPr="000D76F5" w:rsidRDefault="000D76F5" w:rsidP="000D76F5">
            <w:pPr>
              <w:rPr>
                <w:rFonts w:ascii="Helvetica" w:hAnsi="Helvetica"/>
                <w:sz w:val="16"/>
                <w:szCs w:val="16"/>
              </w:rPr>
            </w:pPr>
            <w:r w:rsidRPr="000D76F5">
              <w:rPr>
                <w:rFonts w:ascii="Helvetica" w:hAnsi="Helvetica"/>
                <w:sz w:val="16"/>
                <w:szCs w:val="16"/>
              </w:rPr>
              <w:t>Hatzenbuehler 2014</w:t>
            </w:r>
          </w:p>
        </w:tc>
        <w:tc>
          <w:tcPr>
            <w:tcW w:w="1654" w:type="dxa"/>
            <w:vAlign w:val="bottom"/>
          </w:tcPr>
          <w:p w14:paraId="47B39D1E" w14:textId="6966F8B4"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509F591F" w14:textId="2E5FEEAE" w:rsidR="000D76F5" w:rsidRPr="000D76F5" w:rsidRDefault="000D76F5" w:rsidP="000D76F5">
            <w:pPr>
              <w:rPr>
                <w:rFonts w:ascii="Helvetica" w:hAnsi="Helvetica"/>
                <w:sz w:val="16"/>
                <w:szCs w:val="16"/>
              </w:rPr>
            </w:pPr>
            <w:r w:rsidRPr="000D76F5">
              <w:rPr>
                <w:rFonts w:ascii="Helvetica" w:hAnsi="Helvetica"/>
                <w:sz w:val="16"/>
                <w:szCs w:val="16"/>
              </w:rPr>
              <w:t>To investigate whether minority stress is causally linked to reduced disclosure in sexual minorities, and whether emotion regulation can intervene to promote disclosure even following exposure to minority stress</w:t>
            </w:r>
          </w:p>
        </w:tc>
      </w:tr>
      <w:tr w:rsidR="00282ECF" w:rsidRPr="000D76F5" w14:paraId="4B519470" w14:textId="77777777" w:rsidTr="000D76F5">
        <w:tc>
          <w:tcPr>
            <w:tcW w:w="0" w:type="auto"/>
            <w:vAlign w:val="bottom"/>
          </w:tcPr>
          <w:p w14:paraId="45886D0E" w14:textId="3154422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Starks et al. 2023</w:t>
            </w:r>
          </w:p>
        </w:tc>
        <w:tc>
          <w:tcPr>
            <w:tcW w:w="0" w:type="auto"/>
            <w:vAlign w:val="bottom"/>
          </w:tcPr>
          <w:p w14:paraId="1DCC91EC" w14:textId="087AD42C"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4C06CA6C" w14:textId="6421709D" w:rsidR="000D76F5" w:rsidRPr="000D76F5" w:rsidRDefault="000D76F5" w:rsidP="000D76F5">
            <w:pPr>
              <w:rPr>
                <w:rFonts w:ascii="Helvetica" w:hAnsi="Helvetica"/>
                <w:sz w:val="16"/>
                <w:szCs w:val="16"/>
              </w:rPr>
            </w:pPr>
            <w:r w:rsidRPr="000D76F5">
              <w:rPr>
                <w:rFonts w:ascii="Helvetica" w:hAnsi="Helvetica"/>
                <w:sz w:val="16"/>
                <w:szCs w:val="16"/>
              </w:rPr>
              <w:t xml:space="preserve">7,501 cisgender men aged 18 or older in </w:t>
            </w:r>
            <w:r w:rsidR="00234E90" w:rsidRPr="000D76F5">
              <w:rPr>
                <w:rFonts w:ascii="Helvetica" w:hAnsi="Helvetica"/>
                <w:sz w:val="16"/>
                <w:szCs w:val="16"/>
              </w:rPr>
              <w:t>relationships</w:t>
            </w:r>
            <w:r w:rsidRPr="000D76F5">
              <w:rPr>
                <w:rFonts w:ascii="Helvetica" w:hAnsi="Helvetica"/>
                <w:sz w:val="16"/>
                <w:szCs w:val="16"/>
              </w:rPr>
              <w:t xml:space="preserve"> with cisgender men aged 18 or older</w:t>
            </w:r>
          </w:p>
        </w:tc>
        <w:tc>
          <w:tcPr>
            <w:tcW w:w="0" w:type="auto"/>
            <w:vAlign w:val="bottom"/>
          </w:tcPr>
          <w:p w14:paraId="3B907A36" w14:textId="520EC9D7"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30AD2F74" w14:textId="1C621466" w:rsidR="000D76F5" w:rsidRPr="000D76F5" w:rsidRDefault="000D76F5" w:rsidP="000D76F5">
            <w:pPr>
              <w:rPr>
                <w:rFonts w:ascii="Helvetica" w:hAnsi="Helvetica"/>
                <w:sz w:val="16"/>
                <w:szCs w:val="16"/>
              </w:rPr>
            </w:pPr>
            <w:r w:rsidRPr="000D76F5">
              <w:rPr>
                <w:rFonts w:ascii="Helvetica" w:hAnsi="Helvetica"/>
                <w:sz w:val="16"/>
                <w:szCs w:val="16"/>
              </w:rPr>
              <w:t>Only examples</w:t>
            </w:r>
          </w:p>
        </w:tc>
        <w:tc>
          <w:tcPr>
            <w:tcW w:w="1534" w:type="dxa"/>
            <w:vAlign w:val="bottom"/>
          </w:tcPr>
          <w:p w14:paraId="7F0233B4" w14:textId="79B557FB" w:rsidR="000D76F5" w:rsidRPr="000D76F5" w:rsidRDefault="000D76F5" w:rsidP="000D76F5">
            <w:pPr>
              <w:rPr>
                <w:rFonts w:ascii="Helvetica" w:hAnsi="Helvetica"/>
                <w:sz w:val="16"/>
                <w:szCs w:val="16"/>
              </w:rPr>
            </w:pPr>
            <w:r w:rsidRPr="000D76F5">
              <w:rPr>
                <w:rFonts w:ascii="Helvetica" w:hAnsi="Helvetica"/>
                <w:sz w:val="16"/>
                <w:szCs w:val="16"/>
              </w:rPr>
              <w:t>Hatzenbuehler 2014</w:t>
            </w:r>
          </w:p>
        </w:tc>
        <w:tc>
          <w:tcPr>
            <w:tcW w:w="1654" w:type="dxa"/>
            <w:vAlign w:val="bottom"/>
          </w:tcPr>
          <w:p w14:paraId="12B1EEB1" w14:textId="77777777" w:rsidR="00887C21" w:rsidRDefault="000D76F5" w:rsidP="000D76F5">
            <w:pPr>
              <w:rPr>
                <w:rFonts w:ascii="Helvetica" w:hAnsi="Helvetica"/>
                <w:sz w:val="16"/>
                <w:szCs w:val="16"/>
              </w:rPr>
            </w:pPr>
            <w:r w:rsidRPr="000D76F5">
              <w:rPr>
                <w:rFonts w:ascii="Helvetica" w:hAnsi="Helvetica"/>
                <w:sz w:val="16"/>
                <w:szCs w:val="16"/>
              </w:rPr>
              <w:t>Minority stress</w:t>
            </w:r>
          </w:p>
          <w:p w14:paraId="66A09E98" w14:textId="77777777" w:rsidR="00887C21" w:rsidRPr="00887C21" w:rsidRDefault="00887C21" w:rsidP="000D76F5">
            <w:pPr>
              <w:rPr>
                <w:rFonts w:ascii="Helvetica" w:hAnsi="Helvetica"/>
                <w:sz w:val="4"/>
                <w:szCs w:val="4"/>
              </w:rPr>
            </w:pPr>
          </w:p>
          <w:p w14:paraId="128673EF" w14:textId="448751F6" w:rsidR="000D76F5" w:rsidRPr="000D76F5" w:rsidRDefault="00887C21" w:rsidP="000D76F5">
            <w:pPr>
              <w:rPr>
                <w:rFonts w:ascii="Helvetica" w:hAnsi="Helvetica"/>
                <w:sz w:val="16"/>
                <w:szCs w:val="16"/>
              </w:rPr>
            </w:pPr>
            <w:r>
              <w:rPr>
                <w:rFonts w:ascii="Helvetica" w:hAnsi="Helvetica"/>
                <w:sz w:val="16"/>
                <w:szCs w:val="16"/>
              </w:rPr>
              <w:t>O</w:t>
            </w:r>
            <w:r w:rsidR="000D76F5" w:rsidRPr="000D76F5">
              <w:rPr>
                <w:rFonts w:ascii="Helvetica" w:hAnsi="Helvetica"/>
                <w:sz w:val="16"/>
                <w:szCs w:val="16"/>
              </w:rPr>
              <w:t>ther</w:t>
            </w:r>
            <w:r>
              <w:rPr>
                <w:rFonts w:ascii="Helvetica" w:hAnsi="Helvetica"/>
                <w:sz w:val="16"/>
                <w:szCs w:val="16"/>
              </w:rPr>
              <w:t xml:space="preserve"> (</w:t>
            </w:r>
            <w:r w:rsidRPr="00887C21">
              <w:rPr>
                <w:rFonts w:ascii="Helvetica" w:hAnsi="Helvetica"/>
                <w:sz w:val="16"/>
                <w:szCs w:val="16"/>
              </w:rPr>
              <w:t xml:space="preserve">Rusbult’s </w:t>
            </w:r>
            <w:r>
              <w:rPr>
                <w:rFonts w:ascii="Helvetica" w:hAnsi="Helvetica"/>
                <w:sz w:val="16"/>
                <w:szCs w:val="16"/>
              </w:rPr>
              <w:t>[</w:t>
            </w:r>
            <w:r w:rsidRPr="00887C21">
              <w:rPr>
                <w:rFonts w:ascii="Helvetica" w:hAnsi="Helvetica"/>
                <w:sz w:val="16"/>
                <w:szCs w:val="16"/>
              </w:rPr>
              <w:t>1980</w:t>
            </w:r>
            <w:r>
              <w:rPr>
                <w:rFonts w:ascii="Helvetica" w:hAnsi="Helvetica"/>
                <w:sz w:val="16"/>
                <w:szCs w:val="16"/>
              </w:rPr>
              <w:t>]</w:t>
            </w:r>
            <w:r w:rsidRPr="00887C21">
              <w:rPr>
                <w:rFonts w:ascii="Helvetica" w:hAnsi="Helvetica"/>
                <w:sz w:val="16"/>
                <w:szCs w:val="16"/>
              </w:rPr>
              <w:t xml:space="preserve"> investment model</w:t>
            </w:r>
            <w:r>
              <w:rPr>
                <w:rFonts w:ascii="Helvetica" w:hAnsi="Helvetica"/>
                <w:sz w:val="16"/>
                <w:szCs w:val="16"/>
              </w:rPr>
              <w:t>)</w:t>
            </w:r>
          </w:p>
        </w:tc>
        <w:tc>
          <w:tcPr>
            <w:tcW w:w="2525" w:type="dxa"/>
            <w:vAlign w:val="bottom"/>
          </w:tcPr>
          <w:p w14:paraId="4B1A4EE5" w14:textId="57581782" w:rsidR="000D76F5" w:rsidRPr="000D76F5" w:rsidRDefault="000D76F5" w:rsidP="000D76F5">
            <w:pPr>
              <w:rPr>
                <w:rFonts w:ascii="Helvetica" w:hAnsi="Helvetica"/>
                <w:sz w:val="16"/>
                <w:szCs w:val="16"/>
              </w:rPr>
            </w:pPr>
            <w:r w:rsidRPr="000D76F5">
              <w:rPr>
                <w:rFonts w:ascii="Helvetica" w:hAnsi="Helvetica"/>
                <w:sz w:val="16"/>
                <w:szCs w:val="16"/>
              </w:rPr>
              <w:t>To conduct a comprehensive evaluation of the associations between mental health and relationship status (single vs. partnered) as well as relationship quality in the context of state-level LGBTQ+ supportive public policy</w:t>
            </w:r>
          </w:p>
        </w:tc>
      </w:tr>
      <w:tr w:rsidR="00282ECF" w:rsidRPr="000D76F5" w14:paraId="0DFBBD90" w14:textId="77777777" w:rsidTr="000D76F5">
        <w:tc>
          <w:tcPr>
            <w:tcW w:w="0" w:type="auto"/>
            <w:vAlign w:val="bottom"/>
          </w:tcPr>
          <w:p w14:paraId="66F65B2F" w14:textId="698AAD9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Taylor 2014</w:t>
            </w:r>
          </w:p>
        </w:tc>
        <w:tc>
          <w:tcPr>
            <w:tcW w:w="0" w:type="auto"/>
            <w:vAlign w:val="bottom"/>
          </w:tcPr>
          <w:p w14:paraId="141519E8" w14:textId="0832721E"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088F881D" w14:textId="30799183" w:rsidR="000D76F5" w:rsidRPr="000D76F5" w:rsidRDefault="000D76F5" w:rsidP="000D76F5">
            <w:pPr>
              <w:rPr>
                <w:rFonts w:ascii="Helvetica" w:hAnsi="Helvetica"/>
                <w:sz w:val="16"/>
                <w:szCs w:val="16"/>
              </w:rPr>
            </w:pPr>
            <w:r w:rsidRPr="000D76F5">
              <w:rPr>
                <w:rFonts w:ascii="Helvetica" w:hAnsi="Helvetica"/>
                <w:sz w:val="16"/>
                <w:szCs w:val="16"/>
              </w:rPr>
              <w:t xml:space="preserve">70 </w:t>
            </w:r>
            <w:r w:rsidR="00234E90" w:rsidRPr="000D76F5">
              <w:rPr>
                <w:rFonts w:ascii="Helvetica" w:hAnsi="Helvetica"/>
                <w:sz w:val="16"/>
                <w:szCs w:val="16"/>
              </w:rPr>
              <w:t>university</w:t>
            </w:r>
            <w:r w:rsidRPr="000D76F5">
              <w:rPr>
                <w:rFonts w:ascii="Helvetica" w:hAnsi="Helvetica"/>
                <w:sz w:val="16"/>
                <w:szCs w:val="16"/>
              </w:rPr>
              <w:t xml:space="preserve"> students</w:t>
            </w:r>
          </w:p>
        </w:tc>
        <w:tc>
          <w:tcPr>
            <w:tcW w:w="0" w:type="auto"/>
            <w:vAlign w:val="bottom"/>
          </w:tcPr>
          <w:p w14:paraId="0565882C" w14:textId="3C9C9D3E" w:rsidR="000D76F5" w:rsidRPr="000D76F5" w:rsidRDefault="000D76F5" w:rsidP="000D76F5">
            <w:pPr>
              <w:rPr>
                <w:rFonts w:ascii="Helvetica" w:hAnsi="Helvetica"/>
                <w:sz w:val="16"/>
                <w:szCs w:val="16"/>
              </w:rPr>
            </w:pPr>
            <w:r w:rsidRPr="000D76F5">
              <w:rPr>
                <w:rFonts w:ascii="Helvetica" w:hAnsi="Helvetica"/>
                <w:sz w:val="16"/>
                <w:szCs w:val="16"/>
              </w:rPr>
              <w:t>Gender</w:t>
            </w:r>
          </w:p>
        </w:tc>
        <w:tc>
          <w:tcPr>
            <w:tcW w:w="1042" w:type="dxa"/>
            <w:vAlign w:val="bottom"/>
          </w:tcPr>
          <w:p w14:paraId="2325A5FA" w14:textId="5F492066"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765D1ED1" w14:textId="136CD0D5"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6D741E33" w14:textId="509444CF"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1AB7887C" w14:textId="63209356" w:rsidR="000D76F5" w:rsidRPr="000D76F5" w:rsidRDefault="000D76F5" w:rsidP="000D76F5">
            <w:pPr>
              <w:rPr>
                <w:rFonts w:ascii="Helvetica" w:hAnsi="Helvetica"/>
                <w:sz w:val="16"/>
                <w:szCs w:val="16"/>
              </w:rPr>
            </w:pPr>
            <w:r w:rsidRPr="000D76F5">
              <w:rPr>
                <w:rFonts w:ascii="Helvetica" w:hAnsi="Helvetica"/>
                <w:sz w:val="16"/>
                <w:szCs w:val="16"/>
              </w:rPr>
              <w:t>To assesses whether men who lose social influence exhibit more of a stress response than men who gain social influence</w:t>
            </w:r>
          </w:p>
        </w:tc>
      </w:tr>
      <w:tr w:rsidR="00282ECF" w:rsidRPr="000D76F5" w14:paraId="2C96C6C0" w14:textId="77777777" w:rsidTr="000D76F5">
        <w:tc>
          <w:tcPr>
            <w:tcW w:w="0" w:type="auto"/>
            <w:vAlign w:val="bottom"/>
          </w:tcPr>
          <w:p w14:paraId="227A10D4" w14:textId="73C137C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Trani et al. 2020</w:t>
            </w:r>
          </w:p>
        </w:tc>
        <w:tc>
          <w:tcPr>
            <w:tcW w:w="0" w:type="auto"/>
            <w:vAlign w:val="bottom"/>
          </w:tcPr>
          <w:p w14:paraId="3FE462DE" w14:textId="56860949" w:rsidR="000D76F5" w:rsidRPr="000D76F5" w:rsidRDefault="000D76F5" w:rsidP="000D76F5">
            <w:pPr>
              <w:rPr>
                <w:rFonts w:ascii="Helvetica" w:hAnsi="Helvetica"/>
                <w:sz w:val="16"/>
                <w:szCs w:val="16"/>
              </w:rPr>
            </w:pPr>
            <w:r w:rsidRPr="000D76F5">
              <w:rPr>
                <w:rFonts w:ascii="Helvetica" w:hAnsi="Helvetica"/>
                <w:sz w:val="16"/>
                <w:szCs w:val="16"/>
              </w:rPr>
              <w:t>South Africa</w:t>
            </w:r>
          </w:p>
        </w:tc>
        <w:tc>
          <w:tcPr>
            <w:tcW w:w="0" w:type="auto"/>
            <w:vAlign w:val="bottom"/>
          </w:tcPr>
          <w:p w14:paraId="37B1ADEC" w14:textId="6F1F2BAE" w:rsidR="000D76F5" w:rsidRPr="000D76F5" w:rsidRDefault="000D76F5" w:rsidP="000D76F5">
            <w:pPr>
              <w:rPr>
                <w:rFonts w:ascii="Helvetica" w:hAnsi="Helvetica"/>
                <w:sz w:val="16"/>
                <w:szCs w:val="16"/>
              </w:rPr>
            </w:pPr>
            <w:r w:rsidRPr="000D76F5">
              <w:rPr>
                <w:rFonts w:ascii="Helvetica" w:hAnsi="Helvetica"/>
                <w:sz w:val="16"/>
                <w:szCs w:val="16"/>
              </w:rPr>
              <w:t>1449 people who participated in a community-based rehabilitation program</w:t>
            </w:r>
          </w:p>
        </w:tc>
        <w:tc>
          <w:tcPr>
            <w:tcW w:w="0" w:type="auto"/>
            <w:vAlign w:val="bottom"/>
          </w:tcPr>
          <w:p w14:paraId="366A1751" w14:textId="19DB9D36" w:rsidR="000D76F5" w:rsidRPr="000D76F5" w:rsidRDefault="000D76F5" w:rsidP="000D76F5">
            <w:pPr>
              <w:rPr>
                <w:rFonts w:ascii="Helvetica" w:hAnsi="Helvetica"/>
                <w:sz w:val="16"/>
                <w:szCs w:val="16"/>
              </w:rPr>
            </w:pPr>
            <w:r w:rsidRPr="000D76F5">
              <w:rPr>
                <w:rFonts w:ascii="Helvetica" w:hAnsi="Helvetica"/>
                <w:sz w:val="16"/>
                <w:szCs w:val="16"/>
              </w:rPr>
              <w:t>Disability</w:t>
            </w:r>
          </w:p>
        </w:tc>
        <w:tc>
          <w:tcPr>
            <w:tcW w:w="1042" w:type="dxa"/>
            <w:vAlign w:val="bottom"/>
          </w:tcPr>
          <w:p w14:paraId="1F0D5D70" w14:textId="192AE2C8"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5EC65173" w14:textId="35F9315C" w:rsidR="000D76F5" w:rsidRPr="000D76F5" w:rsidRDefault="000D76F5" w:rsidP="000D76F5">
            <w:pPr>
              <w:rPr>
                <w:rFonts w:ascii="Helvetica" w:hAnsi="Helvetica"/>
                <w:sz w:val="16"/>
                <w:szCs w:val="16"/>
              </w:rPr>
            </w:pPr>
            <w:r w:rsidRPr="000D76F5">
              <w:rPr>
                <w:rFonts w:ascii="Helvetica" w:hAnsi="Helvetica"/>
                <w:sz w:val="16"/>
                <w:szCs w:val="16"/>
              </w:rPr>
              <w:t>Other</w:t>
            </w:r>
            <w:r w:rsidR="00887C21">
              <w:rPr>
                <w:rFonts w:ascii="Helvetica" w:hAnsi="Helvetica"/>
                <w:sz w:val="16"/>
                <w:szCs w:val="16"/>
              </w:rPr>
              <w:t xml:space="preserve"> (Pryor &amp; Reeder 2015)</w:t>
            </w:r>
          </w:p>
        </w:tc>
        <w:tc>
          <w:tcPr>
            <w:tcW w:w="1654" w:type="dxa"/>
            <w:vAlign w:val="bottom"/>
          </w:tcPr>
          <w:p w14:paraId="792F98B8" w14:textId="414700C2" w:rsidR="000D76F5" w:rsidRPr="000D76F5" w:rsidRDefault="000D76F5" w:rsidP="000D76F5">
            <w:pPr>
              <w:rPr>
                <w:rFonts w:ascii="Helvetica" w:hAnsi="Helvetica"/>
                <w:sz w:val="16"/>
                <w:szCs w:val="16"/>
              </w:rPr>
            </w:pPr>
            <w:r w:rsidRPr="000D76F5">
              <w:rPr>
                <w:rFonts w:ascii="Helvetica" w:hAnsi="Helvetica"/>
                <w:sz w:val="16"/>
                <w:szCs w:val="16"/>
              </w:rPr>
              <w:t>Other</w:t>
            </w:r>
            <w:r w:rsidR="00887C21">
              <w:rPr>
                <w:rFonts w:ascii="Helvetica" w:hAnsi="Helvetica"/>
                <w:sz w:val="16"/>
                <w:szCs w:val="16"/>
              </w:rPr>
              <w:t xml:space="preserve"> (Social model of disability)</w:t>
            </w:r>
          </w:p>
        </w:tc>
        <w:tc>
          <w:tcPr>
            <w:tcW w:w="2525" w:type="dxa"/>
            <w:vAlign w:val="bottom"/>
          </w:tcPr>
          <w:p w14:paraId="3202B2EC" w14:textId="42B80328" w:rsidR="000D76F5" w:rsidRPr="000D76F5" w:rsidRDefault="000D76F5" w:rsidP="000D76F5">
            <w:pPr>
              <w:rPr>
                <w:rFonts w:ascii="Helvetica" w:hAnsi="Helvetica"/>
                <w:sz w:val="16"/>
                <w:szCs w:val="16"/>
              </w:rPr>
            </w:pPr>
            <w:r w:rsidRPr="000D76F5">
              <w:rPr>
                <w:rFonts w:ascii="Helvetica" w:hAnsi="Helvetica"/>
                <w:sz w:val="16"/>
                <w:szCs w:val="16"/>
              </w:rPr>
              <w:t xml:space="preserve">To test the link between public and self-stigma associated with disability in the Afghan social context, the association between social exclusion and mental distress, and the mediating role of social exclusion on the association </w:t>
            </w:r>
            <w:r w:rsidR="00234E90" w:rsidRPr="000D76F5">
              <w:rPr>
                <w:rFonts w:ascii="Helvetica" w:hAnsi="Helvetica"/>
                <w:sz w:val="16"/>
                <w:szCs w:val="16"/>
              </w:rPr>
              <w:t>between</w:t>
            </w:r>
            <w:r w:rsidRPr="000D76F5">
              <w:rPr>
                <w:rFonts w:ascii="Helvetica" w:hAnsi="Helvetica"/>
                <w:sz w:val="16"/>
                <w:szCs w:val="16"/>
              </w:rPr>
              <w:t xml:space="preserve"> being born with a disability and mental distress</w:t>
            </w:r>
          </w:p>
        </w:tc>
      </w:tr>
      <w:tr w:rsidR="00282ECF" w:rsidRPr="000D76F5" w14:paraId="15BB8CBB" w14:textId="77777777" w:rsidTr="000D76F5">
        <w:tc>
          <w:tcPr>
            <w:tcW w:w="0" w:type="auto"/>
            <w:vAlign w:val="bottom"/>
          </w:tcPr>
          <w:p w14:paraId="7EEACF54" w14:textId="7358201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Trani, Ballard, &amp; Pe</w:t>
            </w:r>
            <w:r w:rsidR="00887C21">
              <w:rPr>
                <w:rFonts w:ascii="Helvetica" w:hAnsi="Helvetica"/>
                <w:sz w:val="16"/>
                <w:szCs w:val="16"/>
              </w:rPr>
              <w:t>ñ</w:t>
            </w:r>
            <w:r w:rsidRPr="000D76F5">
              <w:rPr>
                <w:rFonts w:ascii="Helvetica" w:hAnsi="Helvetica"/>
                <w:sz w:val="16"/>
                <w:szCs w:val="16"/>
              </w:rPr>
              <w:t>a 2016</w:t>
            </w:r>
          </w:p>
        </w:tc>
        <w:tc>
          <w:tcPr>
            <w:tcW w:w="0" w:type="auto"/>
            <w:vAlign w:val="bottom"/>
          </w:tcPr>
          <w:p w14:paraId="1120C0E1" w14:textId="4C5F28E3" w:rsidR="000D76F5" w:rsidRPr="000D76F5" w:rsidRDefault="000D76F5" w:rsidP="000D76F5">
            <w:pPr>
              <w:rPr>
                <w:rFonts w:ascii="Helvetica" w:hAnsi="Helvetica"/>
                <w:sz w:val="16"/>
                <w:szCs w:val="16"/>
              </w:rPr>
            </w:pPr>
            <w:r w:rsidRPr="000D76F5">
              <w:rPr>
                <w:rFonts w:ascii="Helvetica" w:hAnsi="Helvetica"/>
                <w:sz w:val="16"/>
                <w:szCs w:val="16"/>
              </w:rPr>
              <w:t>Afghanistan</w:t>
            </w:r>
          </w:p>
        </w:tc>
        <w:tc>
          <w:tcPr>
            <w:tcW w:w="0" w:type="auto"/>
            <w:vAlign w:val="bottom"/>
          </w:tcPr>
          <w:p w14:paraId="309438DA" w14:textId="6137990E" w:rsidR="000D76F5" w:rsidRPr="000D76F5" w:rsidRDefault="000D76F5" w:rsidP="000D76F5">
            <w:pPr>
              <w:rPr>
                <w:rFonts w:ascii="Helvetica" w:hAnsi="Helvetica"/>
                <w:sz w:val="16"/>
                <w:szCs w:val="16"/>
              </w:rPr>
            </w:pPr>
            <w:r w:rsidRPr="000D76F5">
              <w:rPr>
                <w:rFonts w:ascii="Helvetica" w:hAnsi="Helvetica"/>
                <w:sz w:val="16"/>
                <w:szCs w:val="16"/>
              </w:rPr>
              <w:t xml:space="preserve">387 adults, </w:t>
            </w:r>
            <w:r w:rsidR="00234E90" w:rsidRPr="000D76F5">
              <w:rPr>
                <w:rFonts w:ascii="Helvetica" w:hAnsi="Helvetica"/>
                <w:sz w:val="16"/>
                <w:szCs w:val="16"/>
              </w:rPr>
              <w:t>including</w:t>
            </w:r>
            <w:r w:rsidRPr="000D76F5">
              <w:rPr>
                <w:rFonts w:ascii="Helvetica" w:hAnsi="Helvetica"/>
                <w:sz w:val="16"/>
                <w:szCs w:val="16"/>
              </w:rPr>
              <w:t xml:space="preserve"> 191 living with a disability and 196 without a disability</w:t>
            </w:r>
          </w:p>
        </w:tc>
        <w:tc>
          <w:tcPr>
            <w:tcW w:w="0" w:type="auto"/>
            <w:vAlign w:val="bottom"/>
          </w:tcPr>
          <w:p w14:paraId="4155D71E" w14:textId="7DE7604D" w:rsidR="000D76F5" w:rsidRPr="000D76F5" w:rsidRDefault="000D76F5" w:rsidP="000D76F5">
            <w:pPr>
              <w:rPr>
                <w:rFonts w:ascii="Helvetica" w:hAnsi="Helvetica"/>
                <w:sz w:val="16"/>
                <w:szCs w:val="16"/>
              </w:rPr>
            </w:pPr>
            <w:r w:rsidRPr="000D76F5">
              <w:rPr>
                <w:rFonts w:ascii="Helvetica" w:hAnsi="Helvetica"/>
                <w:sz w:val="16"/>
                <w:szCs w:val="16"/>
              </w:rPr>
              <w:t>Disability</w:t>
            </w:r>
          </w:p>
        </w:tc>
        <w:tc>
          <w:tcPr>
            <w:tcW w:w="1042" w:type="dxa"/>
            <w:vAlign w:val="bottom"/>
          </w:tcPr>
          <w:p w14:paraId="152A5E29" w14:textId="306657E5"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156B1095" w14:textId="76B7957C" w:rsidR="000D76F5" w:rsidRPr="000D76F5" w:rsidRDefault="000D76F5" w:rsidP="000D76F5">
            <w:pPr>
              <w:rPr>
                <w:rFonts w:ascii="Helvetica" w:hAnsi="Helvetica"/>
                <w:sz w:val="16"/>
                <w:szCs w:val="16"/>
              </w:rPr>
            </w:pPr>
            <w:r w:rsidRPr="000D76F5">
              <w:rPr>
                <w:rFonts w:ascii="Helvetica" w:hAnsi="Helvetica"/>
                <w:sz w:val="16"/>
                <w:szCs w:val="16"/>
              </w:rPr>
              <w:t>Other</w:t>
            </w:r>
            <w:r w:rsidR="00887C21">
              <w:rPr>
                <w:rFonts w:ascii="Helvetica" w:hAnsi="Helvetica"/>
                <w:sz w:val="16"/>
                <w:szCs w:val="16"/>
              </w:rPr>
              <w:t xml:space="preserve"> (Pryor &amp; Reeder 2011)</w:t>
            </w:r>
          </w:p>
        </w:tc>
        <w:tc>
          <w:tcPr>
            <w:tcW w:w="1654" w:type="dxa"/>
            <w:vAlign w:val="bottom"/>
          </w:tcPr>
          <w:p w14:paraId="4767D4C2" w14:textId="701A15C1"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7559EBE4" w14:textId="33C16EE5" w:rsidR="000D76F5" w:rsidRPr="000D76F5" w:rsidRDefault="000D76F5" w:rsidP="000D76F5">
            <w:pPr>
              <w:rPr>
                <w:rFonts w:ascii="Helvetica" w:hAnsi="Helvetica"/>
                <w:sz w:val="16"/>
                <w:szCs w:val="16"/>
              </w:rPr>
            </w:pPr>
            <w:r w:rsidRPr="000D76F5">
              <w:rPr>
                <w:rFonts w:ascii="Helvetica" w:hAnsi="Helvetica"/>
                <w:sz w:val="16"/>
                <w:szCs w:val="16"/>
              </w:rPr>
              <w:t xml:space="preserve">To measure a mediating model between disability, stigma, depression and self-esteem using validated and reliable scales as well as examine </w:t>
            </w:r>
            <w:r w:rsidRPr="000D76F5">
              <w:rPr>
                <w:rFonts w:ascii="Helvetica" w:hAnsi="Helvetica"/>
                <w:sz w:val="16"/>
                <w:szCs w:val="16"/>
              </w:rPr>
              <w:lastRenderedPageBreak/>
              <w:t>whether discrimination and stigma accounts for the hypothesized relationship between disability, depression and anxiety</w:t>
            </w:r>
          </w:p>
        </w:tc>
      </w:tr>
      <w:tr w:rsidR="00282ECF" w:rsidRPr="000D76F5" w14:paraId="7657340D" w14:textId="77777777" w:rsidTr="000D76F5">
        <w:tc>
          <w:tcPr>
            <w:tcW w:w="0" w:type="auto"/>
            <w:vAlign w:val="bottom"/>
          </w:tcPr>
          <w:p w14:paraId="7A63D8F3" w14:textId="1EC822AE"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Wardecker et al. 2022</w:t>
            </w:r>
          </w:p>
        </w:tc>
        <w:tc>
          <w:tcPr>
            <w:tcW w:w="0" w:type="auto"/>
            <w:vAlign w:val="bottom"/>
          </w:tcPr>
          <w:p w14:paraId="6386CD7F" w14:textId="7EE73EBB"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45867EA4" w14:textId="085E7DC1" w:rsidR="000D76F5" w:rsidRPr="000D76F5" w:rsidRDefault="000D76F5" w:rsidP="000D76F5">
            <w:pPr>
              <w:rPr>
                <w:rFonts w:ascii="Helvetica" w:hAnsi="Helvetica"/>
                <w:sz w:val="16"/>
                <w:szCs w:val="16"/>
              </w:rPr>
            </w:pPr>
            <w:r w:rsidRPr="000D76F5">
              <w:rPr>
                <w:rFonts w:ascii="Helvetica" w:hAnsi="Helvetica"/>
                <w:sz w:val="16"/>
                <w:szCs w:val="16"/>
              </w:rPr>
              <w:t>3,421 adults over 25 years of age, including 3,323 heterosexual adults and 98 sexual minority adults, contributing 24,773 daily diary interviews)</w:t>
            </w:r>
          </w:p>
        </w:tc>
        <w:tc>
          <w:tcPr>
            <w:tcW w:w="0" w:type="auto"/>
            <w:vAlign w:val="bottom"/>
          </w:tcPr>
          <w:p w14:paraId="53B53CEF" w14:textId="2C0B054B"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6AEF711E" w14:textId="3DD6E038" w:rsidR="000D76F5" w:rsidRPr="000D76F5" w:rsidRDefault="000D76F5" w:rsidP="000D76F5">
            <w:pPr>
              <w:rPr>
                <w:rFonts w:ascii="Helvetica" w:hAnsi="Helvetica"/>
                <w:sz w:val="16"/>
                <w:szCs w:val="16"/>
              </w:rPr>
            </w:pPr>
            <w:r w:rsidRPr="000D76F5">
              <w:rPr>
                <w:rFonts w:ascii="Helvetica" w:hAnsi="Helvetica"/>
                <w:sz w:val="16"/>
                <w:szCs w:val="16"/>
              </w:rPr>
              <w:t>Only examples</w:t>
            </w:r>
          </w:p>
        </w:tc>
        <w:tc>
          <w:tcPr>
            <w:tcW w:w="1534" w:type="dxa"/>
            <w:vAlign w:val="bottom"/>
          </w:tcPr>
          <w:p w14:paraId="7ED372FF" w14:textId="7764933D" w:rsidR="000D76F5" w:rsidRPr="000D76F5" w:rsidRDefault="000D76F5" w:rsidP="000D76F5">
            <w:pPr>
              <w:rPr>
                <w:rFonts w:ascii="Helvetica" w:hAnsi="Helvetica"/>
                <w:sz w:val="16"/>
                <w:szCs w:val="16"/>
              </w:rPr>
            </w:pPr>
            <w:r w:rsidRPr="000D76F5">
              <w:rPr>
                <w:rFonts w:ascii="Helvetica" w:hAnsi="Helvetica"/>
                <w:sz w:val="16"/>
                <w:szCs w:val="16"/>
              </w:rPr>
              <w:t>Hatzenbuehler 2016</w:t>
            </w:r>
          </w:p>
        </w:tc>
        <w:tc>
          <w:tcPr>
            <w:tcW w:w="1654" w:type="dxa"/>
            <w:vAlign w:val="bottom"/>
          </w:tcPr>
          <w:p w14:paraId="10EF9E72" w14:textId="687195A0"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539E2DFD" w14:textId="68860EBD" w:rsidR="000D76F5" w:rsidRPr="000D76F5" w:rsidRDefault="000D76F5" w:rsidP="000D76F5">
            <w:pPr>
              <w:rPr>
                <w:rFonts w:ascii="Helvetica" w:hAnsi="Helvetica"/>
                <w:sz w:val="16"/>
                <w:szCs w:val="16"/>
              </w:rPr>
            </w:pPr>
            <w:r w:rsidRPr="000D76F5">
              <w:rPr>
                <w:rFonts w:ascii="Helvetica" w:hAnsi="Helvetica"/>
                <w:sz w:val="16"/>
                <w:szCs w:val="16"/>
              </w:rPr>
              <w:t>To understand whether people who are sexual minorities differ from people who are heterosexual in their exposure and reactivity to general, non-sexual minority-specific stressors (e.g., arguments/disagreements, job concerns)</w:t>
            </w:r>
          </w:p>
        </w:tc>
      </w:tr>
      <w:tr w:rsidR="00282ECF" w:rsidRPr="000D76F5" w14:paraId="07789297" w14:textId="77777777" w:rsidTr="000D76F5">
        <w:tc>
          <w:tcPr>
            <w:tcW w:w="0" w:type="auto"/>
            <w:vAlign w:val="bottom"/>
          </w:tcPr>
          <w:p w14:paraId="170E7334" w14:textId="79F04CE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Warren 2023</w:t>
            </w:r>
          </w:p>
        </w:tc>
        <w:tc>
          <w:tcPr>
            <w:tcW w:w="0" w:type="auto"/>
            <w:vAlign w:val="bottom"/>
          </w:tcPr>
          <w:p w14:paraId="20665C4C" w14:textId="12C38833"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11EF9140" w14:textId="724CC240" w:rsidR="000D76F5" w:rsidRPr="000D76F5" w:rsidRDefault="000D76F5" w:rsidP="000D76F5">
            <w:pPr>
              <w:rPr>
                <w:rFonts w:ascii="Helvetica" w:hAnsi="Helvetica"/>
                <w:sz w:val="16"/>
                <w:szCs w:val="16"/>
              </w:rPr>
            </w:pPr>
            <w:r w:rsidRPr="000D76F5">
              <w:rPr>
                <w:rFonts w:ascii="Helvetica" w:hAnsi="Helvetica"/>
                <w:sz w:val="16"/>
                <w:szCs w:val="16"/>
              </w:rPr>
              <w:t>30 people, including 15 people with mild cognitive impairment and 15 care partners</w:t>
            </w:r>
          </w:p>
        </w:tc>
        <w:tc>
          <w:tcPr>
            <w:tcW w:w="0" w:type="auto"/>
            <w:vAlign w:val="bottom"/>
          </w:tcPr>
          <w:p w14:paraId="2EA3FC39" w14:textId="05C4F429" w:rsidR="000D76F5" w:rsidRPr="000D76F5" w:rsidRDefault="000D76F5" w:rsidP="000D76F5">
            <w:pPr>
              <w:rPr>
                <w:rFonts w:ascii="Helvetica" w:hAnsi="Helvetica"/>
                <w:sz w:val="16"/>
                <w:szCs w:val="16"/>
              </w:rPr>
            </w:pPr>
            <w:r w:rsidRPr="000D76F5">
              <w:rPr>
                <w:rFonts w:ascii="Helvetica" w:hAnsi="Helvetica"/>
                <w:sz w:val="16"/>
                <w:szCs w:val="16"/>
              </w:rPr>
              <w:t>Dementia</w:t>
            </w:r>
          </w:p>
        </w:tc>
        <w:tc>
          <w:tcPr>
            <w:tcW w:w="1042" w:type="dxa"/>
            <w:vAlign w:val="bottom"/>
          </w:tcPr>
          <w:p w14:paraId="640FE47B" w14:textId="6FD77360"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50BD315A" w14:textId="377229B4" w:rsidR="000D76F5" w:rsidRPr="000D76F5" w:rsidRDefault="000D76F5"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051B2E67" w14:textId="3C3A36BA" w:rsidR="000D76F5" w:rsidRPr="000D76F5" w:rsidRDefault="000D76F5" w:rsidP="000D76F5">
            <w:pPr>
              <w:rPr>
                <w:rFonts w:ascii="Helvetica" w:hAnsi="Helvetica"/>
                <w:sz w:val="16"/>
                <w:szCs w:val="16"/>
              </w:rPr>
            </w:pPr>
            <w:r w:rsidRPr="000D76F5">
              <w:rPr>
                <w:rFonts w:ascii="Helvetica" w:hAnsi="Helvetica"/>
                <w:sz w:val="16"/>
                <w:szCs w:val="16"/>
              </w:rPr>
              <w:t>Other</w:t>
            </w:r>
            <w:r w:rsidR="00887C21">
              <w:rPr>
                <w:rFonts w:ascii="Helvetica" w:hAnsi="Helvetica"/>
                <w:sz w:val="16"/>
                <w:szCs w:val="16"/>
              </w:rPr>
              <w:t xml:space="preserve"> (Chronic stress response)</w:t>
            </w:r>
          </w:p>
        </w:tc>
        <w:tc>
          <w:tcPr>
            <w:tcW w:w="2525" w:type="dxa"/>
            <w:vAlign w:val="bottom"/>
          </w:tcPr>
          <w:p w14:paraId="7ECFDDB0" w14:textId="491A08DD" w:rsidR="000D76F5" w:rsidRPr="000D76F5" w:rsidRDefault="000D76F5" w:rsidP="000D76F5">
            <w:pPr>
              <w:rPr>
                <w:rFonts w:ascii="Helvetica" w:hAnsi="Helvetica"/>
                <w:sz w:val="16"/>
                <w:szCs w:val="16"/>
              </w:rPr>
            </w:pPr>
            <w:r w:rsidRPr="000D76F5">
              <w:rPr>
                <w:rFonts w:ascii="Helvetica" w:hAnsi="Helvetica"/>
                <w:sz w:val="16"/>
                <w:szCs w:val="16"/>
              </w:rPr>
              <w:t>To examine the relationship between perceived stigma and perceived stress in persons with mild cognitive impairment and their care partners</w:t>
            </w:r>
          </w:p>
        </w:tc>
      </w:tr>
      <w:tr w:rsidR="00282ECF" w:rsidRPr="000D76F5" w14:paraId="21444B6D" w14:textId="77777777" w:rsidTr="000D76F5">
        <w:tc>
          <w:tcPr>
            <w:tcW w:w="0" w:type="auto"/>
            <w:vAlign w:val="bottom"/>
          </w:tcPr>
          <w:p w14:paraId="7FD97F87" w14:textId="06D2F0C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Weeks, Renshaw, &amp; Vinal 2021</w:t>
            </w:r>
          </w:p>
        </w:tc>
        <w:tc>
          <w:tcPr>
            <w:tcW w:w="0" w:type="auto"/>
            <w:vAlign w:val="bottom"/>
          </w:tcPr>
          <w:p w14:paraId="55FE691C" w14:textId="656B2096"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1C1335CF" w14:textId="59CDF9BA" w:rsidR="000D76F5" w:rsidRPr="000D76F5" w:rsidRDefault="000D76F5" w:rsidP="000D76F5">
            <w:pPr>
              <w:rPr>
                <w:rFonts w:ascii="Helvetica" w:hAnsi="Helvetica"/>
                <w:sz w:val="16"/>
                <w:szCs w:val="16"/>
              </w:rPr>
            </w:pPr>
            <w:r w:rsidRPr="000D76F5">
              <w:rPr>
                <w:rFonts w:ascii="Helvetica" w:hAnsi="Helvetica"/>
                <w:sz w:val="16"/>
                <w:szCs w:val="16"/>
              </w:rPr>
              <w:t>152 non-heterosexual adolescents</w:t>
            </w:r>
          </w:p>
        </w:tc>
        <w:tc>
          <w:tcPr>
            <w:tcW w:w="0" w:type="auto"/>
            <w:vAlign w:val="bottom"/>
          </w:tcPr>
          <w:p w14:paraId="2804097D" w14:textId="4DF2293D"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3DECB83B" w14:textId="5E24ECBD"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3D6495A3" w14:textId="499AF7DC"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06D6AC19" w14:textId="77777777" w:rsidR="00887C21" w:rsidRDefault="000D76F5" w:rsidP="000D76F5">
            <w:pPr>
              <w:rPr>
                <w:rFonts w:ascii="Helvetica" w:hAnsi="Helvetica"/>
                <w:sz w:val="16"/>
                <w:szCs w:val="16"/>
              </w:rPr>
            </w:pPr>
            <w:r w:rsidRPr="000D76F5">
              <w:rPr>
                <w:rFonts w:ascii="Helvetica" w:hAnsi="Helvetica"/>
                <w:sz w:val="16"/>
                <w:szCs w:val="16"/>
              </w:rPr>
              <w:t xml:space="preserve">Intersectionality </w:t>
            </w:r>
          </w:p>
          <w:p w14:paraId="0F09C736" w14:textId="77777777" w:rsidR="00887C21" w:rsidRPr="00887C21" w:rsidRDefault="00887C21" w:rsidP="000D76F5">
            <w:pPr>
              <w:rPr>
                <w:rFonts w:ascii="Helvetica" w:hAnsi="Helvetica"/>
                <w:sz w:val="4"/>
                <w:szCs w:val="4"/>
              </w:rPr>
            </w:pPr>
          </w:p>
          <w:p w14:paraId="56CD5EC3" w14:textId="0ACDC090" w:rsidR="000D76F5" w:rsidRPr="000D76F5" w:rsidRDefault="00887C21" w:rsidP="000D76F5">
            <w:pPr>
              <w:rPr>
                <w:rFonts w:ascii="Helvetica" w:hAnsi="Helvetica"/>
                <w:sz w:val="16"/>
                <w:szCs w:val="16"/>
              </w:rPr>
            </w:pPr>
            <w:r>
              <w:rPr>
                <w:rFonts w:ascii="Helvetica" w:hAnsi="Helvetica"/>
                <w:sz w:val="16"/>
                <w:szCs w:val="16"/>
              </w:rPr>
              <w:t>M</w:t>
            </w:r>
            <w:r w:rsidR="000D76F5" w:rsidRPr="000D76F5">
              <w:rPr>
                <w:rFonts w:ascii="Helvetica" w:hAnsi="Helvetica"/>
                <w:sz w:val="16"/>
                <w:szCs w:val="16"/>
              </w:rPr>
              <w:t>inority stress</w:t>
            </w:r>
          </w:p>
        </w:tc>
        <w:tc>
          <w:tcPr>
            <w:tcW w:w="2525" w:type="dxa"/>
            <w:vAlign w:val="bottom"/>
          </w:tcPr>
          <w:p w14:paraId="1FB942CC" w14:textId="43FE64F6" w:rsidR="000D76F5" w:rsidRPr="000D76F5" w:rsidRDefault="000D76F5" w:rsidP="000D76F5">
            <w:pPr>
              <w:rPr>
                <w:rFonts w:ascii="Helvetica" w:hAnsi="Helvetica"/>
                <w:sz w:val="16"/>
                <w:szCs w:val="16"/>
              </w:rPr>
            </w:pPr>
            <w:r w:rsidRPr="000D76F5">
              <w:rPr>
                <w:rFonts w:ascii="Helvetica" w:hAnsi="Helvetica"/>
                <w:sz w:val="16"/>
                <w:szCs w:val="16"/>
              </w:rPr>
              <w:t>To test the relative predictive value of minority stress measured at each of the three levels specified by the minority stress model: the overall (or global) level, the proximal vs. distal (or domain) level, and the specific stressor (or subdomain) level</w:t>
            </w:r>
          </w:p>
        </w:tc>
      </w:tr>
      <w:tr w:rsidR="00282ECF" w:rsidRPr="000D76F5" w14:paraId="0E6B9DA8" w14:textId="77777777" w:rsidTr="000D76F5">
        <w:tc>
          <w:tcPr>
            <w:tcW w:w="0" w:type="auto"/>
            <w:vAlign w:val="bottom"/>
          </w:tcPr>
          <w:p w14:paraId="65CCA408" w14:textId="1173FFA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Whiteman et al. 2021</w:t>
            </w:r>
          </w:p>
        </w:tc>
        <w:tc>
          <w:tcPr>
            <w:tcW w:w="0" w:type="auto"/>
            <w:vAlign w:val="bottom"/>
          </w:tcPr>
          <w:p w14:paraId="76BDB054" w14:textId="2A2415D8"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66227628" w14:textId="4566C753" w:rsidR="000D76F5" w:rsidRPr="000D76F5" w:rsidRDefault="000D76F5" w:rsidP="000D76F5">
            <w:pPr>
              <w:rPr>
                <w:rFonts w:ascii="Helvetica" w:hAnsi="Helvetica"/>
                <w:sz w:val="16"/>
                <w:szCs w:val="16"/>
              </w:rPr>
            </w:pPr>
            <w:r w:rsidRPr="000D76F5">
              <w:rPr>
                <w:rFonts w:ascii="Helvetica" w:hAnsi="Helvetica"/>
                <w:sz w:val="16"/>
                <w:szCs w:val="16"/>
              </w:rPr>
              <w:t>10,029 men who have sex with men</w:t>
            </w:r>
          </w:p>
        </w:tc>
        <w:tc>
          <w:tcPr>
            <w:tcW w:w="0" w:type="auto"/>
            <w:vAlign w:val="bottom"/>
          </w:tcPr>
          <w:p w14:paraId="531BCF3F" w14:textId="12F99C6A"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6CEA813F" w14:textId="0CF23925"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7B6D3429" w14:textId="4387017B"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277706DA" w14:textId="2D5098A3"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1C4E99B6" w14:textId="07FC6D99" w:rsidR="000D76F5" w:rsidRPr="000D76F5" w:rsidRDefault="000D76F5" w:rsidP="000D76F5">
            <w:pPr>
              <w:rPr>
                <w:rFonts w:ascii="Helvetica" w:hAnsi="Helvetica"/>
                <w:sz w:val="16"/>
                <w:szCs w:val="16"/>
              </w:rPr>
            </w:pPr>
            <w:r w:rsidRPr="000D76F5">
              <w:rPr>
                <w:rFonts w:ascii="Helvetica" w:hAnsi="Helvetica"/>
                <w:sz w:val="16"/>
                <w:szCs w:val="16"/>
              </w:rPr>
              <w:t>To determine the prevalence of four forms of sexual identity discrimination among men who have sex with men in 23 United States metropolitan statistical areas, and examine racial/ethnic and socioeconomic disparities in each form of discrimination</w:t>
            </w:r>
          </w:p>
        </w:tc>
      </w:tr>
      <w:tr w:rsidR="00282ECF" w:rsidRPr="000D76F5" w14:paraId="5524B07E" w14:textId="77777777" w:rsidTr="000D76F5">
        <w:tc>
          <w:tcPr>
            <w:tcW w:w="0" w:type="auto"/>
            <w:vAlign w:val="bottom"/>
          </w:tcPr>
          <w:p w14:paraId="1D8977E9" w14:textId="7A054BE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Woodford et al. 2018</w:t>
            </w:r>
          </w:p>
        </w:tc>
        <w:tc>
          <w:tcPr>
            <w:tcW w:w="0" w:type="auto"/>
            <w:vAlign w:val="bottom"/>
          </w:tcPr>
          <w:p w14:paraId="3DC9EE1A" w14:textId="383D4458"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06C027BA" w14:textId="2173A7A2" w:rsidR="000D76F5" w:rsidRPr="000D76F5" w:rsidRDefault="000D76F5" w:rsidP="000D76F5">
            <w:pPr>
              <w:rPr>
                <w:rFonts w:ascii="Helvetica" w:hAnsi="Helvetica"/>
                <w:sz w:val="16"/>
                <w:szCs w:val="16"/>
              </w:rPr>
            </w:pPr>
            <w:r w:rsidRPr="000D76F5">
              <w:rPr>
                <w:rFonts w:ascii="Helvetica" w:hAnsi="Helvetica"/>
                <w:sz w:val="16"/>
                <w:szCs w:val="16"/>
              </w:rPr>
              <w:t>268 sexual minority college students</w:t>
            </w:r>
          </w:p>
        </w:tc>
        <w:tc>
          <w:tcPr>
            <w:tcW w:w="0" w:type="auto"/>
            <w:vAlign w:val="bottom"/>
          </w:tcPr>
          <w:p w14:paraId="14C0BA9A" w14:textId="6CF2A626"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40C369FB" w14:textId="33DCF7C4"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23C59954" w14:textId="3F19ECB3" w:rsidR="000D76F5" w:rsidRPr="000D76F5" w:rsidRDefault="000D76F5"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6E97E881" w14:textId="609A6857" w:rsidR="000D76F5" w:rsidRPr="000D76F5" w:rsidRDefault="000D76F5" w:rsidP="000D76F5">
            <w:pPr>
              <w:rPr>
                <w:rFonts w:ascii="Helvetica" w:hAnsi="Helvetica"/>
                <w:sz w:val="16"/>
                <w:szCs w:val="16"/>
              </w:rPr>
            </w:pPr>
            <w:r w:rsidRPr="000D76F5">
              <w:rPr>
                <w:rFonts w:ascii="Helvetica" w:hAnsi="Helvetica"/>
                <w:sz w:val="16"/>
                <w:szCs w:val="16"/>
              </w:rPr>
              <w:t>Minority stress</w:t>
            </w:r>
          </w:p>
        </w:tc>
        <w:tc>
          <w:tcPr>
            <w:tcW w:w="2525" w:type="dxa"/>
            <w:vAlign w:val="bottom"/>
          </w:tcPr>
          <w:p w14:paraId="54BF9785" w14:textId="1EA1BF3A" w:rsidR="000D76F5" w:rsidRPr="000D76F5" w:rsidRDefault="000D76F5" w:rsidP="000D76F5">
            <w:pPr>
              <w:rPr>
                <w:rFonts w:ascii="Helvetica" w:hAnsi="Helvetica"/>
                <w:sz w:val="16"/>
                <w:szCs w:val="16"/>
              </w:rPr>
            </w:pPr>
            <w:r w:rsidRPr="000D76F5">
              <w:rPr>
                <w:rFonts w:ascii="Helvetica" w:hAnsi="Helvetica"/>
                <w:sz w:val="16"/>
                <w:szCs w:val="16"/>
              </w:rPr>
              <w:t>To investigate the association between campus-based structural factors and the experiences and psychological well-being of cisgender sexual minority college students</w:t>
            </w:r>
          </w:p>
        </w:tc>
      </w:tr>
      <w:tr w:rsidR="00282ECF" w:rsidRPr="000D76F5" w14:paraId="25BE3C79" w14:textId="77777777" w:rsidTr="000D76F5">
        <w:tc>
          <w:tcPr>
            <w:tcW w:w="0" w:type="auto"/>
            <w:vAlign w:val="bottom"/>
          </w:tcPr>
          <w:p w14:paraId="7CE8EEE3" w14:textId="3E31E3F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Ylioja et al. 2018</w:t>
            </w:r>
          </w:p>
        </w:tc>
        <w:tc>
          <w:tcPr>
            <w:tcW w:w="0" w:type="auto"/>
            <w:vAlign w:val="bottom"/>
          </w:tcPr>
          <w:p w14:paraId="0F217E6B" w14:textId="1B028685"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12FB7D68" w14:textId="4AEF5A5B" w:rsidR="000D76F5" w:rsidRPr="000D76F5" w:rsidRDefault="000D76F5" w:rsidP="000D76F5">
            <w:pPr>
              <w:rPr>
                <w:rFonts w:ascii="Helvetica" w:hAnsi="Helvetica"/>
                <w:sz w:val="16"/>
                <w:szCs w:val="16"/>
              </w:rPr>
            </w:pPr>
            <w:r w:rsidRPr="000D76F5">
              <w:rPr>
                <w:rFonts w:ascii="Helvetica" w:hAnsi="Helvetica"/>
                <w:sz w:val="16"/>
                <w:szCs w:val="16"/>
              </w:rPr>
              <w:t>566 sexual minority university students</w:t>
            </w:r>
          </w:p>
        </w:tc>
        <w:tc>
          <w:tcPr>
            <w:tcW w:w="0" w:type="auto"/>
            <w:vAlign w:val="bottom"/>
          </w:tcPr>
          <w:p w14:paraId="5506AA8A" w14:textId="5B6A3E2E"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7BC94CF7" w14:textId="15E064D9" w:rsidR="000D76F5" w:rsidRPr="000D76F5" w:rsidRDefault="000D76F5" w:rsidP="000D76F5">
            <w:pPr>
              <w:rPr>
                <w:rFonts w:ascii="Helvetica" w:hAnsi="Helvetica"/>
                <w:sz w:val="16"/>
                <w:szCs w:val="16"/>
              </w:rPr>
            </w:pPr>
            <w:r w:rsidRPr="000D76F5">
              <w:rPr>
                <w:rFonts w:ascii="Helvetica" w:hAnsi="Helvetica"/>
                <w:sz w:val="16"/>
                <w:szCs w:val="16"/>
              </w:rPr>
              <w:t>Only examples</w:t>
            </w:r>
          </w:p>
        </w:tc>
        <w:tc>
          <w:tcPr>
            <w:tcW w:w="1534" w:type="dxa"/>
            <w:vAlign w:val="bottom"/>
          </w:tcPr>
          <w:p w14:paraId="2E83E02A" w14:textId="77777777" w:rsidR="00887C21" w:rsidRDefault="000D76F5" w:rsidP="000D76F5">
            <w:pPr>
              <w:rPr>
                <w:rFonts w:ascii="Helvetica" w:hAnsi="Helvetica"/>
                <w:sz w:val="16"/>
                <w:szCs w:val="16"/>
              </w:rPr>
            </w:pPr>
            <w:r w:rsidRPr="000D76F5">
              <w:rPr>
                <w:rFonts w:ascii="Helvetica" w:hAnsi="Helvetica"/>
                <w:sz w:val="16"/>
                <w:szCs w:val="16"/>
              </w:rPr>
              <w:t>Hatzenbuehler, Jun, Corliss, &amp; Austin 2014</w:t>
            </w:r>
          </w:p>
          <w:p w14:paraId="44B83892" w14:textId="77777777" w:rsidR="00887C21" w:rsidRPr="00887C21" w:rsidRDefault="00887C21" w:rsidP="00887C21">
            <w:pPr>
              <w:rPr>
                <w:rFonts w:ascii="Helvetica" w:hAnsi="Helvetica"/>
                <w:sz w:val="4"/>
                <w:szCs w:val="4"/>
              </w:rPr>
            </w:pPr>
          </w:p>
          <w:p w14:paraId="749AA1F4" w14:textId="633D60D2" w:rsidR="000D76F5" w:rsidRPr="000D76F5" w:rsidRDefault="000D76F5" w:rsidP="000D76F5">
            <w:pPr>
              <w:rPr>
                <w:rFonts w:ascii="Helvetica" w:hAnsi="Helvetica"/>
                <w:sz w:val="16"/>
                <w:szCs w:val="16"/>
              </w:rPr>
            </w:pPr>
            <w:r w:rsidRPr="000D76F5">
              <w:rPr>
                <w:rFonts w:ascii="Helvetica" w:hAnsi="Helvetica"/>
                <w:sz w:val="16"/>
                <w:szCs w:val="16"/>
              </w:rPr>
              <w:t>Pachankis, Hatzenbuehler &amp; Starks 2014</w:t>
            </w:r>
          </w:p>
        </w:tc>
        <w:tc>
          <w:tcPr>
            <w:tcW w:w="1654" w:type="dxa"/>
            <w:vAlign w:val="bottom"/>
          </w:tcPr>
          <w:p w14:paraId="276D1FB7" w14:textId="77777777" w:rsidR="00455201" w:rsidRDefault="000D76F5" w:rsidP="000D76F5">
            <w:pPr>
              <w:rPr>
                <w:rFonts w:ascii="Helvetica" w:hAnsi="Helvetica"/>
                <w:sz w:val="16"/>
                <w:szCs w:val="16"/>
              </w:rPr>
            </w:pPr>
            <w:r w:rsidRPr="000D76F5">
              <w:rPr>
                <w:rFonts w:ascii="Helvetica" w:hAnsi="Helvetica"/>
                <w:sz w:val="16"/>
                <w:szCs w:val="16"/>
              </w:rPr>
              <w:t>Minority stres</w:t>
            </w:r>
            <w:r w:rsidR="00455201">
              <w:rPr>
                <w:rFonts w:ascii="Helvetica" w:hAnsi="Helvetica"/>
                <w:sz w:val="16"/>
                <w:szCs w:val="16"/>
              </w:rPr>
              <w:t>s</w:t>
            </w:r>
          </w:p>
          <w:p w14:paraId="157305B6" w14:textId="77777777" w:rsidR="00455201" w:rsidRPr="00455201" w:rsidRDefault="00455201" w:rsidP="000D76F5">
            <w:pPr>
              <w:rPr>
                <w:rFonts w:ascii="Helvetica" w:hAnsi="Helvetica"/>
                <w:sz w:val="4"/>
                <w:szCs w:val="4"/>
              </w:rPr>
            </w:pPr>
          </w:p>
          <w:p w14:paraId="6B440227" w14:textId="5FCCA709" w:rsidR="000D76F5" w:rsidRPr="000D76F5" w:rsidRDefault="00455201" w:rsidP="000D76F5">
            <w:pPr>
              <w:rPr>
                <w:rFonts w:ascii="Helvetica" w:hAnsi="Helvetica"/>
                <w:sz w:val="16"/>
                <w:szCs w:val="16"/>
              </w:rPr>
            </w:pPr>
            <w:r>
              <w:rPr>
                <w:rFonts w:ascii="Helvetica" w:hAnsi="Helvetica"/>
                <w:sz w:val="16"/>
                <w:szCs w:val="16"/>
              </w:rPr>
              <w:t>O</w:t>
            </w:r>
            <w:r w:rsidR="000D76F5" w:rsidRPr="000D76F5">
              <w:rPr>
                <w:rFonts w:ascii="Helvetica" w:hAnsi="Helvetica"/>
                <w:sz w:val="16"/>
                <w:szCs w:val="16"/>
              </w:rPr>
              <w:t>ther</w:t>
            </w:r>
            <w:r>
              <w:rPr>
                <w:rFonts w:ascii="Helvetica" w:hAnsi="Helvetica"/>
                <w:sz w:val="16"/>
                <w:szCs w:val="16"/>
              </w:rPr>
              <w:t xml:space="preserve"> (Microaggressions)</w:t>
            </w:r>
          </w:p>
        </w:tc>
        <w:tc>
          <w:tcPr>
            <w:tcW w:w="2525" w:type="dxa"/>
            <w:vAlign w:val="bottom"/>
          </w:tcPr>
          <w:p w14:paraId="2B137D64" w14:textId="197D775F" w:rsidR="000D76F5" w:rsidRPr="000D76F5" w:rsidRDefault="000D76F5" w:rsidP="000D76F5">
            <w:pPr>
              <w:rPr>
                <w:rFonts w:ascii="Helvetica" w:hAnsi="Helvetica"/>
                <w:sz w:val="16"/>
                <w:szCs w:val="16"/>
              </w:rPr>
            </w:pPr>
            <w:r w:rsidRPr="000D76F5">
              <w:rPr>
                <w:rFonts w:ascii="Helvetica" w:hAnsi="Helvetica"/>
                <w:sz w:val="16"/>
                <w:szCs w:val="16"/>
              </w:rPr>
              <w:t xml:space="preserve">To examine the relationship between experiencing frequent (chronic) interpersonal </w:t>
            </w:r>
            <w:r w:rsidR="00234E90" w:rsidRPr="000D76F5">
              <w:rPr>
                <w:rFonts w:ascii="Helvetica" w:hAnsi="Helvetica"/>
                <w:sz w:val="16"/>
                <w:szCs w:val="16"/>
              </w:rPr>
              <w:t>microaggressions</w:t>
            </w:r>
            <w:r w:rsidRPr="000D76F5">
              <w:rPr>
                <w:rFonts w:ascii="Helvetica" w:hAnsi="Helvetica"/>
                <w:sz w:val="16"/>
                <w:szCs w:val="16"/>
              </w:rPr>
              <w:t xml:space="preserve"> related to sexual minority status on </w:t>
            </w:r>
            <w:r w:rsidRPr="000D76F5">
              <w:rPr>
                <w:rFonts w:ascii="Helvetica" w:hAnsi="Helvetica"/>
                <w:sz w:val="16"/>
                <w:szCs w:val="16"/>
              </w:rPr>
              <w:lastRenderedPageBreak/>
              <w:t>campus and smoking among sexual minority college students</w:t>
            </w:r>
          </w:p>
        </w:tc>
      </w:tr>
      <w:tr w:rsidR="00463F83" w:rsidRPr="000D76F5" w14:paraId="544C5205" w14:textId="77777777" w:rsidTr="000D76F5">
        <w:tc>
          <w:tcPr>
            <w:tcW w:w="0" w:type="auto"/>
            <w:gridSpan w:val="8"/>
            <w:vAlign w:val="bottom"/>
          </w:tcPr>
          <w:p w14:paraId="53FAB706" w14:textId="0713A2AB" w:rsidR="00463F83" w:rsidRPr="000D76F5" w:rsidRDefault="00463F83" w:rsidP="000D76F5">
            <w:pPr>
              <w:rPr>
                <w:rFonts w:ascii="Helvetica" w:hAnsi="Helvetica"/>
                <w:sz w:val="16"/>
                <w:szCs w:val="16"/>
              </w:rPr>
            </w:pPr>
            <w:r w:rsidRPr="000D76F5">
              <w:rPr>
                <w:rFonts w:ascii="Helvetica" w:hAnsi="Helvetica"/>
                <w:sz w:val="16"/>
                <w:szCs w:val="16"/>
              </w:rPr>
              <w:lastRenderedPageBreak/>
              <w:t>Qualitative research (</w:t>
            </w:r>
            <w:r w:rsidRPr="000D76F5">
              <w:rPr>
                <w:rFonts w:ascii="Helvetica" w:hAnsi="Helvetica"/>
                <w:i/>
                <w:iCs/>
                <w:sz w:val="16"/>
                <w:szCs w:val="16"/>
              </w:rPr>
              <w:t>n</w:t>
            </w:r>
            <w:r w:rsidRPr="000D76F5">
              <w:rPr>
                <w:rFonts w:ascii="Helvetica" w:hAnsi="Helvetica"/>
                <w:sz w:val="16"/>
                <w:szCs w:val="16"/>
              </w:rPr>
              <w:t xml:space="preserve"> = 33)</w:t>
            </w:r>
          </w:p>
        </w:tc>
      </w:tr>
      <w:tr w:rsidR="00282ECF" w:rsidRPr="000D76F5" w14:paraId="083BA446" w14:textId="77777777" w:rsidTr="000D76F5">
        <w:tc>
          <w:tcPr>
            <w:tcW w:w="0" w:type="auto"/>
            <w:vAlign w:val="bottom"/>
          </w:tcPr>
          <w:p w14:paraId="0EF378CA" w14:textId="3E213DF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Abboud et al. 2023</w:t>
            </w:r>
          </w:p>
        </w:tc>
        <w:tc>
          <w:tcPr>
            <w:tcW w:w="0" w:type="auto"/>
            <w:vAlign w:val="bottom"/>
          </w:tcPr>
          <w:p w14:paraId="2D6D913C" w14:textId="53002BE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Lebanon</w:t>
            </w:r>
          </w:p>
        </w:tc>
        <w:tc>
          <w:tcPr>
            <w:tcW w:w="0" w:type="auto"/>
            <w:vAlign w:val="bottom"/>
          </w:tcPr>
          <w:p w14:paraId="5F6978F2" w14:textId="472090A8" w:rsidR="000D76F5" w:rsidRPr="000D76F5" w:rsidRDefault="000D76F5" w:rsidP="000D76F5">
            <w:pPr>
              <w:rPr>
                <w:rFonts w:ascii="Helvetica" w:hAnsi="Helvetica"/>
                <w:sz w:val="16"/>
                <w:szCs w:val="16"/>
              </w:rPr>
            </w:pPr>
            <w:r w:rsidRPr="000D76F5">
              <w:rPr>
                <w:rFonts w:ascii="Helvetica" w:hAnsi="Helvetica"/>
                <w:sz w:val="16"/>
                <w:szCs w:val="16"/>
              </w:rPr>
              <w:t>25 men who have sex with men who live in Lebanon; 12 who were displaced from Syria and 13 who are Lebanese</w:t>
            </w:r>
          </w:p>
        </w:tc>
        <w:tc>
          <w:tcPr>
            <w:tcW w:w="0" w:type="auto"/>
            <w:vAlign w:val="bottom"/>
          </w:tcPr>
          <w:p w14:paraId="5CD73970" w14:textId="77777777" w:rsidR="00B44B6C" w:rsidRDefault="000D76F5" w:rsidP="000D76F5">
            <w:pPr>
              <w:rPr>
                <w:rFonts w:ascii="Helvetica" w:hAnsi="Helvetica"/>
                <w:sz w:val="16"/>
                <w:szCs w:val="16"/>
              </w:rPr>
            </w:pPr>
            <w:r w:rsidRPr="000D76F5">
              <w:rPr>
                <w:rFonts w:ascii="Helvetica" w:hAnsi="Helvetica"/>
                <w:sz w:val="16"/>
                <w:szCs w:val="16"/>
              </w:rPr>
              <w:t>Sexual minority status</w:t>
            </w:r>
          </w:p>
          <w:p w14:paraId="48BF3FFF" w14:textId="77777777" w:rsidR="00B44B6C" w:rsidRPr="00887C21" w:rsidRDefault="00B44B6C" w:rsidP="00B44B6C">
            <w:pPr>
              <w:rPr>
                <w:rFonts w:ascii="Helvetica" w:hAnsi="Helvetica"/>
                <w:sz w:val="4"/>
                <w:szCs w:val="4"/>
              </w:rPr>
            </w:pPr>
          </w:p>
          <w:p w14:paraId="6C51C70F" w14:textId="606CCFDD" w:rsidR="000D76F5" w:rsidRPr="000D76F5" w:rsidRDefault="00B44B6C" w:rsidP="000D76F5">
            <w:pPr>
              <w:rPr>
                <w:rFonts w:ascii="Helvetica" w:hAnsi="Helvetica" w:cs="Calibri"/>
                <w:color w:val="000000"/>
                <w:sz w:val="16"/>
                <w:szCs w:val="16"/>
              </w:rPr>
            </w:pPr>
            <w:r>
              <w:rPr>
                <w:rFonts w:ascii="Helvetica" w:hAnsi="Helvetica"/>
                <w:sz w:val="16"/>
                <w:szCs w:val="16"/>
              </w:rPr>
              <w:t>D</w:t>
            </w:r>
            <w:r w:rsidR="000D76F5" w:rsidRPr="000D76F5">
              <w:rPr>
                <w:rFonts w:ascii="Helvetica" w:hAnsi="Helvetica"/>
                <w:sz w:val="16"/>
                <w:szCs w:val="16"/>
              </w:rPr>
              <w:t>isplacement</w:t>
            </w:r>
          </w:p>
        </w:tc>
        <w:tc>
          <w:tcPr>
            <w:tcW w:w="1042" w:type="dxa"/>
            <w:vAlign w:val="bottom"/>
          </w:tcPr>
          <w:p w14:paraId="184E80EA" w14:textId="24FFD1D4" w:rsidR="000D76F5" w:rsidRPr="000D76F5" w:rsidRDefault="000D76F5" w:rsidP="000D76F5">
            <w:pPr>
              <w:rPr>
                <w:rFonts w:ascii="Helvetica" w:hAnsi="Helvetica"/>
                <w:sz w:val="16"/>
                <w:szCs w:val="16"/>
              </w:rPr>
            </w:pPr>
            <w:r w:rsidRPr="000D76F5">
              <w:rPr>
                <w:rFonts w:ascii="Helvetica" w:hAnsi="Helvetica"/>
                <w:sz w:val="16"/>
                <w:szCs w:val="16"/>
              </w:rPr>
              <w:t>Only examples</w:t>
            </w:r>
          </w:p>
        </w:tc>
        <w:tc>
          <w:tcPr>
            <w:tcW w:w="1534" w:type="dxa"/>
            <w:vAlign w:val="bottom"/>
          </w:tcPr>
          <w:p w14:paraId="16B44B3B" w14:textId="72EB0322" w:rsidR="000D76F5" w:rsidRPr="000D76F5" w:rsidRDefault="000D76F5" w:rsidP="000D76F5">
            <w:pPr>
              <w:rPr>
                <w:rFonts w:ascii="Helvetica" w:hAnsi="Helvetica"/>
                <w:sz w:val="16"/>
                <w:szCs w:val="16"/>
              </w:rPr>
            </w:pPr>
            <w:r w:rsidRPr="000D76F5">
              <w:rPr>
                <w:rFonts w:ascii="Helvetica" w:hAnsi="Helvetica"/>
                <w:sz w:val="16"/>
                <w:szCs w:val="16"/>
              </w:rPr>
              <w:t>Hatzenbuehler 2016</w:t>
            </w:r>
          </w:p>
        </w:tc>
        <w:tc>
          <w:tcPr>
            <w:tcW w:w="1654" w:type="dxa"/>
            <w:vAlign w:val="bottom"/>
          </w:tcPr>
          <w:p w14:paraId="6EE136E9" w14:textId="77777777" w:rsidR="00B44B6C" w:rsidRDefault="000D76F5" w:rsidP="000D76F5">
            <w:pPr>
              <w:rPr>
                <w:rFonts w:ascii="Helvetica" w:hAnsi="Helvetica"/>
                <w:sz w:val="16"/>
                <w:szCs w:val="16"/>
              </w:rPr>
            </w:pPr>
            <w:r w:rsidRPr="000D76F5">
              <w:rPr>
                <w:rFonts w:ascii="Helvetica" w:hAnsi="Helvetica"/>
                <w:sz w:val="16"/>
                <w:szCs w:val="16"/>
              </w:rPr>
              <w:t>Intersectionality</w:t>
            </w:r>
          </w:p>
          <w:p w14:paraId="309F396D" w14:textId="77777777" w:rsidR="00B44B6C" w:rsidRPr="00887C21" w:rsidRDefault="00B44B6C" w:rsidP="00B44B6C">
            <w:pPr>
              <w:rPr>
                <w:rFonts w:ascii="Helvetica" w:hAnsi="Helvetica"/>
                <w:sz w:val="4"/>
                <w:szCs w:val="4"/>
              </w:rPr>
            </w:pPr>
          </w:p>
          <w:p w14:paraId="1DB6CF15" w14:textId="0AA2302C" w:rsidR="000D76F5" w:rsidRPr="000D76F5" w:rsidRDefault="00B44B6C" w:rsidP="000D76F5">
            <w:pPr>
              <w:rPr>
                <w:rFonts w:ascii="Helvetica" w:hAnsi="Helvetica"/>
                <w:sz w:val="16"/>
                <w:szCs w:val="16"/>
              </w:rPr>
            </w:pPr>
            <w:r>
              <w:rPr>
                <w:rFonts w:ascii="Helvetica" w:hAnsi="Helvetica"/>
                <w:sz w:val="16"/>
                <w:szCs w:val="16"/>
              </w:rPr>
              <w:t>M</w:t>
            </w:r>
            <w:r w:rsidR="000D76F5" w:rsidRPr="000D76F5">
              <w:rPr>
                <w:rFonts w:ascii="Helvetica" w:hAnsi="Helvetica"/>
                <w:sz w:val="16"/>
                <w:szCs w:val="16"/>
              </w:rPr>
              <w:t>inority stress</w:t>
            </w:r>
          </w:p>
        </w:tc>
        <w:tc>
          <w:tcPr>
            <w:tcW w:w="2525" w:type="dxa"/>
            <w:vAlign w:val="bottom"/>
          </w:tcPr>
          <w:p w14:paraId="09331866" w14:textId="4BBA4230" w:rsidR="000D76F5" w:rsidRPr="000D76F5" w:rsidRDefault="000D76F5" w:rsidP="000D76F5">
            <w:pPr>
              <w:rPr>
                <w:rFonts w:ascii="Helvetica" w:hAnsi="Helvetica"/>
                <w:sz w:val="16"/>
                <w:szCs w:val="16"/>
              </w:rPr>
            </w:pPr>
            <w:r w:rsidRPr="000D76F5">
              <w:rPr>
                <w:rFonts w:ascii="Helvetica" w:hAnsi="Helvetica"/>
                <w:sz w:val="16"/>
                <w:szCs w:val="16"/>
              </w:rPr>
              <w:t>To investigate the intersection of minority stress and forced migration/immigration stress and improve understanding of sexual orientation-related and displacement-related determinants of the mental health of men who have sex with men, including displaced Syrian men who have sex with men, in Lebanon</w:t>
            </w:r>
          </w:p>
        </w:tc>
      </w:tr>
      <w:tr w:rsidR="00282ECF" w:rsidRPr="000D76F5" w14:paraId="61F95528" w14:textId="77777777" w:rsidTr="000D76F5">
        <w:tc>
          <w:tcPr>
            <w:tcW w:w="0" w:type="auto"/>
            <w:vAlign w:val="bottom"/>
          </w:tcPr>
          <w:p w14:paraId="7319D324" w14:textId="202D2FA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Altshuler et al. 2021</w:t>
            </w:r>
          </w:p>
        </w:tc>
        <w:tc>
          <w:tcPr>
            <w:tcW w:w="0" w:type="auto"/>
            <w:vAlign w:val="bottom"/>
          </w:tcPr>
          <w:p w14:paraId="40C5F162" w14:textId="3F598F9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04CA0643" w14:textId="48E878D7" w:rsidR="000D76F5" w:rsidRPr="000D76F5" w:rsidRDefault="000D76F5" w:rsidP="000D76F5">
            <w:pPr>
              <w:rPr>
                <w:rFonts w:ascii="Helvetica" w:hAnsi="Helvetica"/>
                <w:sz w:val="16"/>
                <w:szCs w:val="16"/>
              </w:rPr>
            </w:pPr>
            <w:r w:rsidRPr="000D76F5">
              <w:rPr>
                <w:rFonts w:ascii="Helvetica" w:hAnsi="Helvetica"/>
                <w:sz w:val="16"/>
                <w:szCs w:val="16"/>
              </w:rPr>
              <w:t>20 cisgender women</w:t>
            </w:r>
          </w:p>
        </w:tc>
        <w:tc>
          <w:tcPr>
            <w:tcW w:w="0" w:type="auto"/>
            <w:vAlign w:val="bottom"/>
          </w:tcPr>
          <w:p w14:paraId="52674802" w14:textId="151FD8F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Abortion</w:t>
            </w:r>
          </w:p>
        </w:tc>
        <w:tc>
          <w:tcPr>
            <w:tcW w:w="1042" w:type="dxa"/>
            <w:vAlign w:val="bottom"/>
          </w:tcPr>
          <w:p w14:paraId="5F42603F" w14:textId="1E1D120C"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107343D4" w14:textId="23CF0CB9"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30FDE7EB" w14:textId="69FC68B2"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17B6FC4A" w14:textId="020CF1BB" w:rsidR="000D76F5" w:rsidRPr="000D76F5" w:rsidRDefault="000D76F5" w:rsidP="000D76F5">
            <w:pPr>
              <w:rPr>
                <w:rFonts w:ascii="Helvetica" w:hAnsi="Helvetica"/>
                <w:sz w:val="16"/>
                <w:szCs w:val="16"/>
              </w:rPr>
            </w:pPr>
            <w:r w:rsidRPr="000D76F5">
              <w:rPr>
                <w:rFonts w:ascii="Helvetica" w:hAnsi="Helvetica"/>
                <w:sz w:val="16"/>
                <w:szCs w:val="16"/>
              </w:rPr>
              <w:t>To understand the meaning people who have given birth and have had an abortion ascribe to being accompanied by partners, family members and friends during these reproductive experiences</w:t>
            </w:r>
          </w:p>
        </w:tc>
      </w:tr>
      <w:tr w:rsidR="00282ECF" w:rsidRPr="000D76F5" w14:paraId="495B57FE" w14:textId="77777777" w:rsidTr="000D76F5">
        <w:tc>
          <w:tcPr>
            <w:tcW w:w="0" w:type="auto"/>
            <w:vAlign w:val="bottom"/>
          </w:tcPr>
          <w:p w14:paraId="3544DB2A" w14:textId="347DBC3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Biradavo</w:t>
            </w:r>
            <w:r w:rsidR="00455201">
              <w:rPr>
                <w:rFonts w:ascii="Helvetica" w:hAnsi="Helvetica"/>
                <w:sz w:val="16"/>
                <w:szCs w:val="16"/>
              </w:rPr>
              <w:t>l</w:t>
            </w:r>
            <w:r w:rsidRPr="000D76F5">
              <w:rPr>
                <w:rFonts w:ascii="Helvetica" w:hAnsi="Helvetica"/>
                <w:sz w:val="16"/>
                <w:szCs w:val="16"/>
              </w:rPr>
              <w:t>u et al., 2012</w:t>
            </w:r>
          </w:p>
        </w:tc>
        <w:tc>
          <w:tcPr>
            <w:tcW w:w="0" w:type="auto"/>
            <w:vAlign w:val="bottom"/>
          </w:tcPr>
          <w:p w14:paraId="2D98A8DC" w14:textId="4A3958D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India</w:t>
            </w:r>
          </w:p>
        </w:tc>
        <w:tc>
          <w:tcPr>
            <w:tcW w:w="0" w:type="auto"/>
            <w:vAlign w:val="bottom"/>
          </w:tcPr>
          <w:p w14:paraId="5492C827" w14:textId="67BC9AAC" w:rsidR="000D76F5" w:rsidRPr="000D76F5" w:rsidRDefault="000D76F5" w:rsidP="000D76F5">
            <w:pPr>
              <w:rPr>
                <w:rFonts w:ascii="Helvetica" w:hAnsi="Helvetica"/>
                <w:sz w:val="16"/>
                <w:szCs w:val="16"/>
              </w:rPr>
            </w:pPr>
            <w:r w:rsidRPr="000D76F5">
              <w:rPr>
                <w:rFonts w:ascii="Helvetica" w:hAnsi="Helvetica"/>
                <w:sz w:val="16"/>
                <w:szCs w:val="16"/>
              </w:rPr>
              <w:t>Three rounds of qualitative interviews with sex workers (n = 22, n = 17, n = 16)</w:t>
            </w:r>
          </w:p>
        </w:tc>
        <w:tc>
          <w:tcPr>
            <w:tcW w:w="0" w:type="auto"/>
            <w:vAlign w:val="bottom"/>
          </w:tcPr>
          <w:p w14:paraId="51EBD505" w14:textId="77777777" w:rsidR="00B44B6C" w:rsidRDefault="000D76F5" w:rsidP="000D76F5">
            <w:pPr>
              <w:rPr>
                <w:rFonts w:ascii="Helvetica" w:hAnsi="Helvetica"/>
                <w:sz w:val="16"/>
                <w:szCs w:val="16"/>
              </w:rPr>
            </w:pPr>
            <w:r w:rsidRPr="000D76F5">
              <w:rPr>
                <w:rFonts w:ascii="Helvetica" w:hAnsi="Helvetica"/>
                <w:sz w:val="16"/>
                <w:szCs w:val="16"/>
              </w:rPr>
              <w:t>HIV</w:t>
            </w:r>
          </w:p>
          <w:p w14:paraId="4C026EB0" w14:textId="77777777" w:rsidR="00B44B6C" w:rsidRPr="00887C21" w:rsidRDefault="00B44B6C" w:rsidP="00B44B6C">
            <w:pPr>
              <w:rPr>
                <w:rFonts w:ascii="Helvetica" w:hAnsi="Helvetica"/>
                <w:sz w:val="4"/>
                <w:szCs w:val="4"/>
              </w:rPr>
            </w:pPr>
          </w:p>
          <w:p w14:paraId="1E155DE8" w14:textId="43BD30B5" w:rsidR="000D76F5" w:rsidRPr="000D76F5" w:rsidRDefault="00B44B6C"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ex work</w:t>
            </w:r>
          </w:p>
        </w:tc>
        <w:tc>
          <w:tcPr>
            <w:tcW w:w="1042" w:type="dxa"/>
            <w:vAlign w:val="bottom"/>
          </w:tcPr>
          <w:p w14:paraId="34C049AD" w14:textId="320CB28F"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4FD734C2" w14:textId="786C584A" w:rsidR="000D76F5" w:rsidRPr="000D76F5" w:rsidRDefault="000D76F5" w:rsidP="000D76F5">
            <w:pPr>
              <w:rPr>
                <w:rFonts w:ascii="Helvetica" w:hAnsi="Helvetica"/>
                <w:sz w:val="16"/>
                <w:szCs w:val="16"/>
              </w:rPr>
            </w:pPr>
            <w:r w:rsidRPr="000D76F5">
              <w:rPr>
                <w:rFonts w:ascii="Helvetica" w:hAnsi="Helvetica"/>
                <w:sz w:val="16"/>
                <w:szCs w:val="16"/>
              </w:rPr>
              <w:t>Other</w:t>
            </w:r>
            <w:r w:rsidR="00455201">
              <w:rPr>
                <w:rFonts w:ascii="Helvetica" w:hAnsi="Helvetica"/>
                <w:sz w:val="16"/>
                <w:szCs w:val="16"/>
              </w:rPr>
              <w:t xml:space="preserve"> (Scambler 2006)</w:t>
            </w:r>
          </w:p>
        </w:tc>
        <w:tc>
          <w:tcPr>
            <w:tcW w:w="1654" w:type="dxa"/>
            <w:vAlign w:val="bottom"/>
          </w:tcPr>
          <w:p w14:paraId="0E0FD830" w14:textId="5FCC6A9C"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10E55786" w14:textId="106A3679" w:rsidR="000D76F5" w:rsidRPr="000D76F5" w:rsidRDefault="000D76F5" w:rsidP="000D76F5">
            <w:pPr>
              <w:rPr>
                <w:rFonts w:ascii="Helvetica" w:hAnsi="Helvetica"/>
                <w:sz w:val="16"/>
                <w:szCs w:val="16"/>
              </w:rPr>
            </w:pPr>
            <w:r w:rsidRPr="000D76F5">
              <w:rPr>
                <w:rFonts w:ascii="Helvetica" w:hAnsi="Helvetica"/>
                <w:sz w:val="16"/>
                <w:szCs w:val="16"/>
              </w:rPr>
              <w:t>To describe the strategies employed to address stigma within the larger context of an intervention’s mobilization efforts and inform ongoing implementation and future directions</w:t>
            </w:r>
          </w:p>
        </w:tc>
      </w:tr>
      <w:tr w:rsidR="00282ECF" w:rsidRPr="000D76F5" w14:paraId="35103EDA" w14:textId="77777777" w:rsidTr="000D76F5">
        <w:tc>
          <w:tcPr>
            <w:tcW w:w="0" w:type="auto"/>
            <w:vAlign w:val="bottom"/>
          </w:tcPr>
          <w:p w14:paraId="504B7A79" w14:textId="1E5F8FF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Brown et al. 2022</w:t>
            </w:r>
          </w:p>
        </w:tc>
        <w:tc>
          <w:tcPr>
            <w:tcW w:w="0" w:type="auto"/>
            <w:vAlign w:val="bottom"/>
          </w:tcPr>
          <w:p w14:paraId="7AA64D91" w14:textId="5F2873E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Australia</w:t>
            </w:r>
          </w:p>
        </w:tc>
        <w:tc>
          <w:tcPr>
            <w:tcW w:w="0" w:type="auto"/>
            <w:vAlign w:val="bottom"/>
          </w:tcPr>
          <w:p w14:paraId="58FABD2B" w14:textId="019FFFED" w:rsidR="000D76F5" w:rsidRPr="000D76F5" w:rsidRDefault="000D76F5" w:rsidP="000D76F5">
            <w:pPr>
              <w:rPr>
                <w:rFonts w:ascii="Helvetica" w:hAnsi="Helvetica"/>
                <w:sz w:val="16"/>
                <w:szCs w:val="16"/>
              </w:rPr>
            </w:pPr>
            <w:r w:rsidRPr="000D76F5">
              <w:rPr>
                <w:rFonts w:ascii="Helvetica" w:hAnsi="Helvetica"/>
                <w:sz w:val="16"/>
                <w:szCs w:val="16"/>
              </w:rPr>
              <w:t>90 peer staff living with HIV from 10 community and peer organizations</w:t>
            </w:r>
          </w:p>
        </w:tc>
        <w:tc>
          <w:tcPr>
            <w:tcW w:w="0" w:type="auto"/>
            <w:vAlign w:val="bottom"/>
          </w:tcPr>
          <w:p w14:paraId="55A4F812" w14:textId="4C4578F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HIV</w:t>
            </w:r>
          </w:p>
        </w:tc>
        <w:tc>
          <w:tcPr>
            <w:tcW w:w="1042" w:type="dxa"/>
            <w:vAlign w:val="bottom"/>
          </w:tcPr>
          <w:p w14:paraId="34CDBF47" w14:textId="1E60E0F2"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542FE07B" w14:textId="415E1939"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35F55D2B" w14:textId="1069494B"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210417C2" w14:textId="17882F2C" w:rsidR="000D76F5" w:rsidRPr="000D76F5" w:rsidRDefault="000D76F5" w:rsidP="000D76F5">
            <w:pPr>
              <w:rPr>
                <w:rFonts w:ascii="Helvetica" w:hAnsi="Helvetica"/>
                <w:sz w:val="16"/>
                <w:szCs w:val="16"/>
              </w:rPr>
            </w:pPr>
            <w:r w:rsidRPr="000D76F5">
              <w:rPr>
                <w:rFonts w:ascii="Helvetica" w:hAnsi="Helvetica"/>
                <w:sz w:val="16"/>
                <w:szCs w:val="16"/>
              </w:rPr>
              <w:t>To understand how to tackle structural stigma via the Meaningful Involvement of People with HIV/AIDS, while highlighting the challenges in demonstrating peer leadership from people living with HIV</w:t>
            </w:r>
          </w:p>
        </w:tc>
      </w:tr>
      <w:tr w:rsidR="00282ECF" w:rsidRPr="000D76F5" w14:paraId="3A2FF035" w14:textId="77777777" w:rsidTr="000D76F5">
        <w:tc>
          <w:tcPr>
            <w:tcW w:w="0" w:type="auto"/>
            <w:vAlign w:val="bottom"/>
          </w:tcPr>
          <w:p w14:paraId="4B47EEB6" w14:textId="64B19D3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Campbell 2021</w:t>
            </w:r>
          </w:p>
        </w:tc>
        <w:tc>
          <w:tcPr>
            <w:tcW w:w="0" w:type="auto"/>
            <w:vAlign w:val="bottom"/>
          </w:tcPr>
          <w:p w14:paraId="219D9AD4" w14:textId="7951D28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6498145" w14:textId="1416E197" w:rsidR="000D76F5" w:rsidRPr="000D76F5" w:rsidRDefault="000D76F5" w:rsidP="000D76F5">
            <w:pPr>
              <w:rPr>
                <w:rFonts w:ascii="Helvetica" w:hAnsi="Helvetica"/>
                <w:sz w:val="16"/>
                <w:szCs w:val="16"/>
              </w:rPr>
            </w:pPr>
            <w:r w:rsidRPr="000D76F5">
              <w:rPr>
                <w:rFonts w:ascii="Helvetica" w:hAnsi="Helvetica"/>
                <w:sz w:val="16"/>
                <w:szCs w:val="16"/>
              </w:rPr>
              <w:t>30 Black cisgender gay and bisexual men living with HIV</w:t>
            </w:r>
          </w:p>
        </w:tc>
        <w:tc>
          <w:tcPr>
            <w:tcW w:w="0" w:type="auto"/>
            <w:vAlign w:val="bottom"/>
          </w:tcPr>
          <w:p w14:paraId="199D1C5D" w14:textId="77777777" w:rsidR="00B44B6C" w:rsidRDefault="000D76F5" w:rsidP="000D76F5">
            <w:pPr>
              <w:rPr>
                <w:rFonts w:ascii="Helvetica" w:hAnsi="Helvetica"/>
                <w:sz w:val="16"/>
                <w:szCs w:val="16"/>
              </w:rPr>
            </w:pPr>
            <w:r w:rsidRPr="000D76F5">
              <w:rPr>
                <w:rFonts w:ascii="Helvetica" w:hAnsi="Helvetica"/>
                <w:sz w:val="16"/>
                <w:szCs w:val="16"/>
              </w:rPr>
              <w:t>HIV</w:t>
            </w:r>
          </w:p>
          <w:p w14:paraId="5B2C7745" w14:textId="77777777" w:rsidR="00B44B6C" w:rsidRPr="00887C21" w:rsidRDefault="00B44B6C" w:rsidP="00B44B6C">
            <w:pPr>
              <w:rPr>
                <w:rFonts w:ascii="Helvetica" w:hAnsi="Helvetica"/>
                <w:sz w:val="4"/>
                <w:szCs w:val="4"/>
              </w:rPr>
            </w:pPr>
          </w:p>
          <w:p w14:paraId="353C2110" w14:textId="77777777" w:rsidR="00B44B6C" w:rsidRDefault="00B44B6C" w:rsidP="000D76F5">
            <w:pPr>
              <w:rPr>
                <w:rFonts w:ascii="Helvetica" w:hAnsi="Helvetica"/>
                <w:sz w:val="16"/>
                <w:szCs w:val="16"/>
              </w:rPr>
            </w:pPr>
            <w:r>
              <w:rPr>
                <w:rFonts w:ascii="Helvetica" w:hAnsi="Helvetica"/>
                <w:sz w:val="16"/>
                <w:szCs w:val="16"/>
              </w:rPr>
              <w:t>R</w:t>
            </w:r>
            <w:r w:rsidR="000D76F5" w:rsidRPr="000D76F5">
              <w:rPr>
                <w:rFonts w:ascii="Helvetica" w:hAnsi="Helvetica"/>
                <w:sz w:val="16"/>
                <w:szCs w:val="16"/>
              </w:rPr>
              <w:t>ace/ethnicity</w:t>
            </w:r>
          </w:p>
          <w:p w14:paraId="6BF284BA" w14:textId="77777777" w:rsidR="00B44B6C" w:rsidRPr="00887C21" w:rsidRDefault="00B44B6C" w:rsidP="00B44B6C">
            <w:pPr>
              <w:rPr>
                <w:rFonts w:ascii="Helvetica" w:hAnsi="Helvetica"/>
                <w:sz w:val="4"/>
                <w:szCs w:val="4"/>
              </w:rPr>
            </w:pPr>
          </w:p>
          <w:p w14:paraId="3CF10E21" w14:textId="7A3204E3" w:rsidR="000D76F5" w:rsidRPr="000D76F5" w:rsidRDefault="00B44B6C"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exual minority status</w:t>
            </w:r>
          </w:p>
        </w:tc>
        <w:tc>
          <w:tcPr>
            <w:tcW w:w="1042" w:type="dxa"/>
            <w:vAlign w:val="bottom"/>
          </w:tcPr>
          <w:p w14:paraId="06B7EE92" w14:textId="67D4DDE4"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629B8736" w14:textId="07737B68"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122761EC" w14:textId="77777777" w:rsidR="00282ECF" w:rsidRDefault="000D76F5" w:rsidP="000D76F5">
            <w:pPr>
              <w:rPr>
                <w:rFonts w:ascii="Helvetica" w:hAnsi="Helvetica"/>
                <w:sz w:val="16"/>
                <w:szCs w:val="16"/>
              </w:rPr>
            </w:pPr>
            <w:r w:rsidRPr="000D76F5">
              <w:rPr>
                <w:rFonts w:ascii="Helvetica" w:hAnsi="Helvetica"/>
                <w:sz w:val="16"/>
                <w:szCs w:val="16"/>
              </w:rPr>
              <w:t xml:space="preserve">Intersectionality, </w:t>
            </w:r>
          </w:p>
          <w:p w14:paraId="381E3B94" w14:textId="77777777" w:rsidR="00282ECF" w:rsidRPr="00887C21" w:rsidRDefault="00282ECF" w:rsidP="00282ECF">
            <w:pPr>
              <w:rPr>
                <w:rFonts w:ascii="Helvetica" w:hAnsi="Helvetica"/>
                <w:sz w:val="4"/>
                <w:szCs w:val="4"/>
              </w:rPr>
            </w:pPr>
          </w:p>
          <w:p w14:paraId="62D65E3F" w14:textId="0BE461C5" w:rsidR="00282ECF" w:rsidRDefault="00282ECF" w:rsidP="000D76F5">
            <w:pPr>
              <w:rPr>
                <w:rFonts w:ascii="Helvetica" w:hAnsi="Helvetica"/>
                <w:sz w:val="16"/>
                <w:szCs w:val="16"/>
              </w:rPr>
            </w:pPr>
            <w:r>
              <w:rPr>
                <w:rFonts w:ascii="Helvetica" w:hAnsi="Helvetica"/>
                <w:sz w:val="16"/>
                <w:szCs w:val="16"/>
              </w:rPr>
              <w:t>Other (I</w:t>
            </w:r>
            <w:r w:rsidRPr="00282ECF">
              <w:rPr>
                <w:rFonts w:ascii="Helvetica" w:hAnsi="Helvetica"/>
                <w:sz w:val="16"/>
                <w:szCs w:val="16"/>
              </w:rPr>
              <w:t>nteraction theory of emotion work</w:t>
            </w:r>
          </w:p>
          <w:p w14:paraId="7AE073D4" w14:textId="77777777" w:rsidR="00282ECF" w:rsidRPr="00887C21" w:rsidRDefault="00282ECF" w:rsidP="00282ECF">
            <w:pPr>
              <w:rPr>
                <w:rFonts w:ascii="Helvetica" w:hAnsi="Helvetica"/>
                <w:sz w:val="4"/>
                <w:szCs w:val="4"/>
              </w:rPr>
            </w:pPr>
          </w:p>
          <w:p w14:paraId="039EFD82" w14:textId="0FE7C8BD" w:rsidR="000D76F5" w:rsidRPr="000D76F5" w:rsidRDefault="00282ECF" w:rsidP="000D76F5">
            <w:pPr>
              <w:rPr>
                <w:rFonts w:ascii="Helvetica" w:hAnsi="Helvetica"/>
                <w:sz w:val="16"/>
                <w:szCs w:val="16"/>
              </w:rPr>
            </w:pPr>
            <w:r>
              <w:rPr>
                <w:rFonts w:ascii="Helvetica" w:hAnsi="Helvetica"/>
                <w:sz w:val="16"/>
                <w:szCs w:val="16"/>
              </w:rPr>
              <w:t>Other (H</w:t>
            </w:r>
            <w:r w:rsidRPr="00282ECF">
              <w:rPr>
                <w:rFonts w:ascii="Helvetica" w:hAnsi="Helvetica"/>
                <w:sz w:val="16"/>
                <w:szCs w:val="16"/>
              </w:rPr>
              <w:t>ealthism</w:t>
            </w:r>
            <w:r>
              <w:rPr>
                <w:rFonts w:ascii="Helvetica" w:hAnsi="Helvetica"/>
                <w:sz w:val="16"/>
                <w:szCs w:val="16"/>
              </w:rPr>
              <w:t>)</w:t>
            </w:r>
          </w:p>
        </w:tc>
        <w:tc>
          <w:tcPr>
            <w:tcW w:w="2525" w:type="dxa"/>
            <w:vAlign w:val="bottom"/>
          </w:tcPr>
          <w:p w14:paraId="0570245E" w14:textId="39B9DA62" w:rsidR="000D76F5" w:rsidRPr="000D76F5" w:rsidRDefault="000D76F5" w:rsidP="000D76F5">
            <w:pPr>
              <w:rPr>
                <w:rFonts w:ascii="Helvetica" w:hAnsi="Helvetica"/>
                <w:sz w:val="16"/>
                <w:szCs w:val="16"/>
              </w:rPr>
            </w:pPr>
            <w:r w:rsidRPr="000D76F5">
              <w:rPr>
                <w:rFonts w:ascii="Helvetica" w:hAnsi="Helvetica"/>
                <w:sz w:val="16"/>
                <w:szCs w:val="16"/>
              </w:rPr>
              <w:t>To explore the emotional aspects of HIV disclosure for Black gay and bisexual men living with HIV</w:t>
            </w:r>
          </w:p>
        </w:tc>
      </w:tr>
      <w:tr w:rsidR="00282ECF" w:rsidRPr="000D76F5" w14:paraId="47E941E6" w14:textId="77777777" w:rsidTr="000D76F5">
        <w:tc>
          <w:tcPr>
            <w:tcW w:w="0" w:type="auto"/>
            <w:vAlign w:val="bottom"/>
          </w:tcPr>
          <w:p w14:paraId="5C1EF4B9" w14:textId="38C2F63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D'Alonzo et al. 2023</w:t>
            </w:r>
          </w:p>
        </w:tc>
        <w:tc>
          <w:tcPr>
            <w:tcW w:w="0" w:type="auto"/>
            <w:vAlign w:val="bottom"/>
          </w:tcPr>
          <w:p w14:paraId="2A9F4463" w14:textId="77C382A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B0F4203" w14:textId="0CE46760" w:rsidR="000D76F5" w:rsidRPr="000D76F5" w:rsidRDefault="000D76F5" w:rsidP="000D76F5">
            <w:pPr>
              <w:rPr>
                <w:rFonts w:ascii="Helvetica" w:hAnsi="Helvetica"/>
                <w:sz w:val="16"/>
                <w:szCs w:val="16"/>
              </w:rPr>
            </w:pPr>
            <w:r w:rsidRPr="000D76F5">
              <w:rPr>
                <w:rFonts w:ascii="Helvetica" w:hAnsi="Helvetica"/>
                <w:sz w:val="16"/>
                <w:szCs w:val="16"/>
              </w:rPr>
              <w:t>11 students</w:t>
            </w:r>
          </w:p>
        </w:tc>
        <w:tc>
          <w:tcPr>
            <w:tcW w:w="0" w:type="auto"/>
            <w:vAlign w:val="bottom"/>
          </w:tcPr>
          <w:p w14:paraId="1ECBD32E" w14:textId="1125106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Immigrant status</w:t>
            </w:r>
          </w:p>
        </w:tc>
        <w:tc>
          <w:tcPr>
            <w:tcW w:w="1042" w:type="dxa"/>
            <w:vAlign w:val="bottom"/>
          </w:tcPr>
          <w:p w14:paraId="0C714077" w14:textId="76A1DA72" w:rsidR="000D76F5" w:rsidRPr="000D76F5" w:rsidRDefault="000D76F5" w:rsidP="000D76F5">
            <w:pPr>
              <w:rPr>
                <w:rFonts w:ascii="Helvetica" w:hAnsi="Helvetica"/>
                <w:sz w:val="16"/>
                <w:szCs w:val="16"/>
              </w:rPr>
            </w:pPr>
            <w:r w:rsidRPr="000D76F5">
              <w:rPr>
                <w:rFonts w:ascii="Helvetica" w:hAnsi="Helvetica"/>
                <w:sz w:val="16"/>
                <w:szCs w:val="16"/>
              </w:rPr>
              <w:t>Only examples</w:t>
            </w:r>
          </w:p>
        </w:tc>
        <w:tc>
          <w:tcPr>
            <w:tcW w:w="1534" w:type="dxa"/>
            <w:vAlign w:val="bottom"/>
          </w:tcPr>
          <w:p w14:paraId="6FC2C3E9" w14:textId="366F9BFA" w:rsidR="000D76F5" w:rsidRPr="000D76F5" w:rsidRDefault="000D76F5" w:rsidP="000D76F5">
            <w:pPr>
              <w:rPr>
                <w:rFonts w:ascii="Helvetica" w:hAnsi="Helvetica"/>
                <w:sz w:val="16"/>
                <w:szCs w:val="16"/>
              </w:rPr>
            </w:pPr>
            <w:r w:rsidRPr="000D76F5">
              <w:rPr>
                <w:rFonts w:ascii="Helvetica" w:hAnsi="Helvetica"/>
                <w:sz w:val="16"/>
                <w:szCs w:val="16"/>
              </w:rPr>
              <w:t>Hatzenbuehler 2016</w:t>
            </w:r>
          </w:p>
        </w:tc>
        <w:tc>
          <w:tcPr>
            <w:tcW w:w="1654" w:type="dxa"/>
            <w:vAlign w:val="bottom"/>
          </w:tcPr>
          <w:p w14:paraId="1DE2A1B4" w14:textId="383837CA"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2525" w:type="dxa"/>
            <w:vAlign w:val="bottom"/>
          </w:tcPr>
          <w:p w14:paraId="1A624B23" w14:textId="0BF5A6F4" w:rsidR="000D76F5" w:rsidRPr="000D76F5" w:rsidRDefault="000D76F5" w:rsidP="000D76F5">
            <w:pPr>
              <w:rPr>
                <w:rFonts w:ascii="Helvetica" w:hAnsi="Helvetica"/>
                <w:sz w:val="16"/>
                <w:szCs w:val="16"/>
              </w:rPr>
            </w:pPr>
            <w:r w:rsidRPr="000D76F5">
              <w:rPr>
                <w:rFonts w:ascii="Helvetica" w:hAnsi="Helvetica"/>
                <w:sz w:val="16"/>
                <w:szCs w:val="16"/>
              </w:rPr>
              <w:t>To: 1) design a program to train community researchers to address obesity among Mexican immigrant families, and 2) identify the key components of a successful program</w:t>
            </w:r>
          </w:p>
        </w:tc>
      </w:tr>
      <w:tr w:rsidR="00282ECF" w:rsidRPr="000D76F5" w14:paraId="67856F7D" w14:textId="77777777" w:rsidTr="000D76F5">
        <w:tc>
          <w:tcPr>
            <w:tcW w:w="0" w:type="auto"/>
            <w:vAlign w:val="bottom"/>
          </w:tcPr>
          <w:p w14:paraId="5A91F9A2" w14:textId="67C6C030"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Dimova et al. 2022</w:t>
            </w:r>
          </w:p>
        </w:tc>
        <w:tc>
          <w:tcPr>
            <w:tcW w:w="0" w:type="auto"/>
            <w:vAlign w:val="bottom"/>
          </w:tcPr>
          <w:p w14:paraId="2D2296F7" w14:textId="623B6F8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Kingdom</w:t>
            </w:r>
          </w:p>
        </w:tc>
        <w:tc>
          <w:tcPr>
            <w:tcW w:w="0" w:type="auto"/>
            <w:vAlign w:val="bottom"/>
          </w:tcPr>
          <w:p w14:paraId="230656C7" w14:textId="53BC93B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14 LGBTQ+ people who had sought help from an alcohol service or alcohol peer support group</w:t>
            </w:r>
          </w:p>
        </w:tc>
        <w:tc>
          <w:tcPr>
            <w:tcW w:w="0" w:type="auto"/>
            <w:vAlign w:val="bottom"/>
          </w:tcPr>
          <w:p w14:paraId="453BC9FD" w14:textId="760B382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1C0C382" w14:textId="1EE26E6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6334C97A" w14:textId="6BD4D413" w:rsidR="00282ECF" w:rsidRDefault="000D76F5" w:rsidP="000D76F5">
            <w:pPr>
              <w:rPr>
                <w:rFonts w:ascii="Helvetica" w:hAnsi="Helvetica"/>
                <w:sz w:val="16"/>
                <w:szCs w:val="16"/>
              </w:rPr>
            </w:pPr>
            <w:r w:rsidRPr="000D76F5">
              <w:rPr>
                <w:rFonts w:ascii="Helvetica" w:hAnsi="Helvetica"/>
                <w:sz w:val="16"/>
                <w:szCs w:val="16"/>
              </w:rPr>
              <w:t>Pachankis &amp; Bränström</w:t>
            </w:r>
            <w:r w:rsidR="00282ECF">
              <w:rPr>
                <w:rFonts w:ascii="Helvetica" w:hAnsi="Helvetica"/>
                <w:sz w:val="16"/>
                <w:szCs w:val="16"/>
              </w:rPr>
              <w:t xml:space="preserve"> </w:t>
            </w:r>
            <w:r w:rsidRPr="000D76F5">
              <w:rPr>
                <w:rFonts w:ascii="Helvetica" w:hAnsi="Helvetica"/>
                <w:sz w:val="16"/>
                <w:szCs w:val="16"/>
              </w:rPr>
              <w:t>2018</w:t>
            </w:r>
          </w:p>
          <w:p w14:paraId="429601F3" w14:textId="77777777" w:rsidR="00282ECF" w:rsidRPr="00887C21" w:rsidRDefault="00282ECF" w:rsidP="00282ECF">
            <w:pPr>
              <w:rPr>
                <w:rFonts w:ascii="Helvetica" w:hAnsi="Helvetica"/>
                <w:sz w:val="4"/>
                <w:szCs w:val="4"/>
              </w:rPr>
            </w:pPr>
          </w:p>
          <w:p w14:paraId="7B190879" w14:textId="7B223B2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Pachankis et al., 2021</w:t>
            </w:r>
          </w:p>
        </w:tc>
        <w:tc>
          <w:tcPr>
            <w:tcW w:w="1654" w:type="dxa"/>
            <w:vAlign w:val="bottom"/>
          </w:tcPr>
          <w:p w14:paraId="0A66F748" w14:textId="2AA252E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2B29393C" w14:textId="0DC51CC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explore the experiences of LGBTQ+ people who had used alcohol services and peer support groups</w:t>
            </w:r>
          </w:p>
        </w:tc>
      </w:tr>
      <w:tr w:rsidR="00282ECF" w:rsidRPr="000D76F5" w14:paraId="5C64639B" w14:textId="77777777" w:rsidTr="000D76F5">
        <w:tc>
          <w:tcPr>
            <w:tcW w:w="0" w:type="auto"/>
            <w:vAlign w:val="bottom"/>
          </w:tcPr>
          <w:p w14:paraId="0512ED33" w14:textId="1D6631B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Fauk et al. 2021</w:t>
            </w:r>
          </w:p>
        </w:tc>
        <w:tc>
          <w:tcPr>
            <w:tcW w:w="0" w:type="auto"/>
            <w:vAlign w:val="bottom"/>
          </w:tcPr>
          <w:p w14:paraId="42226863" w14:textId="28911D0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Indonesia</w:t>
            </w:r>
          </w:p>
        </w:tc>
        <w:tc>
          <w:tcPr>
            <w:tcW w:w="0" w:type="auto"/>
            <w:vAlign w:val="bottom"/>
          </w:tcPr>
          <w:p w14:paraId="3D0B73E8" w14:textId="7C995C6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92 people living with HIV</w:t>
            </w:r>
          </w:p>
        </w:tc>
        <w:tc>
          <w:tcPr>
            <w:tcW w:w="0" w:type="auto"/>
            <w:vAlign w:val="bottom"/>
          </w:tcPr>
          <w:p w14:paraId="7B6A723B" w14:textId="458311C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HIV</w:t>
            </w:r>
          </w:p>
        </w:tc>
        <w:tc>
          <w:tcPr>
            <w:tcW w:w="1042" w:type="dxa"/>
            <w:vAlign w:val="bottom"/>
          </w:tcPr>
          <w:p w14:paraId="3DAD314D" w14:textId="78E0084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4629AB3E" w14:textId="77777777" w:rsidR="00282ECF" w:rsidRDefault="000D76F5" w:rsidP="000D76F5">
            <w:pPr>
              <w:rPr>
                <w:rFonts w:ascii="Helvetica" w:hAnsi="Helvetica"/>
                <w:sz w:val="16"/>
                <w:szCs w:val="16"/>
              </w:rPr>
            </w:pPr>
            <w:r w:rsidRPr="000D76F5">
              <w:rPr>
                <w:rFonts w:ascii="Helvetica" w:hAnsi="Helvetica"/>
                <w:sz w:val="16"/>
                <w:szCs w:val="16"/>
              </w:rPr>
              <w:t>Hatzenbuehler &amp; Link 2014</w:t>
            </w:r>
          </w:p>
          <w:p w14:paraId="2A8557AF" w14:textId="77777777" w:rsidR="00282ECF" w:rsidRPr="00282ECF" w:rsidRDefault="00282ECF" w:rsidP="000D76F5">
            <w:pPr>
              <w:rPr>
                <w:rFonts w:ascii="Helvetica" w:hAnsi="Helvetica"/>
                <w:sz w:val="4"/>
                <w:szCs w:val="4"/>
              </w:rPr>
            </w:pPr>
          </w:p>
          <w:p w14:paraId="38493828" w14:textId="479B43D0" w:rsidR="000D76F5" w:rsidRPr="000D76F5" w:rsidRDefault="00234E90" w:rsidP="000D76F5">
            <w:pPr>
              <w:rPr>
                <w:rFonts w:ascii="Helvetica" w:hAnsi="Helvetica" w:cs="Calibri"/>
                <w:color w:val="000000"/>
                <w:sz w:val="16"/>
                <w:szCs w:val="16"/>
              </w:rPr>
            </w:pPr>
            <w:r w:rsidRPr="000D76F5">
              <w:rPr>
                <w:rFonts w:ascii="Helvetica" w:hAnsi="Helvetica"/>
                <w:sz w:val="16"/>
                <w:szCs w:val="16"/>
              </w:rPr>
              <w:t>Hatzenbuehler</w:t>
            </w:r>
            <w:r w:rsidR="000D76F5" w:rsidRPr="000D76F5">
              <w:rPr>
                <w:rFonts w:ascii="Helvetica" w:hAnsi="Helvetica"/>
                <w:sz w:val="16"/>
                <w:szCs w:val="16"/>
              </w:rPr>
              <w:t xml:space="preserve"> 2016</w:t>
            </w:r>
          </w:p>
        </w:tc>
        <w:tc>
          <w:tcPr>
            <w:tcW w:w="1654" w:type="dxa"/>
            <w:vAlign w:val="bottom"/>
          </w:tcPr>
          <w:p w14:paraId="6BFC208F" w14:textId="54A06E6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282ECF">
              <w:rPr>
                <w:rFonts w:ascii="Helvetica" w:hAnsi="Helvetica"/>
                <w:sz w:val="16"/>
                <w:szCs w:val="16"/>
              </w:rPr>
              <w:t xml:space="preserve"> (</w:t>
            </w:r>
            <w:r w:rsidR="00282ECF" w:rsidRPr="00277F40">
              <w:rPr>
                <w:rFonts w:ascii="Helvetica" w:hAnsi="Helvetica"/>
                <w:sz w:val="16"/>
                <w:szCs w:val="16"/>
              </w:rPr>
              <w:t>Earnshaw &amp; Chaudoir</w:t>
            </w:r>
            <w:r w:rsidR="00282ECF">
              <w:rPr>
                <w:rFonts w:ascii="Helvetica" w:hAnsi="Helvetica"/>
                <w:sz w:val="16"/>
                <w:szCs w:val="16"/>
              </w:rPr>
              <w:t xml:space="preserve">’s </w:t>
            </w:r>
            <w:r w:rsidR="00282ECF" w:rsidRPr="00277F40">
              <w:rPr>
                <w:rFonts w:ascii="Helvetica" w:hAnsi="Helvetica"/>
                <w:sz w:val="16"/>
                <w:szCs w:val="16"/>
              </w:rPr>
              <w:t>HIV stigma framework</w:t>
            </w:r>
            <w:r w:rsidR="00282ECF">
              <w:rPr>
                <w:rFonts w:ascii="Helvetica" w:hAnsi="Helvetica"/>
                <w:sz w:val="16"/>
                <w:szCs w:val="16"/>
              </w:rPr>
              <w:t>)</w:t>
            </w:r>
          </w:p>
        </w:tc>
        <w:tc>
          <w:tcPr>
            <w:tcW w:w="2525" w:type="dxa"/>
            <w:vAlign w:val="bottom"/>
          </w:tcPr>
          <w:p w14:paraId="4279F979" w14:textId="2434912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describe perceptions of drivers of HIV stigma and </w:t>
            </w:r>
            <w:r w:rsidR="00234E90" w:rsidRPr="000D76F5">
              <w:rPr>
                <w:rFonts w:ascii="Helvetica" w:hAnsi="Helvetica"/>
                <w:sz w:val="16"/>
                <w:szCs w:val="16"/>
              </w:rPr>
              <w:t>discrimination within</w:t>
            </w:r>
            <w:r w:rsidRPr="000D76F5">
              <w:rPr>
                <w:rFonts w:ascii="Helvetica" w:hAnsi="Helvetica"/>
                <w:sz w:val="16"/>
                <w:szCs w:val="16"/>
              </w:rPr>
              <w:t xml:space="preserve"> families, communities, and healthcare settings</w:t>
            </w:r>
          </w:p>
        </w:tc>
      </w:tr>
      <w:tr w:rsidR="00282ECF" w:rsidRPr="000D76F5" w14:paraId="64DB5CBC" w14:textId="77777777" w:rsidTr="000D76F5">
        <w:tc>
          <w:tcPr>
            <w:tcW w:w="0" w:type="auto"/>
            <w:vAlign w:val="bottom"/>
          </w:tcPr>
          <w:p w14:paraId="124E2A8C" w14:textId="5A700DC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Felner et al. 2020</w:t>
            </w:r>
          </w:p>
        </w:tc>
        <w:tc>
          <w:tcPr>
            <w:tcW w:w="0" w:type="auto"/>
            <w:vAlign w:val="bottom"/>
          </w:tcPr>
          <w:p w14:paraId="5BC2EC4A" w14:textId="18A2A5A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5FEFABE5" w14:textId="36CB385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59 sexual and gender minority young adults who met criteria for a probable substance use disorder</w:t>
            </w:r>
          </w:p>
        </w:tc>
        <w:tc>
          <w:tcPr>
            <w:tcW w:w="0" w:type="auto"/>
            <w:vAlign w:val="bottom"/>
          </w:tcPr>
          <w:p w14:paraId="3B554CE7" w14:textId="77777777" w:rsidR="00282ECF" w:rsidRDefault="000D76F5" w:rsidP="000D76F5">
            <w:pPr>
              <w:rPr>
                <w:rFonts w:ascii="Helvetica" w:hAnsi="Helvetica"/>
                <w:sz w:val="16"/>
                <w:szCs w:val="16"/>
              </w:rPr>
            </w:pPr>
            <w:r w:rsidRPr="000D76F5">
              <w:rPr>
                <w:rFonts w:ascii="Helvetica" w:hAnsi="Helvetica"/>
                <w:sz w:val="16"/>
                <w:szCs w:val="16"/>
              </w:rPr>
              <w:t>Sexual minority status</w:t>
            </w:r>
          </w:p>
          <w:p w14:paraId="37A5CEDA" w14:textId="77777777" w:rsidR="00282ECF" w:rsidRPr="00282ECF" w:rsidRDefault="00282ECF" w:rsidP="00282ECF">
            <w:pPr>
              <w:rPr>
                <w:rFonts w:ascii="Helvetica" w:hAnsi="Helvetica"/>
                <w:sz w:val="4"/>
                <w:szCs w:val="4"/>
              </w:rPr>
            </w:pPr>
          </w:p>
          <w:p w14:paraId="58FFB0FB" w14:textId="6EFD4D2C" w:rsidR="000D76F5" w:rsidRPr="000D76F5" w:rsidRDefault="00282ECF"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64357FAC" w14:textId="67FD8DE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736FD84D" w14:textId="6BEEE1E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24C9F49D" w14:textId="7AB62DB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72BA0193" w14:textId="0C956A7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qualitatively examine how lesbian, gay, bisexual, transgender, and queer young adults with probable substance use disorders conceptualized their substance use vis-à-vis their sexual and gender minority identities</w:t>
            </w:r>
          </w:p>
        </w:tc>
      </w:tr>
      <w:tr w:rsidR="00282ECF" w:rsidRPr="000D76F5" w14:paraId="61B160BA" w14:textId="77777777" w:rsidTr="000D76F5">
        <w:tc>
          <w:tcPr>
            <w:tcW w:w="0" w:type="auto"/>
            <w:vAlign w:val="bottom"/>
          </w:tcPr>
          <w:p w14:paraId="4E818DB5" w14:textId="1D8C6E5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Franks et al. 2022</w:t>
            </w:r>
          </w:p>
        </w:tc>
        <w:tc>
          <w:tcPr>
            <w:tcW w:w="0" w:type="auto"/>
            <w:vAlign w:val="bottom"/>
          </w:tcPr>
          <w:p w14:paraId="5B264ACB" w14:textId="6566D2A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Australia</w:t>
            </w:r>
          </w:p>
        </w:tc>
        <w:tc>
          <w:tcPr>
            <w:tcW w:w="0" w:type="auto"/>
            <w:vAlign w:val="bottom"/>
          </w:tcPr>
          <w:p w14:paraId="6710391E" w14:textId="579DA80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7 gender-affirming general practitioners</w:t>
            </w:r>
          </w:p>
        </w:tc>
        <w:tc>
          <w:tcPr>
            <w:tcW w:w="0" w:type="auto"/>
            <w:vAlign w:val="bottom"/>
          </w:tcPr>
          <w:p w14:paraId="746C18E6" w14:textId="6FD0639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Gender minority status</w:t>
            </w:r>
          </w:p>
        </w:tc>
        <w:tc>
          <w:tcPr>
            <w:tcW w:w="1042" w:type="dxa"/>
            <w:vAlign w:val="bottom"/>
          </w:tcPr>
          <w:p w14:paraId="72042A0F" w14:textId="6EF55EE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3E1934BE" w14:textId="0D9822C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68092421" w14:textId="48D2DC8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41BBEE4A" w14:textId="5962BB1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explore the barriers and enablers encountered by gender-affirming general practitioners when treating trans and gender diverse patients</w:t>
            </w:r>
          </w:p>
        </w:tc>
      </w:tr>
      <w:tr w:rsidR="00282ECF" w:rsidRPr="000D76F5" w14:paraId="22D32F22" w14:textId="77777777" w:rsidTr="000D76F5">
        <w:tc>
          <w:tcPr>
            <w:tcW w:w="0" w:type="auto"/>
            <w:vAlign w:val="bottom"/>
          </w:tcPr>
          <w:p w14:paraId="6CD8A339" w14:textId="7E35DC1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Gaspar et al. 2021</w:t>
            </w:r>
          </w:p>
        </w:tc>
        <w:tc>
          <w:tcPr>
            <w:tcW w:w="0" w:type="auto"/>
            <w:vAlign w:val="bottom"/>
          </w:tcPr>
          <w:p w14:paraId="4DFAB1E0" w14:textId="5774309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Canada</w:t>
            </w:r>
          </w:p>
        </w:tc>
        <w:tc>
          <w:tcPr>
            <w:tcW w:w="0" w:type="auto"/>
            <w:vAlign w:val="bottom"/>
          </w:tcPr>
          <w:p w14:paraId="2586B512" w14:textId="64D4949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24 sexual minority men</w:t>
            </w:r>
          </w:p>
        </w:tc>
        <w:tc>
          <w:tcPr>
            <w:tcW w:w="0" w:type="auto"/>
            <w:vAlign w:val="bottom"/>
          </w:tcPr>
          <w:p w14:paraId="3BDD2D16" w14:textId="2EDDAFF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2F176BA7" w14:textId="6E65B3A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3089A429" w14:textId="4F7D885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2B6B7F1B" w14:textId="50FCF00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55F7E9DA" w14:textId="0C934A3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understand experiences of sexual minority men in Toronto when navigating mental health services in and beyond HIV programs, with a </w:t>
            </w:r>
            <w:r w:rsidR="001D1717" w:rsidRPr="000D76F5">
              <w:rPr>
                <w:rFonts w:ascii="Helvetica" w:hAnsi="Helvetica"/>
                <w:sz w:val="16"/>
                <w:szCs w:val="16"/>
              </w:rPr>
              <w:t>critical</w:t>
            </w:r>
            <w:r w:rsidRPr="000D76F5">
              <w:rPr>
                <w:rFonts w:ascii="Helvetica" w:hAnsi="Helvetica"/>
                <w:sz w:val="16"/>
                <w:szCs w:val="16"/>
              </w:rPr>
              <w:t xml:space="preserve"> focus on the structural factors shaping these men's encounters with mental healthcare</w:t>
            </w:r>
          </w:p>
        </w:tc>
      </w:tr>
      <w:tr w:rsidR="00282ECF" w:rsidRPr="000D76F5" w14:paraId="73555AC4" w14:textId="77777777" w:rsidTr="000D76F5">
        <w:tc>
          <w:tcPr>
            <w:tcW w:w="0" w:type="auto"/>
            <w:vAlign w:val="bottom"/>
          </w:tcPr>
          <w:p w14:paraId="1AC3E426" w14:textId="4B71792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Gonzalez, Pulice-Farrow, and Abreu 2022</w:t>
            </w:r>
          </w:p>
        </w:tc>
        <w:tc>
          <w:tcPr>
            <w:tcW w:w="0" w:type="auto"/>
            <w:vAlign w:val="bottom"/>
          </w:tcPr>
          <w:p w14:paraId="68145381" w14:textId="18CC53B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6ED46390" w14:textId="5099B1F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335 sexual and gender minority individuals</w:t>
            </w:r>
          </w:p>
        </w:tc>
        <w:tc>
          <w:tcPr>
            <w:tcW w:w="0" w:type="auto"/>
            <w:vAlign w:val="bottom"/>
          </w:tcPr>
          <w:p w14:paraId="0E7706AD" w14:textId="54C1374A" w:rsidR="00282ECF" w:rsidRDefault="000D76F5" w:rsidP="000D76F5">
            <w:pPr>
              <w:rPr>
                <w:rFonts w:ascii="Helvetica" w:hAnsi="Helvetica"/>
                <w:sz w:val="16"/>
                <w:szCs w:val="16"/>
              </w:rPr>
            </w:pPr>
            <w:r w:rsidRPr="000D76F5">
              <w:rPr>
                <w:rFonts w:ascii="Helvetica" w:hAnsi="Helvetica"/>
                <w:sz w:val="16"/>
                <w:szCs w:val="16"/>
              </w:rPr>
              <w:t>Sexual minority status</w:t>
            </w:r>
          </w:p>
          <w:p w14:paraId="5BB54913" w14:textId="77777777" w:rsidR="00282ECF" w:rsidRPr="00282ECF" w:rsidRDefault="00282ECF" w:rsidP="00282ECF">
            <w:pPr>
              <w:rPr>
                <w:rFonts w:ascii="Helvetica" w:hAnsi="Helvetica"/>
                <w:sz w:val="4"/>
                <w:szCs w:val="4"/>
              </w:rPr>
            </w:pPr>
          </w:p>
          <w:p w14:paraId="64FC7423" w14:textId="26D53093" w:rsidR="000D76F5" w:rsidRPr="000D76F5" w:rsidRDefault="00282ECF"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4400410D" w14:textId="73A010A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58CC5D7F" w14:textId="1DB6345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332BBFCF" w14:textId="6FE0CFA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306A268A" w14:textId="35AF04A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explore strategies that LGBTQ people use to cope during the U.S. presidential administration of Donald Trump</w:t>
            </w:r>
          </w:p>
        </w:tc>
      </w:tr>
      <w:tr w:rsidR="00282ECF" w:rsidRPr="000D76F5" w14:paraId="65272557" w14:textId="77777777" w:rsidTr="000D76F5">
        <w:tc>
          <w:tcPr>
            <w:tcW w:w="0" w:type="auto"/>
            <w:vAlign w:val="bottom"/>
          </w:tcPr>
          <w:p w14:paraId="2C87FADB" w14:textId="470C02D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Graham et al. 2016</w:t>
            </w:r>
          </w:p>
        </w:tc>
        <w:tc>
          <w:tcPr>
            <w:tcW w:w="0" w:type="auto"/>
            <w:vAlign w:val="bottom"/>
          </w:tcPr>
          <w:p w14:paraId="77AF5B87" w14:textId="6BE7A79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1D573E2F" w14:textId="78C0017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60 African American and Latina/o, structurally disadvantaged youth of diverse gender and sexual identities</w:t>
            </w:r>
          </w:p>
        </w:tc>
        <w:tc>
          <w:tcPr>
            <w:tcW w:w="0" w:type="auto"/>
            <w:vAlign w:val="bottom"/>
          </w:tcPr>
          <w:p w14:paraId="36F95988" w14:textId="3C26784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Space</w:t>
            </w:r>
          </w:p>
        </w:tc>
        <w:tc>
          <w:tcPr>
            <w:tcW w:w="1042" w:type="dxa"/>
            <w:vAlign w:val="bottom"/>
          </w:tcPr>
          <w:p w14:paraId="16EC82B0" w14:textId="19A5A6E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33B602C9" w14:textId="77777777" w:rsidR="00647AB7" w:rsidRDefault="00647AB7" w:rsidP="000D76F5">
            <w:pPr>
              <w:rPr>
                <w:rFonts w:ascii="Helvetica" w:hAnsi="Helvetica" w:cs="Calibri"/>
                <w:color w:val="000000"/>
                <w:sz w:val="16"/>
                <w:szCs w:val="16"/>
              </w:rPr>
            </w:pPr>
            <w:r w:rsidRPr="00F76436">
              <w:rPr>
                <w:rFonts w:ascii="Helvetica" w:hAnsi="Helvetica" w:cs="Calibri"/>
                <w:color w:val="000000"/>
                <w:sz w:val="16"/>
                <w:szCs w:val="16"/>
              </w:rPr>
              <w:t>Corrigan, Watson, G</w:t>
            </w:r>
            <w:r>
              <w:rPr>
                <w:rFonts w:ascii="Helvetica" w:hAnsi="Helvetica" w:cs="Calibri"/>
                <w:color w:val="000000"/>
                <w:sz w:val="16"/>
                <w:szCs w:val="16"/>
              </w:rPr>
              <w:t>ra</w:t>
            </w:r>
            <w:r w:rsidRPr="00F76436">
              <w:rPr>
                <w:rFonts w:ascii="Helvetica" w:hAnsi="Helvetica" w:cs="Calibri"/>
                <w:color w:val="000000"/>
                <w:sz w:val="16"/>
                <w:szCs w:val="16"/>
              </w:rPr>
              <w:t>cia et al. 2005</w:t>
            </w:r>
          </w:p>
          <w:p w14:paraId="4ED0D810" w14:textId="77777777" w:rsidR="00647AB7" w:rsidRPr="00647AB7" w:rsidRDefault="00647AB7" w:rsidP="000D76F5">
            <w:pPr>
              <w:rPr>
                <w:rFonts w:ascii="Helvetica" w:hAnsi="Helvetica" w:cs="Calibri"/>
                <w:color w:val="000000"/>
                <w:sz w:val="4"/>
                <w:szCs w:val="4"/>
              </w:rPr>
            </w:pPr>
          </w:p>
          <w:p w14:paraId="0A5E49F8" w14:textId="68959DB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et al. 2014 (retracted)</w:t>
            </w:r>
          </w:p>
        </w:tc>
        <w:tc>
          <w:tcPr>
            <w:tcW w:w="1654" w:type="dxa"/>
            <w:vAlign w:val="bottom"/>
          </w:tcPr>
          <w:p w14:paraId="5E487321" w14:textId="6B41AD82" w:rsidR="000D76F5" w:rsidRPr="000D76F5" w:rsidRDefault="000D76F5" w:rsidP="000D76F5">
            <w:pPr>
              <w:rPr>
                <w:rFonts w:ascii="Helvetica" w:hAnsi="Helvetica"/>
                <w:sz w:val="16"/>
                <w:szCs w:val="16"/>
              </w:rPr>
            </w:pPr>
            <w:r w:rsidRPr="000D76F5">
              <w:rPr>
                <w:rFonts w:ascii="Helvetica" w:hAnsi="Helvetica"/>
                <w:sz w:val="16"/>
                <w:szCs w:val="16"/>
              </w:rPr>
              <w:t>Territorial stigmatization</w:t>
            </w:r>
          </w:p>
        </w:tc>
        <w:tc>
          <w:tcPr>
            <w:tcW w:w="2525" w:type="dxa"/>
            <w:vAlign w:val="bottom"/>
          </w:tcPr>
          <w:p w14:paraId="1C759022" w14:textId="0E56330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how young Detroit residents interpret and experience the symbolic qualities of their city, with particular focus on spatial stigma</w:t>
            </w:r>
          </w:p>
        </w:tc>
      </w:tr>
      <w:tr w:rsidR="00282ECF" w:rsidRPr="000D76F5" w14:paraId="5D2F8BC5" w14:textId="77777777" w:rsidTr="000D76F5">
        <w:tc>
          <w:tcPr>
            <w:tcW w:w="0" w:type="auto"/>
            <w:vAlign w:val="bottom"/>
          </w:tcPr>
          <w:p w14:paraId="29D07544" w14:textId="1AD95F8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Greaves et al. 2022</w:t>
            </w:r>
          </w:p>
        </w:tc>
        <w:tc>
          <w:tcPr>
            <w:tcW w:w="0" w:type="auto"/>
            <w:vAlign w:val="bottom"/>
          </w:tcPr>
          <w:p w14:paraId="3D2F7271" w14:textId="426C06D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Barbados</w:t>
            </w:r>
          </w:p>
        </w:tc>
        <w:tc>
          <w:tcPr>
            <w:tcW w:w="0" w:type="auto"/>
            <w:vAlign w:val="bottom"/>
          </w:tcPr>
          <w:p w14:paraId="6046307E" w14:textId="384A9E4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15 medical educators</w:t>
            </w:r>
          </w:p>
        </w:tc>
        <w:tc>
          <w:tcPr>
            <w:tcW w:w="0" w:type="auto"/>
            <w:vAlign w:val="bottom"/>
          </w:tcPr>
          <w:p w14:paraId="7FBF2AA3" w14:textId="1733152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Gender minority status</w:t>
            </w:r>
          </w:p>
        </w:tc>
        <w:tc>
          <w:tcPr>
            <w:tcW w:w="1042" w:type="dxa"/>
            <w:vAlign w:val="bottom"/>
          </w:tcPr>
          <w:p w14:paraId="63D39963" w14:textId="570D12C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47B053A4" w14:textId="21E59C3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52858AE7" w14:textId="0D0E471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682E8EF7" w14:textId="046047F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explore medical educators’ understanding of the term transgender and their attitudes and perspectives regarding both health system responsiveness to transgender needs and </w:t>
            </w:r>
            <w:r w:rsidRPr="000D76F5">
              <w:rPr>
                <w:rFonts w:ascii="Helvetica" w:hAnsi="Helvetica"/>
                <w:sz w:val="16"/>
                <w:szCs w:val="16"/>
              </w:rPr>
              <w:lastRenderedPageBreak/>
              <w:t>transgender curriculum in medical education</w:t>
            </w:r>
          </w:p>
        </w:tc>
      </w:tr>
      <w:tr w:rsidR="00282ECF" w:rsidRPr="000D76F5" w14:paraId="29CFFE82" w14:textId="77777777" w:rsidTr="000D76F5">
        <w:tc>
          <w:tcPr>
            <w:tcW w:w="0" w:type="auto"/>
            <w:vAlign w:val="bottom"/>
          </w:tcPr>
          <w:p w14:paraId="0411EFF1" w14:textId="33493E77"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Grzanka et al. 2020</w:t>
            </w:r>
          </w:p>
        </w:tc>
        <w:tc>
          <w:tcPr>
            <w:tcW w:w="0" w:type="auto"/>
            <w:vAlign w:val="bottom"/>
          </w:tcPr>
          <w:p w14:paraId="3F2EAF31" w14:textId="18F5ED9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7D03BEF1" w14:textId="0C1E95B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20 sexual and gender minority people</w:t>
            </w:r>
          </w:p>
        </w:tc>
        <w:tc>
          <w:tcPr>
            <w:tcW w:w="0" w:type="auto"/>
            <w:vAlign w:val="bottom"/>
          </w:tcPr>
          <w:p w14:paraId="20010B08" w14:textId="77777777" w:rsidR="00282ECF" w:rsidRDefault="000D76F5" w:rsidP="000D76F5">
            <w:pPr>
              <w:rPr>
                <w:rFonts w:ascii="Helvetica" w:hAnsi="Helvetica"/>
                <w:sz w:val="16"/>
                <w:szCs w:val="16"/>
              </w:rPr>
            </w:pPr>
            <w:r w:rsidRPr="000D76F5">
              <w:rPr>
                <w:rFonts w:ascii="Helvetica" w:hAnsi="Helvetica"/>
                <w:sz w:val="16"/>
                <w:szCs w:val="16"/>
              </w:rPr>
              <w:t>Sexual minority status</w:t>
            </w:r>
          </w:p>
          <w:p w14:paraId="55727BDE" w14:textId="77777777" w:rsidR="00282ECF" w:rsidRPr="00282ECF" w:rsidRDefault="00282ECF" w:rsidP="00282ECF">
            <w:pPr>
              <w:rPr>
                <w:rFonts w:ascii="Helvetica" w:hAnsi="Helvetica"/>
                <w:sz w:val="4"/>
                <w:szCs w:val="4"/>
              </w:rPr>
            </w:pPr>
          </w:p>
          <w:p w14:paraId="13C12315" w14:textId="3ED3911B" w:rsidR="000D76F5" w:rsidRPr="000D76F5" w:rsidRDefault="00282ECF"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736B9619" w14:textId="16C055E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016A2323" w14:textId="2455BA2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2016</w:t>
            </w:r>
          </w:p>
        </w:tc>
        <w:tc>
          <w:tcPr>
            <w:tcW w:w="1654" w:type="dxa"/>
            <w:vAlign w:val="bottom"/>
          </w:tcPr>
          <w:p w14:paraId="5FD2B879" w14:textId="380859B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31FBF418" w14:textId="752742C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understand sexual and gender minority people's experiences with mental health care and perceptions of a law allowing counselors and therapists to deny services to any client based on "sincerely held principles"</w:t>
            </w:r>
          </w:p>
        </w:tc>
      </w:tr>
      <w:tr w:rsidR="00282ECF" w:rsidRPr="000D76F5" w14:paraId="69E7DBE4" w14:textId="77777777" w:rsidTr="000D76F5">
        <w:tc>
          <w:tcPr>
            <w:tcW w:w="0" w:type="auto"/>
            <w:vAlign w:val="bottom"/>
          </w:tcPr>
          <w:p w14:paraId="2B638723" w14:textId="2FF3456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Hansen, Bourgois, &amp; Drucker 2014</w:t>
            </w:r>
          </w:p>
        </w:tc>
        <w:tc>
          <w:tcPr>
            <w:tcW w:w="0" w:type="auto"/>
            <w:vAlign w:val="bottom"/>
          </w:tcPr>
          <w:p w14:paraId="24440F40" w14:textId="78DF61E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6209D34E" w14:textId="09CD212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127 patients, providers, and health system administrators as well as 30 members of social </w:t>
            </w:r>
            <w:r w:rsidR="00234E90" w:rsidRPr="000D76F5">
              <w:rPr>
                <w:rFonts w:ascii="Helvetica" w:hAnsi="Helvetica"/>
                <w:sz w:val="16"/>
                <w:szCs w:val="16"/>
              </w:rPr>
              <w:t>networks</w:t>
            </w:r>
            <w:r w:rsidRPr="000D76F5">
              <w:rPr>
                <w:rFonts w:ascii="Helvetica" w:hAnsi="Helvetica"/>
                <w:sz w:val="16"/>
                <w:szCs w:val="16"/>
              </w:rPr>
              <w:t xml:space="preserve"> of low-income Puerto Rican families residing in East Harlem housing projects</w:t>
            </w:r>
          </w:p>
        </w:tc>
        <w:tc>
          <w:tcPr>
            <w:tcW w:w="0" w:type="auto"/>
            <w:vAlign w:val="bottom"/>
          </w:tcPr>
          <w:p w14:paraId="2DFC34FF" w14:textId="4FCD60A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Welfare receipt</w:t>
            </w:r>
          </w:p>
        </w:tc>
        <w:tc>
          <w:tcPr>
            <w:tcW w:w="1042" w:type="dxa"/>
            <w:vAlign w:val="bottom"/>
          </w:tcPr>
          <w:p w14:paraId="3F89F66D" w14:textId="62A6D66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2ABF7AA2" w14:textId="0D33497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0ED053D3" w14:textId="7FABE4D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 multi</w:t>
            </w:r>
            <w:r w:rsidR="00282ECF">
              <w:rPr>
                <w:rFonts w:ascii="Helvetica" w:hAnsi="Helvetica"/>
                <w:sz w:val="16"/>
                <w:szCs w:val="16"/>
              </w:rPr>
              <w:t>ple frameworks (“A</w:t>
            </w:r>
            <w:r w:rsidR="00282ECF" w:rsidRPr="00277F40">
              <w:rPr>
                <w:rFonts w:ascii="Helvetica" w:hAnsi="Helvetica"/>
                <w:sz w:val="16"/>
                <w:szCs w:val="16"/>
              </w:rPr>
              <w:t xml:space="preserve"> variety of thinkers who have contributed to theoretical approaches of politica</w:t>
            </w:r>
            <w:r w:rsidR="00282ECF">
              <w:rPr>
                <w:rFonts w:ascii="Helvetica" w:hAnsi="Helvetica"/>
                <w:sz w:val="16"/>
                <w:szCs w:val="16"/>
              </w:rPr>
              <w:t xml:space="preserve">l </w:t>
            </w:r>
            <w:r w:rsidR="00282ECF" w:rsidRPr="00277F40">
              <w:rPr>
                <w:rFonts w:ascii="Helvetica" w:hAnsi="Helvetica"/>
                <w:sz w:val="16"/>
                <w:szCs w:val="16"/>
              </w:rPr>
              <w:t>economy and moral economy</w:t>
            </w:r>
            <w:r w:rsidR="00282ECF">
              <w:rPr>
                <w:rFonts w:ascii="Helvetica" w:hAnsi="Helvetica"/>
                <w:sz w:val="16"/>
                <w:szCs w:val="16"/>
              </w:rPr>
              <w:t>”)</w:t>
            </w:r>
          </w:p>
        </w:tc>
        <w:tc>
          <w:tcPr>
            <w:tcW w:w="2525" w:type="dxa"/>
            <w:vAlign w:val="bottom"/>
          </w:tcPr>
          <w:p w14:paraId="692C7741" w14:textId="1877F60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describe the subjective experience of structural stigma imposed by the increasing medicalization of public support for the poor through a diagnosis of permanent mental disability</w:t>
            </w:r>
          </w:p>
        </w:tc>
      </w:tr>
      <w:tr w:rsidR="00282ECF" w:rsidRPr="000D76F5" w14:paraId="60845B5F" w14:textId="77777777" w:rsidTr="000D76F5">
        <w:tc>
          <w:tcPr>
            <w:tcW w:w="0" w:type="auto"/>
            <w:vAlign w:val="bottom"/>
          </w:tcPr>
          <w:p w14:paraId="7EEBAD84" w14:textId="2BAD58C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Harvey, Keene, &amp; Pachankis 2021</w:t>
            </w:r>
          </w:p>
        </w:tc>
        <w:tc>
          <w:tcPr>
            <w:tcW w:w="0" w:type="auto"/>
            <w:vAlign w:val="bottom"/>
          </w:tcPr>
          <w:p w14:paraId="326C8C2D" w14:textId="6716CFB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094A717E" w14:textId="50C5673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20 gay or bisexual men who were formerly incarcerated</w:t>
            </w:r>
          </w:p>
        </w:tc>
        <w:tc>
          <w:tcPr>
            <w:tcW w:w="0" w:type="auto"/>
            <w:vAlign w:val="bottom"/>
          </w:tcPr>
          <w:p w14:paraId="07F0ABC5" w14:textId="359084A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36FA5280" w14:textId="3F7372B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Only examples</w:t>
            </w:r>
          </w:p>
        </w:tc>
        <w:tc>
          <w:tcPr>
            <w:tcW w:w="1534" w:type="dxa"/>
            <w:vAlign w:val="bottom"/>
          </w:tcPr>
          <w:p w14:paraId="3C3BB93D" w14:textId="7A12F01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2016</w:t>
            </w:r>
          </w:p>
        </w:tc>
        <w:tc>
          <w:tcPr>
            <w:tcW w:w="1654" w:type="dxa"/>
            <w:vAlign w:val="bottom"/>
          </w:tcPr>
          <w:p w14:paraId="5A3E309A" w14:textId="5B90D6C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1EDB5CD0" w14:textId="57F3C03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how gay and bisexual men navigate minority stress and how this navigation influences their psychosocial health before, during, and after incarceration</w:t>
            </w:r>
          </w:p>
        </w:tc>
      </w:tr>
      <w:tr w:rsidR="00282ECF" w:rsidRPr="000D76F5" w14:paraId="3D1C88F6" w14:textId="77777777" w:rsidTr="000D76F5">
        <w:tc>
          <w:tcPr>
            <w:tcW w:w="0" w:type="auto"/>
            <w:vAlign w:val="bottom"/>
          </w:tcPr>
          <w:p w14:paraId="50B2341C" w14:textId="611A897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Horgan 2018</w:t>
            </w:r>
          </w:p>
        </w:tc>
        <w:tc>
          <w:tcPr>
            <w:tcW w:w="0" w:type="auto"/>
            <w:vAlign w:val="bottom"/>
          </w:tcPr>
          <w:p w14:paraId="5F8605E3" w14:textId="0037B45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Canada</w:t>
            </w:r>
          </w:p>
        </w:tc>
        <w:tc>
          <w:tcPr>
            <w:tcW w:w="0" w:type="auto"/>
            <w:vAlign w:val="bottom"/>
          </w:tcPr>
          <w:p w14:paraId="339CCF00" w14:textId="6866921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Case study of one neighborhood that draws on archival research, participant observation and interviews with residents</w:t>
            </w:r>
          </w:p>
        </w:tc>
        <w:tc>
          <w:tcPr>
            <w:tcW w:w="0" w:type="auto"/>
            <w:vAlign w:val="bottom"/>
          </w:tcPr>
          <w:p w14:paraId="21BDFE4E" w14:textId="5FF58C3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Space</w:t>
            </w:r>
          </w:p>
        </w:tc>
        <w:tc>
          <w:tcPr>
            <w:tcW w:w="1042" w:type="dxa"/>
            <w:vAlign w:val="bottom"/>
          </w:tcPr>
          <w:p w14:paraId="10D1BEDF" w14:textId="46CBA75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4C2415A4" w14:textId="6E34954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282ECF">
              <w:rPr>
                <w:rFonts w:ascii="Helvetica" w:hAnsi="Helvetica"/>
                <w:sz w:val="16"/>
                <w:szCs w:val="16"/>
              </w:rPr>
              <w:t xml:space="preserve"> (Hansen et al. 2014)</w:t>
            </w:r>
          </w:p>
        </w:tc>
        <w:tc>
          <w:tcPr>
            <w:tcW w:w="1654" w:type="dxa"/>
            <w:vAlign w:val="bottom"/>
          </w:tcPr>
          <w:p w14:paraId="1F5F0833" w14:textId="49BAA4E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Territorial stigmatization</w:t>
            </w:r>
          </w:p>
        </w:tc>
        <w:tc>
          <w:tcPr>
            <w:tcW w:w="2525" w:type="dxa"/>
            <w:vAlign w:val="bottom"/>
          </w:tcPr>
          <w:p w14:paraId="1BCA5B48" w14:textId="110D218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understand and extend upon territorial stigmatization and how it operates in a particular neighborhood</w:t>
            </w:r>
          </w:p>
        </w:tc>
      </w:tr>
      <w:tr w:rsidR="00282ECF" w:rsidRPr="000D76F5" w14:paraId="0A473F30" w14:textId="77777777" w:rsidTr="000D76F5">
        <w:tc>
          <w:tcPr>
            <w:tcW w:w="0" w:type="auto"/>
            <w:vAlign w:val="bottom"/>
          </w:tcPr>
          <w:p w14:paraId="0ABF1ADD" w14:textId="0C5F274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Ingraham &amp; Hann 2022</w:t>
            </w:r>
          </w:p>
        </w:tc>
        <w:tc>
          <w:tcPr>
            <w:tcW w:w="0" w:type="auto"/>
            <w:vAlign w:val="bottom"/>
          </w:tcPr>
          <w:p w14:paraId="60764D6D" w14:textId="6CB3B03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58530D4" w14:textId="6DEFF13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25 family planning clinic staff members</w:t>
            </w:r>
          </w:p>
        </w:tc>
        <w:tc>
          <w:tcPr>
            <w:tcW w:w="0" w:type="auto"/>
            <w:vAlign w:val="bottom"/>
          </w:tcPr>
          <w:p w14:paraId="3F19B3E6" w14:textId="77777777" w:rsidR="00282ECF" w:rsidRDefault="000D76F5" w:rsidP="000D76F5">
            <w:pPr>
              <w:rPr>
                <w:rFonts w:ascii="Helvetica" w:hAnsi="Helvetica"/>
                <w:sz w:val="16"/>
                <w:szCs w:val="16"/>
              </w:rPr>
            </w:pPr>
            <w:r w:rsidRPr="000D76F5">
              <w:rPr>
                <w:rFonts w:ascii="Helvetica" w:hAnsi="Helvetica"/>
                <w:sz w:val="16"/>
                <w:szCs w:val="16"/>
              </w:rPr>
              <w:t>Gender minority status</w:t>
            </w:r>
          </w:p>
          <w:p w14:paraId="0F5F9221" w14:textId="77777777" w:rsidR="00282ECF" w:rsidRPr="00282ECF" w:rsidRDefault="00282ECF" w:rsidP="000D76F5">
            <w:pPr>
              <w:rPr>
                <w:rFonts w:ascii="Helvetica" w:hAnsi="Helvetica"/>
                <w:sz w:val="4"/>
                <w:szCs w:val="4"/>
              </w:rPr>
            </w:pPr>
          </w:p>
          <w:p w14:paraId="4C31EA4A" w14:textId="6075BD19" w:rsidR="000D76F5" w:rsidRPr="000D76F5" w:rsidRDefault="00282ECF" w:rsidP="000D76F5">
            <w:pPr>
              <w:rPr>
                <w:rFonts w:ascii="Helvetica" w:hAnsi="Helvetica" w:cs="Calibri"/>
                <w:color w:val="000000"/>
                <w:sz w:val="16"/>
                <w:szCs w:val="16"/>
              </w:rPr>
            </w:pPr>
            <w:r>
              <w:rPr>
                <w:rFonts w:ascii="Helvetica" w:hAnsi="Helvetica"/>
                <w:sz w:val="16"/>
                <w:szCs w:val="16"/>
              </w:rPr>
              <w:t>A</w:t>
            </w:r>
            <w:r w:rsidR="000D76F5" w:rsidRPr="000D76F5">
              <w:rPr>
                <w:rFonts w:ascii="Helvetica" w:hAnsi="Helvetica"/>
                <w:sz w:val="16"/>
                <w:szCs w:val="16"/>
              </w:rPr>
              <w:t>bortion</w:t>
            </w:r>
          </w:p>
        </w:tc>
        <w:tc>
          <w:tcPr>
            <w:tcW w:w="1042" w:type="dxa"/>
            <w:vAlign w:val="bottom"/>
          </w:tcPr>
          <w:p w14:paraId="31F5EC5B" w14:textId="3438D95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42791FDF" w14:textId="2D22872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3700645F" w14:textId="62C3673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 multi</w:t>
            </w:r>
            <w:r w:rsidR="00282ECF">
              <w:rPr>
                <w:rFonts w:ascii="Helvetica" w:hAnsi="Helvetica"/>
                <w:sz w:val="16"/>
                <w:szCs w:val="16"/>
              </w:rPr>
              <w:t>ple frameworks (</w:t>
            </w:r>
            <w:r w:rsidR="00282ECF" w:rsidRPr="001F485E">
              <w:rPr>
                <w:rFonts w:ascii="Helvetica" w:hAnsi="Helvetica"/>
                <w:sz w:val="16"/>
                <w:szCs w:val="16"/>
              </w:rPr>
              <w:t xml:space="preserve">Stigma management </w:t>
            </w:r>
            <w:r w:rsidR="00282ECF">
              <w:rPr>
                <w:rFonts w:ascii="Helvetica" w:hAnsi="Helvetica"/>
                <w:sz w:val="16"/>
                <w:szCs w:val="16"/>
              </w:rPr>
              <w:t>and</w:t>
            </w:r>
            <w:r w:rsidR="00282ECF" w:rsidRPr="001F485E">
              <w:rPr>
                <w:rFonts w:ascii="Helvetica" w:hAnsi="Helvetica"/>
                <w:sz w:val="16"/>
                <w:szCs w:val="16"/>
              </w:rPr>
              <w:t xml:space="preserve"> "dangertalk” conceptual model</w:t>
            </w:r>
            <w:r w:rsidR="00282ECF">
              <w:rPr>
                <w:rFonts w:ascii="Helvetica" w:hAnsi="Helvetica"/>
                <w:sz w:val="16"/>
                <w:szCs w:val="16"/>
              </w:rPr>
              <w:t>)</w:t>
            </w:r>
          </w:p>
        </w:tc>
        <w:tc>
          <w:tcPr>
            <w:tcW w:w="2525" w:type="dxa"/>
            <w:vAlign w:val="bottom"/>
          </w:tcPr>
          <w:p w14:paraId="25174F3B" w14:textId="599AC83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if or how stigma of transgender care may impact providers’ experience of their work in family planning clinics</w:t>
            </w:r>
          </w:p>
        </w:tc>
      </w:tr>
      <w:tr w:rsidR="00282ECF" w:rsidRPr="000D76F5" w14:paraId="75049C54" w14:textId="77777777" w:rsidTr="000D76F5">
        <w:tc>
          <w:tcPr>
            <w:tcW w:w="0" w:type="auto"/>
            <w:vAlign w:val="bottom"/>
          </w:tcPr>
          <w:p w14:paraId="6A4FC31E" w14:textId="096C738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Kalfa, Branicki, &amp; Brammer 2021</w:t>
            </w:r>
          </w:p>
        </w:tc>
        <w:tc>
          <w:tcPr>
            <w:tcW w:w="0" w:type="auto"/>
            <w:vAlign w:val="bottom"/>
          </w:tcPr>
          <w:p w14:paraId="10FD35F6" w14:textId="2956D84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Australia</w:t>
            </w:r>
          </w:p>
        </w:tc>
        <w:tc>
          <w:tcPr>
            <w:tcW w:w="0" w:type="auto"/>
            <w:vAlign w:val="bottom"/>
          </w:tcPr>
          <w:p w14:paraId="5D0BCC99" w14:textId="3DAED58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39 human resource managers</w:t>
            </w:r>
          </w:p>
        </w:tc>
        <w:tc>
          <w:tcPr>
            <w:tcW w:w="0" w:type="auto"/>
            <w:vAlign w:val="bottom"/>
          </w:tcPr>
          <w:p w14:paraId="118326A1" w14:textId="43A9ED3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Mental health</w:t>
            </w:r>
          </w:p>
        </w:tc>
        <w:tc>
          <w:tcPr>
            <w:tcW w:w="1042" w:type="dxa"/>
            <w:vAlign w:val="bottom"/>
          </w:tcPr>
          <w:p w14:paraId="6F6DA436" w14:textId="21B6F7E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51AA21DD" w14:textId="7328713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282ECF">
              <w:rPr>
                <w:rFonts w:ascii="Helvetica" w:hAnsi="Helvetica"/>
                <w:sz w:val="16"/>
                <w:szCs w:val="16"/>
              </w:rPr>
              <w:t xml:space="preserve"> (</w:t>
            </w:r>
            <w:r w:rsidR="00282ECF" w:rsidRPr="00277F40">
              <w:rPr>
                <w:rFonts w:ascii="Helvetica" w:hAnsi="Helvetica"/>
                <w:sz w:val="16"/>
                <w:szCs w:val="16"/>
              </w:rPr>
              <w:t>Sheehan, Nieweglowski, &amp; Corrigan</w:t>
            </w:r>
            <w:r w:rsidR="00282ECF">
              <w:rPr>
                <w:rFonts w:ascii="Helvetica" w:hAnsi="Helvetica"/>
                <w:sz w:val="16"/>
                <w:szCs w:val="16"/>
              </w:rPr>
              <w:t xml:space="preserve"> </w:t>
            </w:r>
            <w:r w:rsidR="00282ECF" w:rsidRPr="00277F40">
              <w:rPr>
                <w:rFonts w:ascii="Helvetica" w:hAnsi="Helvetica"/>
                <w:sz w:val="16"/>
                <w:szCs w:val="16"/>
              </w:rPr>
              <w:t>2017</w:t>
            </w:r>
            <w:r w:rsidR="00282ECF">
              <w:rPr>
                <w:rFonts w:ascii="Helvetica" w:hAnsi="Helvetica"/>
                <w:sz w:val="16"/>
                <w:szCs w:val="16"/>
              </w:rPr>
              <w:t>)</w:t>
            </w:r>
          </w:p>
        </w:tc>
        <w:tc>
          <w:tcPr>
            <w:tcW w:w="1654" w:type="dxa"/>
            <w:vAlign w:val="bottom"/>
          </w:tcPr>
          <w:p w14:paraId="1567F6B4" w14:textId="6B62F8D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5070088B" w14:textId="18A8F04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explore how organizations vary in relation to their </w:t>
            </w:r>
            <w:r w:rsidR="001D1717" w:rsidRPr="000D76F5">
              <w:rPr>
                <w:rFonts w:ascii="Helvetica" w:hAnsi="Helvetica"/>
                <w:sz w:val="16"/>
                <w:szCs w:val="16"/>
              </w:rPr>
              <w:t>accommodation</w:t>
            </w:r>
            <w:r w:rsidRPr="000D76F5">
              <w:rPr>
                <w:rFonts w:ascii="Helvetica" w:hAnsi="Helvetica"/>
                <w:sz w:val="16"/>
                <w:szCs w:val="16"/>
              </w:rPr>
              <w:t xml:space="preserve"> of mental health conditions, and how different approaches to accommodating employees' mental health conditions influence stigmatization of mental health conditions</w:t>
            </w:r>
          </w:p>
        </w:tc>
      </w:tr>
      <w:tr w:rsidR="00282ECF" w:rsidRPr="000D76F5" w14:paraId="16413285" w14:textId="77777777" w:rsidTr="000D76F5">
        <w:tc>
          <w:tcPr>
            <w:tcW w:w="0" w:type="auto"/>
            <w:vAlign w:val="bottom"/>
          </w:tcPr>
          <w:p w14:paraId="4CEE2891" w14:textId="3017720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Keene et al. 2017</w:t>
            </w:r>
          </w:p>
        </w:tc>
        <w:tc>
          <w:tcPr>
            <w:tcW w:w="0" w:type="auto"/>
            <w:vAlign w:val="bottom"/>
          </w:tcPr>
          <w:p w14:paraId="67972BCC" w14:textId="11A7497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2D782B3E" w14:textId="7C5A9ED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29 sexual minority men</w:t>
            </w:r>
          </w:p>
        </w:tc>
        <w:tc>
          <w:tcPr>
            <w:tcW w:w="0" w:type="auto"/>
            <w:vAlign w:val="bottom"/>
          </w:tcPr>
          <w:p w14:paraId="79D751BC" w14:textId="31C6BB0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54679C1F" w14:textId="2995CCB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25DD30CC" w14:textId="00EE57B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31A5CC4A" w14:textId="024CD94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409B05FB" w14:textId="6E13B28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 xml:space="preserve">To examine how stigma contributes to patterns of mobility within and beyond small </w:t>
            </w:r>
            <w:r w:rsidRPr="000D76F5">
              <w:rPr>
                <w:rFonts w:ascii="Helvetica" w:hAnsi="Helvetica"/>
                <w:sz w:val="16"/>
                <w:szCs w:val="16"/>
              </w:rPr>
              <w:lastRenderedPageBreak/>
              <w:t xml:space="preserve">city </w:t>
            </w:r>
            <w:r w:rsidR="001D1717" w:rsidRPr="000D76F5">
              <w:rPr>
                <w:rFonts w:ascii="Helvetica" w:hAnsi="Helvetica"/>
                <w:sz w:val="16"/>
                <w:szCs w:val="16"/>
              </w:rPr>
              <w:t>spaces,</w:t>
            </w:r>
            <w:r w:rsidRPr="000D76F5">
              <w:rPr>
                <w:rFonts w:ascii="Helvetica" w:hAnsi="Helvetica"/>
                <w:sz w:val="16"/>
                <w:szCs w:val="16"/>
              </w:rPr>
              <w:t xml:space="preserve"> and the potential health implications associated with these forms of mobility</w:t>
            </w:r>
          </w:p>
        </w:tc>
      </w:tr>
      <w:tr w:rsidR="00282ECF" w:rsidRPr="000D76F5" w14:paraId="568B4408" w14:textId="77777777" w:rsidTr="000D76F5">
        <w:tc>
          <w:tcPr>
            <w:tcW w:w="0" w:type="auto"/>
            <w:vAlign w:val="bottom"/>
          </w:tcPr>
          <w:p w14:paraId="5E3BE4F7" w14:textId="722DDE6C" w:rsidR="000D76F5" w:rsidRPr="000D76F5" w:rsidRDefault="000D76F5" w:rsidP="000D76F5">
            <w:pPr>
              <w:rPr>
                <w:rFonts w:ascii="Helvetica" w:hAnsi="Helvetica" w:cs="Calibri"/>
                <w:color w:val="000000"/>
                <w:sz w:val="16"/>
                <w:szCs w:val="16"/>
              </w:rPr>
            </w:pPr>
            <w:r w:rsidRPr="000D76F5">
              <w:rPr>
                <w:rFonts w:ascii="Helvetica" w:hAnsi="Helvetica"/>
                <w:sz w:val="16"/>
                <w:szCs w:val="16"/>
              </w:rPr>
              <w:lastRenderedPageBreak/>
              <w:t>Lucey &amp; Grimm 2021</w:t>
            </w:r>
          </w:p>
        </w:tc>
        <w:tc>
          <w:tcPr>
            <w:tcW w:w="0" w:type="auto"/>
            <w:vAlign w:val="bottom"/>
          </w:tcPr>
          <w:p w14:paraId="3ACBD0F7" w14:textId="6BE35AB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Senegal</w:t>
            </w:r>
          </w:p>
        </w:tc>
        <w:tc>
          <w:tcPr>
            <w:tcW w:w="0" w:type="auto"/>
            <w:vAlign w:val="bottom"/>
          </w:tcPr>
          <w:p w14:paraId="381C6986" w14:textId="40057F9C"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25 adults</w:t>
            </w:r>
          </w:p>
        </w:tc>
        <w:tc>
          <w:tcPr>
            <w:tcW w:w="0" w:type="auto"/>
            <w:vAlign w:val="bottom"/>
          </w:tcPr>
          <w:p w14:paraId="350912B2" w14:textId="6B2765B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Use of local forest foods and medicines</w:t>
            </w:r>
          </w:p>
        </w:tc>
        <w:tc>
          <w:tcPr>
            <w:tcW w:w="1042" w:type="dxa"/>
            <w:vAlign w:val="bottom"/>
          </w:tcPr>
          <w:p w14:paraId="381F0869" w14:textId="7364885B"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0BAAF654" w14:textId="77777777" w:rsidR="000D76F5" w:rsidRDefault="000D76F5" w:rsidP="000D76F5">
            <w:pPr>
              <w:rPr>
                <w:rFonts w:ascii="Helvetica" w:hAnsi="Helvetica"/>
                <w:sz w:val="16"/>
                <w:szCs w:val="16"/>
              </w:rPr>
            </w:pPr>
            <w:r w:rsidRPr="000D76F5">
              <w:rPr>
                <w:rFonts w:ascii="Helvetica" w:hAnsi="Helvetica"/>
                <w:sz w:val="16"/>
                <w:szCs w:val="16"/>
              </w:rPr>
              <w:t>Hatzenbuehler &amp; Link 2014</w:t>
            </w:r>
          </w:p>
          <w:p w14:paraId="213F33DC" w14:textId="77777777" w:rsidR="00282ECF" w:rsidRPr="00282ECF" w:rsidRDefault="00282ECF" w:rsidP="000D76F5">
            <w:pPr>
              <w:rPr>
                <w:rFonts w:ascii="Helvetica" w:hAnsi="Helvetica" w:cs="Calibri"/>
                <w:color w:val="000000"/>
                <w:sz w:val="4"/>
                <w:szCs w:val="4"/>
              </w:rPr>
            </w:pPr>
          </w:p>
          <w:p w14:paraId="19928481" w14:textId="10B53818" w:rsidR="00282ECF" w:rsidRPr="000D76F5" w:rsidRDefault="00282ECF" w:rsidP="000D76F5">
            <w:pPr>
              <w:rPr>
                <w:rFonts w:ascii="Helvetica" w:hAnsi="Helvetica" w:cs="Calibri"/>
                <w:color w:val="000000"/>
                <w:sz w:val="16"/>
                <w:szCs w:val="16"/>
              </w:rPr>
            </w:pPr>
            <w:r w:rsidRPr="00277F40">
              <w:rPr>
                <w:rFonts w:ascii="Helvetica" w:hAnsi="Helvetica"/>
                <w:sz w:val="16"/>
                <w:szCs w:val="16"/>
              </w:rPr>
              <w:t>Raghavan et al.</w:t>
            </w:r>
            <w:r>
              <w:rPr>
                <w:rFonts w:ascii="Helvetica" w:hAnsi="Helvetica"/>
                <w:sz w:val="16"/>
                <w:szCs w:val="16"/>
              </w:rPr>
              <w:t xml:space="preserve"> </w:t>
            </w:r>
            <w:r w:rsidRPr="00277F40">
              <w:rPr>
                <w:rFonts w:ascii="Helvetica" w:hAnsi="Helvetica"/>
                <w:sz w:val="16"/>
                <w:szCs w:val="16"/>
              </w:rPr>
              <w:t>2008</w:t>
            </w:r>
          </w:p>
        </w:tc>
        <w:tc>
          <w:tcPr>
            <w:tcW w:w="1654" w:type="dxa"/>
            <w:vAlign w:val="bottom"/>
          </w:tcPr>
          <w:p w14:paraId="0E19D32B" w14:textId="49AFAFF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282ECF">
              <w:rPr>
                <w:rFonts w:ascii="Helvetica" w:hAnsi="Helvetica"/>
                <w:sz w:val="16"/>
                <w:szCs w:val="16"/>
              </w:rPr>
              <w:t xml:space="preserve"> (P</w:t>
            </w:r>
            <w:r w:rsidR="00282ECF" w:rsidRPr="00277F40">
              <w:rPr>
                <w:rFonts w:ascii="Helvetica" w:hAnsi="Helvetica"/>
                <w:sz w:val="16"/>
                <w:szCs w:val="16"/>
              </w:rPr>
              <w:t>olitical ecology of health and disease</w:t>
            </w:r>
            <w:r w:rsidR="00282ECF">
              <w:rPr>
                <w:rFonts w:ascii="Helvetica" w:hAnsi="Helvetica"/>
                <w:sz w:val="16"/>
                <w:szCs w:val="16"/>
              </w:rPr>
              <w:t>)</w:t>
            </w:r>
          </w:p>
        </w:tc>
        <w:tc>
          <w:tcPr>
            <w:tcW w:w="2525" w:type="dxa"/>
            <w:vAlign w:val="bottom"/>
          </w:tcPr>
          <w:p w14:paraId="0FC6BE9D" w14:textId="3B1C75E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examine how diets and health in rural Kédougou, Senegal are influenced by increased access to globalized foodstuffs and stigmatization of local foods and medicines</w:t>
            </w:r>
          </w:p>
        </w:tc>
      </w:tr>
      <w:tr w:rsidR="00282ECF" w:rsidRPr="000D76F5" w14:paraId="06A62723" w14:textId="77777777" w:rsidTr="000D76F5">
        <w:tc>
          <w:tcPr>
            <w:tcW w:w="0" w:type="auto"/>
            <w:vAlign w:val="bottom"/>
          </w:tcPr>
          <w:p w14:paraId="37BDCD2F" w14:textId="1962588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McMillian-Bohler et al. 2023</w:t>
            </w:r>
          </w:p>
        </w:tc>
        <w:tc>
          <w:tcPr>
            <w:tcW w:w="0" w:type="auto"/>
            <w:vAlign w:val="bottom"/>
          </w:tcPr>
          <w:p w14:paraId="07755B98" w14:textId="087B066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C478FB0" w14:textId="47264DB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22 women living with HIV aged 36 to 62 years</w:t>
            </w:r>
          </w:p>
        </w:tc>
        <w:tc>
          <w:tcPr>
            <w:tcW w:w="0" w:type="auto"/>
            <w:vAlign w:val="bottom"/>
          </w:tcPr>
          <w:p w14:paraId="206038FE" w14:textId="374FF50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HIV</w:t>
            </w:r>
          </w:p>
        </w:tc>
        <w:tc>
          <w:tcPr>
            <w:tcW w:w="1042" w:type="dxa"/>
            <w:vAlign w:val="bottom"/>
          </w:tcPr>
          <w:p w14:paraId="26772AE3" w14:textId="33ABB9C2"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44B50C4C" w14:textId="0FF092B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2016</w:t>
            </w:r>
          </w:p>
        </w:tc>
        <w:tc>
          <w:tcPr>
            <w:tcW w:w="1654" w:type="dxa"/>
            <w:vAlign w:val="bottom"/>
          </w:tcPr>
          <w:p w14:paraId="70A5A489" w14:textId="11712B2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282ECF">
              <w:rPr>
                <w:rFonts w:ascii="Helvetica" w:hAnsi="Helvetica"/>
                <w:sz w:val="16"/>
                <w:szCs w:val="16"/>
              </w:rPr>
              <w:t xml:space="preserve"> (</w:t>
            </w:r>
            <w:r w:rsidR="00282ECF" w:rsidRPr="00282ECF">
              <w:rPr>
                <w:rFonts w:ascii="Helvetica" w:hAnsi="Helvetica"/>
                <w:sz w:val="16"/>
                <w:szCs w:val="16"/>
              </w:rPr>
              <w:t>Adaptive Leadership Framework for Chronic Illness</w:t>
            </w:r>
            <w:r w:rsidR="00282ECF">
              <w:rPr>
                <w:rFonts w:ascii="Helvetica" w:hAnsi="Helvetica"/>
                <w:sz w:val="16"/>
                <w:szCs w:val="16"/>
              </w:rPr>
              <w:t>)</w:t>
            </w:r>
          </w:p>
        </w:tc>
        <w:tc>
          <w:tcPr>
            <w:tcW w:w="2525" w:type="dxa"/>
            <w:vAlign w:val="bottom"/>
          </w:tcPr>
          <w:p w14:paraId="1DA60F50" w14:textId="67306C9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explore stigma and disclosure among women living and aging with HIV</w:t>
            </w:r>
          </w:p>
        </w:tc>
      </w:tr>
      <w:tr w:rsidR="00282ECF" w:rsidRPr="000D76F5" w14:paraId="036D9345" w14:textId="77777777" w:rsidTr="000D76F5">
        <w:tc>
          <w:tcPr>
            <w:tcW w:w="0" w:type="auto"/>
            <w:vAlign w:val="bottom"/>
          </w:tcPr>
          <w:p w14:paraId="2F383099" w14:textId="7676AF6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Philbin et al. 2023</w:t>
            </w:r>
          </w:p>
        </w:tc>
        <w:tc>
          <w:tcPr>
            <w:tcW w:w="0" w:type="auto"/>
            <w:vAlign w:val="bottom"/>
          </w:tcPr>
          <w:p w14:paraId="19AD30FB" w14:textId="00CE698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243CC708" w14:textId="10AAF50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68 people, including 30 sexual and gender minority youth (i.e., ages 18-29) and 38 community stakeholders</w:t>
            </w:r>
          </w:p>
        </w:tc>
        <w:tc>
          <w:tcPr>
            <w:tcW w:w="0" w:type="auto"/>
            <w:vAlign w:val="bottom"/>
          </w:tcPr>
          <w:p w14:paraId="664684F2" w14:textId="77777777" w:rsidR="00CA22ED" w:rsidRDefault="000D76F5" w:rsidP="000D76F5">
            <w:pPr>
              <w:rPr>
                <w:rFonts w:ascii="Helvetica" w:hAnsi="Helvetica"/>
                <w:sz w:val="16"/>
                <w:szCs w:val="16"/>
              </w:rPr>
            </w:pPr>
            <w:r w:rsidRPr="000D76F5">
              <w:rPr>
                <w:rFonts w:ascii="Helvetica" w:hAnsi="Helvetica"/>
                <w:sz w:val="16"/>
                <w:szCs w:val="16"/>
              </w:rPr>
              <w:t>Sexual minority status</w:t>
            </w:r>
          </w:p>
          <w:p w14:paraId="1FC4C36A" w14:textId="77777777" w:rsidR="00CA22ED" w:rsidRPr="00CA22ED" w:rsidRDefault="00CA22ED" w:rsidP="000D76F5">
            <w:pPr>
              <w:rPr>
                <w:rFonts w:ascii="Helvetica" w:hAnsi="Helvetica"/>
                <w:sz w:val="4"/>
                <w:szCs w:val="4"/>
              </w:rPr>
            </w:pPr>
          </w:p>
          <w:p w14:paraId="5182A823" w14:textId="5A898E2D" w:rsidR="000D76F5" w:rsidRPr="000D76F5" w:rsidRDefault="00CA22ED" w:rsidP="000D76F5">
            <w:pPr>
              <w:rPr>
                <w:rFonts w:ascii="Helvetica" w:hAnsi="Helvetica" w:cs="Calibri"/>
                <w:color w:val="000000"/>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1C791A0A" w14:textId="45EFCA61"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31F1884C" w14:textId="77777777" w:rsidR="000D76F5" w:rsidRDefault="00282ECF" w:rsidP="000D76F5">
            <w:pPr>
              <w:rPr>
                <w:rFonts w:ascii="Helvetica" w:hAnsi="Helvetica"/>
                <w:sz w:val="16"/>
                <w:szCs w:val="16"/>
              </w:rPr>
            </w:pPr>
            <w:r>
              <w:rPr>
                <w:rFonts w:ascii="Helvetica" w:hAnsi="Helvetica"/>
                <w:sz w:val="16"/>
                <w:szCs w:val="16"/>
              </w:rPr>
              <w:t>Hatzenbuehler &amp; Pachankis 2016</w:t>
            </w:r>
          </w:p>
          <w:p w14:paraId="088DC66A" w14:textId="77777777" w:rsidR="00282ECF" w:rsidRPr="00282ECF" w:rsidRDefault="00282ECF" w:rsidP="000D76F5">
            <w:pPr>
              <w:rPr>
                <w:rFonts w:ascii="Helvetica" w:hAnsi="Helvetica" w:cs="Calibri"/>
                <w:color w:val="000000"/>
                <w:sz w:val="4"/>
                <w:szCs w:val="4"/>
              </w:rPr>
            </w:pPr>
          </w:p>
          <w:p w14:paraId="6CE8A482" w14:textId="1F3DB090" w:rsidR="00282ECF" w:rsidRPr="000D76F5" w:rsidRDefault="00282ECF" w:rsidP="000D76F5">
            <w:pPr>
              <w:rPr>
                <w:rFonts w:ascii="Helvetica" w:hAnsi="Helvetica" w:cs="Calibri"/>
                <w:color w:val="000000"/>
                <w:sz w:val="16"/>
                <w:szCs w:val="16"/>
              </w:rPr>
            </w:pPr>
            <w:r>
              <w:rPr>
                <w:rFonts w:ascii="Helvetica" w:hAnsi="Helvetica" w:cs="Calibri"/>
                <w:color w:val="000000"/>
                <w:sz w:val="16"/>
                <w:szCs w:val="16"/>
              </w:rPr>
              <w:t>Other (Philbin et al. 2021)</w:t>
            </w:r>
          </w:p>
        </w:tc>
        <w:tc>
          <w:tcPr>
            <w:tcW w:w="1654" w:type="dxa"/>
            <w:vAlign w:val="bottom"/>
          </w:tcPr>
          <w:p w14:paraId="33FBF5E1" w14:textId="337AF4F8"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 multi</w:t>
            </w:r>
            <w:r w:rsidR="00282ECF">
              <w:rPr>
                <w:rFonts w:ascii="Helvetica" w:hAnsi="Helvetica"/>
                <w:sz w:val="16"/>
                <w:szCs w:val="16"/>
              </w:rPr>
              <w:t>ple frameworks (</w:t>
            </w:r>
            <w:r w:rsidR="00282ECF" w:rsidRPr="001F485E">
              <w:rPr>
                <w:rFonts w:ascii="Helvetica" w:hAnsi="Helvetica"/>
                <w:sz w:val="16"/>
                <w:szCs w:val="16"/>
              </w:rPr>
              <w:t>Bourdieu</w:t>
            </w:r>
            <w:r w:rsidR="00282ECF">
              <w:rPr>
                <w:rFonts w:ascii="Helvetica" w:hAnsi="Helvetica"/>
                <w:sz w:val="16"/>
                <w:szCs w:val="16"/>
              </w:rPr>
              <w:t>sian thought and</w:t>
            </w:r>
            <w:r w:rsidR="00282ECF" w:rsidRPr="001F485E">
              <w:rPr>
                <w:rFonts w:ascii="Helvetica" w:hAnsi="Helvetica"/>
                <w:sz w:val="16"/>
                <w:szCs w:val="16"/>
              </w:rPr>
              <w:t xml:space="preserve"> ecosocial theory</w:t>
            </w:r>
            <w:r w:rsidR="00282ECF">
              <w:rPr>
                <w:rFonts w:ascii="Helvetica" w:hAnsi="Helvetica"/>
                <w:sz w:val="16"/>
                <w:szCs w:val="16"/>
              </w:rPr>
              <w:t>)</w:t>
            </w:r>
          </w:p>
        </w:tc>
        <w:tc>
          <w:tcPr>
            <w:tcW w:w="2525" w:type="dxa"/>
            <w:vAlign w:val="bottom"/>
          </w:tcPr>
          <w:p w14:paraId="64148CE2" w14:textId="641E43B5"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identify the pathways through which social policies affect SGMY health and well-being</w:t>
            </w:r>
          </w:p>
        </w:tc>
      </w:tr>
      <w:tr w:rsidR="00282ECF" w:rsidRPr="000D76F5" w14:paraId="20D77913" w14:textId="77777777" w:rsidTr="000D76F5">
        <w:tc>
          <w:tcPr>
            <w:tcW w:w="0" w:type="auto"/>
            <w:vAlign w:val="bottom"/>
          </w:tcPr>
          <w:p w14:paraId="1DB77764" w14:textId="5A59AC0D" w:rsidR="000D76F5" w:rsidRPr="000D76F5" w:rsidRDefault="000D76F5" w:rsidP="000D76F5">
            <w:pPr>
              <w:rPr>
                <w:rFonts w:ascii="Helvetica" w:hAnsi="Helvetica" w:cs="Calibri"/>
                <w:color w:val="000000"/>
                <w:sz w:val="16"/>
                <w:szCs w:val="16"/>
              </w:rPr>
            </w:pPr>
            <w:r w:rsidRPr="000D76F5">
              <w:rPr>
                <w:rFonts w:ascii="Helvetica" w:hAnsi="Helvetica"/>
                <w:sz w:val="16"/>
                <w:szCs w:val="16"/>
              </w:rPr>
              <w:t>Phillips et al. 2020</w:t>
            </w:r>
          </w:p>
        </w:tc>
        <w:tc>
          <w:tcPr>
            <w:tcW w:w="0" w:type="auto"/>
            <w:vAlign w:val="bottom"/>
          </w:tcPr>
          <w:p w14:paraId="226BE915" w14:textId="1A624BA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Australia</w:t>
            </w:r>
          </w:p>
        </w:tc>
        <w:tc>
          <w:tcPr>
            <w:tcW w:w="0" w:type="auto"/>
            <w:vAlign w:val="bottom"/>
          </w:tcPr>
          <w:p w14:paraId="20D9957C" w14:textId="5ABECA1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24 Asian-born sexual minority men</w:t>
            </w:r>
          </w:p>
        </w:tc>
        <w:tc>
          <w:tcPr>
            <w:tcW w:w="0" w:type="auto"/>
            <w:vAlign w:val="bottom"/>
          </w:tcPr>
          <w:p w14:paraId="121599E6" w14:textId="0A7DAA6D" w:rsidR="00282ECF" w:rsidRDefault="000D76F5" w:rsidP="000D76F5">
            <w:pPr>
              <w:rPr>
                <w:rFonts w:ascii="Helvetica" w:hAnsi="Helvetica"/>
                <w:sz w:val="16"/>
                <w:szCs w:val="16"/>
              </w:rPr>
            </w:pPr>
            <w:r w:rsidRPr="000D76F5">
              <w:rPr>
                <w:rFonts w:ascii="Helvetica" w:hAnsi="Helvetica"/>
                <w:sz w:val="16"/>
                <w:szCs w:val="16"/>
              </w:rPr>
              <w:t xml:space="preserve">HIV </w:t>
            </w:r>
          </w:p>
          <w:p w14:paraId="3BA4100E" w14:textId="77777777" w:rsidR="00282ECF" w:rsidRPr="00282ECF" w:rsidRDefault="00282ECF" w:rsidP="00282ECF">
            <w:pPr>
              <w:rPr>
                <w:rFonts w:ascii="Helvetica" w:hAnsi="Helvetica"/>
                <w:sz w:val="4"/>
                <w:szCs w:val="4"/>
              </w:rPr>
            </w:pPr>
          </w:p>
          <w:p w14:paraId="08C3AB73" w14:textId="109A4CB6" w:rsidR="00282ECF" w:rsidRDefault="00282ECF" w:rsidP="000D76F5">
            <w:pPr>
              <w:rPr>
                <w:rFonts w:ascii="Helvetica" w:hAnsi="Helvetica"/>
                <w:sz w:val="16"/>
                <w:szCs w:val="16"/>
              </w:rPr>
            </w:pPr>
            <w:r>
              <w:rPr>
                <w:rFonts w:ascii="Helvetica" w:hAnsi="Helvetica"/>
                <w:sz w:val="16"/>
                <w:szCs w:val="16"/>
              </w:rPr>
              <w:t>R</w:t>
            </w:r>
            <w:r w:rsidR="000D76F5" w:rsidRPr="000D76F5">
              <w:rPr>
                <w:rFonts w:ascii="Helvetica" w:hAnsi="Helvetica"/>
                <w:sz w:val="16"/>
                <w:szCs w:val="16"/>
              </w:rPr>
              <w:t xml:space="preserve">ace/ethnicity </w:t>
            </w:r>
          </w:p>
          <w:p w14:paraId="4F94C438" w14:textId="77777777" w:rsidR="00282ECF" w:rsidRPr="00282ECF" w:rsidRDefault="00282ECF" w:rsidP="00282ECF">
            <w:pPr>
              <w:rPr>
                <w:rFonts w:ascii="Helvetica" w:hAnsi="Helvetica"/>
                <w:sz w:val="4"/>
                <w:szCs w:val="4"/>
              </w:rPr>
            </w:pPr>
          </w:p>
          <w:p w14:paraId="56487B21" w14:textId="28D70057" w:rsidR="000D76F5" w:rsidRPr="000D76F5" w:rsidRDefault="00282ECF" w:rsidP="000D76F5">
            <w:pPr>
              <w:rPr>
                <w:rFonts w:ascii="Helvetica" w:hAnsi="Helvetica" w:cs="Calibri"/>
                <w:color w:val="000000"/>
                <w:sz w:val="16"/>
                <w:szCs w:val="16"/>
              </w:rPr>
            </w:pPr>
            <w:r>
              <w:rPr>
                <w:rFonts w:ascii="Helvetica" w:hAnsi="Helvetica"/>
                <w:sz w:val="16"/>
                <w:szCs w:val="16"/>
              </w:rPr>
              <w:t>S</w:t>
            </w:r>
            <w:r w:rsidR="000D76F5" w:rsidRPr="000D76F5">
              <w:rPr>
                <w:rFonts w:ascii="Helvetica" w:hAnsi="Helvetica"/>
                <w:sz w:val="16"/>
                <w:szCs w:val="16"/>
              </w:rPr>
              <w:t>exual minority status</w:t>
            </w:r>
          </w:p>
        </w:tc>
        <w:tc>
          <w:tcPr>
            <w:tcW w:w="1042" w:type="dxa"/>
            <w:vAlign w:val="bottom"/>
          </w:tcPr>
          <w:p w14:paraId="35A88CF6" w14:textId="09E6B9D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Only examples</w:t>
            </w:r>
          </w:p>
        </w:tc>
        <w:tc>
          <w:tcPr>
            <w:tcW w:w="1534" w:type="dxa"/>
            <w:vAlign w:val="bottom"/>
          </w:tcPr>
          <w:p w14:paraId="1E348965" w14:textId="28A6FFF1" w:rsidR="000D76F5" w:rsidRPr="000D76F5" w:rsidRDefault="00282ECF" w:rsidP="000D76F5">
            <w:pPr>
              <w:rPr>
                <w:rFonts w:ascii="Helvetica" w:hAnsi="Helvetica" w:cs="Calibri"/>
                <w:color w:val="000000"/>
                <w:sz w:val="16"/>
                <w:szCs w:val="16"/>
              </w:rPr>
            </w:pPr>
            <w:r>
              <w:rPr>
                <w:rFonts w:ascii="Helvetica" w:hAnsi="Helvetica"/>
                <w:sz w:val="16"/>
                <w:szCs w:val="16"/>
              </w:rPr>
              <w:t>Pachankis &amp; Bränström 2018</w:t>
            </w:r>
          </w:p>
        </w:tc>
        <w:tc>
          <w:tcPr>
            <w:tcW w:w="1654" w:type="dxa"/>
            <w:vAlign w:val="bottom"/>
          </w:tcPr>
          <w:p w14:paraId="41C9193E" w14:textId="77777777" w:rsidR="00282ECF" w:rsidRDefault="000D76F5" w:rsidP="000D76F5">
            <w:pPr>
              <w:rPr>
                <w:rFonts w:ascii="Helvetica" w:hAnsi="Helvetica"/>
                <w:sz w:val="16"/>
                <w:szCs w:val="16"/>
              </w:rPr>
            </w:pPr>
            <w:r w:rsidRPr="000D76F5">
              <w:rPr>
                <w:rFonts w:ascii="Helvetica" w:hAnsi="Helvetica"/>
                <w:sz w:val="16"/>
                <w:szCs w:val="16"/>
              </w:rPr>
              <w:t>Intersectionality</w:t>
            </w:r>
          </w:p>
          <w:p w14:paraId="7E425433" w14:textId="77777777" w:rsidR="00282ECF" w:rsidRPr="00282ECF" w:rsidRDefault="00282ECF" w:rsidP="000D76F5">
            <w:pPr>
              <w:rPr>
                <w:rFonts w:ascii="Helvetica" w:hAnsi="Helvetica"/>
                <w:sz w:val="4"/>
                <w:szCs w:val="4"/>
              </w:rPr>
            </w:pPr>
          </w:p>
          <w:p w14:paraId="60879ADE" w14:textId="381FA983" w:rsidR="000D76F5" w:rsidRPr="000D76F5" w:rsidRDefault="00282ECF" w:rsidP="000D76F5">
            <w:pPr>
              <w:rPr>
                <w:rFonts w:ascii="Helvetica" w:hAnsi="Helvetica" w:cs="Calibri"/>
                <w:color w:val="000000"/>
                <w:sz w:val="16"/>
                <w:szCs w:val="16"/>
              </w:rPr>
            </w:pPr>
            <w:r>
              <w:rPr>
                <w:rFonts w:ascii="Helvetica" w:hAnsi="Helvetica"/>
                <w:sz w:val="16"/>
                <w:szCs w:val="16"/>
              </w:rPr>
              <w:t>M</w:t>
            </w:r>
            <w:r w:rsidR="000D76F5" w:rsidRPr="000D76F5">
              <w:rPr>
                <w:rFonts w:ascii="Helvetica" w:hAnsi="Helvetica"/>
                <w:sz w:val="16"/>
                <w:szCs w:val="16"/>
              </w:rPr>
              <w:t>inority stress</w:t>
            </w:r>
          </w:p>
        </w:tc>
        <w:tc>
          <w:tcPr>
            <w:tcW w:w="2525" w:type="dxa"/>
            <w:vAlign w:val="bottom"/>
          </w:tcPr>
          <w:p w14:paraId="4D4D12CF" w14:textId="76316E7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explore HIV knowledge and prevention strategies used by Asian-born gay, bisexual, and other men who have sex with men who are newly arrived in Australia</w:t>
            </w:r>
          </w:p>
        </w:tc>
      </w:tr>
      <w:tr w:rsidR="00282ECF" w:rsidRPr="000D76F5" w14:paraId="1C557C4D" w14:textId="77777777" w:rsidTr="000D76F5">
        <w:tc>
          <w:tcPr>
            <w:tcW w:w="0" w:type="auto"/>
            <w:vAlign w:val="bottom"/>
          </w:tcPr>
          <w:p w14:paraId="054C9AA2" w14:textId="5FEF786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Qasim et al. 2020</w:t>
            </w:r>
          </w:p>
        </w:tc>
        <w:tc>
          <w:tcPr>
            <w:tcW w:w="0" w:type="auto"/>
            <w:vAlign w:val="bottom"/>
          </w:tcPr>
          <w:p w14:paraId="66D4EC53" w14:textId="3B1E69F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Kingdom</w:t>
            </w:r>
          </w:p>
        </w:tc>
        <w:tc>
          <w:tcPr>
            <w:tcW w:w="0" w:type="auto"/>
            <w:vAlign w:val="bottom"/>
          </w:tcPr>
          <w:p w14:paraId="117B2431" w14:textId="28CF9BC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Around 130 people in the audience of a dramatic comedy performance as well as the performing artist</w:t>
            </w:r>
          </w:p>
        </w:tc>
        <w:tc>
          <w:tcPr>
            <w:tcW w:w="0" w:type="auto"/>
            <w:vAlign w:val="bottom"/>
          </w:tcPr>
          <w:p w14:paraId="4AA2146F" w14:textId="77777777" w:rsidR="00CA22ED" w:rsidRDefault="000D76F5" w:rsidP="000D76F5">
            <w:pPr>
              <w:rPr>
                <w:rFonts w:ascii="Helvetica" w:hAnsi="Helvetica"/>
                <w:sz w:val="16"/>
                <w:szCs w:val="16"/>
              </w:rPr>
            </w:pPr>
            <w:r w:rsidRPr="000D76F5">
              <w:rPr>
                <w:rFonts w:ascii="Helvetica" w:hAnsi="Helvetica"/>
                <w:sz w:val="16"/>
                <w:szCs w:val="16"/>
              </w:rPr>
              <w:t>Mental health</w:t>
            </w:r>
          </w:p>
          <w:p w14:paraId="2B5C8A90" w14:textId="77777777" w:rsidR="00CA22ED" w:rsidRPr="00282ECF" w:rsidRDefault="00CA22ED" w:rsidP="00CA22ED">
            <w:pPr>
              <w:rPr>
                <w:rFonts w:ascii="Helvetica" w:hAnsi="Helvetica"/>
                <w:sz w:val="4"/>
                <w:szCs w:val="4"/>
              </w:rPr>
            </w:pPr>
          </w:p>
          <w:p w14:paraId="3C281ED4" w14:textId="652B4895" w:rsidR="000D76F5" w:rsidRPr="000D76F5" w:rsidRDefault="00CA22ED" w:rsidP="000D76F5">
            <w:pPr>
              <w:rPr>
                <w:rFonts w:ascii="Helvetica" w:hAnsi="Helvetica" w:cs="Calibri"/>
                <w:color w:val="000000"/>
                <w:sz w:val="16"/>
                <w:szCs w:val="16"/>
              </w:rPr>
            </w:pPr>
            <w:r>
              <w:rPr>
                <w:rFonts w:ascii="Helvetica" w:hAnsi="Helvetica"/>
                <w:sz w:val="16"/>
                <w:szCs w:val="16"/>
              </w:rPr>
              <w:t>R</w:t>
            </w:r>
            <w:r w:rsidR="000D76F5" w:rsidRPr="000D76F5">
              <w:rPr>
                <w:rFonts w:ascii="Helvetica" w:hAnsi="Helvetica"/>
                <w:sz w:val="16"/>
                <w:szCs w:val="16"/>
              </w:rPr>
              <w:t>ace/ethnicity</w:t>
            </w:r>
          </w:p>
        </w:tc>
        <w:tc>
          <w:tcPr>
            <w:tcW w:w="1042" w:type="dxa"/>
            <w:vAlign w:val="bottom"/>
          </w:tcPr>
          <w:p w14:paraId="6A33793D" w14:textId="60E5104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426BC375" w14:textId="77777777" w:rsidR="000D76F5" w:rsidRDefault="000D76F5" w:rsidP="000D76F5">
            <w:pPr>
              <w:rPr>
                <w:rFonts w:ascii="Helvetica" w:hAnsi="Helvetica"/>
                <w:sz w:val="16"/>
                <w:szCs w:val="16"/>
              </w:rPr>
            </w:pPr>
            <w:r w:rsidRPr="000D76F5">
              <w:rPr>
                <w:rFonts w:ascii="Helvetica" w:hAnsi="Helvetica"/>
                <w:sz w:val="16"/>
                <w:szCs w:val="16"/>
              </w:rPr>
              <w:t>Hatzenbuehler 2016</w:t>
            </w:r>
          </w:p>
          <w:p w14:paraId="27AAB484" w14:textId="77777777" w:rsidR="00CA22ED" w:rsidRDefault="00CA22ED" w:rsidP="000D76F5">
            <w:pPr>
              <w:rPr>
                <w:rFonts w:ascii="Helvetica" w:hAnsi="Helvetica" w:cs="Calibri"/>
                <w:color w:val="000000"/>
                <w:sz w:val="16"/>
                <w:szCs w:val="16"/>
              </w:rPr>
            </w:pPr>
          </w:p>
          <w:p w14:paraId="53BF0B46" w14:textId="0B756591" w:rsidR="00CA22ED" w:rsidRPr="000D76F5" w:rsidRDefault="00CA22ED" w:rsidP="000D76F5">
            <w:pPr>
              <w:rPr>
                <w:rFonts w:ascii="Helvetica" w:hAnsi="Helvetica" w:cs="Calibri"/>
                <w:color w:val="000000"/>
                <w:sz w:val="16"/>
                <w:szCs w:val="16"/>
              </w:rPr>
            </w:pPr>
            <w:r>
              <w:rPr>
                <w:rFonts w:ascii="Helvetica" w:hAnsi="Helvetica" w:cs="Calibri"/>
                <w:color w:val="000000"/>
                <w:sz w:val="16"/>
                <w:szCs w:val="16"/>
              </w:rPr>
              <w:t>Other (</w:t>
            </w:r>
            <w:r w:rsidRPr="00277F40">
              <w:rPr>
                <w:rFonts w:ascii="Helvetica" w:hAnsi="Helvetica" w:hint="eastAsia"/>
                <w:sz w:val="16"/>
                <w:szCs w:val="16"/>
              </w:rPr>
              <w:t>Huggett et al. 2018</w:t>
            </w:r>
            <w:r>
              <w:rPr>
                <w:rFonts w:ascii="Helvetica" w:hAnsi="Helvetica"/>
                <w:sz w:val="16"/>
                <w:szCs w:val="16"/>
              </w:rPr>
              <w:t xml:space="preserve">; </w:t>
            </w:r>
            <w:r w:rsidRPr="00277F40">
              <w:rPr>
                <w:rFonts w:ascii="Helvetica" w:hAnsi="Helvetica" w:hint="eastAsia"/>
                <w:sz w:val="16"/>
                <w:szCs w:val="16"/>
              </w:rPr>
              <w:t>Mora-R</w:t>
            </w:r>
            <w:r>
              <w:rPr>
                <w:rFonts w:ascii="Helvetica" w:hAnsi="Helvetica"/>
                <w:sz w:val="16"/>
                <w:szCs w:val="16"/>
              </w:rPr>
              <w:t>í</w:t>
            </w:r>
            <w:r w:rsidRPr="00277F40">
              <w:rPr>
                <w:rFonts w:ascii="Helvetica" w:hAnsi="Helvetica" w:hint="eastAsia"/>
                <w:sz w:val="16"/>
                <w:szCs w:val="16"/>
              </w:rPr>
              <w:t xml:space="preserve">os </w:t>
            </w:r>
            <w:r>
              <w:rPr>
                <w:rFonts w:ascii="Helvetica" w:hAnsi="Helvetica"/>
                <w:sz w:val="16"/>
                <w:szCs w:val="16"/>
              </w:rPr>
              <w:t>&amp;</w:t>
            </w:r>
            <w:r w:rsidRPr="00277F40">
              <w:rPr>
                <w:rFonts w:ascii="Helvetica" w:hAnsi="Helvetica" w:hint="eastAsia"/>
                <w:sz w:val="16"/>
                <w:szCs w:val="16"/>
              </w:rPr>
              <w:t xml:space="preserve"> Bautista 2014</w:t>
            </w:r>
            <w:r>
              <w:rPr>
                <w:rFonts w:ascii="Helvetica" w:hAnsi="Helvetica"/>
                <w:sz w:val="16"/>
                <w:szCs w:val="16"/>
              </w:rPr>
              <w:t>)</w:t>
            </w:r>
          </w:p>
        </w:tc>
        <w:tc>
          <w:tcPr>
            <w:tcW w:w="1654" w:type="dxa"/>
            <w:vAlign w:val="bottom"/>
          </w:tcPr>
          <w:p w14:paraId="63206EC5" w14:textId="72DF91B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 multi</w:t>
            </w:r>
            <w:r w:rsidR="00CA22ED">
              <w:rPr>
                <w:rFonts w:ascii="Helvetica" w:hAnsi="Helvetica"/>
                <w:sz w:val="16"/>
                <w:szCs w:val="16"/>
              </w:rPr>
              <w:t>ple frameworks (Post-structural</w:t>
            </w:r>
            <w:r w:rsidR="00CA22ED" w:rsidRPr="007C5ACC">
              <w:rPr>
                <w:rFonts w:ascii="Helvetica" w:hAnsi="Helvetica"/>
                <w:sz w:val="16"/>
                <w:szCs w:val="16"/>
              </w:rPr>
              <w:t xml:space="preserve"> philosophy</w:t>
            </w:r>
            <w:r w:rsidR="00CA22ED">
              <w:rPr>
                <w:rFonts w:ascii="Helvetica" w:hAnsi="Helvetica"/>
                <w:sz w:val="16"/>
                <w:szCs w:val="16"/>
              </w:rPr>
              <w:t xml:space="preserve"> and e</w:t>
            </w:r>
            <w:r w:rsidR="00CA22ED">
              <w:rPr>
                <w:rFonts w:ascii="Helvetica" w:hAnsi="Helvetica" w:cs="Calibri"/>
                <w:color w:val="000000"/>
                <w:sz w:val="16"/>
                <w:szCs w:val="16"/>
              </w:rPr>
              <w:t>pistemic power)</w:t>
            </w:r>
          </w:p>
        </w:tc>
        <w:tc>
          <w:tcPr>
            <w:tcW w:w="2525" w:type="dxa"/>
            <w:vAlign w:val="bottom"/>
          </w:tcPr>
          <w:p w14:paraId="6E465C72" w14:textId="7E6329A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increase understanding of the use of creative arts (i.e., a dramatic comedy performance) in raising awareness of stigma in the context of mental distress</w:t>
            </w:r>
          </w:p>
        </w:tc>
      </w:tr>
      <w:tr w:rsidR="00282ECF" w:rsidRPr="000D76F5" w14:paraId="18CB06E8" w14:textId="77777777" w:rsidTr="000D76F5">
        <w:tc>
          <w:tcPr>
            <w:tcW w:w="0" w:type="auto"/>
            <w:vAlign w:val="bottom"/>
          </w:tcPr>
          <w:p w14:paraId="168E4541" w14:textId="1EA7A4F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Reber et al. 2022</w:t>
            </w:r>
          </w:p>
        </w:tc>
        <w:tc>
          <w:tcPr>
            <w:tcW w:w="0" w:type="auto"/>
            <w:vAlign w:val="bottom"/>
          </w:tcPr>
          <w:p w14:paraId="6B0399B0" w14:textId="09172616" w:rsidR="000D76F5" w:rsidRPr="000D76F5" w:rsidRDefault="000D76F5"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042BF54B" w14:textId="61B600C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72 adults with physical disabilities</w:t>
            </w:r>
          </w:p>
        </w:tc>
        <w:tc>
          <w:tcPr>
            <w:tcW w:w="0" w:type="auto"/>
            <w:vAlign w:val="bottom"/>
          </w:tcPr>
          <w:p w14:paraId="4E73CB7B" w14:textId="77777777" w:rsidR="00CA22ED" w:rsidRDefault="000D76F5" w:rsidP="000D76F5">
            <w:pPr>
              <w:rPr>
                <w:rFonts w:ascii="Helvetica" w:hAnsi="Helvetica"/>
                <w:sz w:val="16"/>
                <w:szCs w:val="16"/>
              </w:rPr>
            </w:pPr>
            <w:r w:rsidRPr="000D76F5">
              <w:rPr>
                <w:rFonts w:ascii="Helvetica" w:hAnsi="Helvetica"/>
                <w:sz w:val="16"/>
                <w:szCs w:val="16"/>
              </w:rPr>
              <w:t>Age</w:t>
            </w:r>
          </w:p>
          <w:p w14:paraId="25A3E998" w14:textId="77777777" w:rsidR="00CA22ED" w:rsidRPr="00CA22ED" w:rsidRDefault="00CA22ED" w:rsidP="000D76F5">
            <w:pPr>
              <w:rPr>
                <w:rFonts w:ascii="Helvetica" w:hAnsi="Helvetica"/>
                <w:sz w:val="4"/>
                <w:szCs w:val="4"/>
              </w:rPr>
            </w:pPr>
          </w:p>
          <w:p w14:paraId="256DF791" w14:textId="1C453487" w:rsidR="000D76F5" w:rsidRPr="000D76F5" w:rsidRDefault="00CA22ED" w:rsidP="000D76F5">
            <w:pPr>
              <w:rPr>
                <w:rFonts w:ascii="Helvetica" w:hAnsi="Helvetica" w:cs="Calibri"/>
                <w:color w:val="000000"/>
                <w:sz w:val="16"/>
                <w:szCs w:val="16"/>
              </w:rPr>
            </w:pPr>
            <w:r>
              <w:rPr>
                <w:rFonts w:ascii="Helvetica" w:hAnsi="Helvetica"/>
                <w:sz w:val="16"/>
                <w:szCs w:val="16"/>
              </w:rPr>
              <w:t>D</w:t>
            </w:r>
            <w:r w:rsidR="000D76F5" w:rsidRPr="000D76F5">
              <w:rPr>
                <w:rFonts w:ascii="Helvetica" w:hAnsi="Helvetica"/>
                <w:sz w:val="16"/>
                <w:szCs w:val="16"/>
              </w:rPr>
              <w:t>isability</w:t>
            </w:r>
          </w:p>
        </w:tc>
        <w:tc>
          <w:tcPr>
            <w:tcW w:w="1042" w:type="dxa"/>
            <w:vAlign w:val="bottom"/>
          </w:tcPr>
          <w:p w14:paraId="06BF4DCC" w14:textId="3C96B947" w:rsidR="000D76F5" w:rsidRPr="000D76F5" w:rsidRDefault="000D76F5"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74182F99" w14:textId="5027AE0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3C6C68FD" w14:textId="267B3613"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CA22ED">
              <w:rPr>
                <w:rFonts w:ascii="Helvetica" w:hAnsi="Helvetica"/>
                <w:sz w:val="16"/>
                <w:szCs w:val="16"/>
              </w:rPr>
              <w:t xml:space="preserve"> (Structural ableism)</w:t>
            </w:r>
          </w:p>
        </w:tc>
        <w:tc>
          <w:tcPr>
            <w:tcW w:w="2525" w:type="dxa"/>
            <w:vAlign w:val="bottom"/>
          </w:tcPr>
          <w:p w14:paraId="260494BE" w14:textId="5B8A766A" w:rsidR="000D76F5" w:rsidRPr="000D76F5" w:rsidRDefault="000D76F5" w:rsidP="000D76F5">
            <w:pPr>
              <w:rPr>
                <w:rFonts w:ascii="Helvetica" w:hAnsi="Helvetica" w:cs="Calibri"/>
                <w:color w:val="000000"/>
                <w:sz w:val="16"/>
                <w:szCs w:val="16"/>
              </w:rPr>
            </w:pPr>
            <w:r w:rsidRPr="000D76F5">
              <w:rPr>
                <w:rFonts w:ascii="Helvetica" w:hAnsi="Helvetica"/>
                <w:sz w:val="16"/>
                <w:szCs w:val="16"/>
              </w:rPr>
              <w:t>To identify where adults with physical disabilities experience the attitudinal environment, the continuum of those attitudes, and how they impact emotional and psychological health and well-being</w:t>
            </w:r>
          </w:p>
        </w:tc>
      </w:tr>
      <w:tr w:rsidR="00282ECF" w:rsidRPr="000D76F5" w14:paraId="64FA88D0" w14:textId="77777777" w:rsidTr="000D76F5">
        <w:tc>
          <w:tcPr>
            <w:tcW w:w="0" w:type="auto"/>
            <w:vAlign w:val="bottom"/>
          </w:tcPr>
          <w:p w14:paraId="30B4F38F" w14:textId="69EDB2B2" w:rsidR="000D76F5" w:rsidRPr="000D76F5" w:rsidRDefault="000D76F5" w:rsidP="000D76F5">
            <w:pPr>
              <w:rPr>
                <w:rFonts w:ascii="Helvetica" w:hAnsi="Helvetica"/>
                <w:sz w:val="16"/>
                <w:szCs w:val="16"/>
              </w:rPr>
            </w:pPr>
            <w:r w:rsidRPr="000D76F5">
              <w:rPr>
                <w:rFonts w:ascii="Helvetica" w:hAnsi="Helvetica"/>
                <w:sz w:val="16"/>
                <w:szCs w:val="16"/>
              </w:rPr>
              <w:t>Reimer-Kirkham et al. 2022</w:t>
            </w:r>
          </w:p>
        </w:tc>
        <w:tc>
          <w:tcPr>
            <w:tcW w:w="0" w:type="auto"/>
            <w:vAlign w:val="bottom"/>
          </w:tcPr>
          <w:p w14:paraId="28F08067" w14:textId="5EED4FF9" w:rsidR="000D76F5" w:rsidRPr="000D76F5" w:rsidRDefault="000D76F5" w:rsidP="000D76F5">
            <w:pPr>
              <w:rPr>
                <w:rFonts w:ascii="Helvetica" w:hAnsi="Helvetica"/>
                <w:sz w:val="16"/>
                <w:szCs w:val="16"/>
              </w:rPr>
            </w:pPr>
            <w:r w:rsidRPr="000D76F5">
              <w:rPr>
                <w:rFonts w:ascii="Helvetica" w:hAnsi="Helvetica"/>
                <w:sz w:val="16"/>
                <w:szCs w:val="16"/>
              </w:rPr>
              <w:t>Tanzania</w:t>
            </w:r>
          </w:p>
        </w:tc>
        <w:tc>
          <w:tcPr>
            <w:tcW w:w="0" w:type="auto"/>
            <w:vAlign w:val="bottom"/>
          </w:tcPr>
          <w:p w14:paraId="2D7AC5E3" w14:textId="3FCF335D" w:rsidR="000D76F5" w:rsidRPr="000D76F5" w:rsidRDefault="000D76F5" w:rsidP="000D76F5">
            <w:pPr>
              <w:rPr>
                <w:rFonts w:ascii="Helvetica" w:hAnsi="Helvetica"/>
                <w:sz w:val="16"/>
                <w:szCs w:val="16"/>
              </w:rPr>
            </w:pPr>
            <w:r w:rsidRPr="000D76F5">
              <w:rPr>
                <w:rFonts w:ascii="Helvetica" w:hAnsi="Helvetica"/>
                <w:sz w:val="16"/>
                <w:szCs w:val="16"/>
              </w:rPr>
              <w:t xml:space="preserve">62 people, </w:t>
            </w:r>
            <w:r w:rsidR="00234E90" w:rsidRPr="000D76F5">
              <w:rPr>
                <w:rFonts w:ascii="Helvetica" w:hAnsi="Helvetica"/>
                <w:sz w:val="16"/>
                <w:szCs w:val="16"/>
              </w:rPr>
              <w:t>including</w:t>
            </w:r>
            <w:r w:rsidRPr="000D76F5">
              <w:rPr>
                <w:rFonts w:ascii="Helvetica" w:hAnsi="Helvetica"/>
                <w:sz w:val="16"/>
                <w:szCs w:val="16"/>
              </w:rPr>
              <w:t xml:space="preserve"> 26 mothers either living with albinism or having children living with albinism and 36 key informants</w:t>
            </w:r>
          </w:p>
        </w:tc>
        <w:tc>
          <w:tcPr>
            <w:tcW w:w="0" w:type="auto"/>
            <w:vAlign w:val="bottom"/>
          </w:tcPr>
          <w:p w14:paraId="5A066078" w14:textId="1BA3993D" w:rsidR="000D76F5" w:rsidRPr="000D76F5" w:rsidRDefault="000D76F5" w:rsidP="000D76F5">
            <w:pPr>
              <w:rPr>
                <w:rFonts w:ascii="Helvetica" w:hAnsi="Helvetica"/>
                <w:sz w:val="16"/>
                <w:szCs w:val="16"/>
              </w:rPr>
            </w:pPr>
            <w:r w:rsidRPr="000D76F5">
              <w:rPr>
                <w:rFonts w:ascii="Helvetica" w:hAnsi="Helvetica"/>
                <w:sz w:val="16"/>
                <w:szCs w:val="16"/>
              </w:rPr>
              <w:t>Albinism</w:t>
            </w:r>
          </w:p>
        </w:tc>
        <w:tc>
          <w:tcPr>
            <w:tcW w:w="1042" w:type="dxa"/>
            <w:vAlign w:val="bottom"/>
          </w:tcPr>
          <w:p w14:paraId="41AFAE9D" w14:textId="6E3A8B47"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0BCAA0C5" w14:textId="56FE25FE"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77864FF9" w14:textId="2BCAE19E"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 multi</w:t>
            </w:r>
            <w:r w:rsidR="00455201">
              <w:rPr>
                <w:rFonts w:ascii="Helvetica" w:hAnsi="Helvetica"/>
                <w:sz w:val="16"/>
                <w:szCs w:val="16"/>
              </w:rPr>
              <w:t xml:space="preserve">ple frameworks (Stangl et al.’s [2019] </w:t>
            </w:r>
            <w:r w:rsidR="00455201" w:rsidRPr="007C5ACC">
              <w:rPr>
                <w:rFonts w:ascii="Helvetica" w:hAnsi="Helvetica"/>
                <w:sz w:val="16"/>
                <w:szCs w:val="16"/>
              </w:rPr>
              <w:t xml:space="preserve">Health Stigma and Discrimination Framework </w:t>
            </w:r>
            <w:r w:rsidR="00455201">
              <w:rPr>
                <w:rFonts w:ascii="Helvetica" w:hAnsi="Helvetica"/>
                <w:sz w:val="16"/>
                <w:szCs w:val="16"/>
              </w:rPr>
              <w:t>and h</w:t>
            </w:r>
            <w:r w:rsidR="00455201" w:rsidRPr="007C5ACC">
              <w:rPr>
                <w:rFonts w:ascii="Helvetica" w:hAnsi="Helvetica"/>
                <w:sz w:val="16"/>
                <w:szCs w:val="16"/>
              </w:rPr>
              <w:t>uman rights</w:t>
            </w:r>
            <w:r w:rsidR="00455201">
              <w:rPr>
                <w:rFonts w:ascii="Helvetica" w:hAnsi="Helvetica"/>
                <w:sz w:val="16"/>
                <w:szCs w:val="16"/>
              </w:rPr>
              <w:t>)</w:t>
            </w:r>
          </w:p>
        </w:tc>
        <w:tc>
          <w:tcPr>
            <w:tcW w:w="2525" w:type="dxa"/>
            <w:vAlign w:val="bottom"/>
          </w:tcPr>
          <w:p w14:paraId="76B6FC50" w14:textId="1578B597" w:rsidR="000D76F5" w:rsidRPr="000D76F5" w:rsidRDefault="000D76F5" w:rsidP="000D76F5">
            <w:pPr>
              <w:rPr>
                <w:rFonts w:ascii="Helvetica" w:hAnsi="Helvetica"/>
                <w:sz w:val="16"/>
                <w:szCs w:val="16"/>
              </w:rPr>
            </w:pPr>
            <w:r w:rsidRPr="000D76F5">
              <w:rPr>
                <w:rFonts w:ascii="Helvetica" w:hAnsi="Helvetica"/>
                <w:sz w:val="16"/>
                <w:szCs w:val="16"/>
              </w:rPr>
              <w:t>To explore the resilience of mothers impacted by albinism, at the intersection of gender and religion, through a human rights lens</w:t>
            </w:r>
          </w:p>
        </w:tc>
      </w:tr>
      <w:tr w:rsidR="00282ECF" w:rsidRPr="000D76F5" w14:paraId="0A311F9F" w14:textId="77777777" w:rsidTr="000D76F5">
        <w:tc>
          <w:tcPr>
            <w:tcW w:w="0" w:type="auto"/>
            <w:vAlign w:val="bottom"/>
          </w:tcPr>
          <w:p w14:paraId="7C18B5B1" w14:textId="52DB14BB" w:rsidR="000D76F5" w:rsidRPr="000D76F5" w:rsidRDefault="000D76F5" w:rsidP="000D76F5">
            <w:pPr>
              <w:rPr>
                <w:rFonts w:ascii="Helvetica" w:hAnsi="Helvetica"/>
                <w:sz w:val="16"/>
                <w:szCs w:val="16"/>
              </w:rPr>
            </w:pPr>
            <w:r w:rsidRPr="000D76F5">
              <w:rPr>
                <w:rFonts w:ascii="Helvetica" w:hAnsi="Helvetica"/>
                <w:sz w:val="16"/>
                <w:szCs w:val="16"/>
              </w:rPr>
              <w:t>Riggle et al. 2018</w:t>
            </w:r>
          </w:p>
        </w:tc>
        <w:tc>
          <w:tcPr>
            <w:tcW w:w="0" w:type="auto"/>
            <w:vAlign w:val="bottom"/>
          </w:tcPr>
          <w:p w14:paraId="5AFF440E" w14:textId="39B73096"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0DE2C31A" w14:textId="43CFBE7D" w:rsidR="000D76F5" w:rsidRPr="000D76F5" w:rsidRDefault="000D76F5" w:rsidP="000D76F5">
            <w:pPr>
              <w:rPr>
                <w:rFonts w:ascii="Helvetica" w:hAnsi="Helvetica"/>
                <w:sz w:val="16"/>
                <w:szCs w:val="16"/>
              </w:rPr>
            </w:pPr>
            <w:r w:rsidRPr="000D76F5">
              <w:rPr>
                <w:rFonts w:ascii="Helvetica" w:hAnsi="Helvetica"/>
                <w:sz w:val="16"/>
                <w:szCs w:val="16"/>
              </w:rPr>
              <w:t>20 sexual minority women</w:t>
            </w:r>
          </w:p>
        </w:tc>
        <w:tc>
          <w:tcPr>
            <w:tcW w:w="0" w:type="auto"/>
            <w:vAlign w:val="bottom"/>
          </w:tcPr>
          <w:p w14:paraId="4F637324" w14:textId="13CB8CA4"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35451CD9" w14:textId="02DF3125"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37707278" w14:textId="476D0972"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6FE443ED" w14:textId="3D102C50"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230ECF3D" w14:textId="3080D7FF" w:rsidR="000D76F5" w:rsidRPr="000D76F5" w:rsidRDefault="000D76F5" w:rsidP="000D76F5">
            <w:pPr>
              <w:rPr>
                <w:rFonts w:ascii="Helvetica" w:hAnsi="Helvetica"/>
                <w:sz w:val="16"/>
                <w:szCs w:val="16"/>
              </w:rPr>
            </w:pPr>
            <w:r w:rsidRPr="000D76F5">
              <w:rPr>
                <w:rFonts w:ascii="Helvetica" w:hAnsi="Helvetica"/>
                <w:sz w:val="16"/>
                <w:szCs w:val="16"/>
              </w:rPr>
              <w:t xml:space="preserve">To examine whether same-sex marriage legalization would impact the relationship of sexual </w:t>
            </w:r>
            <w:r w:rsidRPr="000D76F5">
              <w:rPr>
                <w:rFonts w:ascii="Helvetica" w:hAnsi="Helvetica"/>
                <w:sz w:val="16"/>
                <w:szCs w:val="16"/>
              </w:rPr>
              <w:lastRenderedPageBreak/>
              <w:t>minority women with their families of origin regarding their same-sex relationships</w:t>
            </w:r>
          </w:p>
        </w:tc>
      </w:tr>
      <w:tr w:rsidR="00282ECF" w:rsidRPr="000D76F5" w14:paraId="76094598" w14:textId="77777777" w:rsidTr="000D76F5">
        <w:tc>
          <w:tcPr>
            <w:tcW w:w="0" w:type="auto"/>
            <w:vAlign w:val="bottom"/>
          </w:tcPr>
          <w:p w14:paraId="3909F362" w14:textId="59EB30CB" w:rsidR="000D76F5" w:rsidRPr="000D76F5" w:rsidRDefault="000D76F5" w:rsidP="000D76F5">
            <w:pPr>
              <w:rPr>
                <w:rFonts w:ascii="Helvetica" w:hAnsi="Helvetica"/>
                <w:sz w:val="16"/>
                <w:szCs w:val="16"/>
              </w:rPr>
            </w:pPr>
            <w:r w:rsidRPr="000D76F5">
              <w:rPr>
                <w:rFonts w:ascii="Helvetica" w:hAnsi="Helvetica"/>
                <w:sz w:val="16"/>
                <w:szCs w:val="16"/>
              </w:rPr>
              <w:lastRenderedPageBreak/>
              <w:t>Rosenberg 2018</w:t>
            </w:r>
          </w:p>
        </w:tc>
        <w:tc>
          <w:tcPr>
            <w:tcW w:w="0" w:type="auto"/>
            <w:vAlign w:val="bottom"/>
          </w:tcPr>
          <w:p w14:paraId="4DCABA69" w14:textId="2EBBCFD0" w:rsidR="000D76F5" w:rsidRPr="000D76F5" w:rsidRDefault="000D76F5" w:rsidP="000D76F5">
            <w:pPr>
              <w:rPr>
                <w:rFonts w:ascii="Helvetica" w:hAnsi="Helvetica"/>
                <w:sz w:val="16"/>
                <w:szCs w:val="16"/>
              </w:rPr>
            </w:pPr>
            <w:r w:rsidRPr="000D76F5">
              <w:rPr>
                <w:rFonts w:ascii="Helvetica" w:hAnsi="Helvetica"/>
                <w:sz w:val="16"/>
                <w:szCs w:val="16"/>
              </w:rPr>
              <w:t>Australia</w:t>
            </w:r>
          </w:p>
        </w:tc>
        <w:tc>
          <w:tcPr>
            <w:tcW w:w="0" w:type="auto"/>
            <w:vAlign w:val="bottom"/>
          </w:tcPr>
          <w:p w14:paraId="755E36BE" w14:textId="76201FE6" w:rsidR="000D76F5" w:rsidRPr="000D76F5" w:rsidRDefault="000D76F5" w:rsidP="000D76F5">
            <w:pPr>
              <w:rPr>
                <w:rFonts w:ascii="Helvetica" w:hAnsi="Helvetica"/>
                <w:sz w:val="16"/>
                <w:szCs w:val="16"/>
              </w:rPr>
            </w:pPr>
            <w:r w:rsidRPr="000D76F5">
              <w:rPr>
                <w:rFonts w:ascii="Helvetica" w:hAnsi="Helvetica"/>
                <w:sz w:val="16"/>
                <w:szCs w:val="16"/>
              </w:rPr>
              <w:t>8 queer people</w:t>
            </w:r>
          </w:p>
        </w:tc>
        <w:tc>
          <w:tcPr>
            <w:tcW w:w="0" w:type="auto"/>
            <w:vAlign w:val="bottom"/>
          </w:tcPr>
          <w:p w14:paraId="534887ED" w14:textId="77777777" w:rsidR="00CA22ED" w:rsidRDefault="000D76F5" w:rsidP="000D76F5">
            <w:pPr>
              <w:rPr>
                <w:rFonts w:ascii="Helvetica" w:hAnsi="Helvetica"/>
                <w:sz w:val="16"/>
                <w:szCs w:val="16"/>
              </w:rPr>
            </w:pPr>
            <w:r w:rsidRPr="000D76F5">
              <w:rPr>
                <w:rFonts w:ascii="Helvetica" w:hAnsi="Helvetica"/>
                <w:sz w:val="16"/>
                <w:szCs w:val="16"/>
              </w:rPr>
              <w:t>Sexual minority status</w:t>
            </w:r>
          </w:p>
          <w:p w14:paraId="605C15A8" w14:textId="77777777" w:rsidR="00CA22ED" w:rsidRPr="00CA22ED" w:rsidRDefault="00CA22ED" w:rsidP="00CA22ED">
            <w:pPr>
              <w:rPr>
                <w:rFonts w:ascii="Helvetica" w:hAnsi="Helvetica"/>
                <w:sz w:val="4"/>
                <w:szCs w:val="4"/>
              </w:rPr>
            </w:pPr>
          </w:p>
          <w:p w14:paraId="3A6706BE" w14:textId="47B7B67B" w:rsidR="000D76F5" w:rsidRPr="000D76F5" w:rsidRDefault="00CA22ED" w:rsidP="000D76F5">
            <w:pPr>
              <w:rPr>
                <w:rFonts w:ascii="Helvetica" w:hAnsi="Helvetica"/>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1D7A7A45" w14:textId="1AAC9E93"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7EB17B56" w14:textId="6B4C3B2D"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79D57D03" w14:textId="66871C0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0E29D627" w14:textId="684AAA3B" w:rsidR="000D76F5" w:rsidRPr="000D76F5" w:rsidRDefault="000D76F5" w:rsidP="000D76F5">
            <w:pPr>
              <w:rPr>
                <w:rFonts w:ascii="Helvetica" w:hAnsi="Helvetica"/>
                <w:sz w:val="16"/>
                <w:szCs w:val="16"/>
              </w:rPr>
            </w:pPr>
            <w:r w:rsidRPr="000D76F5">
              <w:rPr>
                <w:rFonts w:ascii="Helvetica" w:hAnsi="Helvetica"/>
                <w:sz w:val="16"/>
                <w:szCs w:val="16"/>
              </w:rPr>
              <w:t>To explore the nonlinearity of sexual self-discovery journeys of young queer people</w:t>
            </w:r>
          </w:p>
        </w:tc>
      </w:tr>
      <w:tr w:rsidR="00282ECF" w:rsidRPr="000D76F5" w14:paraId="7A5C4571" w14:textId="77777777" w:rsidTr="000D76F5">
        <w:tc>
          <w:tcPr>
            <w:tcW w:w="0" w:type="auto"/>
            <w:vAlign w:val="bottom"/>
          </w:tcPr>
          <w:p w14:paraId="66DB2091" w14:textId="13717F0A" w:rsidR="000D76F5" w:rsidRPr="000D76F5" w:rsidRDefault="000D76F5" w:rsidP="000D76F5">
            <w:pPr>
              <w:rPr>
                <w:rFonts w:ascii="Helvetica" w:hAnsi="Helvetica"/>
                <w:sz w:val="16"/>
                <w:szCs w:val="16"/>
              </w:rPr>
            </w:pPr>
            <w:r w:rsidRPr="000D76F5">
              <w:rPr>
                <w:rFonts w:ascii="Helvetica" w:hAnsi="Helvetica"/>
                <w:sz w:val="16"/>
                <w:szCs w:val="16"/>
              </w:rPr>
              <w:t>Subramaniam et al. 2022</w:t>
            </w:r>
          </w:p>
        </w:tc>
        <w:tc>
          <w:tcPr>
            <w:tcW w:w="0" w:type="auto"/>
            <w:vAlign w:val="bottom"/>
          </w:tcPr>
          <w:p w14:paraId="7F7D582D" w14:textId="042361CD" w:rsidR="000D76F5" w:rsidRPr="000D76F5" w:rsidRDefault="000D76F5" w:rsidP="000D76F5">
            <w:pPr>
              <w:rPr>
                <w:rFonts w:ascii="Helvetica" w:hAnsi="Helvetica"/>
                <w:sz w:val="16"/>
                <w:szCs w:val="16"/>
              </w:rPr>
            </w:pPr>
            <w:r w:rsidRPr="000D76F5">
              <w:rPr>
                <w:rFonts w:ascii="Helvetica" w:hAnsi="Helvetica"/>
                <w:sz w:val="16"/>
                <w:szCs w:val="16"/>
              </w:rPr>
              <w:t>Singapore</w:t>
            </w:r>
          </w:p>
        </w:tc>
        <w:tc>
          <w:tcPr>
            <w:tcW w:w="0" w:type="auto"/>
            <w:vAlign w:val="bottom"/>
          </w:tcPr>
          <w:p w14:paraId="06ACC012" w14:textId="5C6BADAB" w:rsidR="000D76F5" w:rsidRPr="000D76F5" w:rsidRDefault="000D76F5" w:rsidP="000D76F5">
            <w:pPr>
              <w:rPr>
                <w:rFonts w:ascii="Helvetica" w:hAnsi="Helvetica"/>
                <w:sz w:val="16"/>
                <w:szCs w:val="16"/>
              </w:rPr>
            </w:pPr>
            <w:r w:rsidRPr="000D76F5">
              <w:rPr>
                <w:rFonts w:ascii="Helvetica" w:hAnsi="Helvetica"/>
                <w:sz w:val="16"/>
                <w:szCs w:val="16"/>
              </w:rPr>
              <w:t>30 young people (20-34 years old)</w:t>
            </w:r>
          </w:p>
        </w:tc>
        <w:tc>
          <w:tcPr>
            <w:tcW w:w="0" w:type="auto"/>
            <w:vAlign w:val="bottom"/>
          </w:tcPr>
          <w:p w14:paraId="2C51209F" w14:textId="29F25BCE" w:rsidR="000D76F5" w:rsidRPr="000D76F5" w:rsidRDefault="000D76F5" w:rsidP="000D76F5">
            <w:pPr>
              <w:rPr>
                <w:rFonts w:ascii="Helvetica" w:hAnsi="Helvetica"/>
                <w:sz w:val="16"/>
                <w:szCs w:val="16"/>
              </w:rPr>
            </w:pPr>
            <w:r w:rsidRPr="000D76F5">
              <w:rPr>
                <w:rFonts w:ascii="Helvetica" w:hAnsi="Helvetica"/>
                <w:sz w:val="16"/>
                <w:szCs w:val="16"/>
              </w:rPr>
              <w:t>Mental health</w:t>
            </w:r>
          </w:p>
        </w:tc>
        <w:tc>
          <w:tcPr>
            <w:tcW w:w="1042" w:type="dxa"/>
            <w:vAlign w:val="bottom"/>
          </w:tcPr>
          <w:p w14:paraId="3F5D4270" w14:textId="51B8A9C7" w:rsidR="000D76F5" w:rsidRPr="000D76F5" w:rsidRDefault="000D76F5"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77CA91E2" w14:textId="34561D1F" w:rsidR="000D76F5" w:rsidRPr="000D76F5" w:rsidRDefault="000D76F5"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314B8B15" w14:textId="66A80254" w:rsidR="000D76F5" w:rsidRPr="000D76F5" w:rsidRDefault="000D76F5"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3A236165" w14:textId="566E4913" w:rsidR="000D76F5" w:rsidRPr="000D76F5" w:rsidRDefault="000D76F5" w:rsidP="000D76F5">
            <w:pPr>
              <w:rPr>
                <w:rFonts w:ascii="Helvetica" w:hAnsi="Helvetica"/>
                <w:sz w:val="16"/>
                <w:szCs w:val="16"/>
              </w:rPr>
            </w:pPr>
            <w:r w:rsidRPr="000D76F5">
              <w:rPr>
                <w:rFonts w:ascii="Helvetica" w:hAnsi="Helvetica"/>
                <w:sz w:val="16"/>
                <w:szCs w:val="16"/>
              </w:rPr>
              <w:t>To understand and describe the meaning of work as well as the barriers and facilitators perceived by young people with mental health conditions for gaining and maintaining employment</w:t>
            </w:r>
          </w:p>
        </w:tc>
      </w:tr>
      <w:tr w:rsidR="00282ECF" w:rsidRPr="000D76F5" w14:paraId="75CA7986" w14:textId="77777777" w:rsidTr="000D76F5">
        <w:tc>
          <w:tcPr>
            <w:tcW w:w="0" w:type="auto"/>
            <w:vAlign w:val="bottom"/>
          </w:tcPr>
          <w:p w14:paraId="1501427D" w14:textId="5FF641B5" w:rsidR="000D76F5" w:rsidRPr="000D76F5" w:rsidRDefault="000D76F5" w:rsidP="000D76F5">
            <w:pPr>
              <w:rPr>
                <w:rFonts w:ascii="Helvetica" w:hAnsi="Helvetica"/>
                <w:sz w:val="16"/>
                <w:szCs w:val="16"/>
              </w:rPr>
            </w:pPr>
            <w:r w:rsidRPr="000D76F5">
              <w:rPr>
                <w:rFonts w:ascii="Helvetica" w:hAnsi="Helvetica"/>
                <w:sz w:val="16"/>
                <w:szCs w:val="16"/>
              </w:rPr>
              <w:t>Tyler 2015</w:t>
            </w:r>
          </w:p>
        </w:tc>
        <w:tc>
          <w:tcPr>
            <w:tcW w:w="0" w:type="auto"/>
            <w:vAlign w:val="bottom"/>
          </w:tcPr>
          <w:p w14:paraId="6C607998" w14:textId="05439480" w:rsidR="000D76F5" w:rsidRPr="000D76F5" w:rsidRDefault="000D76F5" w:rsidP="000D76F5">
            <w:pPr>
              <w:rPr>
                <w:rFonts w:ascii="Helvetica" w:hAnsi="Helvetica"/>
                <w:sz w:val="16"/>
                <w:szCs w:val="16"/>
              </w:rPr>
            </w:pPr>
            <w:r w:rsidRPr="000D76F5">
              <w:rPr>
                <w:rFonts w:ascii="Helvetica" w:hAnsi="Helvetica"/>
                <w:sz w:val="16"/>
                <w:szCs w:val="16"/>
              </w:rPr>
              <w:t>United States</w:t>
            </w:r>
          </w:p>
        </w:tc>
        <w:tc>
          <w:tcPr>
            <w:tcW w:w="0" w:type="auto"/>
            <w:vAlign w:val="bottom"/>
          </w:tcPr>
          <w:p w14:paraId="4C25A14C" w14:textId="0CA49A84" w:rsidR="000D76F5" w:rsidRPr="000D76F5" w:rsidRDefault="000D76F5" w:rsidP="000D76F5">
            <w:pPr>
              <w:rPr>
                <w:rFonts w:ascii="Helvetica" w:hAnsi="Helvetica"/>
                <w:sz w:val="16"/>
                <w:szCs w:val="16"/>
              </w:rPr>
            </w:pPr>
            <w:r w:rsidRPr="000D76F5">
              <w:rPr>
                <w:rFonts w:ascii="Helvetica" w:hAnsi="Helvetica"/>
                <w:sz w:val="16"/>
                <w:szCs w:val="16"/>
              </w:rPr>
              <w:t>22 individuals, 11 parent-adult child dyads</w:t>
            </w:r>
          </w:p>
        </w:tc>
        <w:tc>
          <w:tcPr>
            <w:tcW w:w="0" w:type="auto"/>
            <w:vAlign w:val="bottom"/>
          </w:tcPr>
          <w:p w14:paraId="00211937" w14:textId="77777777" w:rsidR="00CA22ED" w:rsidRDefault="000D76F5" w:rsidP="000D76F5">
            <w:pPr>
              <w:rPr>
                <w:rFonts w:ascii="Helvetica" w:hAnsi="Helvetica"/>
                <w:sz w:val="16"/>
                <w:szCs w:val="16"/>
              </w:rPr>
            </w:pPr>
            <w:r w:rsidRPr="000D76F5">
              <w:rPr>
                <w:rFonts w:ascii="Helvetica" w:hAnsi="Helvetica"/>
                <w:sz w:val="16"/>
                <w:szCs w:val="16"/>
              </w:rPr>
              <w:t>Sexual minority status</w:t>
            </w:r>
          </w:p>
          <w:p w14:paraId="58C00281" w14:textId="77777777" w:rsidR="00CA22ED" w:rsidRPr="00CA22ED" w:rsidRDefault="00CA22ED" w:rsidP="00CA22ED">
            <w:pPr>
              <w:rPr>
                <w:rFonts w:ascii="Helvetica" w:hAnsi="Helvetica"/>
                <w:sz w:val="4"/>
                <w:szCs w:val="4"/>
              </w:rPr>
            </w:pPr>
          </w:p>
          <w:p w14:paraId="5AA9BBCC" w14:textId="592CF4B1" w:rsidR="000D76F5" w:rsidRPr="000D76F5" w:rsidRDefault="00CA22ED" w:rsidP="000D76F5">
            <w:pPr>
              <w:rPr>
                <w:rFonts w:ascii="Helvetica" w:hAnsi="Helvetica"/>
                <w:sz w:val="16"/>
                <w:szCs w:val="16"/>
              </w:rPr>
            </w:pPr>
            <w:r>
              <w:rPr>
                <w:rFonts w:ascii="Helvetica" w:hAnsi="Helvetica"/>
                <w:sz w:val="16"/>
                <w:szCs w:val="16"/>
              </w:rPr>
              <w:t>G</w:t>
            </w:r>
            <w:r w:rsidR="000D76F5" w:rsidRPr="000D76F5">
              <w:rPr>
                <w:rFonts w:ascii="Helvetica" w:hAnsi="Helvetica"/>
                <w:sz w:val="16"/>
                <w:szCs w:val="16"/>
              </w:rPr>
              <w:t>ender minority status</w:t>
            </w:r>
          </w:p>
        </w:tc>
        <w:tc>
          <w:tcPr>
            <w:tcW w:w="1042" w:type="dxa"/>
            <w:vAlign w:val="bottom"/>
          </w:tcPr>
          <w:p w14:paraId="3C965D1F" w14:textId="211526E5"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6F7F4A32" w14:textId="4381DA76" w:rsidR="000D76F5" w:rsidRPr="000D76F5" w:rsidRDefault="000D76F5" w:rsidP="000D76F5">
            <w:pPr>
              <w:rPr>
                <w:rFonts w:ascii="Helvetica" w:hAnsi="Helvetica"/>
                <w:sz w:val="16"/>
                <w:szCs w:val="16"/>
              </w:rPr>
            </w:pPr>
            <w:r w:rsidRPr="000D76F5">
              <w:rPr>
                <w:rFonts w:ascii="Helvetica" w:hAnsi="Helvetica"/>
                <w:sz w:val="16"/>
                <w:szCs w:val="16"/>
              </w:rPr>
              <w:t>N/A</w:t>
            </w:r>
          </w:p>
        </w:tc>
        <w:tc>
          <w:tcPr>
            <w:tcW w:w="1654" w:type="dxa"/>
            <w:vAlign w:val="bottom"/>
          </w:tcPr>
          <w:p w14:paraId="014E5B80" w14:textId="5700FC69"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w:t>
            </w:r>
            <w:r w:rsidR="00CA22ED">
              <w:rPr>
                <w:rFonts w:ascii="Helvetica" w:hAnsi="Helvetica"/>
                <w:sz w:val="16"/>
                <w:szCs w:val="16"/>
              </w:rPr>
              <w:t xml:space="preserve"> (S</w:t>
            </w:r>
            <w:r w:rsidR="00CA22ED" w:rsidRPr="007C5ACC">
              <w:rPr>
                <w:rFonts w:ascii="Helvetica" w:hAnsi="Helvetica"/>
                <w:sz w:val="16"/>
                <w:szCs w:val="16"/>
              </w:rPr>
              <w:t>ymbolic interactionism</w:t>
            </w:r>
            <w:r w:rsidR="00CA22ED">
              <w:rPr>
                <w:rFonts w:ascii="Helvetica" w:hAnsi="Helvetica"/>
                <w:sz w:val="16"/>
                <w:szCs w:val="16"/>
              </w:rPr>
              <w:t>)</w:t>
            </w:r>
          </w:p>
        </w:tc>
        <w:tc>
          <w:tcPr>
            <w:tcW w:w="2525" w:type="dxa"/>
            <w:vAlign w:val="bottom"/>
          </w:tcPr>
          <w:p w14:paraId="3618F061" w14:textId="007B38C5" w:rsidR="000D76F5" w:rsidRPr="000D76F5" w:rsidRDefault="000D76F5" w:rsidP="000D76F5">
            <w:pPr>
              <w:rPr>
                <w:rFonts w:ascii="Helvetica" w:hAnsi="Helvetica"/>
                <w:sz w:val="16"/>
                <w:szCs w:val="16"/>
              </w:rPr>
            </w:pPr>
            <w:r w:rsidRPr="000D76F5">
              <w:rPr>
                <w:rFonts w:ascii="Helvetica" w:hAnsi="Helvetica"/>
                <w:sz w:val="16"/>
                <w:szCs w:val="16"/>
              </w:rPr>
              <w:t>To explore the parent-child relational process before and after the child discloses their sexual orientation and/or gender identity to their parent</w:t>
            </w:r>
          </w:p>
        </w:tc>
      </w:tr>
      <w:tr w:rsidR="00282ECF" w:rsidRPr="000D76F5" w14:paraId="7FEECAF7" w14:textId="77777777" w:rsidTr="000D76F5">
        <w:tc>
          <w:tcPr>
            <w:tcW w:w="0" w:type="auto"/>
            <w:vAlign w:val="bottom"/>
          </w:tcPr>
          <w:p w14:paraId="6B2A23EE" w14:textId="123D8608" w:rsidR="000D76F5" w:rsidRPr="000D76F5" w:rsidRDefault="000D76F5" w:rsidP="000D76F5">
            <w:pPr>
              <w:rPr>
                <w:rFonts w:ascii="Helvetica" w:hAnsi="Helvetica"/>
                <w:sz w:val="16"/>
                <w:szCs w:val="16"/>
              </w:rPr>
            </w:pPr>
            <w:r w:rsidRPr="000D76F5">
              <w:rPr>
                <w:rFonts w:ascii="Helvetica" w:hAnsi="Helvetica"/>
                <w:sz w:val="16"/>
                <w:szCs w:val="16"/>
              </w:rPr>
              <w:t>Winskell &amp; Sabben 2016</w:t>
            </w:r>
          </w:p>
        </w:tc>
        <w:tc>
          <w:tcPr>
            <w:tcW w:w="0" w:type="auto"/>
            <w:vAlign w:val="bottom"/>
          </w:tcPr>
          <w:p w14:paraId="4AB16449" w14:textId="5D4B97AE" w:rsidR="000D76F5" w:rsidRPr="000D76F5" w:rsidRDefault="000D76F5" w:rsidP="000D76F5">
            <w:pPr>
              <w:rPr>
                <w:rFonts w:ascii="Helvetica" w:hAnsi="Helvetica"/>
                <w:sz w:val="16"/>
                <w:szCs w:val="16"/>
              </w:rPr>
            </w:pPr>
            <w:r w:rsidRPr="000D76F5">
              <w:rPr>
                <w:rFonts w:ascii="Helvetica" w:hAnsi="Helvetica"/>
                <w:sz w:val="16"/>
                <w:szCs w:val="16"/>
              </w:rPr>
              <w:t>Multi-country (Africa)</w:t>
            </w:r>
          </w:p>
        </w:tc>
        <w:tc>
          <w:tcPr>
            <w:tcW w:w="0" w:type="auto"/>
            <w:vAlign w:val="bottom"/>
          </w:tcPr>
          <w:p w14:paraId="1261240E" w14:textId="3806CB16" w:rsidR="000D76F5" w:rsidRPr="000D76F5" w:rsidRDefault="000D76F5" w:rsidP="000D76F5">
            <w:pPr>
              <w:rPr>
                <w:rFonts w:ascii="Helvetica" w:hAnsi="Helvetica"/>
                <w:sz w:val="16"/>
                <w:szCs w:val="16"/>
              </w:rPr>
            </w:pPr>
            <w:r w:rsidRPr="000D76F5">
              <w:rPr>
                <w:rFonts w:ascii="Helvetica" w:hAnsi="Helvetica"/>
                <w:sz w:val="16"/>
                <w:szCs w:val="16"/>
              </w:rPr>
              <w:t>56 young people (ages 13-24) who submitted scripts</w:t>
            </w:r>
          </w:p>
        </w:tc>
        <w:tc>
          <w:tcPr>
            <w:tcW w:w="0" w:type="auto"/>
            <w:vAlign w:val="bottom"/>
          </w:tcPr>
          <w:p w14:paraId="33B0F744" w14:textId="77A9D71E" w:rsidR="000D76F5" w:rsidRPr="000D76F5" w:rsidRDefault="000D76F5" w:rsidP="000D76F5">
            <w:pPr>
              <w:rPr>
                <w:rFonts w:ascii="Helvetica" w:hAnsi="Helvetica"/>
                <w:sz w:val="16"/>
                <w:szCs w:val="16"/>
              </w:rPr>
            </w:pPr>
            <w:r w:rsidRPr="000D76F5">
              <w:rPr>
                <w:rFonts w:ascii="Helvetica" w:hAnsi="Helvetica"/>
                <w:sz w:val="16"/>
                <w:szCs w:val="16"/>
              </w:rPr>
              <w:t>Sexual minority status</w:t>
            </w:r>
          </w:p>
        </w:tc>
        <w:tc>
          <w:tcPr>
            <w:tcW w:w="1042" w:type="dxa"/>
            <w:vAlign w:val="bottom"/>
          </w:tcPr>
          <w:p w14:paraId="270ABECD" w14:textId="49AE88B8" w:rsidR="000D76F5" w:rsidRPr="000D76F5" w:rsidRDefault="000D76F5" w:rsidP="000D76F5">
            <w:pPr>
              <w:rPr>
                <w:rFonts w:ascii="Helvetica" w:hAnsi="Helvetica"/>
                <w:sz w:val="16"/>
                <w:szCs w:val="16"/>
              </w:rPr>
            </w:pPr>
            <w:r w:rsidRPr="000D76F5">
              <w:rPr>
                <w:rFonts w:ascii="Helvetica" w:hAnsi="Helvetica"/>
                <w:sz w:val="16"/>
                <w:szCs w:val="16"/>
              </w:rPr>
              <w:t>No</w:t>
            </w:r>
          </w:p>
        </w:tc>
        <w:tc>
          <w:tcPr>
            <w:tcW w:w="1534" w:type="dxa"/>
            <w:vAlign w:val="bottom"/>
          </w:tcPr>
          <w:p w14:paraId="624682CE" w14:textId="47BFC732" w:rsidR="000D76F5" w:rsidRPr="000D76F5" w:rsidRDefault="000D76F5"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46150BDA" w14:textId="5DEC242F" w:rsidR="000D76F5" w:rsidRPr="000D76F5" w:rsidRDefault="000D76F5" w:rsidP="000D76F5">
            <w:pPr>
              <w:rPr>
                <w:rFonts w:ascii="Helvetica" w:hAnsi="Helvetica" w:cs="Calibri"/>
                <w:color w:val="000000"/>
                <w:sz w:val="16"/>
                <w:szCs w:val="16"/>
              </w:rPr>
            </w:pPr>
            <w:r w:rsidRPr="000D76F5">
              <w:rPr>
                <w:rFonts w:ascii="Helvetica" w:hAnsi="Helvetica"/>
                <w:sz w:val="16"/>
                <w:szCs w:val="16"/>
              </w:rPr>
              <w:t>Other multi</w:t>
            </w:r>
            <w:r w:rsidR="00CA22ED">
              <w:rPr>
                <w:rFonts w:ascii="Helvetica" w:hAnsi="Helvetica"/>
                <w:sz w:val="16"/>
                <w:szCs w:val="16"/>
              </w:rPr>
              <w:t>ple frameworks (</w:t>
            </w:r>
            <w:r w:rsidR="00CA22ED">
              <w:rPr>
                <w:rFonts w:ascii="Helvetica" w:hAnsi="Helvetica" w:cs="Calibri"/>
                <w:color w:val="000000"/>
                <w:sz w:val="16"/>
                <w:szCs w:val="16"/>
              </w:rPr>
              <w:t>Herek’s sexual stigma framework, symbolic violence, and social representations theory)</w:t>
            </w:r>
          </w:p>
        </w:tc>
        <w:tc>
          <w:tcPr>
            <w:tcW w:w="2525" w:type="dxa"/>
            <w:vAlign w:val="bottom"/>
          </w:tcPr>
          <w:p w14:paraId="30747D11" w14:textId="47350E31" w:rsidR="000D76F5" w:rsidRPr="000D76F5" w:rsidRDefault="000D76F5" w:rsidP="000D76F5">
            <w:pPr>
              <w:rPr>
                <w:rFonts w:ascii="Helvetica" w:hAnsi="Helvetica"/>
                <w:sz w:val="16"/>
                <w:szCs w:val="16"/>
              </w:rPr>
            </w:pPr>
            <w:r w:rsidRPr="000D76F5">
              <w:rPr>
                <w:rFonts w:ascii="Helvetica" w:hAnsi="Helvetica"/>
                <w:sz w:val="16"/>
                <w:szCs w:val="16"/>
              </w:rPr>
              <w:t>To describe perceptions of drivers of HIV stigma and discrimination within families, communities, and healthcare settings</w:t>
            </w:r>
          </w:p>
        </w:tc>
      </w:tr>
      <w:tr w:rsidR="00463F83" w:rsidRPr="000D76F5" w14:paraId="5C778EAE" w14:textId="77777777" w:rsidTr="000D76F5">
        <w:tc>
          <w:tcPr>
            <w:tcW w:w="0" w:type="auto"/>
            <w:gridSpan w:val="8"/>
            <w:vAlign w:val="bottom"/>
          </w:tcPr>
          <w:p w14:paraId="3FD4A981" w14:textId="77777777" w:rsidR="00463F83" w:rsidRPr="000D76F5" w:rsidRDefault="00463F83" w:rsidP="000D76F5">
            <w:pPr>
              <w:rPr>
                <w:rFonts w:ascii="Helvetica" w:hAnsi="Helvetica"/>
                <w:sz w:val="16"/>
                <w:szCs w:val="16"/>
              </w:rPr>
            </w:pPr>
            <w:r w:rsidRPr="000D76F5">
              <w:rPr>
                <w:rFonts w:ascii="Helvetica" w:hAnsi="Helvetica"/>
                <w:sz w:val="16"/>
                <w:szCs w:val="16"/>
              </w:rPr>
              <w:t>Mixed or multiple methods (</w:t>
            </w:r>
            <w:r w:rsidRPr="000D76F5">
              <w:rPr>
                <w:rFonts w:ascii="Helvetica" w:hAnsi="Helvetica"/>
                <w:i/>
                <w:iCs/>
                <w:sz w:val="16"/>
                <w:szCs w:val="16"/>
              </w:rPr>
              <w:t xml:space="preserve">n </w:t>
            </w:r>
            <w:r w:rsidRPr="000D76F5">
              <w:rPr>
                <w:rFonts w:ascii="Helvetica" w:hAnsi="Helvetica"/>
                <w:sz w:val="16"/>
                <w:szCs w:val="16"/>
              </w:rPr>
              <w:t>= 9)</w:t>
            </w:r>
          </w:p>
        </w:tc>
      </w:tr>
      <w:tr w:rsidR="00282ECF" w:rsidRPr="000D76F5" w14:paraId="1B93502D" w14:textId="77777777" w:rsidTr="000D76F5">
        <w:tc>
          <w:tcPr>
            <w:tcW w:w="0" w:type="auto"/>
            <w:vAlign w:val="bottom"/>
          </w:tcPr>
          <w:p w14:paraId="71A99AB9"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Beach et al. 2019</w:t>
            </w:r>
          </w:p>
        </w:tc>
        <w:tc>
          <w:tcPr>
            <w:tcW w:w="0" w:type="auto"/>
            <w:vAlign w:val="bottom"/>
          </w:tcPr>
          <w:p w14:paraId="12A1B288"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604AC0AE" w14:textId="77777777" w:rsidR="00463F83" w:rsidRPr="000D76F5" w:rsidRDefault="00463F83" w:rsidP="000D76F5">
            <w:pPr>
              <w:rPr>
                <w:rFonts w:ascii="Helvetica" w:hAnsi="Helvetica"/>
                <w:sz w:val="16"/>
                <w:szCs w:val="16"/>
              </w:rPr>
            </w:pPr>
            <w:r w:rsidRPr="000D76F5">
              <w:rPr>
                <w:rFonts w:ascii="Helvetica" w:hAnsi="Helvetica"/>
                <w:sz w:val="16"/>
                <w:szCs w:val="16"/>
              </w:rPr>
              <w:t>2,999 adults, including 33 men and 61 women who self-identified as bisexual</w:t>
            </w:r>
          </w:p>
        </w:tc>
        <w:tc>
          <w:tcPr>
            <w:tcW w:w="0" w:type="auto"/>
            <w:vAlign w:val="bottom"/>
          </w:tcPr>
          <w:p w14:paraId="2ECEB2AC"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Sexual minority status</w:t>
            </w:r>
          </w:p>
        </w:tc>
        <w:tc>
          <w:tcPr>
            <w:tcW w:w="1042" w:type="dxa"/>
            <w:vAlign w:val="bottom"/>
          </w:tcPr>
          <w:p w14:paraId="4AA933B2" w14:textId="77777777" w:rsidR="00463F83" w:rsidRPr="000D76F5" w:rsidRDefault="00463F83" w:rsidP="000D76F5">
            <w:pPr>
              <w:rPr>
                <w:rFonts w:ascii="Helvetica" w:hAnsi="Helvetica"/>
                <w:sz w:val="16"/>
                <w:szCs w:val="16"/>
              </w:rPr>
            </w:pPr>
            <w:r w:rsidRPr="000D76F5">
              <w:rPr>
                <w:rFonts w:ascii="Helvetica" w:hAnsi="Helvetica"/>
                <w:sz w:val="16"/>
                <w:szCs w:val="16"/>
              </w:rPr>
              <w:t>No</w:t>
            </w:r>
          </w:p>
        </w:tc>
        <w:tc>
          <w:tcPr>
            <w:tcW w:w="1534" w:type="dxa"/>
            <w:vAlign w:val="bottom"/>
          </w:tcPr>
          <w:p w14:paraId="58310AE1" w14:textId="596E55F3" w:rsidR="00463F83" w:rsidRPr="000D76F5" w:rsidRDefault="00463F83" w:rsidP="000D76F5">
            <w:pPr>
              <w:rPr>
                <w:rFonts w:ascii="Helvetica" w:hAnsi="Helvetica"/>
                <w:sz w:val="16"/>
                <w:szCs w:val="16"/>
              </w:rPr>
            </w:pPr>
            <w:r w:rsidRPr="000D76F5">
              <w:rPr>
                <w:rFonts w:ascii="Helvetica" w:hAnsi="Helvetica"/>
                <w:sz w:val="16"/>
                <w:szCs w:val="16"/>
              </w:rPr>
              <w:t>Hatzenbuehler et al. 2014</w:t>
            </w:r>
          </w:p>
        </w:tc>
        <w:tc>
          <w:tcPr>
            <w:tcW w:w="1654" w:type="dxa"/>
            <w:vAlign w:val="bottom"/>
          </w:tcPr>
          <w:p w14:paraId="6C7B440F" w14:textId="77777777" w:rsidR="00463F83" w:rsidRPr="000D76F5" w:rsidRDefault="00463F83" w:rsidP="000D76F5">
            <w:pPr>
              <w:rPr>
                <w:rFonts w:ascii="Helvetica" w:hAnsi="Helvetica"/>
                <w:sz w:val="16"/>
                <w:szCs w:val="16"/>
              </w:rPr>
            </w:pPr>
            <w:r w:rsidRPr="000D76F5">
              <w:rPr>
                <w:rFonts w:ascii="Helvetica" w:hAnsi="Helvetica"/>
                <w:sz w:val="16"/>
                <w:szCs w:val="16"/>
              </w:rPr>
              <w:t>N/A</w:t>
            </w:r>
          </w:p>
        </w:tc>
        <w:tc>
          <w:tcPr>
            <w:tcW w:w="2525" w:type="dxa"/>
            <w:vAlign w:val="bottom"/>
          </w:tcPr>
          <w:p w14:paraId="4FEEE9FC" w14:textId="77777777" w:rsidR="00463F83" w:rsidRPr="000D76F5" w:rsidRDefault="00463F83" w:rsidP="000D76F5">
            <w:pPr>
              <w:rPr>
                <w:rFonts w:ascii="Helvetica" w:hAnsi="Helvetica"/>
                <w:sz w:val="16"/>
                <w:szCs w:val="16"/>
              </w:rPr>
            </w:pPr>
            <w:r w:rsidRPr="000D76F5">
              <w:rPr>
                <w:rFonts w:ascii="Helvetica" w:hAnsi="Helvetica"/>
                <w:sz w:val="16"/>
                <w:szCs w:val="16"/>
              </w:rPr>
              <w:t>To investigate bisexual people's perceptions of others' attitudes toward bisexual people and describe psychometric properties of a scale measuring attitudes toward bisexual people</w:t>
            </w:r>
          </w:p>
        </w:tc>
      </w:tr>
      <w:tr w:rsidR="00282ECF" w:rsidRPr="000D76F5" w14:paraId="730D99C1" w14:textId="77777777" w:rsidTr="000D76F5">
        <w:tc>
          <w:tcPr>
            <w:tcW w:w="0" w:type="auto"/>
            <w:vAlign w:val="bottom"/>
          </w:tcPr>
          <w:p w14:paraId="7D7789D6"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Chiyomi et al. 2021</w:t>
            </w:r>
          </w:p>
        </w:tc>
        <w:tc>
          <w:tcPr>
            <w:tcW w:w="0" w:type="auto"/>
            <w:vAlign w:val="bottom"/>
          </w:tcPr>
          <w:p w14:paraId="6DEFDF7C"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South Africa</w:t>
            </w:r>
          </w:p>
        </w:tc>
        <w:tc>
          <w:tcPr>
            <w:tcW w:w="0" w:type="auto"/>
            <w:vAlign w:val="bottom"/>
          </w:tcPr>
          <w:p w14:paraId="265D84EB" w14:textId="77777777" w:rsidR="00463F83" w:rsidRPr="000D76F5" w:rsidRDefault="00463F83" w:rsidP="000D76F5">
            <w:pPr>
              <w:rPr>
                <w:rFonts w:ascii="Helvetica" w:hAnsi="Helvetica"/>
                <w:sz w:val="16"/>
                <w:szCs w:val="16"/>
              </w:rPr>
            </w:pPr>
            <w:r w:rsidRPr="000D76F5">
              <w:rPr>
                <w:rFonts w:ascii="Helvetica" w:hAnsi="Helvetica"/>
                <w:sz w:val="16"/>
                <w:szCs w:val="16"/>
              </w:rPr>
              <w:t>219 incarcerated people living with HIV were surveyed; 30 people living with HIV were interviewed</w:t>
            </w:r>
          </w:p>
        </w:tc>
        <w:tc>
          <w:tcPr>
            <w:tcW w:w="0" w:type="auto"/>
            <w:vAlign w:val="bottom"/>
          </w:tcPr>
          <w:p w14:paraId="6CC1025C" w14:textId="77777777" w:rsidR="00463F83" w:rsidRPr="000D76F5" w:rsidRDefault="00463F83" w:rsidP="000D76F5">
            <w:pPr>
              <w:rPr>
                <w:rFonts w:ascii="Helvetica" w:hAnsi="Helvetica"/>
                <w:sz w:val="16"/>
                <w:szCs w:val="16"/>
              </w:rPr>
            </w:pPr>
            <w:r w:rsidRPr="000D76F5">
              <w:rPr>
                <w:rFonts w:ascii="Helvetica" w:hAnsi="Helvetica"/>
                <w:sz w:val="16"/>
                <w:szCs w:val="16"/>
              </w:rPr>
              <w:t>HIV</w:t>
            </w:r>
          </w:p>
          <w:p w14:paraId="7848582C" w14:textId="77777777" w:rsidR="00CA22ED" w:rsidRPr="00CA22ED" w:rsidRDefault="00CA22ED" w:rsidP="00CA22ED">
            <w:pPr>
              <w:rPr>
                <w:rFonts w:ascii="Helvetica" w:hAnsi="Helvetica" w:cs="Calibri"/>
                <w:color w:val="000000"/>
                <w:sz w:val="4"/>
                <w:szCs w:val="4"/>
              </w:rPr>
            </w:pPr>
          </w:p>
          <w:p w14:paraId="4D10CA6D"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Incarceration</w:t>
            </w:r>
          </w:p>
        </w:tc>
        <w:tc>
          <w:tcPr>
            <w:tcW w:w="1042" w:type="dxa"/>
            <w:vAlign w:val="bottom"/>
          </w:tcPr>
          <w:p w14:paraId="18329DF4" w14:textId="77777777" w:rsidR="00463F83" w:rsidRPr="000D76F5" w:rsidRDefault="00463F83" w:rsidP="000D76F5">
            <w:pPr>
              <w:rPr>
                <w:rFonts w:ascii="Helvetica" w:hAnsi="Helvetica"/>
                <w:sz w:val="16"/>
                <w:szCs w:val="16"/>
              </w:rPr>
            </w:pPr>
            <w:r w:rsidRPr="000D76F5">
              <w:rPr>
                <w:rFonts w:ascii="Helvetica" w:hAnsi="Helvetica"/>
                <w:sz w:val="16"/>
                <w:szCs w:val="16"/>
              </w:rPr>
              <w:t>No</w:t>
            </w:r>
          </w:p>
        </w:tc>
        <w:tc>
          <w:tcPr>
            <w:tcW w:w="1534" w:type="dxa"/>
            <w:vAlign w:val="bottom"/>
          </w:tcPr>
          <w:p w14:paraId="68E251C2" w14:textId="0CD95C95" w:rsidR="00463F83" w:rsidRPr="000D76F5" w:rsidRDefault="00CA22ED" w:rsidP="000D76F5">
            <w:pPr>
              <w:rPr>
                <w:rFonts w:ascii="Helvetica" w:hAnsi="Helvetica"/>
                <w:sz w:val="16"/>
                <w:szCs w:val="16"/>
              </w:rPr>
            </w:pPr>
            <w:r>
              <w:rPr>
                <w:rFonts w:ascii="Helvetica" w:hAnsi="Helvetica"/>
                <w:sz w:val="16"/>
                <w:szCs w:val="16"/>
              </w:rPr>
              <w:t>Other (</w:t>
            </w:r>
            <w:r w:rsidR="00463F83" w:rsidRPr="000D76F5">
              <w:rPr>
                <w:rFonts w:ascii="Helvetica" w:hAnsi="Helvetica"/>
                <w:sz w:val="16"/>
                <w:szCs w:val="16"/>
              </w:rPr>
              <w:t>Turan et al. 2017</w:t>
            </w:r>
            <w:r>
              <w:rPr>
                <w:rFonts w:ascii="Helvetica" w:hAnsi="Helvetica"/>
                <w:sz w:val="16"/>
                <w:szCs w:val="16"/>
              </w:rPr>
              <w:t>)</w:t>
            </w:r>
          </w:p>
        </w:tc>
        <w:tc>
          <w:tcPr>
            <w:tcW w:w="1654" w:type="dxa"/>
            <w:vAlign w:val="bottom"/>
          </w:tcPr>
          <w:p w14:paraId="4D67818D" w14:textId="77777777" w:rsidR="00463F83" w:rsidRPr="000D76F5" w:rsidRDefault="00463F83" w:rsidP="000D76F5">
            <w:pPr>
              <w:rPr>
                <w:rFonts w:ascii="Helvetica" w:hAnsi="Helvetica"/>
                <w:sz w:val="16"/>
                <w:szCs w:val="16"/>
              </w:rPr>
            </w:pPr>
            <w:r w:rsidRPr="000D76F5">
              <w:rPr>
                <w:rFonts w:ascii="Helvetica" w:hAnsi="Helvetica"/>
                <w:sz w:val="16"/>
                <w:szCs w:val="16"/>
              </w:rPr>
              <w:t>Intersectionality</w:t>
            </w:r>
          </w:p>
        </w:tc>
        <w:tc>
          <w:tcPr>
            <w:tcW w:w="2525" w:type="dxa"/>
            <w:vAlign w:val="bottom"/>
          </w:tcPr>
          <w:p w14:paraId="16E1E4A7" w14:textId="77777777" w:rsidR="00463F83" w:rsidRPr="000D76F5" w:rsidRDefault="00463F83" w:rsidP="000D76F5">
            <w:pPr>
              <w:rPr>
                <w:rFonts w:ascii="Helvetica" w:hAnsi="Helvetica"/>
                <w:sz w:val="16"/>
                <w:szCs w:val="16"/>
              </w:rPr>
            </w:pPr>
            <w:r w:rsidRPr="000D76F5">
              <w:rPr>
                <w:rFonts w:ascii="Helvetica" w:hAnsi="Helvetica"/>
                <w:sz w:val="16"/>
                <w:szCs w:val="16"/>
              </w:rPr>
              <w:t>To investigate the prevalence and experience of stigma among incarcerated people living with HIV during roll-out of universal test and treat</w:t>
            </w:r>
          </w:p>
        </w:tc>
      </w:tr>
      <w:tr w:rsidR="00282ECF" w:rsidRPr="000D76F5" w14:paraId="47F022BA" w14:textId="77777777" w:rsidTr="000D76F5">
        <w:tc>
          <w:tcPr>
            <w:tcW w:w="0" w:type="auto"/>
            <w:vAlign w:val="bottom"/>
          </w:tcPr>
          <w:p w14:paraId="6BD07F11"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Drabble et al. 2020</w:t>
            </w:r>
          </w:p>
        </w:tc>
        <w:tc>
          <w:tcPr>
            <w:tcW w:w="0" w:type="auto"/>
            <w:vAlign w:val="bottom"/>
          </w:tcPr>
          <w:p w14:paraId="38A7960E"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103459B3" w14:textId="77777777" w:rsidR="00463F83" w:rsidRPr="000D76F5" w:rsidRDefault="00463F83" w:rsidP="000D76F5">
            <w:pPr>
              <w:rPr>
                <w:rFonts w:ascii="Helvetica" w:hAnsi="Helvetica"/>
                <w:sz w:val="16"/>
                <w:szCs w:val="16"/>
              </w:rPr>
            </w:pPr>
            <w:r w:rsidRPr="000D76F5">
              <w:rPr>
                <w:rFonts w:ascii="Helvetica" w:hAnsi="Helvetica"/>
                <w:sz w:val="16"/>
                <w:szCs w:val="16"/>
              </w:rPr>
              <w:t>418 sexual minority women and gender diverse individuals</w:t>
            </w:r>
          </w:p>
        </w:tc>
        <w:tc>
          <w:tcPr>
            <w:tcW w:w="0" w:type="auto"/>
            <w:vAlign w:val="bottom"/>
          </w:tcPr>
          <w:p w14:paraId="4361EDDC" w14:textId="77777777" w:rsidR="00463F83" w:rsidRPr="000D76F5" w:rsidRDefault="00463F83" w:rsidP="000D76F5">
            <w:pPr>
              <w:rPr>
                <w:rFonts w:ascii="Helvetica" w:hAnsi="Helvetica"/>
                <w:sz w:val="16"/>
                <w:szCs w:val="16"/>
              </w:rPr>
            </w:pPr>
            <w:r w:rsidRPr="000D76F5">
              <w:rPr>
                <w:rFonts w:ascii="Helvetica" w:hAnsi="Helvetica"/>
                <w:sz w:val="16"/>
                <w:szCs w:val="16"/>
              </w:rPr>
              <w:t xml:space="preserve">Sexual minority status </w:t>
            </w:r>
          </w:p>
          <w:p w14:paraId="5C4CB4EB" w14:textId="77777777" w:rsidR="004E0649" w:rsidRPr="00CA22ED" w:rsidRDefault="004E0649" w:rsidP="000D76F5">
            <w:pPr>
              <w:rPr>
                <w:rFonts w:ascii="Helvetica" w:hAnsi="Helvetica" w:cs="Calibri"/>
                <w:color w:val="000000"/>
                <w:sz w:val="4"/>
                <w:szCs w:val="4"/>
              </w:rPr>
            </w:pPr>
          </w:p>
          <w:p w14:paraId="505A795F"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Gender minority status</w:t>
            </w:r>
          </w:p>
        </w:tc>
        <w:tc>
          <w:tcPr>
            <w:tcW w:w="1042" w:type="dxa"/>
            <w:vAlign w:val="bottom"/>
          </w:tcPr>
          <w:p w14:paraId="39EF0ECC" w14:textId="77777777" w:rsidR="00463F83" w:rsidRPr="000D76F5" w:rsidRDefault="00463F83"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2317876C" w14:textId="77777777" w:rsidR="00463F83" w:rsidRPr="000D76F5" w:rsidRDefault="00463F83"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279B5525" w14:textId="67812392" w:rsidR="00CA22ED" w:rsidRDefault="00CA22ED" w:rsidP="00CA22ED">
            <w:pPr>
              <w:rPr>
                <w:rFonts w:ascii="Helvetica" w:hAnsi="Helvetica"/>
                <w:sz w:val="16"/>
                <w:szCs w:val="16"/>
              </w:rPr>
            </w:pPr>
            <w:r>
              <w:rPr>
                <w:rFonts w:ascii="Helvetica" w:hAnsi="Helvetica"/>
                <w:sz w:val="16"/>
                <w:szCs w:val="16"/>
              </w:rPr>
              <w:t>M</w:t>
            </w:r>
            <w:r w:rsidRPr="00C471CC">
              <w:rPr>
                <w:rFonts w:ascii="Helvetica" w:hAnsi="Helvetica"/>
                <w:sz w:val="16"/>
                <w:szCs w:val="16"/>
              </w:rPr>
              <w:t>inority stress</w:t>
            </w:r>
          </w:p>
          <w:p w14:paraId="10E80C5B" w14:textId="77777777" w:rsidR="00CA22ED" w:rsidRPr="00CA22ED" w:rsidRDefault="00CA22ED" w:rsidP="00CA22ED">
            <w:pPr>
              <w:rPr>
                <w:rFonts w:ascii="Helvetica" w:hAnsi="Helvetica"/>
                <w:sz w:val="4"/>
                <w:szCs w:val="4"/>
              </w:rPr>
            </w:pPr>
          </w:p>
          <w:p w14:paraId="48E0CB24" w14:textId="39371331" w:rsidR="00463F83" w:rsidRPr="000D76F5" w:rsidRDefault="00CA22ED" w:rsidP="00CA22ED">
            <w:pPr>
              <w:rPr>
                <w:rFonts w:ascii="Helvetica" w:hAnsi="Helvetica"/>
                <w:sz w:val="16"/>
                <w:szCs w:val="16"/>
              </w:rPr>
            </w:pPr>
            <w:r>
              <w:rPr>
                <w:rFonts w:ascii="Helvetica" w:hAnsi="Helvetica"/>
                <w:sz w:val="16"/>
                <w:szCs w:val="16"/>
              </w:rPr>
              <w:t>S</w:t>
            </w:r>
            <w:r w:rsidRPr="00C471CC">
              <w:rPr>
                <w:rFonts w:ascii="Helvetica" w:hAnsi="Helvetica"/>
                <w:sz w:val="16"/>
                <w:szCs w:val="16"/>
              </w:rPr>
              <w:t>exual stigma</w:t>
            </w:r>
            <w:r>
              <w:rPr>
                <w:rFonts w:ascii="Helvetica" w:hAnsi="Helvetica"/>
                <w:sz w:val="16"/>
                <w:szCs w:val="16"/>
              </w:rPr>
              <w:t xml:space="preserve"> </w:t>
            </w:r>
            <w:r w:rsidRPr="00C471CC">
              <w:rPr>
                <w:rFonts w:ascii="Helvetica" w:hAnsi="Helvetica"/>
                <w:sz w:val="16"/>
                <w:szCs w:val="16"/>
              </w:rPr>
              <w:t>conceptual framework</w:t>
            </w:r>
          </w:p>
        </w:tc>
        <w:tc>
          <w:tcPr>
            <w:tcW w:w="2525" w:type="dxa"/>
            <w:vAlign w:val="bottom"/>
          </w:tcPr>
          <w:p w14:paraId="72DDF440" w14:textId="77777777" w:rsidR="00463F83" w:rsidRPr="000D76F5" w:rsidRDefault="00463F83" w:rsidP="000D76F5">
            <w:pPr>
              <w:rPr>
                <w:rFonts w:ascii="Helvetica" w:hAnsi="Helvetica"/>
                <w:sz w:val="16"/>
                <w:szCs w:val="16"/>
              </w:rPr>
            </w:pPr>
            <w:r w:rsidRPr="000D76F5">
              <w:rPr>
                <w:rFonts w:ascii="Helvetica" w:hAnsi="Helvetica"/>
                <w:sz w:val="16"/>
                <w:szCs w:val="16"/>
              </w:rPr>
              <w:t>To explore perceptions of the impact of marriage legalization in all U.S. states among sexual minority women and gender diverse individuals</w:t>
            </w:r>
          </w:p>
        </w:tc>
      </w:tr>
      <w:tr w:rsidR="00282ECF" w:rsidRPr="000D76F5" w14:paraId="3626AD4C" w14:textId="77777777" w:rsidTr="000D76F5">
        <w:tc>
          <w:tcPr>
            <w:tcW w:w="0" w:type="auto"/>
            <w:vAlign w:val="bottom"/>
          </w:tcPr>
          <w:p w14:paraId="62710D90"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Drabble et al. 2019</w:t>
            </w:r>
          </w:p>
        </w:tc>
        <w:tc>
          <w:tcPr>
            <w:tcW w:w="0" w:type="auto"/>
            <w:vAlign w:val="bottom"/>
          </w:tcPr>
          <w:p w14:paraId="26223EE8"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0AD40BD9" w14:textId="77777777" w:rsidR="00463F83" w:rsidRPr="000D76F5" w:rsidRDefault="00463F83" w:rsidP="000D76F5">
            <w:pPr>
              <w:rPr>
                <w:rFonts w:ascii="Helvetica" w:hAnsi="Helvetica"/>
                <w:sz w:val="16"/>
                <w:szCs w:val="16"/>
              </w:rPr>
            </w:pPr>
            <w:r w:rsidRPr="000D76F5">
              <w:rPr>
                <w:rFonts w:ascii="Helvetica" w:hAnsi="Helvetica"/>
                <w:sz w:val="16"/>
                <w:szCs w:val="16"/>
              </w:rPr>
              <w:t xml:space="preserve">969 sexual minority women, transgender, and gender non-conforming individuals; 605 of whom also provided </w:t>
            </w:r>
            <w:r w:rsidRPr="000D76F5">
              <w:rPr>
                <w:rFonts w:ascii="Helvetica" w:hAnsi="Helvetica"/>
                <w:sz w:val="16"/>
                <w:szCs w:val="16"/>
              </w:rPr>
              <w:lastRenderedPageBreak/>
              <w:t>data for the qualitative analysis</w:t>
            </w:r>
          </w:p>
        </w:tc>
        <w:tc>
          <w:tcPr>
            <w:tcW w:w="0" w:type="auto"/>
            <w:vAlign w:val="bottom"/>
          </w:tcPr>
          <w:p w14:paraId="03D734D7" w14:textId="77777777" w:rsidR="00463F83" w:rsidRPr="000D76F5" w:rsidRDefault="00463F83" w:rsidP="000D76F5">
            <w:pPr>
              <w:rPr>
                <w:rFonts w:ascii="Helvetica" w:hAnsi="Helvetica"/>
                <w:sz w:val="16"/>
                <w:szCs w:val="16"/>
              </w:rPr>
            </w:pPr>
            <w:r w:rsidRPr="000D76F5">
              <w:rPr>
                <w:rFonts w:ascii="Helvetica" w:hAnsi="Helvetica"/>
                <w:sz w:val="16"/>
                <w:szCs w:val="16"/>
              </w:rPr>
              <w:lastRenderedPageBreak/>
              <w:t>Sexual minority status</w:t>
            </w:r>
          </w:p>
          <w:p w14:paraId="209E6EC3" w14:textId="77777777" w:rsidR="004E0649" w:rsidRPr="00CA22ED" w:rsidRDefault="004E0649" w:rsidP="000D76F5">
            <w:pPr>
              <w:rPr>
                <w:rFonts w:ascii="Helvetica" w:hAnsi="Helvetica" w:cs="Calibri"/>
                <w:color w:val="000000"/>
                <w:sz w:val="4"/>
                <w:szCs w:val="4"/>
              </w:rPr>
            </w:pPr>
          </w:p>
          <w:p w14:paraId="5581A682"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lastRenderedPageBreak/>
              <w:t>Gender minority status</w:t>
            </w:r>
          </w:p>
        </w:tc>
        <w:tc>
          <w:tcPr>
            <w:tcW w:w="1042" w:type="dxa"/>
            <w:vAlign w:val="bottom"/>
          </w:tcPr>
          <w:p w14:paraId="69DDB173" w14:textId="77777777" w:rsidR="00463F83" w:rsidRPr="000D76F5" w:rsidRDefault="00463F83" w:rsidP="000D76F5">
            <w:pPr>
              <w:rPr>
                <w:rFonts w:ascii="Helvetica" w:hAnsi="Helvetica"/>
                <w:sz w:val="16"/>
                <w:szCs w:val="16"/>
              </w:rPr>
            </w:pPr>
            <w:r w:rsidRPr="000D76F5">
              <w:rPr>
                <w:rFonts w:ascii="Helvetica" w:hAnsi="Helvetica"/>
                <w:sz w:val="16"/>
                <w:szCs w:val="16"/>
              </w:rPr>
              <w:lastRenderedPageBreak/>
              <w:t>Yes</w:t>
            </w:r>
          </w:p>
        </w:tc>
        <w:tc>
          <w:tcPr>
            <w:tcW w:w="1534" w:type="dxa"/>
            <w:vAlign w:val="bottom"/>
          </w:tcPr>
          <w:p w14:paraId="78ED7C04" w14:textId="77777777" w:rsidR="00463F83" w:rsidRPr="000D76F5" w:rsidRDefault="00463F83"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49BB8D3B" w14:textId="21ED46FA" w:rsidR="00463F83" w:rsidRPr="000D76F5" w:rsidRDefault="00CA22ED" w:rsidP="000D76F5">
            <w:pPr>
              <w:rPr>
                <w:rFonts w:ascii="Helvetica" w:hAnsi="Helvetica"/>
                <w:sz w:val="16"/>
                <w:szCs w:val="16"/>
              </w:rPr>
            </w:pPr>
            <w:r>
              <w:rPr>
                <w:rFonts w:ascii="Helvetica" w:hAnsi="Helvetica"/>
                <w:sz w:val="16"/>
                <w:szCs w:val="16"/>
              </w:rPr>
              <w:t>N/A</w:t>
            </w:r>
          </w:p>
        </w:tc>
        <w:tc>
          <w:tcPr>
            <w:tcW w:w="2525" w:type="dxa"/>
            <w:vAlign w:val="bottom"/>
          </w:tcPr>
          <w:p w14:paraId="3B25D9F0" w14:textId="77777777" w:rsidR="00463F83" w:rsidRPr="000D76F5" w:rsidRDefault="00463F83" w:rsidP="000D76F5">
            <w:pPr>
              <w:rPr>
                <w:rFonts w:ascii="Helvetica" w:hAnsi="Helvetica"/>
                <w:sz w:val="16"/>
                <w:szCs w:val="16"/>
              </w:rPr>
            </w:pPr>
            <w:r w:rsidRPr="000D76F5">
              <w:rPr>
                <w:rFonts w:ascii="Helvetica" w:hAnsi="Helvetica"/>
                <w:sz w:val="16"/>
                <w:szCs w:val="16"/>
              </w:rPr>
              <w:t xml:space="preserve">To explore how sexual minority women, transgender, and gender non-conforming individuals in different </w:t>
            </w:r>
            <w:r w:rsidRPr="000D76F5">
              <w:rPr>
                <w:rFonts w:ascii="Helvetica" w:hAnsi="Helvetica"/>
                <w:sz w:val="16"/>
                <w:szCs w:val="16"/>
              </w:rPr>
              <w:lastRenderedPageBreak/>
              <w:t>geographic regions experienced the outcome of the 2016 federal election in the United States</w:t>
            </w:r>
          </w:p>
        </w:tc>
      </w:tr>
      <w:tr w:rsidR="00282ECF" w:rsidRPr="000D76F5" w14:paraId="0B180ACA" w14:textId="77777777" w:rsidTr="000D76F5">
        <w:tc>
          <w:tcPr>
            <w:tcW w:w="0" w:type="auto"/>
            <w:vAlign w:val="bottom"/>
          </w:tcPr>
          <w:p w14:paraId="04D2FFAD"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lastRenderedPageBreak/>
              <w:t>Hancock &amp; Karaffa 2021</w:t>
            </w:r>
          </w:p>
        </w:tc>
        <w:tc>
          <w:tcPr>
            <w:tcW w:w="0" w:type="auto"/>
            <w:vAlign w:val="bottom"/>
          </w:tcPr>
          <w:p w14:paraId="2DA732C4"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02535569" w14:textId="77777777" w:rsidR="00463F83" w:rsidRPr="000D76F5" w:rsidRDefault="00463F83" w:rsidP="000D76F5">
            <w:pPr>
              <w:rPr>
                <w:rFonts w:ascii="Helvetica" w:hAnsi="Helvetica"/>
                <w:sz w:val="16"/>
                <w:szCs w:val="16"/>
              </w:rPr>
            </w:pPr>
            <w:r w:rsidRPr="000D76F5">
              <w:rPr>
                <w:rFonts w:ascii="Helvetica" w:hAnsi="Helvetica"/>
                <w:sz w:val="16"/>
                <w:szCs w:val="16"/>
              </w:rPr>
              <w:t>573 veterinary students</w:t>
            </w:r>
          </w:p>
        </w:tc>
        <w:tc>
          <w:tcPr>
            <w:tcW w:w="0" w:type="auto"/>
            <w:vAlign w:val="bottom"/>
          </w:tcPr>
          <w:p w14:paraId="52004634"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Mental health</w:t>
            </w:r>
          </w:p>
        </w:tc>
        <w:tc>
          <w:tcPr>
            <w:tcW w:w="1042" w:type="dxa"/>
            <w:vAlign w:val="bottom"/>
          </w:tcPr>
          <w:p w14:paraId="6F922769" w14:textId="77777777" w:rsidR="00463F83" w:rsidRPr="000D76F5" w:rsidRDefault="00463F83" w:rsidP="000D76F5">
            <w:pPr>
              <w:rPr>
                <w:rFonts w:ascii="Helvetica" w:hAnsi="Helvetica"/>
                <w:sz w:val="16"/>
                <w:szCs w:val="16"/>
              </w:rPr>
            </w:pPr>
            <w:r w:rsidRPr="000D76F5">
              <w:rPr>
                <w:rFonts w:ascii="Helvetica" w:hAnsi="Helvetica"/>
                <w:sz w:val="16"/>
                <w:szCs w:val="16"/>
              </w:rPr>
              <w:t>Yes</w:t>
            </w:r>
          </w:p>
        </w:tc>
        <w:tc>
          <w:tcPr>
            <w:tcW w:w="1534" w:type="dxa"/>
            <w:vAlign w:val="bottom"/>
          </w:tcPr>
          <w:p w14:paraId="54FED4EA" w14:textId="77777777" w:rsidR="00463F83" w:rsidRPr="000D76F5" w:rsidRDefault="00463F83" w:rsidP="000D76F5">
            <w:pPr>
              <w:rPr>
                <w:rFonts w:ascii="Helvetica" w:hAnsi="Helvetica"/>
                <w:sz w:val="16"/>
                <w:szCs w:val="16"/>
              </w:rPr>
            </w:pPr>
            <w:r w:rsidRPr="000D76F5">
              <w:rPr>
                <w:rFonts w:ascii="Helvetica" w:hAnsi="Helvetica"/>
                <w:sz w:val="16"/>
                <w:szCs w:val="16"/>
              </w:rPr>
              <w:t>Hatzenbuehler &amp; Link 2014</w:t>
            </w:r>
          </w:p>
        </w:tc>
        <w:tc>
          <w:tcPr>
            <w:tcW w:w="1654" w:type="dxa"/>
            <w:vAlign w:val="bottom"/>
          </w:tcPr>
          <w:p w14:paraId="4131A059" w14:textId="5E2E80E0" w:rsidR="00463F83" w:rsidRPr="000D76F5" w:rsidRDefault="00CA22ED" w:rsidP="000D76F5">
            <w:pPr>
              <w:rPr>
                <w:rFonts w:ascii="Helvetica" w:hAnsi="Helvetica"/>
                <w:sz w:val="16"/>
                <w:szCs w:val="16"/>
              </w:rPr>
            </w:pPr>
            <w:r>
              <w:rPr>
                <w:rFonts w:ascii="Helvetica" w:hAnsi="Helvetica"/>
                <w:sz w:val="16"/>
                <w:szCs w:val="16"/>
              </w:rPr>
              <w:t>Other multiple frameworks (</w:t>
            </w:r>
            <w:r w:rsidR="00463F83" w:rsidRPr="000D76F5">
              <w:rPr>
                <w:rFonts w:ascii="Helvetica" w:hAnsi="Helvetica"/>
                <w:sz w:val="16"/>
                <w:szCs w:val="16"/>
              </w:rPr>
              <w:t>Identity and agency in sociocultural groups</w:t>
            </w:r>
            <w:r>
              <w:rPr>
                <w:rFonts w:ascii="Helvetica" w:hAnsi="Helvetica"/>
                <w:sz w:val="16"/>
                <w:szCs w:val="16"/>
              </w:rPr>
              <w:t xml:space="preserve"> and i</w:t>
            </w:r>
            <w:r w:rsidR="00463F83" w:rsidRPr="000D76F5">
              <w:rPr>
                <w:rFonts w:ascii="Helvetica" w:hAnsi="Helvetica"/>
                <w:sz w:val="16"/>
                <w:szCs w:val="16"/>
              </w:rPr>
              <w:t>dentity production in figured worlds</w:t>
            </w:r>
            <w:r>
              <w:rPr>
                <w:rFonts w:ascii="Helvetica" w:hAnsi="Helvetica"/>
                <w:sz w:val="16"/>
                <w:szCs w:val="16"/>
              </w:rPr>
              <w:t>)</w:t>
            </w:r>
          </w:p>
        </w:tc>
        <w:tc>
          <w:tcPr>
            <w:tcW w:w="2525" w:type="dxa"/>
            <w:vAlign w:val="bottom"/>
          </w:tcPr>
          <w:p w14:paraId="27E158CA" w14:textId="77777777" w:rsidR="00463F83" w:rsidRPr="000D76F5" w:rsidRDefault="00463F83" w:rsidP="000D76F5">
            <w:pPr>
              <w:rPr>
                <w:rFonts w:ascii="Helvetica" w:hAnsi="Helvetica"/>
                <w:sz w:val="16"/>
                <w:szCs w:val="16"/>
              </w:rPr>
            </w:pPr>
            <w:r w:rsidRPr="000D76F5">
              <w:rPr>
                <w:rFonts w:ascii="Helvetica" w:hAnsi="Helvetica"/>
                <w:sz w:val="16"/>
                <w:szCs w:val="16"/>
              </w:rPr>
              <w:t>To investigate veterinary students’ perceptions of barriers to seeking mental health services and potential mechanisms to promote their use</w:t>
            </w:r>
          </w:p>
        </w:tc>
      </w:tr>
      <w:tr w:rsidR="00282ECF" w:rsidRPr="000D76F5" w14:paraId="4157F80E" w14:textId="77777777" w:rsidTr="000D76F5">
        <w:tc>
          <w:tcPr>
            <w:tcW w:w="0" w:type="auto"/>
            <w:vAlign w:val="bottom"/>
          </w:tcPr>
          <w:p w14:paraId="34628CD9"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Livingston, Rossiter, &amp; Verdun-Jones 2011</w:t>
            </w:r>
          </w:p>
        </w:tc>
        <w:tc>
          <w:tcPr>
            <w:tcW w:w="0" w:type="auto"/>
            <w:vAlign w:val="bottom"/>
          </w:tcPr>
          <w:p w14:paraId="43C233C7"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Canada</w:t>
            </w:r>
          </w:p>
        </w:tc>
        <w:tc>
          <w:tcPr>
            <w:tcW w:w="0" w:type="auto"/>
            <w:vAlign w:val="bottom"/>
          </w:tcPr>
          <w:p w14:paraId="0C49360F"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91 people who have received compulsory community-based treatment for mental illness</w:t>
            </w:r>
          </w:p>
        </w:tc>
        <w:tc>
          <w:tcPr>
            <w:tcW w:w="0" w:type="auto"/>
            <w:vAlign w:val="bottom"/>
          </w:tcPr>
          <w:p w14:paraId="6FAB8BFA"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Mental health</w:t>
            </w:r>
          </w:p>
        </w:tc>
        <w:tc>
          <w:tcPr>
            <w:tcW w:w="1042" w:type="dxa"/>
            <w:vAlign w:val="bottom"/>
          </w:tcPr>
          <w:p w14:paraId="2325EE4F"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0134032D"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Hatzenbuehler &amp; Link 2014</w:t>
            </w:r>
          </w:p>
        </w:tc>
        <w:tc>
          <w:tcPr>
            <w:tcW w:w="1654" w:type="dxa"/>
            <w:vAlign w:val="bottom"/>
          </w:tcPr>
          <w:p w14:paraId="436A8AD9"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695D74D5"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To examine and compare the level of self-stigma that was experienced by people who receive compulsory community-based services in the forensic and civil mental health systems</w:t>
            </w:r>
          </w:p>
        </w:tc>
      </w:tr>
      <w:tr w:rsidR="00282ECF" w:rsidRPr="000D76F5" w14:paraId="0351C173" w14:textId="77777777" w:rsidTr="000D76F5">
        <w:tc>
          <w:tcPr>
            <w:tcW w:w="0" w:type="auto"/>
            <w:vAlign w:val="bottom"/>
          </w:tcPr>
          <w:p w14:paraId="66D40168"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Metzl &amp; Petty 2017</w:t>
            </w:r>
          </w:p>
        </w:tc>
        <w:tc>
          <w:tcPr>
            <w:tcW w:w="0" w:type="auto"/>
            <w:vAlign w:val="bottom"/>
          </w:tcPr>
          <w:p w14:paraId="6E46E831"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314691D8"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85 university students</w:t>
            </w:r>
          </w:p>
        </w:tc>
        <w:tc>
          <w:tcPr>
            <w:tcW w:w="0" w:type="auto"/>
            <w:vAlign w:val="bottom"/>
          </w:tcPr>
          <w:p w14:paraId="7B55D0A0" w14:textId="2F79DF1B" w:rsidR="00463F83" w:rsidRPr="000D76F5" w:rsidRDefault="00CA22ED" w:rsidP="000D76F5">
            <w:pPr>
              <w:rPr>
                <w:rFonts w:ascii="Helvetica" w:hAnsi="Helvetica" w:cs="Calibri"/>
                <w:color w:val="000000"/>
                <w:sz w:val="16"/>
                <w:szCs w:val="16"/>
              </w:rPr>
            </w:pPr>
            <w:r>
              <w:rPr>
                <w:rFonts w:ascii="Helvetica" w:hAnsi="Helvetica"/>
                <w:sz w:val="16"/>
                <w:szCs w:val="16"/>
              </w:rPr>
              <w:t>General structural stigma</w:t>
            </w:r>
          </w:p>
        </w:tc>
        <w:tc>
          <w:tcPr>
            <w:tcW w:w="1042" w:type="dxa"/>
            <w:vAlign w:val="bottom"/>
          </w:tcPr>
          <w:p w14:paraId="26317D11"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No</w:t>
            </w:r>
          </w:p>
        </w:tc>
        <w:tc>
          <w:tcPr>
            <w:tcW w:w="1534" w:type="dxa"/>
            <w:vAlign w:val="bottom"/>
          </w:tcPr>
          <w:p w14:paraId="5397C13A"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Link, Castille, &amp; Stuber 2008</w:t>
            </w:r>
          </w:p>
        </w:tc>
        <w:tc>
          <w:tcPr>
            <w:tcW w:w="1654" w:type="dxa"/>
            <w:vAlign w:val="bottom"/>
          </w:tcPr>
          <w:p w14:paraId="7FDCB5EB"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Structural competency</w:t>
            </w:r>
          </w:p>
        </w:tc>
        <w:tc>
          <w:tcPr>
            <w:tcW w:w="2525" w:type="dxa"/>
            <w:vAlign w:val="bottom"/>
          </w:tcPr>
          <w:p w14:paraId="513BEF22"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To evaluate the incorporation of structural competency concepts and skills into undergraduate courses and present on the use of a novel evaluation instrument</w:t>
            </w:r>
          </w:p>
        </w:tc>
      </w:tr>
      <w:tr w:rsidR="00282ECF" w:rsidRPr="000D76F5" w14:paraId="25CF1881" w14:textId="77777777" w:rsidTr="000D76F5">
        <w:tc>
          <w:tcPr>
            <w:tcW w:w="0" w:type="auto"/>
            <w:vAlign w:val="bottom"/>
          </w:tcPr>
          <w:p w14:paraId="727700F0"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Rao et al. 2020</w:t>
            </w:r>
          </w:p>
        </w:tc>
        <w:tc>
          <w:tcPr>
            <w:tcW w:w="0" w:type="auto"/>
            <w:vAlign w:val="bottom"/>
          </w:tcPr>
          <w:p w14:paraId="5A6BDED0"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India</w:t>
            </w:r>
          </w:p>
        </w:tc>
        <w:tc>
          <w:tcPr>
            <w:tcW w:w="0" w:type="auto"/>
            <w:vAlign w:val="bottom"/>
          </w:tcPr>
          <w:p w14:paraId="774FCA6B"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170 sexual and gender minority people</w:t>
            </w:r>
          </w:p>
        </w:tc>
        <w:tc>
          <w:tcPr>
            <w:tcW w:w="0" w:type="auto"/>
            <w:vAlign w:val="bottom"/>
          </w:tcPr>
          <w:p w14:paraId="4B156A8C" w14:textId="77777777" w:rsidR="00463F83" w:rsidRPr="000D76F5" w:rsidRDefault="00463F83" w:rsidP="000D76F5">
            <w:pPr>
              <w:rPr>
                <w:rFonts w:ascii="Helvetica" w:hAnsi="Helvetica"/>
                <w:sz w:val="16"/>
                <w:szCs w:val="16"/>
              </w:rPr>
            </w:pPr>
            <w:r w:rsidRPr="000D76F5">
              <w:rPr>
                <w:rFonts w:ascii="Helvetica" w:hAnsi="Helvetica"/>
                <w:sz w:val="16"/>
                <w:szCs w:val="16"/>
              </w:rPr>
              <w:t>Sexual minority status</w:t>
            </w:r>
          </w:p>
          <w:p w14:paraId="5B1AEAE3" w14:textId="77777777" w:rsidR="004E0649" w:rsidRPr="00CA22ED" w:rsidRDefault="004E0649" w:rsidP="000D76F5">
            <w:pPr>
              <w:rPr>
                <w:rFonts w:ascii="Helvetica" w:hAnsi="Helvetica" w:cs="Calibri"/>
                <w:color w:val="000000"/>
                <w:sz w:val="4"/>
                <w:szCs w:val="4"/>
              </w:rPr>
            </w:pPr>
          </w:p>
          <w:p w14:paraId="57F2C08E"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Gender minority status</w:t>
            </w:r>
          </w:p>
        </w:tc>
        <w:tc>
          <w:tcPr>
            <w:tcW w:w="1042" w:type="dxa"/>
            <w:vAlign w:val="bottom"/>
          </w:tcPr>
          <w:p w14:paraId="16D1F98E"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105F7AA1"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N/A</w:t>
            </w:r>
          </w:p>
        </w:tc>
        <w:tc>
          <w:tcPr>
            <w:tcW w:w="1654" w:type="dxa"/>
            <w:vAlign w:val="bottom"/>
          </w:tcPr>
          <w:p w14:paraId="39F03540"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N/A</w:t>
            </w:r>
          </w:p>
        </w:tc>
        <w:tc>
          <w:tcPr>
            <w:tcW w:w="2525" w:type="dxa"/>
            <w:vAlign w:val="bottom"/>
          </w:tcPr>
          <w:p w14:paraId="4F37AC05"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To explore perceived consequences of Section 377 (i.e., a now-struck-down law that penalized same-sex sexual activity in India) among Indian sexual and gender minorities</w:t>
            </w:r>
          </w:p>
        </w:tc>
      </w:tr>
      <w:tr w:rsidR="00282ECF" w:rsidRPr="000D76F5" w14:paraId="4E806640" w14:textId="77777777" w:rsidTr="000D76F5">
        <w:trPr>
          <w:trHeight w:val="98"/>
        </w:trPr>
        <w:tc>
          <w:tcPr>
            <w:tcW w:w="0" w:type="auto"/>
            <w:vAlign w:val="bottom"/>
          </w:tcPr>
          <w:p w14:paraId="14EBDACB"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Veldhuis et al. 2018</w:t>
            </w:r>
          </w:p>
        </w:tc>
        <w:tc>
          <w:tcPr>
            <w:tcW w:w="0" w:type="auto"/>
            <w:vAlign w:val="bottom"/>
          </w:tcPr>
          <w:p w14:paraId="37354DA0"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United States</w:t>
            </w:r>
          </w:p>
        </w:tc>
        <w:tc>
          <w:tcPr>
            <w:tcW w:w="0" w:type="auto"/>
            <w:vAlign w:val="bottom"/>
          </w:tcPr>
          <w:p w14:paraId="12EFCF97"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741 sexual minority women and gender minority people</w:t>
            </w:r>
          </w:p>
        </w:tc>
        <w:tc>
          <w:tcPr>
            <w:tcW w:w="0" w:type="auto"/>
            <w:vAlign w:val="bottom"/>
          </w:tcPr>
          <w:p w14:paraId="14FB8CE1" w14:textId="77777777" w:rsidR="00463F83" w:rsidRPr="000D76F5" w:rsidRDefault="00463F83" w:rsidP="000D76F5">
            <w:pPr>
              <w:rPr>
                <w:rFonts w:ascii="Helvetica" w:hAnsi="Helvetica"/>
                <w:sz w:val="16"/>
                <w:szCs w:val="16"/>
              </w:rPr>
            </w:pPr>
            <w:r w:rsidRPr="000D76F5">
              <w:rPr>
                <w:rFonts w:ascii="Helvetica" w:hAnsi="Helvetica"/>
                <w:sz w:val="16"/>
                <w:szCs w:val="16"/>
              </w:rPr>
              <w:t xml:space="preserve">Sexual minority status </w:t>
            </w:r>
          </w:p>
          <w:p w14:paraId="32B1DD02" w14:textId="77777777" w:rsidR="004E0649" w:rsidRPr="00CA22ED" w:rsidRDefault="004E0649" w:rsidP="000D76F5">
            <w:pPr>
              <w:rPr>
                <w:rFonts w:ascii="Helvetica" w:hAnsi="Helvetica" w:cs="Calibri"/>
                <w:color w:val="000000"/>
                <w:sz w:val="4"/>
                <w:szCs w:val="4"/>
              </w:rPr>
            </w:pPr>
          </w:p>
          <w:p w14:paraId="04012B86"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Gender minority status</w:t>
            </w:r>
          </w:p>
        </w:tc>
        <w:tc>
          <w:tcPr>
            <w:tcW w:w="1042" w:type="dxa"/>
            <w:vAlign w:val="bottom"/>
          </w:tcPr>
          <w:p w14:paraId="3BEF7744"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Yes</w:t>
            </w:r>
          </w:p>
        </w:tc>
        <w:tc>
          <w:tcPr>
            <w:tcW w:w="1534" w:type="dxa"/>
            <w:vAlign w:val="bottom"/>
          </w:tcPr>
          <w:p w14:paraId="6CBF3F65" w14:textId="77777777" w:rsidR="00463F83" w:rsidRPr="000D76F5" w:rsidRDefault="00463F83" w:rsidP="000D76F5">
            <w:pPr>
              <w:rPr>
                <w:rFonts w:ascii="Helvetica" w:hAnsi="Helvetica"/>
                <w:sz w:val="16"/>
                <w:szCs w:val="16"/>
              </w:rPr>
            </w:pPr>
            <w:r w:rsidRPr="000D76F5">
              <w:rPr>
                <w:rFonts w:ascii="Helvetica" w:hAnsi="Helvetica"/>
                <w:sz w:val="16"/>
                <w:szCs w:val="16"/>
              </w:rPr>
              <w:t>Hatzenbuehler, Phelan, &amp; Link 2013</w:t>
            </w:r>
          </w:p>
          <w:p w14:paraId="6C7867B2" w14:textId="77777777" w:rsidR="004E0649" w:rsidRPr="00CA22ED" w:rsidRDefault="004E0649" w:rsidP="000D76F5">
            <w:pPr>
              <w:rPr>
                <w:rFonts w:ascii="Helvetica" w:hAnsi="Helvetica" w:cs="Calibri"/>
                <w:color w:val="000000"/>
                <w:sz w:val="4"/>
                <w:szCs w:val="4"/>
              </w:rPr>
            </w:pPr>
          </w:p>
          <w:p w14:paraId="3580DAFA"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Major, Dovidio, &amp; Link 2018</w:t>
            </w:r>
          </w:p>
        </w:tc>
        <w:tc>
          <w:tcPr>
            <w:tcW w:w="1654" w:type="dxa"/>
            <w:vAlign w:val="bottom"/>
          </w:tcPr>
          <w:p w14:paraId="2B5D7EC4"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Minority stress</w:t>
            </w:r>
          </w:p>
        </w:tc>
        <w:tc>
          <w:tcPr>
            <w:tcW w:w="2525" w:type="dxa"/>
            <w:vAlign w:val="bottom"/>
          </w:tcPr>
          <w:p w14:paraId="3CD4E5CB" w14:textId="77777777" w:rsidR="00463F83" w:rsidRPr="000D76F5" w:rsidRDefault="00463F83" w:rsidP="000D76F5">
            <w:pPr>
              <w:rPr>
                <w:rFonts w:ascii="Helvetica" w:hAnsi="Helvetica" w:cs="Calibri"/>
                <w:color w:val="000000"/>
                <w:sz w:val="16"/>
                <w:szCs w:val="16"/>
              </w:rPr>
            </w:pPr>
            <w:r w:rsidRPr="000D76F5">
              <w:rPr>
                <w:rFonts w:ascii="Helvetica" w:hAnsi="Helvetica"/>
                <w:sz w:val="16"/>
                <w:szCs w:val="16"/>
              </w:rPr>
              <w:t>To examine how sexual minority women and gender minorities perceived the outcome of the election in relation to stigma-related concerns, perceptions, and expectations</w:t>
            </w:r>
          </w:p>
        </w:tc>
      </w:tr>
    </w:tbl>
    <w:p w14:paraId="2EDF865C" w14:textId="77777777" w:rsidR="00463F83" w:rsidRPr="00463F83" w:rsidRDefault="00463F83" w:rsidP="00463F83">
      <w:pPr>
        <w:rPr>
          <w:rFonts w:ascii="Helvetica" w:hAnsi="Helvetica"/>
          <w:sz w:val="16"/>
          <w:szCs w:val="16"/>
        </w:rPr>
      </w:pPr>
    </w:p>
    <w:p w14:paraId="50323A7B" w14:textId="77777777" w:rsidR="00463F83" w:rsidRPr="00463F83" w:rsidRDefault="00463F83" w:rsidP="00463F83">
      <w:pPr>
        <w:rPr>
          <w:rFonts w:ascii="Helvetica" w:hAnsi="Helvetica"/>
          <w:sz w:val="16"/>
          <w:szCs w:val="16"/>
        </w:rPr>
        <w:sectPr w:rsidR="00463F83" w:rsidRPr="00463F83" w:rsidSect="00AE751A">
          <w:pgSz w:w="15840" w:h="12240" w:orient="landscape"/>
          <w:pgMar w:top="1440" w:right="1440" w:bottom="1440" w:left="1440" w:header="720" w:footer="720" w:gutter="0"/>
          <w:cols w:space="720"/>
          <w:docGrid w:linePitch="400"/>
        </w:sectPr>
      </w:pPr>
    </w:p>
    <w:p w14:paraId="31FA7054" w14:textId="77777777" w:rsidR="00463F83" w:rsidRPr="000A3052" w:rsidRDefault="00463F83" w:rsidP="00463F83">
      <w:pPr>
        <w:ind w:left="360" w:hanging="360"/>
        <w:rPr>
          <w:rFonts w:ascii="Helvetica" w:hAnsi="Helvetica" w:cs="Calibri"/>
          <w:b/>
          <w:bCs/>
          <w:sz w:val="20"/>
          <w:szCs w:val="20"/>
        </w:rPr>
      </w:pPr>
      <w:r w:rsidRPr="000A3052">
        <w:rPr>
          <w:rFonts w:ascii="Helvetica" w:hAnsi="Helvetica" w:cs="Calibri"/>
          <w:b/>
          <w:bCs/>
          <w:sz w:val="20"/>
          <w:szCs w:val="20"/>
        </w:rPr>
        <w:lastRenderedPageBreak/>
        <w:t>References for the studies in these three tables are as follows:</w:t>
      </w:r>
    </w:p>
    <w:p w14:paraId="6FB412B7" w14:textId="77777777" w:rsidR="00463F83" w:rsidRPr="00463F83" w:rsidRDefault="00463F83" w:rsidP="00463F83">
      <w:pPr>
        <w:ind w:left="360" w:hanging="360"/>
        <w:rPr>
          <w:rFonts w:ascii="Helvetica" w:hAnsi="Helvetica" w:cs="Calibri"/>
          <w:b/>
          <w:bCs/>
          <w:sz w:val="16"/>
          <w:szCs w:val="16"/>
        </w:rPr>
      </w:pPr>
    </w:p>
    <w:p w14:paraId="6A3EEC4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Abboud, S., Seal, D. W., Pachankis, J. E., Khoshnood, K., Khouri, D., Fouad, F. M., &amp; Heimer, R. (2023). Experiences of stigma, mental health, and coping strategies in Lebanon among Lebanese and displaced Syrian men who have sex with men: A qualitative study.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335</w:t>
      </w:r>
      <w:r w:rsidRPr="00463F83">
        <w:rPr>
          <w:rFonts w:ascii="Helvetica" w:hAnsi="Helvetica"/>
          <w:sz w:val="16"/>
          <w:szCs w:val="16"/>
        </w:rPr>
        <w:t xml:space="preserve">, 116248. </w:t>
      </w:r>
      <w:hyperlink r:id="rId5" w:history="1">
        <w:r w:rsidRPr="00463F83">
          <w:rPr>
            <w:rStyle w:val="Hyperlink"/>
            <w:rFonts w:ascii="Helvetica" w:hAnsi="Helvetica"/>
            <w:sz w:val="16"/>
            <w:szCs w:val="16"/>
          </w:rPr>
          <w:t>https://doi.org/10.1016/j.socscimed.2023.116248</w:t>
        </w:r>
      </w:hyperlink>
    </w:p>
    <w:p w14:paraId="0AFADB3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Abi Hana, R., Arnous, M., Heim, E., Aeschlimann, A., Koschorke, M., Hamadeh, R. S., Thornicroft, G., Kohrt, B. A., Sijbrandij, M., Cuijpers, P., &amp; El-Chammay, R. (2022). Mental health stigma at primary health care centres in Lebanon: Qualitative study. </w:t>
      </w:r>
      <w:r w:rsidRPr="00463F83">
        <w:rPr>
          <w:rFonts w:ascii="Helvetica" w:hAnsi="Helvetica"/>
          <w:i/>
          <w:iCs/>
          <w:sz w:val="16"/>
          <w:szCs w:val="16"/>
        </w:rPr>
        <w:t>International Journal of Mental Health Systems</w:t>
      </w:r>
      <w:r w:rsidRPr="00463F83">
        <w:rPr>
          <w:rFonts w:ascii="Helvetica" w:hAnsi="Helvetica"/>
          <w:sz w:val="16"/>
          <w:szCs w:val="16"/>
        </w:rPr>
        <w:t xml:space="preserve">, </w:t>
      </w:r>
      <w:r w:rsidRPr="00463F83">
        <w:rPr>
          <w:rFonts w:ascii="Helvetica" w:hAnsi="Helvetica"/>
          <w:i/>
          <w:iCs/>
          <w:sz w:val="16"/>
          <w:szCs w:val="16"/>
        </w:rPr>
        <w:t>16</w:t>
      </w:r>
      <w:r w:rsidRPr="00463F83">
        <w:rPr>
          <w:rFonts w:ascii="Helvetica" w:hAnsi="Helvetica"/>
          <w:sz w:val="16"/>
          <w:szCs w:val="16"/>
        </w:rPr>
        <w:t xml:space="preserve">(1), 23. </w:t>
      </w:r>
      <w:hyperlink r:id="rId6" w:history="1">
        <w:r w:rsidRPr="00463F83">
          <w:rPr>
            <w:rStyle w:val="Hyperlink"/>
            <w:rFonts w:ascii="Helvetica" w:hAnsi="Helvetica"/>
            <w:sz w:val="16"/>
            <w:szCs w:val="16"/>
          </w:rPr>
          <w:t>https://doi.org/10.1186/s13033-022-00533-y</w:t>
        </w:r>
      </w:hyperlink>
    </w:p>
    <w:p w14:paraId="54B8F07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AboJabel, H., Argavan, E., Hassin-Baer, S., Inzelberg, R., &amp; Werner, P. (2021). Exploring the perceptions and stigmatizing experiences of Israeli family caregivers of people with Parkinson’s disease. </w:t>
      </w:r>
      <w:r w:rsidRPr="00463F83">
        <w:rPr>
          <w:rFonts w:ascii="Helvetica" w:hAnsi="Helvetica"/>
          <w:i/>
          <w:iCs/>
          <w:sz w:val="16"/>
          <w:szCs w:val="16"/>
        </w:rPr>
        <w:t>Journal of Aging Studies</w:t>
      </w:r>
      <w:r w:rsidRPr="00463F83">
        <w:rPr>
          <w:rFonts w:ascii="Helvetica" w:hAnsi="Helvetica"/>
          <w:sz w:val="16"/>
          <w:szCs w:val="16"/>
        </w:rPr>
        <w:t xml:space="preserve">, </w:t>
      </w:r>
      <w:r w:rsidRPr="00463F83">
        <w:rPr>
          <w:rFonts w:ascii="Helvetica" w:hAnsi="Helvetica"/>
          <w:i/>
          <w:iCs/>
          <w:sz w:val="16"/>
          <w:szCs w:val="16"/>
        </w:rPr>
        <w:t>56</w:t>
      </w:r>
      <w:r w:rsidRPr="00463F83">
        <w:rPr>
          <w:rFonts w:ascii="Helvetica" w:hAnsi="Helvetica"/>
          <w:sz w:val="16"/>
          <w:szCs w:val="16"/>
        </w:rPr>
        <w:t xml:space="preserve">, 100910. </w:t>
      </w:r>
      <w:hyperlink r:id="rId7" w:history="1">
        <w:r w:rsidRPr="00463F83">
          <w:rPr>
            <w:rStyle w:val="Hyperlink"/>
            <w:rFonts w:ascii="Helvetica" w:hAnsi="Helvetica"/>
            <w:sz w:val="16"/>
            <w:szCs w:val="16"/>
          </w:rPr>
          <w:t>https://doi.org/10.1016/j.jaging.2020.100910</w:t>
        </w:r>
      </w:hyperlink>
    </w:p>
    <w:p w14:paraId="55EE38D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Affuso, G., Picone, N., Costa, P. A., Bacchini, D., De Angelis, G., Esposito, C., &amp; Aparicio-García, M. E. (2023). Minority stress and mental health in gay and lesbian youth: A comparative study of Italy and Spain. </w:t>
      </w:r>
      <w:r w:rsidRPr="00463F83">
        <w:rPr>
          <w:rFonts w:ascii="Helvetica" w:hAnsi="Helvetica"/>
          <w:i/>
          <w:iCs/>
          <w:sz w:val="16"/>
          <w:szCs w:val="16"/>
        </w:rPr>
        <w:t>American Journal of Orthopsychiatry</w:t>
      </w:r>
      <w:r w:rsidRPr="00463F83">
        <w:rPr>
          <w:rFonts w:ascii="Helvetica" w:hAnsi="Helvetica"/>
          <w:sz w:val="16"/>
          <w:szCs w:val="16"/>
        </w:rPr>
        <w:t xml:space="preserve">. </w:t>
      </w:r>
      <w:hyperlink r:id="rId8" w:history="1">
        <w:r w:rsidRPr="00463F83">
          <w:rPr>
            <w:rStyle w:val="Hyperlink"/>
            <w:rFonts w:ascii="Helvetica" w:hAnsi="Helvetica"/>
            <w:sz w:val="16"/>
            <w:szCs w:val="16"/>
          </w:rPr>
          <w:t>https://doi.org/10.1037/ort0000709</w:t>
        </w:r>
      </w:hyperlink>
    </w:p>
    <w:p w14:paraId="2F072C4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Agénor, M., Pérez, A. E., Solazzo, A. L., Beccia, A. L., Samnaliev, M., Wu, J., Charlton, B. M., &amp; Austin, S. B. (2022). Assessing Variations in Sexual Orientation- and Gender Identity-Related U.S. State Laws for Sexual and Gender Minority Health Research and Action, 1996–2016. </w:t>
      </w:r>
      <w:r w:rsidRPr="00463F83">
        <w:rPr>
          <w:rFonts w:ascii="Helvetica" w:hAnsi="Helvetica"/>
          <w:i/>
          <w:iCs/>
          <w:sz w:val="16"/>
          <w:szCs w:val="16"/>
        </w:rPr>
        <w:t>LGBT Health</w:t>
      </w:r>
      <w:r w:rsidRPr="00463F83">
        <w:rPr>
          <w:rFonts w:ascii="Helvetica" w:hAnsi="Helvetica"/>
          <w:sz w:val="16"/>
          <w:szCs w:val="16"/>
        </w:rPr>
        <w:t xml:space="preserve">, </w:t>
      </w:r>
      <w:r w:rsidRPr="00463F83">
        <w:rPr>
          <w:rFonts w:ascii="Helvetica" w:hAnsi="Helvetica"/>
          <w:i/>
          <w:iCs/>
          <w:sz w:val="16"/>
          <w:szCs w:val="16"/>
        </w:rPr>
        <w:t>9</w:t>
      </w:r>
      <w:r w:rsidRPr="00463F83">
        <w:rPr>
          <w:rFonts w:ascii="Helvetica" w:hAnsi="Helvetica"/>
          <w:sz w:val="16"/>
          <w:szCs w:val="16"/>
        </w:rPr>
        <w:t xml:space="preserve">(3), 207–216. </w:t>
      </w:r>
      <w:hyperlink r:id="rId9" w:history="1">
        <w:r w:rsidRPr="00463F83">
          <w:rPr>
            <w:rStyle w:val="Hyperlink"/>
            <w:rFonts w:ascii="Helvetica" w:hAnsi="Helvetica"/>
            <w:sz w:val="16"/>
            <w:szCs w:val="16"/>
          </w:rPr>
          <w:t>https://doi.org/10.1089/lgbt.2021.0157</w:t>
        </w:r>
      </w:hyperlink>
    </w:p>
    <w:p w14:paraId="413A850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Almazan, A. N., King, D., Grasso, C., Cahill, S., Lattanner, M., Hatzenbuehler, M. L., &amp; Keuroghlian, A. S. (2021). Sexual Orientation and Gender Identity Data Collection at US Health Centers: Impact of City-Level Structural Stigma in 2018. </w:t>
      </w:r>
      <w:r w:rsidRPr="00463F83">
        <w:rPr>
          <w:rFonts w:ascii="Helvetica" w:hAnsi="Helvetica"/>
          <w:i/>
          <w:iCs/>
          <w:sz w:val="16"/>
          <w:szCs w:val="16"/>
        </w:rPr>
        <w:t>American Journal of Public Health</w:t>
      </w:r>
      <w:r w:rsidRPr="00463F83">
        <w:rPr>
          <w:rFonts w:ascii="Helvetica" w:hAnsi="Helvetica"/>
          <w:sz w:val="16"/>
          <w:szCs w:val="16"/>
        </w:rPr>
        <w:t xml:space="preserve">, </w:t>
      </w:r>
      <w:r w:rsidRPr="00463F83">
        <w:rPr>
          <w:rFonts w:ascii="Helvetica" w:hAnsi="Helvetica"/>
          <w:i/>
          <w:iCs/>
          <w:sz w:val="16"/>
          <w:szCs w:val="16"/>
        </w:rPr>
        <w:t>111</w:t>
      </w:r>
      <w:r w:rsidRPr="00463F83">
        <w:rPr>
          <w:rFonts w:ascii="Helvetica" w:hAnsi="Helvetica"/>
          <w:sz w:val="16"/>
          <w:szCs w:val="16"/>
        </w:rPr>
        <w:t xml:space="preserve">(11), 2059–2063. </w:t>
      </w:r>
      <w:hyperlink r:id="rId10" w:history="1">
        <w:r w:rsidRPr="00463F83">
          <w:rPr>
            <w:rStyle w:val="Hyperlink"/>
            <w:rFonts w:ascii="Helvetica" w:hAnsi="Helvetica"/>
            <w:sz w:val="16"/>
            <w:szCs w:val="16"/>
          </w:rPr>
          <w:t>https://doi.org/10.2105/AJPH.2021.306414</w:t>
        </w:r>
      </w:hyperlink>
    </w:p>
    <w:p w14:paraId="7D0DF9D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Altshuler, A. L., Ojanen-Goldsmith, A., Blumenthal, P. D., &amp; Freedman, L. R. (2021). “Going through it together”: Being accompanied by loved ones during birth and abortion.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284</w:t>
      </w:r>
      <w:r w:rsidRPr="00463F83">
        <w:rPr>
          <w:rFonts w:ascii="Helvetica" w:hAnsi="Helvetica"/>
          <w:sz w:val="16"/>
          <w:szCs w:val="16"/>
        </w:rPr>
        <w:t xml:space="preserve">, 114234. </w:t>
      </w:r>
      <w:hyperlink r:id="rId11" w:history="1">
        <w:r w:rsidRPr="00463F83">
          <w:rPr>
            <w:rStyle w:val="Hyperlink"/>
            <w:rFonts w:ascii="Helvetica" w:hAnsi="Helvetica"/>
            <w:sz w:val="16"/>
            <w:szCs w:val="16"/>
          </w:rPr>
          <w:t>https://doi.org/10.1016/j.socscimed.2021.114234</w:t>
        </w:r>
      </w:hyperlink>
    </w:p>
    <w:p w14:paraId="1C37867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Angermeyer, M. C., Matschinger, H., Link, B. G., &amp; Schomerus, G. (2014). Public attitudes regarding individual and structural discrimination: Two sides of the same coin?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103</w:t>
      </w:r>
      <w:r w:rsidRPr="00463F83">
        <w:rPr>
          <w:rFonts w:ascii="Helvetica" w:hAnsi="Helvetica"/>
          <w:sz w:val="16"/>
          <w:szCs w:val="16"/>
        </w:rPr>
        <w:t xml:space="preserve">, 60–66. </w:t>
      </w:r>
      <w:hyperlink r:id="rId12" w:history="1">
        <w:r w:rsidRPr="00463F83">
          <w:rPr>
            <w:rStyle w:val="Hyperlink"/>
            <w:rFonts w:ascii="Helvetica" w:hAnsi="Helvetica"/>
            <w:sz w:val="16"/>
            <w:szCs w:val="16"/>
          </w:rPr>
          <w:t>https://doi.org/10.1016/j.socscimed.2013.11.014</w:t>
        </w:r>
      </w:hyperlink>
    </w:p>
    <w:p w14:paraId="192DCAA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Antoniou, T., Pritlove, C., Shearer, D., Tadrous, M., Shah, H., &amp; Gomes, T. (2023). Accessing hepatitis C direct acting antivirals among people living with hepatitis C: A qualitative study. </w:t>
      </w:r>
      <w:r w:rsidRPr="00463F83">
        <w:rPr>
          <w:rFonts w:ascii="Helvetica" w:hAnsi="Helvetica"/>
          <w:i/>
          <w:iCs/>
          <w:sz w:val="16"/>
          <w:szCs w:val="16"/>
        </w:rPr>
        <w:t>International Journal for Equity in Health</w:t>
      </w:r>
      <w:r w:rsidRPr="00463F83">
        <w:rPr>
          <w:rFonts w:ascii="Helvetica" w:hAnsi="Helvetica"/>
          <w:sz w:val="16"/>
          <w:szCs w:val="16"/>
        </w:rPr>
        <w:t xml:space="preserve">, </w:t>
      </w:r>
      <w:r w:rsidRPr="00463F83">
        <w:rPr>
          <w:rFonts w:ascii="Helvetica" w:hAnsi="Helvetica"/>
          <w:i/>
          <w:iCs/>
          <w:sz w:val="16"/>
          <w:szCs w:val="16"/>
        </w:rPr>
        <w:t>22</w:t>
      </w:r>
      <w:r w:rsidRPr="00463F83">
        <w:rPr>
          <w:rFonts w:ascii="Helvetica" w:hAnsi="Helvetica"/>
          <w:sz w:val="16"/>
          <w:szCs w:val="16"/>
        </w:rPr>
        <w:t xml:space="preserve">(1), 112. </w:t>
      </w:r>
      <w:hyperlink r:id="rId13" w:history="1">
        <w:r w:rsidRPr="00463F83">
          <w:rPr>
            <w:rStyle w:val="Hyperlink"/>
            <w:rFonts w:ascii="Helvetica" w:hAnsi="Helvetica"/>
            <w:sz w:val="16"/>
            <w:szCs w:val="16"/>
          </w:rPr>
          <w:t>https://doi.org/10.1186/s12939-023-01924-4</w:t>
        </w:r>
      </w:hyperlink>
    </w:p>
    <w:p w14:paraId="0CC489E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Arnhart, C., Neale, M., Collins, C., Chesher, T., Coffey, S., Rogers, T. C., Ottwell, R., &amp; Hartwell, M. (2022). The Use of Person-Centered Language in Scientific Research Articles Focused on Autism. </w:t>
      </w:r>
      <w:r w:rsidRPr="00463F83">
        <w:rPr>
          <w:rFonts w:ascii="Helvetica" w:hAnsi="Helvetica"/>
          <w:i/>
          <w:iCs/>
          <w:sz w:val="16"/>
          <w:szCs w:val="16"/>
        </w:rPr>
        <w:t>Journal of Developmental &amp; Behavioral Pediatrics</w:t>
      </w:r>
      <w:r w:rsidRPr="00463F83">
        <w:rPr>
          <w:rFonts w:ascii="Helvetica" w:hAnsi="Helvetica"/>
          <w:sz w:val="16"/>
          <w:szCs w:val="16"/>
        </w:rPr>
        <w:t xml:space="preserve">, </w:t>
      </w:r>
      <w:r w:rsidRPr="00463F83">
        <w:rPr>
          <w:rFonts w:ascii="Helvetica" w:hAnsi="Helvetica"/>
          <w:i/>
          <w:iCs/>
          <w:sz w:val="16"/>
          <w:szCs w:val="16"/>
        </w:rPr>
        <w:t>43</w:t>
      </w:r>
      <w:r w:rsidRPr="00463F83">
        <w:rPr>
          <w:rFonts w:ascii="Helvetica" w:hAnsi="Helvetica"/>
          <w:sz w:val="16"/>
          <w:szCs w:val="16"/>
        </w:rPr>
        <w:t xml:space="preserve">(2), 63–70. </w:t>
      </w:r>
      <w:hyperlink r:id="rId14" w:history="1">
        <w:r w:rsidRPr="00463F83">
          <w:rPr>
            <w:rStyle w:val="Hyperlink"/>
            <w:rFonts w:ascii="Helvetica" w:hAnsi="Helvetica"/>
            <w:sz w:val="16"/>
            <w:szCs w:val="16"/>
          </w:rPr>
          <w:t>https://doi.org/10.1097/DBP.0000000000001038</w:t>
        </w:r>
      </w:hyperlink>
    </w:p>
    <w:p w14:paraId="6AEBABA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Asadi, S., Cunningham, T. J., Morgan, T. A., Zimmerman, M., &amp; Rodriguez-Seijas, C. (2023). Examining Measurement Invariance in the Personality Inventory for DSM-5 Brief Form Across Sexual and Gender Minority Status. </w:t>
      </w:r>
      <w:r w:rsidRPr="00463F83">
        <w:rPr>
          <w:rFonts w:ascii="Helvetica" w:hAnsi="Helvetica"/>
          <w:i/>
          <w:iCs/>
          <w:sz w:val="16"/>
          <w:szCs w:val="16"/>
        </w:rPr>
        <w:t>Assessment</w:t>
      </w:r>
      <w:r w:rsidRPr="00463F83">
        <w:rPr>
          <w:rFonts w:ascii="Helvetica" w:hAnsi="Helvetica"/>
          <w:sz w:val="16"/>
          <w:szCs w:val="16"/>
        </w:rPr>
        <w:t xml:space="preserve">, 107319112311764. </w:t>
      </w:r>
      <w:hyperlink r:id="rId15" w:history="1">
        <w:r w:rsidRPr="00463F83">
          <w:rPr>
            <w:rStyle w:val="Hyperlink"/>
            <w:rFonts w:ascii="Helvetica" w:hAnsi="Helvetica"/>
            <w:sz w:val="16"/>
            <w:szCs w:val="16"/>
          </w:rPr>
          <w:t>https://doi.org/10.1177/10731911231176449</w:t>
        </w:r>
      </w:hyperlink>
    </w:p>
    <w:p w14:paraId="6E24F0B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Askew, A. J., Randall, A., Alvarez, J. C., Elbe, C. I., Caravelli, N., Gonzales, M., Van Der Star, A., &amp; Blashill, A. J. (2024). Examining the association of structural stigmas with body image-related outcomes among sexual minority individuals. </w:t>
      </w:r>
      <w:r w:rsidRPr="00463F83">
        <w:rPr>
          <w:rFonts w:ascii="Helvetica" w:hAnsi="Helvetica"/>
          <w:i/>
          <w:iCs/>
          <w:sz w:val="16"/>
          <w:szCs w:val="16"/>
        </w:rPr>
        <w:t>Body Image</w:t>
      </w:r>
      <w:r w:rsidRPr="00463F83">
        <w:rPr>
          <w:rFonts w:ascii="Helvetica" w:hAnsi="Helvetica"/>
          <w:sz w:val="16"/>
          <w:szCs w:val="16"/>
        </w:rPr>
        <w:t xml:space="preserve">, </w:t>
      </w:r>
      <w:r w:rsidRPr="00463F83">
        <w:rPr>
          <w:rFonts w:ascii="Helvetica" w:hAnsi="Helvetica"/>
          <w:i/>
          <w:iCs/>
          <w:sz w:val="16"/>
          <w:szCs w:val="16"/>
        </w:rPr>
        <w:t>48</w:t>
      </w:r>
      <w:r w:rsidRPr="00463F83">
        <w:rPr>
          <w:rFonts w:ascii="Helvetica" w:hAnsi="Helvetica"/>
          <w:sz w:val="16"/>
          <w:szCs w:val="16"/>
        </w:rPr>
        <w:t xml:space="preserve">, 101652. </w:t>
      </w:r>
      <w:hyperlink r:id="rId16" w:history="1">
        <w:r w:rsidRPr="00463F83">
          <w:rPr>
            <w:rStyle w:val="Hyperlink"/>
            <w:rFonts w:ascii="Helvetica" w:hAnsi="Helvetica"/>
            <w:sz w:val="16"/>
            <w:szCs w:val="16"/>
          </w:rPr>
          <w:t>https://doi.org/10.1016/j.bodyim.2023.101652</w:t>
        </w:r>
      </w:hyperlink>
    </w:p>
    <w:p w14:paraId="1A34A98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Azagba, S., Ebling, T., &amp; Hall, M. (2023). Health claims denial for alcohol intoxication: State laws and structural stigma. </w:t>
      </w:r>
      <w:r w:rsidRPr="00463F83">
        <w:rPr>
          <w:rFonts w:ascii="Helvetica" w:hAnsi="Helvetica"/>
          <w:i/>
          <w:iCs/>
          <w:sz w:val="16"/>
          <w:szCs w:val="16"/>
        </w:rPr>
        <w:t>Alcohol: Clinical and Experimental Research</w:t>
      </w:r>
      <w:r w:rsidRPr="00463F83">
        <w:rPr>
          <w:rFonts w:ascii="Helvetica" w:hAnsi="Helvetica"/>
          <w:sz w:val="16"/>
          <w:szCs w:val="16"/>
        </w:rPr>
        <w:t xml:space="preserve">, </w:t>
      </w:r>
      <w:r w:rsidRPr="00463F83">
        <w:rPr>
          <w:rFonts w:ascii="Helvetica" w:hAnsi="Helvetica"/>
          <w:i/>
          <w:iCs/>
          <w:sz w:val="16"/>
          <w:szCs w:val="16"/>
        </w:rPr>
        <w:t>47</w:t>
      </w:r>
      <w:r w:rsidRPr="00463F83">
        <w:rPr>
          <w:rFonts w:ascii="Helvetica" w:hAnsi="Helvetica"/>
          <w:sz w:val="16"/>
          <w:szCs w:val="16"/>
        </w:rPr>
        <w:t xml:space="preserve">(9), 1748–1755. </w:t>
      </w:r>
      <w:hyperlink r:id="rId17" w:history="1">
        <w:r w:rsidRPr="00463F83">
          <w:rPr>
            <w:rStyle w:val="Hyperlink"/>
            <w:rFonts w:ascii="Helvetica" w:hAnsi="Helvetica"/>
            <w:sz w:val="16"/>
            <w:szCs w:val="16"/>
          </w:rPr>
          <w:t>https://doi.org/10.1111/acer.15153</w:t>
        </w:r>
      </w:hyperlink>
    </w:p>
    <w:p w14:paraId="7158674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Azagba, S., Shan, L., Hall, M., Wolfson, M., &amp; Chaloupka, F. (2022). Repeal of state laws permitting denial of health claims resulting from alcohol impairment: Impact on treatment utilization. </w:t>
      </w:r>
      <w:r w:rsidRPr="00463F83">
        <w:rPr>
          <w:rFonts w:ascii="Helvetica" w:hAnsi="Helvetica"/>
          <w:i/>
          <w:iCs/>
          <w:sz w:val="16"/>
          <w:szCs w:val="16"/>
        </w:rPr>
        <w:t>International Journal of Drug Policy</w:t>
      </w:r>
      <w:r w:rsidRPr="00463F83">
        <w:rPr>
          <w:rFonts w:ascii="Helvetica" w:hAnsi="Helvetica"/>
          <w:sz w:val="16"/>
          <w:szCs w:val="16"/>
        </w:rPr>
        <w:t xml:space="preserve">, </w:t>
      </w:r>
      <w:r w:rsidRPr="00463F83">
        <w:rPr>
          <w:rFonts w:ascii="Helvetica" w:hAnsi="Helvetica"/>
          <w:i/>
          <w:iCs/>
          <w:sz w:val="16"/>
          <w:szCs w:val="16"/>
        </w:rPr>
        <w:t>100</w:t>
      </w:r>
      <w:r w:rsidRPr="00463F83">
        <w:rPr>
          <w:rFonts w:ascii="Helvetica" w:hAnsi="Helvetica"/>
          <w:sz w:val="16"/>
          <w:szCs w:val="16"/>
        </w:rPr>
        <w:t xml:space="preserve">, 103530. </w:t>
      </w:r>
      <w:hyperlink r:id="rId18" w:history="1">
        <w:r w:rsidRPr="00463F83">
          <w:rPr>
            <w:rStyle w:val="Hyperlink"/>
            <w:rFonts w:ascii="Helvetica" w:hAnsi="Helvetica"/>
            <w:sz w:val="16"/>
            <w:szCs w:val="16"/>
          </w:rPr>
          <w:t>https://doi.org/10.1016/j.drugpo.2021.103530</w:t>
        </w:r>
      </w:hyperlink>
    </w:p>
    <w:p w14:paraId="677FC4D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Babbs, G., Wolfe, H. L., Ulrich, M. R., Raifman, J., &amp; Lipson, S. K. (2023). Sexual and gender minority university students report distress due to discriminatory health care policies. </w:t>
      </w:r>
      <w:r w:rsidRPr="00463F83">
        <w:rPr>
          <w:rFonts w:ascii="Helvetica" w:hAnsi="Helvetica"/>
          <w:i/>
          <w:iCs/>
          <w:sz w:val="16"/>
          <w:szCs w:val="16"/>
        </w:rPr>
        <w:t>Stigma and Health</w:t>
      </w:r>
      <w:r w:rsidRPr="00463F83">
        <w:rPr>
          <w:rFonts w:ascii="Helvetica" w:hAnsi="Helvetica"/>
          <w:sz w:val="16"/>
          <w:szCs w:val="16"/>
        </w:rPr>
        <w:t xml:space="preserve">. </w:t>
      </w:r>
      <w:hyperlink r:id="rId19" w:history="1">
        <w:r w:rsidRPr="00463F83">
          <w:rPr>
            <w:rStyle w:val="Hyperlink"/>
            <w:rFonts w:ascii="Helvetica" w:hAnsi="Helvetica"/>
            <w:sz w:val="16"/>
            <w:szCs w:val="16"/>
          </w:rPr>
          <w:t>https://doi.org/10.1037/sah0000459</w:t>
        </w:r>
      </w:hyperlink>
    </w:p>
    <w:p w14:paraId="2BAF849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Beach, L., Bartelt, E., Dodge, B., Bostwick, W., Schick, V., Fu, T.-C., Friedman, M. R., &amp; Herbenick, D. (2019). Meta-Perceptions of Others’ Attitudes Toward Bisexual Men and Women Among a Nationally Representative Probability Sample. </w:t>
      </w:r>
      <w:r w:rsidRPr="00463F83">
        <w:rPr>
          <w:rFonts w:ascii="Helvetica" w:hAnsi="Helvetica"/>
          <w:i/>
          <w:iCs/>
          <w:sz w:val="16"/>
          <w:szCs w:val="16"/>
        </w:rPr>
        <w:t>Archives of Sexual Behavior</w:t>
      </w:r>
      <w:r w:rsidRPr="00463F83">
        <w:rPr>
          <w:rFonts w:ascii="Helvetica" w:hAnsi="Helvetica"/>
          <w:sz w:val="16"/>
          <w:szCs w:val="16"/>
        </w:rPr>
        <w:t xml:space="preserve">, </w:t>
      </w:r>
      <w:r w:rsidRPr="00463F83">
        <w:rPr>
          <w:rFonts w:ascii="Helvetica" w:hAnsi="Helvetica"/>
          <w:i/>
          <w:iCs/>
          <w:sz w:val="16"/>
          <w:szCs w:val="16"/>
        </w:rPr>
        <w:t>48</w:t>
      </w:r>
      <w:r w:rsidRPr="00463F83">
        <w:rPr>
          <w:rFonts w:ascii="Helvetica" w:hAnsi="Helvetica"/>
          <w:sz w:val="16"/>
          <w:szCs w:val="16"/>
        </w:rPr>
        <w:t xml:space="preserve">(1), 191–197. </w:t>
      </w:r>
      <w:hyperlink r:id="rId20" w:history="1">
        <w:r w:rsidRPr="00463F83">
          <w:rPr>
            <w:rStyle w:val="Hyperlink"/>
            <w:rFonts w:ascii="Helvetica" w:hAnsi="Helvetica"/>
            <w:sz w:val="16"/>
            <w:szCs w:val="16"/>
          </w:rPr>
          <w:t>https://doi.org/10.1007/s10508-018-1347-8</w:t>
        </w:r>
      </w:hyperlink>
    </w:p>
    <w:p w14:paraId="077E3A7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Benintendi, A., Kosakowski, S., Lagisetty, P., Larochelle, M., Bohnert, A. S. B., &amp; Bazzi, A. R. (2021). “I felt like I had a scarlet letter”: Recurring experiences of structural stigma surrounding opioid tapers among patients with chronic, non-cancer pain. </w:t>
      </w:r>
      <w:r w:rsidRPr="00463F83">
        <w:rPr>
          <w:rFonts w:ascii="Helvetica" w:hAnsi="Helvetica"/>
          <w:i/>
          <w:iCs/>
          <w:sz w:val="16"/>
          <w:szCs w:val="16"/>
        </w:rPr>
        <w:t>Drug and Alcohol Dependence</w:t>
      </w:r>
      <w:r w:rsidRPr="00463F83">
        <w:rPr>
          <w:rFonts w:ascii="Helvetica" w:hAnsi="Helvetica"/>
          <w:sz w:val="16"/>
          <w:szCs w:val="16"/>
        </w:rPr>
        <w:t xml:space="preserve">, </w:t>
      </w:r>
      <w:r w:rsidRPr="00463F83">
        <w:rPr>
          <w:rFonts w:ascii="Helvetica" w:hAnsi="Helvetica"/>
          <w:i/>
          <w:iCs/>
          <w:sz w:val="16"/>
          <w:szCs w:val="16"/>
        </w:rPr>
        <w:t>222</w:t>
      </w:r>
      <w:r w:rsidRPr="00463F83">
        <w:rPr>
          <w:rFonts w:ascii="Helvetica" w:hAnsi="Helvetica"/>
          <w:sz w:val="16"/>
          <w:szCs w:val="16"/>
        </w:rPr>
        <w:t xml:space="preserve">, 108664. </w:t>
      </w:r>
      <w:hyperlink r:id="rId21" w:history="1">
        <w:r w:rsidRPr="00463F83">
          <w:rPr>
            <w:rStyle w:val="Hyperlink"/>
            <w:rFonts w:ascii="Helvetica" w:hAnsi="Helvetica"/>
            <w:sz w:val="16"/>
            <w:szCs w:val="16"/>
          </w:rPr>
          <w:t>https://doi.org/10.1016/j.drugalcdep.2021.108664</w:t>
        </w:r>
      </w:hyperlink>
    </w:p>
    <w:p w14:paraId="1095EE7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Bikos, L. J. (2021). “It’s all window dressing:” Canadian police officers’ perceptions of mental health stigma in their workplace. </w:t>
      </w:r>
      <w:r w:rsidRPr="00463F83">
        <w:rPr>
          <w:rFonts w:ascii="Helvetica" w:hAnsi="Helvetica"/>
          <w:i/>
          <w:iCs/>
          <w:sz w:val="16"/>
          <w:szCs w:val="16"/>
        </w:rPr>
        <w:t>Policing: An International Journal</w:t>
      </w:r>
      <w:r w:rsidRPr="00463F83">
        <w:rPr>
          <w:rFonts w:ascii="Helvetica" w:hAnsi="Helvetica"/>
          <w:sz w:val="16"/>
          <w:szCs w:val="16"/>
        </w:rPr>
        <w:t xml:space="preserve">, </w:t>
      </w:r>
      <w:r w:rsidRPr="00463F83">
        <w:rPr>
          <w:rFonts w:ascii="Helvetica" w:hAnsi="Helvetica"/>
          <w:i/>
          <w:iCs/>
          <w:sz w:val="16"/>
          <w:szCs w:val="16"/>
        </w:rPr>
        <w:t>44</w:t>
      </w:r>
      <w:r w:rsidRPr="00463F83">
        <w:rPr>
          <w:rFonts w:ascii="Helvetica" w:hAnsi="Helvetica"/>
          <w:sz w:val="16"/>
          <w:szCs w:val="16"/>
        </w:rPr>
        <w:t xml:space="preserve">(1), 63–76. </w:t>
      </w:r>
      <w:hyperlink r:id="rId22" w:history="1">
        <w:r w:rsidRPr="00463F83">
          <w:rPr>
            <w:rStyle w:val="Hyperlink"/>
            <w:rFonts w:ascii="Helvetica" w:hAnsi="Helvetica"/>
            <w:sz w:val="16"/>
            <w:szCs w:val="16"/>
          </w:rPr>
          <w:t>https://doi.org/10.1108/PIJPSM-07-2020-0126</w:t>
        </w:r>
      </w:hyperlink>
    </w:p>
    <w:p w14:paraId="62EA92D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Biradavolu, M. R., Blankenship, K. M., Jena, A., &amp; Dhungana, N. (2012). Structural stigma, sex work and HIV: Contradictions and lessons learnt from a community-led structural intervention in southern India. </w:t>
      </w:r>
      <w:r w:rsidRPr="00463F83">
        <w:rPr>
          <w:rFonts w:ascii="Helvetica" w:hAnsi="Helvetica"/>
          <w:i/>
          <w:iCs/>
          <w:sz w:val="16"/>
          <w:szCs w:val="16"/>
        </w:rPr>
        <w:t>Journal of Epidemiology and Community Health</w:t>
      </w:r>
      <w:r w:rsidRPr="00463F83">
        <w:rPr>
          <w:rFonts w:ascii="Helvetica" w:hAnsi="Helvetica"/>
          <w:sz w:val="16"/>
          <w:szCs w:val="16"/>
        </w:rPr>
        <w:t xml:space="preserve">, </w:t>
      </w:r>
      <w:r w:rsidRPr="00463F83">
        <w:rPr>
          <w:rFonts w:ascii="Helvetica" w:hAnsi="Helvetica"/>
          <w:i/>
          <w:iCs/>
          <w:sz w:val="16"/>
          <w:szCs w:val="16"/>
        </w:rPr>
        <w:t>66</w:t>
      </w:r>
      <w:r w:rsidRPr="00463F83">
        <w:rPr>
          <w:rFonts w:ascii="Helvetica" w:hAnsi="Helvetica"/>
          <w:sz w:val="16"/>
          <w:szCs w:val="16"/>
        </w:rPr>
        <w:t xml:space="preserve">(Suppl 2), ii95–ii99. </w:t>
      </w:r>
      <w:hyperlink r:id="rId23" w:history="1">
        <w:r w:rsidRPr="00463F83">
          <w:rPr>
            <w:rStyle w:val="Hyperlink"/>
            <w:rFonts w:ascii="Helvetica" w:hAnsi="Helvetica"/>
            <w:sz w:val="16"/>
            <w:szCs w:val="16"/>
          </w:rPr>
          <w:t>https://doi.org/10.1136/jech-2011-200508</w:t>
        </w:r>
      </w:hyperlink>
    </w:p>
    <w:p w14:paraId="5C1017B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Blakey, J. M., &amp; Gunn, A. (2018). The “ickiness factor”: Stigma as a barrier to exiting prostitution. </w:t>
      </w:r>
      <w:r w:rsidRPr="00463F83">
        <w:rPr>
          <w:rFonts w:ascii="Helvetica" w:hAnsi="Helvetica"/>
          <w:i/>
          <w:iCs/>
          <w:sz w:val="16"/>
          <w:szCs w:val="16"/>
        </w:rPr>
        <w:t>Journal of Offender Rehabilitation</w:t>
      </w:r>
      <w:r w:rsidRPr="00463F83">
        <w:rPr>
          <w:rFonts w:ascii="Helvetica" w:hAnsi="Helvetica"/>
          <w:sz w:val="16"/>
          <w:szCs w:val="16"/>
        </w:rPr>
        <w:t xml:space="preserve">, </w:t>
      </w:r>
      <w:r w:rsidRPr="00463F83">
        <w:rPr>
          <w:rFonts w:ascii="Helvetica" w:hAnsi="Helvetica"/>
          <w:i/>
          <w:iCs/>
          <w:sz w:val="16"/>
          <w:szCs w:val="16"/>
        </w:rPr>
        <w:t>57</w:t>
      </w:r>
      <w:r w:rsidRPr="00463F83">
        <w:rPr>
          <w:rFonts w:ascii="Helvetica" w:hAnsi="Helvetica"/>
          <w:sz w:val="16"/>
          <w:szCs w:val="16"/>
        </w:rPr>
        <w:t xml:space="preserve">(8), 538–561. </w:t>
      </w:r>
      <w:hyperlink r:id="rId24" w:history="1">
        <w:r w:rsidRPr="00463F83">
          <w:rPr>
            <w:rStyle w:val="Hyperlink"/>
            <w:rFonts w:ascii="Helvetica" w:hAnsi="Helvetica"/>
            <w:sz w:val="16"/>
            <w:szCs w:val="16"/>
          </w:rPr>
          <w:t>https://doi.org/10.1080/10509674.2018.1549177</w:t>
        </w:r>
      </w:hyperlink>
    </w:p>
    <w:p w14:paraId="706BEBD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Blosnich, J. R., Marsiglio, M. C., Gao, S., Gordon, A. J., Shipherd, J. C., Kauth, M., Brown, G. R., &amp; Fine, M. J. (2016). Mental Health of Transgender Veterans in US States With and Without Discrimination and Hate Crime Legal Protection. </w:t>
      </w:r>
      <w:r w:rsidRPr="00463F83">
        <w:rPr>
          <w:rFonts w:ascii="Helvetica" w:hAnsi="Helvetica"/>
          <w:i/>
          <w:iCs/>
          <w:sz w:val="16"/>
          <w:szCs w:val="16"/>
        </w:rPr>
        <w:t>American Journal of Public Health</w:t>
      </w:r>
      <w:r w:rsidRPr="00463F83">
        <w:rPr>
          <w:rFonts w:ascii="Helvetica" w:hAnsi="Helvetica"/>
          <w:sz w:val="16"/>
          <w:szCs w:val="16"/>
        </w:rPr>
        <w:t xml:space="preserve">, </w:t>
      </w:r>
      <w:r w:rsidRPr="00463F83">
        <w:rPr>
          <w:rFonts w:ascii="Helvetica" w:hAnsi="Helvetica"/>
          <w:i/>
          <w:iCs/>
          <w:sz w:val="16"/>
          <w:szCs w:val="16"/>
        </w:rPr>
        <w:t>106</w:t>
      </w:r>
      <w:r w:rsidRPr="00463F83">
        <w:rPr>
          <w:rFonts w:ascii="Helvetica" w:hAnsi="Helvetica"/>
          <w:sz w:val="16"/>
          <w:szCs w:val="16"/>
        </w:rPr>
        <w:t xml:space="preserve">(3), 534–540. </w:t>
      </w:r>
      <w:hyperlink r:id="rId25" w:history="1">
        <w:r w:rsidRPr="00463F83">
          <w:rPr>
            <w:rStyle w:val="Hyperlink"/>
            <w:rFonts w:ascii="Helvetica" w:hAnsi="Helvetica"/>
            <w:sz w:val="16"/>
            <w:szCs w:val="16"/>
          </w:rPr>
          <w:t>https://doi.org/10.2105/AJPH.2015.302981</w:t>
        </w:r>
      </w:hyperlink>
    </w:p>
    <w:p w14:paraId="7742FE0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Boertien, D., &amp; Vignoli, D. (2019). Legalizing Same-Sex Marriage Matters for the Subjective Well-being of Individuals in Same-Sex Unions. </w:t>
      </w:r>
      <w:r w:rsidRPr="00463F83">
        <w:rPr>
          <w:rFonts w:ascii="Helvetica" w:hAnsi="Helvetica"/>
          <w:i/>
          <w:iCs/>
          <w:sz w:val="16"/>
          <w:szCs w:val="16"/>
        </w:rPr>
        <w:t>Demography</w:t>
      </w:r>
      <w:r w:rsidRPr="00463F83">
        <w:rPr>
          <w:rFonts w:ascii="Helvetica" w:hAnsi="Helvetica"/>
          <w:sz w:val="16"/>
          <w:szCs w:val="16"/>
        </w:rPr>
        <w:t xml:space="preserve">, </w:t>
      </w:r>
      <w:r w:rsidRPr="00463F83">
        <w:rPr>
          <w:rFonts w:ascii="Helvetica" w:hAnsi="Helvetica"/>
          <w:i/>
          <w:iCs/>
          <w:sz w:val="16"/>
          <w:szCs w:val="16"/>
        </w:rPr>
        <w:t>56</w:t>
      </w:r>
      <w:r w:rsidRPr="00463F83">
        <w:rPr>
          <w:rFonts w:ascii="Helvetica" w:hAnsi="Helvetica"/>
          <w:sz w:val="16"/>
          <w:szCs w:val="16"/>
        </w:rPr>
        <w:t xml:space="preserve">(6), 2109–2121. </w:t>
      </w:r>
      <w:hyperlink r:id="rId26" w:history="1">
        <w:r w:rsidRPr="00463F83">
          <w:rPr>
            <w:rStyle w:val="Hyperlink"/>
            <w:rFonts w:ascii="Helvetica" w:hAnsi="Helvetica"/>
            <w:sz w:val="16"/>
            <w:szCs w:val="16"/>
          </w:rPr>
          <w:t>https://doi.org/10.1007/s13524-019-00822-1</w:t>
        </w:r>
      </w:hyperlink>
    </w:p>
    <w:p w14:paraId="60174C0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Böge, K., Zieger, A., Mungee, A., Tandon, A., Fuchs, L., Schomerus, G., Tam Ta, T., Dettling, M., Bajbouj, M., Angermeyer, M., &amp; Hahn, E. (2018). Perceived stigmatization and discrimination of people with mental illness: A survey-based study of the general population in five metropolitan cities in India. </w:t>
      </w:r>
      <w:r w:rsidRPr="00463F83">
        <w:rPr>
          <w:rFonts w:ascii="Helvetica" w:hAnsi="Helvetica"/>
          <w:i/>
          <w:iCs/>
          <w:sz w:val="16"/>
          <w:szCs w:val="16"/>
        </w:rPr>
        <w:t>Indian Journal of Psychiatry</w:t>
      </w:r>
      <w:r w:rsidRPr="00463F83">
        <w:rPr>
          <w:rFonts w:ascii="Helvetica" w:hAnsi="Helvetica"/>
          <w:sz w:val="16"/>
          <w:szCs w:val="16"/>
        </w:rPr>
        <w:t xml:space="preserve">, </w:t>
      </w:r>
      <w:r w:rsidRPr="00463F83">
        <w:rPr>
          <w:rFonts w:ascii="Helvetica" w:hAnsi="Helvetica"/>
          <w:i/>
          <w:iCs/>
          <w:sz w:val="16"/>
          <w:szCs w:val="16"/>
        </w:rPr>
        <w:t>60</w:t>
      </w:r>
      <w:r w:rsidRPr="00463F83">
        <w:rPr>
          <w:rFonts w:ascii="Helvetica" w:hAnsi="Helvetica"/>
          <w:sz w:val="16"/>
          <w:szCs w:val="16"/>
        </w:rPr>
        <w:t xml:space="preserve">(1), 24. </w:t>
      </w:r>
      <w:hyperlink r:id="rId27" w:history="1">
        <w:r w:rsidRPr="00463F83">
          <w:rPr>
            <w:rStyle w:val="Hyperlink"/>
            <w:rFonts w:ascii="Helvetica" w:hAnsi="Helvetica"/>
            <w:sz w:val="16"/>
            <w:szCs w:val="16"/>
          </w:rPr>
          <w:t>https://doi.org/10.4103/psychiatry.IndianJPsychiatry_406_17</w:t>
        </w:r>
      </w:hyperlink>
    </w:p>
    <w:p w14:paraId="78CD408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Bränström, R., Fellman, D., &amp; Pachankis, J. (2023). Structural Stigma and Sexual Minority Victimization Across 28 Countries: The Moderating Role of Gender, Gender Nonconformity, and Socioeconomic Status. </w:t>
      </w:r>
      <w:r w:rsidRPr="00463F83">
        <w:rPr>
          <w:rFonts w:ascii="Helvetica" w:hAnsi="Helvetica"/>
          <w:i/>
          <w:iCs/>
          <w:sz w:val="16"/>
          <w:szCs w:val="16"/>
        </w:rPr>
        <w:t>Journal of Interpersonal Violence</w:t>
      </w:r>
      <w:r w:rsidRPr="00463F83">
        <w:rPr>
          <w:rFonts w:ascii="Helvetica" w:hAnsi="Helvetica"/>
          <w:sz w:val="16"/>
          <w:szCs w:val="16"/>
        </w:rPr>
        <w:t xml:space="preserve">, </w:t>
      </w:r>
      <w:r w:rsidRPr="00463F83">
        <w:rPr>
          <w:rFonts w:ascii="Helvetica" w:hAnsi="Helvetica"/>
          <w:i/>
          <w:iCs/>
          <w:sz w:val="16"/>
          <w:szCs w:val="16"/>
        </w:rPr>
        <w:t>38</w:t>
      </w:r>
      <w:r w:rsidRPr="00463F83">
        <w:rPr>
          <w:rFonts w:ascii="Helvetica" w:hAnsi="Helvetica"/>
          <w:sz w:val="16"/>
          <w:szCs w:val="16"/>
        </w:rPr>
        <w:t xml:space="preserve">(3–4), 3563–3585. </w:t>
      </w:r>
      <w:hyperlink r:id="rId28" w:history="1">
        <w:r w:rsidRPr="00463F83">
          <w:rPr>
            <w:rStyle w:val="Hyperlink"/>
            <w:rFonts w:ascii="Helvetica" w:hAnsi="Helvetica"/>
            <w:sz w:val="16"/>
            <w:szCs w:val="16"/>
          </w:rPr>
          <w:t>https://doi.org/10.1177/08862605221108087</w:t>
        </w:r>
      </w:hyperlink>
    </w:p>
    <w:p w14:paraId="7532330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Bränström, R., &amp; Pachankis, J. E. (2018). Sexual orientation disparities in the co-occurrence of substance use and psychological distress: A national population-based study (2008–2015). </w:t>
      </w:r>
      <w:r w:rsidRPr="00463F83">
        <w:rPr>
          <w:rFonts w:ascii="Helvetica" w:hAnsi="Helvetica"/>
          <w:i/>
          <w:iCs/>
          <w:sz w:val="16"/>
          <w:szCs w:val="16"/>
        </w:rPr>
        <w:t>Social Psychiatry and Psychiatric Epidemiology</w:t>
      </w:r>
      <w:r w:rsidRPr="00463F83">
        <w:rPr>
          <w:rFonts w:ascii="Helvetica" w:hAnsi="Helvetica"/>
          <w:sz w:val="16"/>
          <w:szCs w:val="16"/>
        </w:rPr>
        <w:t xml:space="preserve">, </w:t>
      </w:r>
      <w:r w:rsidRPr="00463F83">
        <w:rPr>
          <w:rFonts w:ascii="Helvetica" w:hAnsi="Helvetica"/>
          <w:i/>
          <w:iCs/>
          <w:sz w:val="16"/>
          <w:szCs w:val="16"/>
        </w:rPr>
        <w:t>53</w:t>
      </w:r>
      <w:r w:rsidRPr="00463F83">
        <w:rPr>
          <w:rFonts w:ascii="Helvetica" w:hAnsi="Helvetica"/>
          <w:sz w:val="16"/>
          <w:szCs w:val="16"/>
        </w:rPr>
        <w:t xml:space="preserve">(4), 403–412. </w:t>
      </w:r>
      <w:hyperlink r:id="rId29" w:history="1">
        <w:r w:rsidRPr="00463F83">
          <w:rPr>
            <w:rStyle w:val="Hyperlink"/>
            <w:rFonts w:ascii="Helvetica" w:hAnsi="Helvetica"/>
            <w:sz w:val="16"/>
            <w:szCs w:val="16"/>
          </w:rPr>
          <w:t>https://doi.org/10.1007/s00127-018-1491-4</w:t>
        </w:r>
      </w:hyperlink>
    </w:p>
    <w:p w14:paraId="21DD145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Bränström, R., &amp; Pachankis, J. E. (2021). Country-level structural stigma, identity concealment, and day-to-day discrimination as determinants of transgender people’s life satisfaction. </w:t>
      </w:r>
      <w:r w:rsidRPr="00463F83">
        <w:rPr>
          <w:rFonts w:ascii="Helvetica" w:hAnsi="Helvetica"/>
          <w:i/>
          <w:iCs/>
          <w:sz w:val="16"/>
          <w:szCs w:val="16"/>
        </w:rPr>
        <w:t>Social Psychiatry and Psychiatric Epidemiology</w:t>
      </w:r>
      <w:r w:rsidRPr="00463F83">
        <w:rPr>
          <w:rFonts w:ascii="Helvetica" w:hAnsi="Helvetica"/>
          <w:sz w:val="16"/>
          <w:szCs w:val="16"/>
        </w:rPr>
        <w:t xml:space="preserve">, </w:t>
      </w:r>
      <w:r w:rsidRPr="00463F83">
        <w:rPr>
          <w:rFonts w:ascii="Helvetica" w:hAnsi="Helvetica"/>
          <w:i/>
          <w:iCs/>
          <w:sz w:val="16"/>
          <w:szCs w:val="16"/>
        </w:rPr>
        <w:t>56</w:t>
      </w:r>
      <w:r w:rsidRPr="00463F83">
        <w:rPr>
          <w:rFonts w:ascii="Helvetica" w:hAnsi="Helvetica"/>
          <w:sz w:val="16"/>
          <w:szCs w:val="16"/>
        </w:rPr>
        <w:t xml:space="preserve">(9), 1537–1545. </w:t>
      </w:r>
      <w:hyperlink r:id="rId30" w:history="1">
        <w:r w:rsidRPr="00463F83">
          <w:rPr>
            <w:rStyle w:val="Hyperlink"/>
            <w:rFonts w:ascii="Helvetica" w:hAnsi="Helvetica"/>
            <w:sz w:val="16"/>
            <w:szCs w:val="16"/>
          </w:rPr>
          <w:t>https://doi.org/10.1007/s00127-021-02036-6</w:t>
        </w:r>
      </w:hyperlink>
    </w:p>
    <w:p w14:paraId="39617A3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Bränström, R., &amp; Pachankis, J. E. (2023). Structural Stigma and 7-Year Improvement in Life Satisfaction among Diverse Groups of Sexual Minority Individuals: A Repeated Cross-Sectional Study across 28 Countries. </w:t>
      </w:r>
      <w:r w:rsidRPr="00463F83">
        <w:rPr>
          <w:rFonts w:ascii="Helvetica" w:hAnsi="Helvetica"/>
          <w:i/>
          <w:iCs/>
          <w:sz w:val="16"/>
          <w:szCs w:val="16"/>
        </w:rPr>
        <w:t>Social Problems</w:t>
      </w:r>
      <w:r w:rsidRPr="00463F83">
        <w:rPr>
          <w:rFonts w:ascii="Helvetica" w:hAnsi="Helvetica"/>
          <w:sz w:val="16"/>
          <w:szCs w:val="16"/>
        </w:rPr>
        <w:t xml:space="preserve">, spad029. </w:t>
      </w:r>
      <w:hyperlink r:id="rId31" w:history="1">
        <w:r w:rsidRPr="00463F83">
          <w:rPr>
            <w:rStyle w:val="Hyperlink"/>
            <w:rFonts w:ascii="Helvetica" w:hAnsi="Helvetica"/>
            <w:sz w:val="16"/>
            <w:szCs w:val="16"/>
          </w:rPr>
          <w:t>https://doi.org/10.1093/socpro/spad029</w:t>
        </w:r>
      </w:hyperlink>
    </w:p>
    <w:p w14:paraId="6B9A3D1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Brener, L., Broady, T., Cama, E., &amp; Treloar, C. (2022). The impact of sources of stigma on health care avoidance among gay and bisexual men in Australia. </w:t>
      </w:r>
      <w:r w:rsidRPr="00463F83">
        <w:rPr>
          <w:rFonts w:ascii="Helvetica" w:hAnsi="Helvetica"/>
          <w:i/>
          <w:iCs/>
          <w:sz w:val="16"/>
          <w:szCs w:val="16"/>
        </w:rPr>
        <w:t>AIDS Care</w:t>
      </w:r>
      <w:r w:rsidRPr="00463F83">
        <w:rPr>
          <w:rFonts w:ascii="Helvetica" w:hAnsi="Helvetica"/>
          <w:sz w:val="16"/>
          <w:szCs w:val="16"/>
        </w:rPr>
        <w:t xml:space="preserve">, 1–9. </w:t>
      </w:r>
      <w:hyperlink r:id="rId32" w:history="1">
        <w:r w:rsidRPr="00463F83">
          <w:rPr>
            <w:rStyle w:val="Hyperlink"/>
            <w:rFonts w:ascii="Helvetica" w:hAnsi="Helvetica"/>
            <w:sz w:val="16"/>
            <w:szCs w:val="16"/>
          </w:rPr>
          <w:t>https://doi.org/10.1080/09540121.2022.2057410</w:t>
        </w:r>
      </w:hyperlink>
    </w:p>
    <w:p w14:paraId="17265C2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Brooks, B. D., Kaniuka, A., Job, S. A., Hodgkinson, N., Kelliher Rabon, J., Williams, S. L., &amp; Hirsch, J. K. (2022). Anticipated Sexual Minority Stress and Mental Health after the 2016 Presidential Election: Examining a Psychological Mediation Framework. </w:t>
      </w:r>
      <w:r w:rsidRPr="00463F83">
        <w:rPr>
          <w:rFonts w:ascii="Helvetica" w:hAnsi="Helvetica"/>
          <w:i/>
          <w:iCs/>
          <w:sz w:val="16"/>
          <w:szCs w:val="16"/>
        </w:rPr>
        <w:t>Journal of Homosexuality</w:t>
      </w:r>
      <w:r w:rsidRPr="00463F83">
        <w:rPr>
          <w:rFonts w:ascii="Helvetica" w:hAnsi="Helvetica"/>
          <w:sz w:val="16"/>
          <w:szCs w:val="16"/>
        </w:rPr>
        <w:t xml:space="preserve">, 1–24. </w:t>
      </w:r>
      <w:hyperlink r:id="rId33" w:history="1">
        <w:r w:rsidRPr="00463F83">
          <w:rPr>
            <w:rStyle w:val="Hyperlink"/>
            <w:rFonts w:ascii="Helvetica" w:hAnsi="Helvetica"/>
            <w:sz w:val="16"/>
            <w:szCs w:val="16"/>
          </w:rPr>
          <w:t>https://doi.org/10.1080/00918369.2022.2087481</w:t>
        </w:r>
      </w:hyperlink>
    </w:p>
    <w:p w14:paraId="35AABC1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Broussard, K. (2020). The changing landscape of abortion care: Embodied experiences of structural stigma in the Republic of Ireland and Northern Ireland.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245</w:t>
      </w:r>
      <w:r w:rsidRPr="00463F83">
        <w:rPr>
          <w:rFonts w:ascii="Helvetica" w:hAnsi="Helvetica"/>
          <w:sz w:val="16"/>
          <w:szCs w:val="16"/>
        </w:rPr>
        <w:t xml:space="preserve">, 112686. </w:t>
      </w:r>
      <w:hyperlink r:id="rId34" w:history="1">
        <w:r w:rsidRPr="00463F83">
          <w:rPr>
            <w:rStyle w:val="Hyperlink"/>
            <w:rFonts w:ascii="Helvetica" w:hAnsi="Helvetica"/>
            <w:sz w:val="16"/>
            <w:szCs w:val="16"/>
          </w:rPr>
          <w:t>https://doi.org/10.1016/j.socscimed.2019.112686</w:t>
        </w:r>
      </w:hyperlink>
    </w:p>
    <w:p w14:paraId="71FF338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Brown, G., Reeders, D., Cogle, A., Allan, B., Howard, C., Rule, J., Chong, S., &amp; Gleeson, D. (2022). Tackling structural stigma: A systems perspective. </w:t>
      </w:r>
      <w:r w:rsidRPr="00463F83">
        <w:rPr>
          <w:rFonts w:ascii="Helvetica" w:hAnsi="Helvetica"/>
          <w:i/>
          <w:iCs/>
          <w:sz w:val="16"/>
          <w:szCs w:val="16"/>
        </w:rPr>
        <w:t>Journal of the International AIDS Society</w:t>
      </w:r>
      <w:r w:rsidRPr="00463F83">
        <w:rPr>
          <w:rFonts w:ascii="Helvetica" w:hAnsi="Helvetica"/>
          <w:sz w:val="16"/>
          <w:szCs w:val="16"/>
        </w:rPr>
        <w:t xml:space="preserve">, </w:t>
      </w:r>
      <w:r w:rsidRPr="00463F83">
        <w:rPr>
          <w:rFonts w:ascii="Helvetica" w:hAnsi="Helvetica"/>
          <w:i/>
          <w:iCs/>
          <w:sz w:val="16"/>
          <w:szCs w:val="16"/>
        </w:rPr>
        <w:t>25</w:t>
      </w:r>
      <w:r w:rsidRPr="00463F83">
        <w:rPr>
          <w:rFonts w:ascii="Helvetica" w:hAnsi="Helvetica"/>
          <w:sz w:val="16"/>
          <w:szCs w:val="16"/>
        </w:rPr>
        <w:t xml:space="preserve">(S1). </w:t>
      </w:r>
      <w:hyperlink r:id="rId35" w:history="1">
        <w:r w:rsidRPr="00463F83">
          <w:rPr>
            <w:rStyle w:val="Hyperlink"/>
            <w:rFonts w:ascii="Helvetica" w:hAnsi="Helvetica"/>
            <w:sz w:val="16"/>
            <w:szCs w:val="16"/>
          </w:rPr>
          <w:t>https://doi.org/10.1002/jia2.25924</w:t>
        </w:r>
      </w:hyperlink>
    </w:p>
    <w:p w14:paraId="66685BB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Burns, P. A., Klukas, E., Sims-Gomillia, C., Omondi, A., Bender, M., &amp; Poteat, T. (2024). As Much As I Can – Utilizing Immersive Theatre to Reduce HIV-Related Stigma and Discrimination Toward Black Sexual Minority Men. </w:t>
      </w:r>
      <w:r w:rsidRPr="00463F83">
        <w:rPr>
          <w:rFonts w:ascii="Helvetica" w:hAnsi="Helvetica"/>
          <w:i/>
          <w:iCs/>
          <w:sz w:val="16"/>
          <w:szCs w:val="16"/>
        </w:rPr>
        <w:t>Community Health Equity Research &amp; Policy</w:t>
      </w:r>
      <w:r w:rsidRPr="00463F83">
        <w:rPr>
          <w:rFonts w:ascii="Helvetica" w:hAnsi="Helvetica"/>
          <w:sz w:val="16"/>
          <w:szCs w:val="16"/>
        </w:rPr>
        <w:t xml:space="preserve">, </w:t>
      </w:r>
      <w:r w:rsidRPr="00463F83">
        <w:rPr>
          <w:rFonts w:ascii="Helvetica" w:hAnsi="Helvetica"/>
          <w:i/>
          <w:iCs/>
          <w:sz w:val="16"/>
          <w:szCs w:val="16"/>
        </w:rPr>
        <w:t>44</w:t>
      </w:r>
      <w:r w:rsidRPr="00463F83">
        <w:rPr>
          <w:rFonts w:ascii="Helvetica" w:hAnsi="Helvetica"/>
          <w:sz w:val="16"/>
          <w:szCs w:val="16"/>
        </w:rPr>
        <w:t xml:space="preserve">(2), 151–163. </w:t>
      </w:r>
      <w:hyperlink r:id="rId36" w:history="1">
        <w:r w:rsidRPr="00463F83">
          <w:rPr>
            <w:rStyle w:val="Hyperlink"/>
            <w:rFonts w:ascii="Helvetica" w:hAnsi="Helvetica"/>
            <w:sz w:val="16"/>
            <w:szCs w:val="16"/>
          </w:rPr>
          <w:t>https://doi.org/10.1177/0272684X221115920</w:t>
        </w:r>
      </w:hyperlink>
    </w:p>
    <w:p w14:paraId="4C946D8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Caceres, B. A., Hughes, T. L., Veldhuis, C. B., &amp; Matthews, A. K. (2021). Past-year discrimination and cigarette smoking among sexual minority women: Investigating racial/ethnic and sexual identity differences. </w:t>
      </w:r>
      <w:r w:rsidRPr="00463F83">
        <w:rPr>
          <w:rFonts w:ascii="Helvetica" w:hAnsi="Helvetica"/>
          <w:i/>
          <w:iCs/>
          <w:sz w:val="16"/>
          <w:szCs w:val="16"/>
        </w:rPr>
        <w:t>Journal of Behavioral Medicine</w:t>
      </w:r>
      <w:r w:rsidRPr="00463F83">
        <w:rPr>
          <w:rFonts w:ascii="Helvetica" w:hAnsi="Helvetica"/>
          <w:sz w:val="16"/>
          <w:szCs w:val="16"/>
        </w:rPr>
        <w:t xml:space="preserve">, </w:t>
      </w:r>
      <w:r w:rsidRPr="00463F83">
        <w:rPr>
          <w:rFonts w:ascii="Helvetica" w:hAnsi="Helvetica"/>
          <w:i/>
          <w:iCs/>
          <w:sz w:val="16"/>
          <w:szCs w:val="16"/>
        </w:rPr>
        <w:t>44</w:t>
      </w:r>
      <w:r w:rsidRPr="00463F83">
        <w:rPr>
          <w:rFonts w:ascii="Helvetica" w:hAnsi="Helvetica"/>
          <w:sz w:val="16"/>
          <w:szCs w:val="16"/>
        </w:rPr>
        <w:t xml:space="preserve">(5), 726–739. </w:t>
      </w:r>
      <w:hyperlink r:id="rId37" w:history="1">
        <w:r w:rsidRPr="00463F83">
          <w:rPr>
            <w:rStyle w:val="Hyperlink"/>
            <w:rFonts w:ascii="Helvetica" w:hAnsi="Helvetica"/>
            <w:sz w:val="16"/>
            <w:szCs w:val="16"/>
          </w:rPr>
          <w:t>https://doi.org/10.1007/s10865-021-00217-x</w:t>
        </w:r>
      </w:hyperlink>
    </w:p>
    <w:p w14:paraId="753B98C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Cain, D. N., Mirzayi, C., Rendina, H. J., Ventuneac, A., Grov, C., &amp; Parsons, J. T. (2017). Mediating Effects of Social Support and Internalized Homonegativity on the Association Between Population Density and Mental Health Among Gay and Bisexual Men. </w:t>
      </w:r>
      <w:r w:rsidRPr="00463F83">
        <w:rPr>
          <w:rFonts w:ascii="Helvetica" w:hAnsi="Helvetica"/>
          <w:i/>
          <w:iCs/>
          <w:sz w:val="16"/>
          <w:szCs w:val="16"/>
        </w:rPr>
        <w:t>LGBT Health</w:t>
      </w:r>
      <w:r w:rsidRPr="00463F83">
        <w:rPr>
          <w:rFonts w:ascii="Helvetica" w:hAnsi="Helvetica"/>
          <w:sz w:val="16"/>
          <w:szCs w:val="16"/>
        </w:rPr>
        <w:t xml:space="preserve">, </w:t>
      </w:r>
      <w:r w:rsidRPr="00463F83">
        <w:rPr>
          <w:rFonts w:ascii="Helvetica" w:hAnsi="Helvetica"/>
          <w:i/>
          <w:iCs/>
          <w:sz w:val="16"/>
          <w:szCs w:val="16"/>
        </w:rPr>
        <w:t>4</w:t>
      </w:r>
      <w:r w:rsidRPr="00463F83">
        <w:rPr>
          <w:rFonts w:ascii="Helvetica" w:hAnsi="Helvetica"/>
          <w:sz w:val="16"/>
          <w:szCs w:val="16"/>
        </w:rPr>
        <w:t xml:space="preserve">(5), 352–359. </w:t>
      </w:r>
      <w:hyperlink r:id="rId38" w:history="1">
        <w:r w:rsidRPr="00463F83">
          <w:rPr>
            <w:rStyle w:val="Hyperlink"/>
            <w:rFonts w:ascii="Helvetica" w:hAnsi="Helvetica"/>
            <w:sz w:val="16"/>
            <w:szCs w:val="16"/>
          </w:rPr>
          <w:t>https://doi.org/10.1089/lgbt.2017.0002</w:t>
        </w:r>
      </w:hyperlink>
    </w:p>
    <w:p w14:paraId="0A61135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Campbell, C. K. (2021). Emotions and emotion work before, during and after HIV disclosure among Black gay and bisexual men living with HIV. </w:t>
      </w:r>
      <w:r w:rsidRPr="00463F83">
        <w:rPr>
          <w:rFonts w:ascii="Helvetica" w:hAnsi="Helvetica"/>
          <w:i/>
          <w:iCs/>
          <w:sz w:val="16"/>
          <w:szCs w:val="16"/>
        </w:rPr>
        <w:t>Sociology of Health &amp; Illness</w:t>
      </w:r>
      <w:r w:rsidRPr="00463F83">
        <w:rPr>
          <w:rFonts w:ascii="Helvetica" w:hAnsi="Helvetica"/>
          <w:sz w:val="16"/>
          <w:szCs w:val="16"/>
        </w:rPr>
        <w:t xml:space="preserve">, </w:t>
      </w:r>
      <w:r w:rsidRPr="00463F83">
        <w:rPr>
          <w:rFonts w:ascii="Helvetica" w:hAnsi="Helvetica"/>
          <w:i/>
          <w:iCs/>
          <w:sz w:val="16"/>
          <w:szCs w:val="16"/>
        </w:rPr>
        <w:t>43</w:t>
      </w:r>
      <w:r w:rsidRPr="00463F83">
        <w:rPr>
          <w:rFonts w:ascii="Helvetica" w:hAnsi="Helvetica"/>
          <w:sz w:val="16"/>
          <w:szCs w:val="16"/>
        </w:rPr>
        <w:t xml:space="preserve">(8), 1739–1753. </w:t>
      </w:r>
      <w:hyperlink r:id="rId39" w:history="1">
        <w:r w:rsidRPr="00463F83">
          <w:rPr>
            <w:rStyle w:val="Hyperlink"/>
            <w:rFonts w:ascii="Helvetica" w:hAnsi="Helvetica"/>
            <w:sz w:val="16"/>
            <w:szCs w:val="16"/>
          </w:rPr>
          <w:t>https://doi.org/10.1111/1467-9566.13372</w:t>
        </w:r>
      </w:hyperlink>
    </w:p>
    <w:p w14:paraId="492FAC9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Campbell, C., &amp; Mena, J. A. (2021). LGBTQ+ Structural Stigma and College Counseling Center Website Friendliness. </w:t>
      </w:r>
      <w:r w:rsidRPr="00463F83">
        <w:rPr>
          <w:rFonts w:ascii="Helvetica" w:hAnsi="Helvetica"/>
          <w:i/>
          <w:iCs/>
          <w:sz w:val="16"/>
          <w:szCs w:val="16"/>
        </w:rPr>
        <w:t>Journal of College Counseling</w:t>
      </w:r>
      <w:r w:rsidRPr="00463F83">
        <w:rPr>
          <w:rFonts w:ascii="Helvetica" w:hAnsi="Helvetica"/>
          <w:sz w:val="16"/>
          <w:szCs w:val="16"/>
        </w:rPr>
        <w:t xml:space="preserve">, </w:t>
      </w:r>
      <w:r w:rsidRPr="00463F83">
        <w:rPr>
          <w:rFonts w:ascii="Helvetica" w:hAnsi="Helvetica"/>
          <w:i/>
          <w:iCs/>
          <w:sz w:val="16"/>
          <w:szCs w:val="16"/>
        </w:rPr>
        <w:t>24</w:t>
      </w:r>
      <w:r w:rsidRPr="00463F83">
        <w:rPr>
          <w:rFonts w:ascii="Helvetica" w:hAnsi="Helvetica"/>
          <w:sz w:val="16"/>
          <w:szCs w:val="16"/>
        </w:rPr>
        <w:t xml:space="preserve">(3), 241–255. </w:t>
      </w:r>
      <w:hyperlink r:id="rId40" w:history="1">
        <w:r w:rsidRPr="00463F83">
          <w:rPr>
            <w:rStyle w:val="Hyperlink"/>
            <w:rFonts w:ascii="Helvetica" w:hAnsi="Helvetica"/>
            <w:sz w:val="16"/>
            <w:szCs w:val="16"/>
          </w:rPr>
          <w:t>https://doi.org/10.1002/jocc.12194</w:t>
        </w:r>
      </w:hyperlink>
    </w:p>
    <w:p w14:paraId="44FE3C8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Carlon, C. (2022). Making meaning of being bereaved by suicide: An everyday experience. </w:t>
      </w:r>
      <w:r w:rsidRPr="00463F83">
        <w:rPr>
          <w:rFonts w:ascii="Helvetica" w:hAnsi="Helvetica"/>
          <w:i/>
          <w:iCs/>
          <w:sz w:val="16"/>
          <w:szCs w:val="16"/>
        </w:rPr>
        <w:t>Mortality</w:t>
      </w:r>
      <w:r w:rsidRPr="00463F83">
        <w:rPr>
          <w:rFonts w:ascii="Helvetica" w:hAnsi="Helvetica"/>
          <w:sz w:val="16"/>
          <w:szCs w:val="16"/>
        </w:rPr>
        <w:t xml:space="preserve">, </w:t>
      </w:r>
      <w:r w:rsidRPr="00463F83">
        <w:rPr>
          <w:rFonts w:ascii="Helvetica" w:hAnsi="Helvetica"/>
          <w:i/>
          <w:iCs/>
          <w:sz w:val="16"/>
          <w:szCs w:val="16"/>
        </w:rPr>
        <w:t>27</w:t>
      </w:r>
      <w:r w:rsidRPr="00463F83">
        <w:rPr>
          <w:rFonts w:ascii="Helvetica" w:hAnsi="Helvetica"/>
          <w:sz w:val="16"/>
          <w:szCs w:val="16"/>
        </w:rPr>
        <w:t xml:space="preserve">(3), 255–271. </w:t>
      </w:r>
      <w:hyperlink r:id="rId41" w:history="1">
        <w:r w:rsidRPr="00463F83">
          <w:rPr>
            <w:rStyle w:val="Hyperlink"/>
            <w:rFonts w:ascii="Helvetica" w:hAnsi="Helvetica"/>
            <w:sz w:val="16"/>
            <w:szCs w:val="16"/>
          </w:rPr>
          <w:t>https://doi.org/10.1080/13576275.2020.1823353</w:t>
        </w:r>
      </w:hyperlink>
    </w:p>
    <w:p w14:paraId="686609E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Cascalheira, C. J., Helminen, E. C., Shaw, T. J., &amp; Scheer, J. R. (2022). Structural determinants of tailored behavioral health services for sexual and gender minorities in the United States, 2010 to 2020: A panel analysis. </w:t>
      </w:r>
      <w:r w:rsidRPr="00463F83">
        <w:rPr>
          <w:rFonts w:ascii="Helvetica" w:hAnsi="Helvetica"/>
          <w:i/>
          <w:iCs/>
          <w:sz w:val="16"/>
          <w:szCs w:val="16"/>
        </w:rPr>
        <w:t>BMC Public Health</w:t>
      </w:r>
      <w:r w:rsidRPr="00463F83">
        <w:rPr>
          <w:rFonts w:ascii="Helvetica" w:hAnsi="Helvetica"/>
          <w:sz w:val="16"/>
          <w:szCs w:val="16"/>
        </w:rPr>
        <w:t xml:space="preserve">, </w:t>
      </w:r>
      <w:r w:rsidRPr="00463F83">
        <w:rPr>
          <w:rFonts w:ascii="Helvetica" w:hAnsi="Helvetica"/>
          <w:i/>
          <w:iCs/>
          <w:sz w:val="16"/>
          <w:szCs w:val="16"/>
        </w:rPr>
        <w:t>22</w:t>
      </w:r>
      <w:r w:rsidRPr="00463F83">
        <w:rPr>
          <w:rFonts w:ascii="Helvetica" w:hAnsi="Helvetica"/>
          <w:sz w:val="16"/>
          <w:szCs w:val="16"/>
        </w:rPr>
        <w:t xml:space="preserve">(1), 1908. </w:t>
      </w:r>
      <w:hyperlink r:id="rId42" w:history="1">
        <w:r w:rsidRPr="00463F83">
          <w:rPr>
            <w:rStyle w:val="Hyperlink"/>
            <w:rFonts w:ascii="Helvetica" w:hAnsi="Helvetica"/>
            <w:sz w:val="16"/>
            <w:szCs w:val="16"/>
          </w:rPr>
          <w:t>https://doi.org/10.1186/s12889-022-14315-1</w:t>
        </w:r>
      </w:hyperlink>
    </w:p>
    <w:p w14:paraId="2D968F2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Chanda, M. M., Perez-Brumer, A. G., Ortblad, K. F., Mwale, M., Chongo, S., Kamungoma, N., Kanchele, C., Fullem, A., Barresi, L., Bärnighausen, T., &amp; Oldenburg, C. E. (2017). Barriers and Facilitators to HIV Testing Among Zambian Female Sex Workers in Three Transit Hubs. </w:t>
      </w:r>
      <w:r w:rsidRPr="00463F83">
        <w:rPr>
          <w:rFonts w:ascii="Helvetica" w:hAnsi="Helvetica"/>
          <w:i/>
          <w:iCs/>
          <w:sz w:val="16"/>
          <w:szCs w:val="16"/>
        </w:rPr>
        <w:t>AIDS Patient Care and STDs</w:t>
      </w:r>
      <w:r w:rsidRPr="00463F83">
        <w:rPr>
          <w:rFonts w:ascii="Helvetica" w:hAnsi="Helvetica"/>
          <w:sz w:val="16"/>
          <w:szCs w:val="16"/>
        </w:rPr>
        <w:t xml:space="preserve">, </w:t>
      </w:r>
      <w:r w:rsidRPr="00463F83">
        <w:rPr>
          <w:rFonts w:ascii="Helvetica" w:hAnsi="Helvetica"/>
          <w:i/>
          <w:iCs/>
          <w:sz w:val="16"/>
          <w:szCs w:val="16"/>
        </w:rPr>
        <w:t>31</w:t>
      </w:r>
      <w:r w:rsidRPr="00463F83">
        <w:rPr>
          <w:rFonts w:ascii="Helvetica" w:hAnsi="Helvetica"/>
          <w:sz w:val="16"/>
          <w:szCs w:val="16"/>
        </w:rPr>
        <w:t xml:space="preserve">(7), 290–296. </w:t>
      </w:r>
      <w:hyperlink r:id="rId43" w:history="1">
        <w:r w:rsidRPr="00463F83">
          <w:rPr>
            <w:rStyle w:val="Hyperlink"/>
            <w:rFonts w:ascii="Helvetica" w:hAnsi="Helvetica"/>
            <w:sz w:val="16"/>
            <w:szCs w:val="16"/>
          </w:rPr>
          <w:t>https://doi.org/10.1089/apc.2017.0016</w:t>
        </w:r>
      </w:hyperlink>
    </w:p>
    <w:p w14:paraId="03FD9EE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Chang, E.-S., Monin, J. K., Zelterman, D., &amp; Levy, B. R. (2021). Impact of structural ageism on greater violence against older persons: A cross-national study of 56 countries. </w:t>
      </w:r>
      <w:r w:rsidRPr="00463F83">
        <w:rPr>
          <w:rFonts w:ascii="Helvetica" w:hAnsi="Helvetica"/>
          <w:i/>
          <w:iCs/>
          <w:sz w:val="16"/>
          <w:szCs w:val="16"/>
        </w:rPr>
        <w:t>BMJ Open</w:t>
      </w:r>
      <w:r w:rsidRPr="00463F83">
        <w:rPr>
          <w:rFonts w:ascii="Helvetica" w:hAnsi="Helvetica"/>
          <w:sz w:val="16"/>
          <w:szCs w:val="16"/>
        </w:rPr>
        <w:t xml:space="preserve">, </w:t>
      </w:r>
      <w:r w:rsidRPr="00463F83">
        <w:rPr>
          <w:rFonts w:ascii="Helvetica" w:hAnsi="Helvetica"/>
          <w:i/>
          <w:iCs/>
          <w:sz w:val="16"/>
          <w:szCs w:val="16"/>
        </w:rPr>
        <w:t>11</w:t>
      </w:r>
      <w:r w:rsidRPr="00463F83">
        <w:rPr>
          <w:rFonts w:ascii="Helvetica" w:hAnsi="Helvetica"/>
          <w:sz w:val="16"/>
          <w:szCs w:val="16"/>
        </w:rPr>
        <w:t xml:space="preserve">(5), e042580. </w:t>
      </w:r>
      <w:hyperlink r:id="rId44" w:history="1">
        <w:r w:rsidRPr="00463F83">
          <w:rPr>
            <w:rStyle w:val="Hyperlink"/>
            <w:rFonts w:ascii="Helvetica" w:hAnsi="Helvetica"/>
            <w:sz w:val="16"/>
            <w:szCs w:val="16"/>
          </w:rPr>
          <w:t>https://doi.org/10.1136/bmjopen-2020-042580</w:t>
        </w:r>
      </w:hyperlink>
    </w:p>
    <w:p w14:paraId="33C613C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Charlton, B. M., Hatzenbuehler, M. L., Jun, H., Sarda, V., Gordon, A. R., Raifman, J. R. G., &amp; Austin, S. B. (2019). Structural stigma and sexual orientation‐related reproductive health disparities in a longitudinal cohort study of female adolescents. </w:t>
      </w:r>
      <w:r w:rsidRPr="00463F83">
        <w:rPr>
          <w:rFonts w:ascii="Helvetica" w:hAnsi="Helvetica"/>
          <w:i/>
          <w:iCs/>
          <w:sz w:val="16"/>
          <w:szCs w:val="16"/>
        </w:rPr>
        <w:t>Journal of Adolescence</w:t>
      </w:r>
      <w:r w:rsidRPr="00463F83">
        <w:rPr>
          <w:rFonts w:ascii="Helvetica" w:hAnsi="Helvetica"/>
          <w:sz w:val="16"/>
          <w:szCs w:val="16"/>
        </w:rPr>
        <w:t xml:space="preserve">, </w:t>
      </w:r>
      <w:r w:rsidRPr="00463F83">
        <w:rPr>
          <w:rFonts w:ascii="Helvetica" w:hAnsi="Helvetica"/>
          <w:i/>
          <w:iCs/>
          <w:sz w:val="16"/>
          <w:szCs w:val="16"/>
        </w:rPr>
        <w:t>74</w:t>
      </w:r>
      <w:r w:rsidRPr="00463F83">
        <w:rPr>
          <w:rFonts w:ascii="Helvetica" w:hAnsi="Helvetica"/>
          <w:sz w:val="16"/>
          <w:szCs w:val="16"/>
        </w:rPr>
        <w:t xml:space="preserve">(1), 183–187. </w:t>
      </w:r>
      <w:hyperlink r:id="rId45" w:history="1">
        <w:r w:rsidRPr="00463F83">
          <w:rPr>
            <w:rStyle w:val="Hyperlink"/>
            <w:rFonts w:ascii="Helvetica" w:hAnsi="Helvetica"/>
            <w:sz w:val="16"/>
            <w:szCs w:val="16"/>
          </w:rPr>
          <w:t>https://doi.org/10.1016/j.adolescence.2019.06.008</w:t>
        </w:r>
      </w:hyperlink>
    </w:p>
    <w:p w14:paraId="50F1AFE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Cheng, Z. H., Tu, M.-C., Li, V. A., Chang, R. W., &amp; Yang, L. H. (2015). Experiences of Social and Structural Forms of Stigma Among Chinese Immigrant Consumers with Psychosis. </w:t>
      </w:r>
      <w:r w:rsidRPr="00463F83">
        <w:rPr>
          <w:rFonts w:ascii="Helvetica" w:hAnsi="Helvetica"/>
          <w:i/>
          <w:iCs/>
          <w:sz w:val="16"/>
          <w:szCs w:val="16"/>
        </w:rPr>
        <w:t>Journal of Immigrant and Minority Health</w:t>
      </w:r>
      <w:r w:rsidRPr="00463F83">
        <w:rPr>
          <w:rFonts w:ascii="Helvetica" w:hAnsi="Helvetica"/>
          <w:sz w:val="16"/>
          <w:szCs w:val="16"/>
        </w:rPr>
        <w:t xml:space="preserve">, </w:t>
      </w:r>
      <w:r w:rsidRPr="00463F83">
        <w:rPr>
          <w:rFonts w:ascii="Helvetica" w:hAnsi="Helvetica"/>
          <w:i/>
          <w:iCs/>
          <w:sz w:val="16"/>
          <w:szCs w:val="16"/>
        </w:rPr>
        <w:t>17</w:t>
      </w:r>
      <w:r w:rsidRPr="00463F83">
        <w:rPr>
          <w:rFonts w:ascii="Helvetica" w:hAnsi="Helvetica"/>
          <w:sz w:val="16"/>
          <w:szCs w:val="16"/>
        </w:rPr>
        <w:t xml:space="preserve">(6), 1723–1731. </w:t>
      </w:r>
      <w:hyperlink r:id="rId46" w:history="1">
        <w:r w:rsidRPr="00463F83">
          <w:rPr>
            <w:rStyle w:val="Hyperlink"/>
            <w:rFonts w:ascii="Helvetica" w:hAnsi="Helvetica"/>
            <w:sz w:val="16"/>
            <w:szCs w:val="16"/>
          </w:rPr>
          <w:t>https://doi.org/10.1007/s10903-015-0167-3</w:t>
        </w:r>
      </w:hyperlink>
    </w:p>
    <w:p w14:paraId="62F61F5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Childs, E., Biello, K. B., Valente, P. K., Salhaney, P., Biancarelli, D. L., Olson, J., Earlywine, J. J., Marshall, B. D. L., &amp; Bazzi, A. R. (2021). Implementing harm reduction in non-urban communities affected by opioids and polysubstance use: A qualitative study exploring challenges and mitigating strategies. </w:t>
      </w:r>
      <w:r w:rsidRPr="00463F83">
        <w:rPr>
          <w:rFonts w:ascii="Helvetica" w:hAnsi="Helvetica"/>
          <w:i/>
          <w:iCs/>
          <w:sz w:val="16"/>
          <w:szCs w:val="16"/>
        </w:rPr>
        <w:t>International Journal of Drug Policy</w:t>
      </w:r>
      <w:r w:rsidRPr="00463F83">
        <w:rPr>
          <w:rFonts w:ascii="Helvetica" w:hAnsi="Helvetica"/>
          <w:sz w:val="16"/>
          <w:szCs w:val="16"/>
        </w:rPr>
        <w:t xml:space="preserve">, </w:t>
      </w:r>
      <w:r w:rsidRPr="00463F83">
        <w:rPr>
          <w:rFonts w:ascii="Helvetica" w:hAnsi="Helvetica"/>
          <w:i/>
          <w:iCs/>
          <w:sz w:val="16"/>
          <w:szCs w:val="16"/>
        </w:rPr>
        <w:t>90</w:t>
      </w:r>
      <w:r w:rsidRPr="00463F83">
        <w:rPr>
          <w:rFonts w:ascii="Helvetica" w:hAnsi="Helvetica"/>
          <w:sz w:val="16"/>
          <w:szCs w:val="16"/>
        </w:rPr>
        <w:t xml:space="preserve">, 103080. </w:t>
      </w:r>
      <w:hyperlink r:id="rId47" w:history="1">
        <w:r w:rsidRPr="00463F83">
          <w:rPr>
            <w:rStyle w:val="Hyperlink"/>
            <w:rFonts w:ascii="Helvetica" w:hAnsi="Helvetica"/>
            <w:sz w:val="16"/>
            <w:szCs w:val="16"/>
          </w:rPr>
          <w:t>https://doi.org/10.1016/j.drugpo.2020.103080</w:t>
        </w:r>
      </w:hyperlink>
    </w:p>
    <w:p w14:paraId="171E029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Chimoyi, L., Hoffmann, C. J., Hausler, H., Ndini, P., Rabothata, I., Daniels-Felix, D., Olivier, A. J., Fielding, K., Charalambous, S., &amp; Chetty-Makkan, C. M. (2021). HIV-related stigma and uptake of antiretroviral treatment among incarcerated individuals living with HIV/AIDS in South African correctional settings: A mixed methods analysis. </w:t>
      </w:r>
      <w:r w:rsidRPr="00463F83">
        <w:rPr>
          <w:rFonts w:ascii="Helvetica" w:hAnsi="Helvetica"/>
          <w:i/>
          <w:iCs/>
          <w:sz w:val="16"/>
          <w:szCs w:val="16"/>
        </w:rPr>
        <w:t>PLOS ONE</w:t>
      </w:r>
      <w:r w:rsidRPr="00463F83">
        <w:rPr>
          <w:rFonts w:ascii="Helvetica" w:hAnsi="Helvetica"/>
          <w:sz w:val="16"/>
          <w:szCs w:val="16"/>
        </w:rPr>
        <w:t xml:space="preserve">, </w:t>
      </w:r>
      <w:r w:rsidRPr="00463F83">
        <w:rPr>
          <w:rFonts w:ascii="Helvetica" w:hAnsi="Helvetica"/>
          <w:i/>
          <w:iCs/>
          <w:sz w:val="16"/>
          <w:szCs w:val="16"/>
        </w:rPr>
        <w:t>16</w:t>
      </w:r>
      <w:r w:rsidRPr="00463F83">
        <w:rPr>
          <w:rFonts w:ascii="Helvetica" w:hAnsi="Helvetica"/>
          <w:sz w:val="16"/>
          <w:szCs w:val="16"/>
        </w:rPr>
        <w:t xml:space="preserve">(7), e0254975. </w:t>
      </w:r>
      <w:hyperlink r:id="rId48" w:history="1">
        <w:r w:rsidRPr="00463F83">
          <w:rPr>
            <w:rStyle w:val="Hyperlink"/>
            <w:rFonts w:ascii="Helvetica" w:hAnsi="Helvetica"/>
            <w:sz w:val="16"/>
            <w:szCs w:val="16"/>
          </w:rPr>
          <w:t>https://doi.org/10.1371/journal.pone.0254975</w:t>
        </w:r>
      </w:hyperlink>
    </w:p>
    <w:p w14:paraId="7555F92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Chong, E. S. K., &amp; Chan, R. C. H. (2023). The Role of Self-Compassion in Minority Stress Processes and Life Satisfaction among Sexual Minorities in Hong Kong. </w:t>
      </w:r>
      <w:r w:rsidRPr="00463F83">
        <w:rPr>
          <w:rFonts w:ascii="Helvetica" w:hAnsi="Helvetica"/>
          <w:i/>
          <w:iCs/>
          <w:sz w:val="16"/>
          <w:szCs w:val="16"/>
        </w:rPr>
        <w:t>Mindfulness</w:t>
      </w:r>
      <w:r w:rsidRPr="00463F83">
        <w:rPr>
          <w:rFonts w:ascii="Helvetica" w:hAnsi="Helvetica"/>
          <w:sz w:val="16"/>
          <w:szCs w:val="16"/>
        </w:rPr>
        <w:t xml:space="preserve">, </w:t>
      </w:r>
      <w:r w:rsidRPr="00463F83">
        <w:rPr>
          <w:rFonts w:ascii="Helvetica" w:hAnsi="Helvetica"/>
          <w:i/>
          <w:iCs/>
          <w:sz w:val="16"/>
          <w:szCs w:val="16"/>
        </w:rPr>
        <w:t>14</w:t>
      </w:r>
      <w:r w:rsidRPr="00463F83">
        <w:rPr>
          <w:rFonts w:ascii="Helvetica" w:hAnsi="Helvetica"/>
          <w:sz w:val="16"/>
          <w:szCs w:val="16"/>
        </w:rPr>
        <w:t xml:space="preserve">(4), 784–796. </w:t>
      </w:r>
      <w:hyperlink r:id="rId49" w:history="1">
        <w:r w:rsidRPr="00463F83">
          <w:rPr>
            <w:rStyle w:val="Hyperlink"/>
            <w:rFonts w:ascii="Helvetica" w:hAnsi="Helvetica"/>
            <w:sz w:val="16"/>
            <w:szCs w:val="16"/>
          </w:rPr>
          <w:t>https://doi.org/10.1007/s12671-023-02106-7</w:t>
        </w:r>
      </w:hyperlink>
    </w:p>
    <w:p w14:paraId="7E43292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Clark, K. A., Salway, T., McConocha, E. M., &amp; Pachankis, J. E. (2022). How do sexual and gender minority people acquire the capability for suicide? Voices from survivors of near-fatal suicide attempts. </w:t>
      </w:r>
      <w:r w:rsidRPr="00463F83">
        <w:rPr>
          <w:rFonts w:ascii="Helvetica" w:hAnsi="Helvetica"/>
          <w:i/>
          <w:iCs/>
          <w:sz w:val="16"/>
          <w:szCs w:val="16"/>
        </w:rPr>
        <w:t>SSM - Qualitative Research in Health</w:t>
      </w:r>
      <w:r w:rsidRPr="00463F83">
        <w:rPr>
          <w:rFonts w:ascii="Helvetica" w:hAnsi="Helvetica"/>
          <w:sz w:val="16"/>
          <w:szCs w:val="16"/>
        </w:rPr>
        <w:t xml:space="preserve">, </w:t>
      </w:r>
      <w:r w:rsidRPr="00463F83">
        <w:rPr>
          <w:rFonts w:ascii="Helvetica" w:hAnsi="Helvetica"/>
          <w:i/>
          <w:iCs/>
          <w:sz w:val="16"/>
          <w:szCs w:val="16"/>
        </w:rPr>
        <w:t>2</w:t>
      </w:r>
      <w:r w:rsidRPr="00463F83">
        <w:rPr>
          <w:rFonts w:ascii="Helvetica" w:hAnsi="Helvetica"/>
          <w:sz w:val="16"/>
          <w:szCs w:val="16"/>
        </w:rPr>
        <w:t xml:space="preserve">, 100044. </w:t>
      </w:r>
      <w:hyperlink r:id="rId50" w:history="1">
        <w:r w:rsidRPr="00463F83">
          <w:rPr>
            <w:rStyle w:val="Hyperlink"/>
            <w:rFonts w:ascii="Helvetica" w:hAnsi="Helvetica"/>
            <w:sz w:val="16"/>
            <w:szCs w:val="16"/>
          </w:rPr>
          <w:t>https://doi.org/10.1016/j.ssmqr.2022.100044</w:t>
        </w:r>
      </w:hyperlink>
    </w:p>
    <w:p w14:paraId="718E7FA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Clough, B. A., Hill, M., Delaney, M., &amp; Casey, L. M. (2020). Development of a measure of stigma towards occupational stress for mental health professionals. </w:t>
      </w:r>
      <w:r w:rsidRPr="00463F83">
        <w:rPr>
          <w:rFonts w:ascii="Helvetica" w:hAnsi="Helvetica"/>
          <w:i/>
          <w:iCs/>
          <w:sz w:val="16"/>
          <w:szCs w:val="16"/>
        </w:rPr>
        <w:t>Social Psychiatry and Psychiatric Epidemiology</w:t>
      </w:r>
      <w:r w:rsidRPr="00463F83">
        <w:rPr>
          <w:rFonts w:ascii="Helvetica" w:hAnsi="Helvetica"/>
          <w:sz w:val="16"/>
          <w:szCs w:val="16"/>
        </w:rPr>
        <w:t xml:space="preserve">, </w:t>
      </w:r>
      <w:r w:rsidRPr="00463F83">
        <w:rPr>
          <w:rFonts w:ascii="Helvetica" w:hAnsi="Helvetica"/>
          <w:i/>
          <w:iCs/>
          <w:sz w:val="16"/>
          <w:szCs w:val="16"/>
        </w:rPr>
        <w:t>55</w:t>
      </w:r>
      <w:r w:rsidRPr="00463F83">
        <w:rPr>
          <w:rFonts w:ascii="Helvetica" w:hAnsi="Helvetica"/>
          <w:sz w:val="16"/>
          <w:szCs w:val="16"/>
        </w:rPr>
        <w:t xml:space="preserve">(7), 941–951. </w:t>
      </w:r>
      <w:hyperlink r:id="rId51" w:history="1">
        <w:r w:rsidRPr="00463F83">
          <w:rPr>
            <w:rStyle w:val="Hyperlink"/>
            <w:rFonts w:ascii="Helvetica" w:hAnsi="Helvetica"/>
            <w:sz w:val="16"/>
            <w:szCs w:val="16"/>
          </w:rPr>
          <w:t>https://doi.org/10.1007/s00127-019-01820-9</w:t>
        </w:r>
      </w:hyperlink>
    </w:p>
    <w:p w14:paraId="02C321D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Clough, B. A., Ireland, M. J., &amp; March, S. (2019). Development of the SOSS-D: A scale to measure stigma of occupational stress and burnout in medical doctors. </w:t>
      </w:r>
      <w:r w:rsidRPr="00463F83">
        <w:rPr>
          <w:rFonts w:ascii="Helvetica" w:hAnsi="Helvetica"/>
          <w:i/>
          <w:iCs/>
          <w:sz w:val="16"/>
          <w:szCs w:val="16"/>
        </w:rPr>
        <w:t>Journal of Mental Health</w:t>
      </w:r>
      <w:r w:rsidRPr="00463F83">
        <w:rPr>
          <w:rFonts w:ascii="Helvetica" w:hAnsi="Helvetica"/>
          <w:sz w:val="16"/>
          <w:szCs w:val="16"/>
        </w:rPr>
        <w:t xml:space="preserve">, </w:t>
      </w:r>
      <w:r w:rsidRPr="00463F83">
        <w:rPr>
          <w:rFonts w:ascii="Helvetica" w:hAnsi="Helvetica"/>
          <w:i/>
          <w:iCs/>
          <w:sz w:val="16"/>
          <w:szCs w:val="16"/>
        </w:rPr>
        <w:t>28</w:t>
      </w:r>
      <w:r w:rsidRPr="00463F83">
        <w:rPr>
          <w:rFonts w:ascii="Helvetica" w:hAnsi="Helvetica"/>
          <w:sz w:val="16"/>
          <w:szCs w:val="16"/>
        </w:rPr>
        <w:t xml:space="preserve">(1), 26–33. </w:t>
      </w:r>
      <w:hyperlink r:id="rId52" w:history="1">
        <w:r w:rsidRPr="00463F83">
          <w:rPr>
            <w:rStyle w:val="Hyperlink"/>
            <w:rFonts w:ascii="Helvetica" w:hAnsi="Helvetica"/>
            <w:sz w:val="16"/>
            <w:szCs w:val="16"/>
          </w:rPr>
          <w:t>https://doi.org/10.1080/09638237.2017.1370642</w:t>
        </w:r>
      </w:hyperlink>
    </w:p>
    <w:p w14:paraId="12F5698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Coelho, L., Grinsztejn, B., Castilho, J. L., De Boni, R., Quintana, M. S. B., Campos, D. P., Ribeiro, S. R., Pacheco, A. G., Veloso, V. G., &amp; Luz, P. M. (2016). Mortality in HIV-infected women, heterosexual men, and men who have sex with men in Rio de Janeiro, Brazil: An observational cohort study. </w:t>
      </w:r>
      <w:r w:rsidRPr="00463F83">
        <w:rPr>
          <w:rFonts w:ascii="Helvetica" w:hAnsi="Helvetica"/>
          <w:i/>
          <w:iCs/>
          <w:sz w:val="16"/>
          <w:szCs w:val="16"/>
        </w:rPr>
        <w:t>The Lancet HIV</w:t>
      </w:r>
      <w:r w:rsidRPr="00463F83">
        <w:rPr>
          <w:rFonts w:ascii="Helvetica" w:hAnsi="Helvetica"/>
          <w:sz w:val="16"/>
          <w:szCs w:val="16"/>
        </w:rPr>
        <w:t xml:space="preserve">, </w:t>
      </w:r>
      <w:r w:rsidRPr="00463F83">
        <w:rPr>
          <w:rFonts w:ascii="Helvetica" w:hAnsi="Helvetica"/>
          <w:i/>
          <w:iCs/>
          <w:sz w:val="16"/>
          <w:szCs w:val="16"/>
        </w:rPr>
        <w:t>3</w:t>
      </w:r>
      <w:r w:rsidRPr="00463F83">
        <w:rPr>
          <w:rFonts w:ascii="Helvetica" w:hAnsi="Helvetica"/>
          <w:sz w:val="16"/>
          <w:szCs w:val="16"/>
        </w:rPr>
        <w:t xml:space="preserve">(10), e490–e498. </w:t>
      </w:r>
      <w:hyperlink r:id="rId53" w:history="1">
        <w:r w:rsidRPr="00463F83">
          <w:rPr>
            <w:rStyle w:val="Hyperlink"/>
            <w:rFonts w:ascii="Helvetica" w:hAnsi="Helvetica"/>
            <w:sz w:val="16"/>
            <w:szCs w:val="16"/>
          </w:rPr>
          <w:t>https://doi.org/10.1016/S2352-3018(16)30052-2</w:t>
        </w:r>
      </w:hyperlink>
    </w:p>
    <w:p w14:paraId="6BDD492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Conley, D. L. (2021). The impact of structural stigma and other factors on state mental health legislative outcomes during the Trump administration. </w:t>
      </w:r>
      <w:r w:rsidRPr="00463F83">
        <w:rPr>
          <w:rFonts w:ascii="Helvetica" w:hAnsi="Helvetica"/>
          <w:i/>
          <w:iCs/>
          <w:sz w:val="16"/>
          <w:szCs w:val="16"/>
        </w:rPr>
        <w:t>Stigma and Health</w:t>
      </w:r>
      <w:r w:rsidRPr="00463F83">
        <w:rPr>
          <w:rFonts w:ascii="Helvetica" w:hAnsi="Helvetica"/>
          <w:sz w:val="16"/>
          <w:szCs w:val="16"/>
        </w:rPr>
        <w:t xml:space="preserve">, </w:t>
      </w:r>
      <w:r w:rsidRPr="00463F83">
        <w:rPr>
          <w:rFonts w:ascii="Helvetica" w:hAnsi="Helvetica"/>
          <w:i/>
          <w:iCs/>
          <w:sz w:val="16"/>
          <w:szCs w:val="16"/>
        </w:rPr>
        <w:t>6</w:t>
      </w:r>
      <w:r w:rsidRPr="00463F83">
        <w:rPr>
          <w:rFonts w:ascii="Helvetica" w:hAnsi="Helvetica"/>
          <w:sz w:val="16"/>
          <w:szCs w:val="16"/>
        </w:rPr>
        <w:t xml:space="preserve">(4), 476–486. </w:t>
      </w:r>
      <w:hyperlink r:id="rId54" w:history="1">
        <w:r w:rsidRPr="00463F83">
          <w:rPr>
            <w:rStyle w:val="Hyperlink"/>
            <w:rFonts w:ascii="Helvetica" w:hAnsi="Helvetica"/>
            <w:sz w:val="16"/>
            <w:szCs w:val="16"/>
          </w:rPr>
          <w:t>https://doi.org/10.1037/sah0000331</w:t>
        </w:r>
      </w:hyperlink>
    </w:p>
    <w:p w14:paraId="234BBB4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Conley, D. L., &amp; Baum, M. J. (2023). Predictors of structural stigma in state mental health legislation during the Trump administration. </w:t>
      </w:r>
      <w:r w:rsidRPr="00463F83">
        <w:rPr>
          <w:rFonts w:ascii="Helvetica" w:hAnsi="Helvetica"/>
          <w:i/>
          <w:iCs/>
          <w:sz w:val="16"/>
          <w:szCs w:val="16"/>
        </w:rPr>
        <w:t>Social Work in Mental Health</w:t>
      </w:r>
      <w:r w:rsidRPr="00463F83">
        <w:rPr>
          <w:rFonts w:ascii="Helvetica" w:hAnsi="Helvetica"/>
          <w:sz w:val="16"/>
          <w:szCs w:val="16"/>
        </w:rPr>
        <w:t xml:space="preserve">, </w:t>
      </w:r>
      <w:r w:rsidRPr="00463F83">
        <w:rPr>
          <w:rFonts w:ascii="Helvetica" w:hAnsi="Helvetica"/>
          <w:i/>
          <w:iCs/>
          <w:sz w:val="16"/>
          <w:szCs w:val="16"/>
        </w:rPr>
        <w:t>21</w:t>
      </w:r>
      <w:r w:rsidRPr="00463F83">
        <w:rPr>
          <w:rFonts w:ascii="Helvetica" w:hAnsi="Helvetica"/>
          <w:sz w:val="16"/>
          <w:szCs w:val="16"/>
        </w:rPr>
        <w:t xml:space="preserve">(1), 1–27. </w:t>
      </w:r>
      <w:hyperlink r:id="rId55" w:history="1">
        <w:r w:rsidRPr="00463F83">
          <w:rPr>
            <w:rStyle w:val="Hyperlink"/>
            <w:rFonts w:ascii="Helvetica" w:hAnsi="Helvetica"/>
            <w:sz w:val="16"/>
            <w:szCs w:val="16"/>
          </w:rPr>
          <w:t>https://doi.org/10.1080/15332985.2022.2062272</w:t>
        </w:r>
      </w:hyperlink>
    </w:p>
    <w:p w14:paraId="2B5D4EE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Conway, A., Treloar, C., Crawford, S., Degenhardt, L., Dore, G. J., Farrell, M., Hayllar, J., Grebely, J., &amp; Marshall, A. D. (2023). “You’ll come in and dose even in a global pandemic”: A qualitative study of adaptive opioid agonist treatment provision during the COVID-19 pandemic. </w:t>
      </w:r>
      <w:r w:rsidRPr="00463F83">
        <w:rPr>
          <w:rFonts w:ascii="Helvetica" w:hAnsi="Helvetica"/>
          <w:i/>
          <w:iCs/>
          <w:sz w:val="16"/>
          <w:szCs w:val="16"/>
        </w:rPr>
        <w:t>International Journal of Drug Policy</w:t>
      </w:r>
      <w:r w:rsidRPr="00463F83">
        <w:rPr>
          <w:rFonts w:ascii="Helvetica" w:hAnsi="Helvetica"/>
          <w:sz w:val="16"/>
          <w:szCs w:val="16"/>
        </w:rPr>
        <w:t xml:space="preserve">, </w:t>
      </w:r>
      <w:r w:rsidRPr="00463F83">
        <w:rPr>
          <w:rFonts w:ascii="Helvetica" w:hAnsi="Helvetica"/>
          <w:i/>
          <w:iCs/>
          <w:sz w:val="16"/>
          <w:szCs w:val="16"/>
        </w:rPr>
        <w:t>114</w:t>
      </w:r>
      <w:r w:rsidRPr="00463F83">
        <w:rPr>
          <w:rFonts w:ascii="Helvetica" w:hAnsi="Helvetica"/>
          <w:sz w:val="16"/>
          <w:szCs w:val="16"/>
        </w:rPr>
        <w:t xml:space="preserve">, 103998. </w:t>
      </w:r>
      <w:hyperlink r:id="rId56" w:history="1">
        <w:r w:rsidRPr="00463F83">
          <w:rPr>
            <w:rStyle w:val="Hyperlink"/>
            <w:rFonts w:ascii="Helvetica" w:hAnsi="Helvetica"/>
            <w:sz w:val="16"/>
            <w:szCs w:val="16"/>
          </w:rPr>
          <w:t>https://doi.org/10.1016/j.drugpo.2023.103998</w:t>
        </w:r>
      </w:hyperlink>
    </w:p>
    <w:p w14:paraId="35A94DF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Corrigan, P. W., Watson, A. C., Gracia, G., Slopen, N., Rasinski, K., &amp; Hall, L. L. (2005). Newspaper Stories as Measures of Structural Stigma. </w:t>
      </w:r>
      <w:r w:rsidRPr="00463F83">
        <w:rPr>
          <w:rFonts w:ascii="Helvetica" w:hAnsi="Helvetica"/>
          <w:i/>
          <w:iCs/>
          <w:sz w:val="16"/>
          <w:szCs w:val="16"/>
        </w:rPr>
        <w:t>Psychiatric Services</w:t>
      </w:r>
      <w:r w:rsidRPr="00463F83">
        <w:rPr>
          <w:rFonts w:ascii="Helvetica" w:hAnsi="Helvetica"/>
          <w:sz w:val="16"/>
          <w:szCs w:val="16"/>
        </w:rPr>
        <w:t xml:space="preserve">, </w:t>
      </w:r>
      <w:r w:rsidRPr="00463F83">
        <w:rPr>
          <w:rFonts w:ascii="Helvetica" w:hAnsi="Helvetica"/>
          <w:i/>
          <w:iCs/>
          <w:sz w:val="16"/>
          <w:szCs w:val="16"/>
        </w:rPr>
        <w:t>56</w:t>
      </w:r>
      <w:r w:rsidRPr="00463F83">
        <w:rPr>
          <w:rFonts w:ascii="Helvetica" w:hAnsi="Helvetica"/>
          <w:sz w:val="16"/>
          <w:szCs w:val="16"/>
        </w:rPr>
        <w:t xml:space="preserve">(5), 551–556. </w:t>
      </w:r>
      <w:hyperlink r:id="rId57" w:history="1">
        <w:r w:rsidRPr="00463F83">
          <w:rPr>
            <w:rStyle w:val="Hyperlink"/>
            <w:rFonts w:ascii="Helvetica" w:hAnsi="Helvetica"/>
            <w:sz w:val="16"/>
            <w:szCs w:val="16"/>
          </w:rPr>
          <w:t>https://doi.org/10.1176/appi.ps.56.5.551</w:t>
        </w:r>
      </w:hyperlink>
    </w:p>
    <w:p w14:paraId="3B209FD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Corrigan, P. W., Watson, A. C., Heyrman, M. L., Warpinski, A., Gracia, G., Slopen, N., &amp; Hall, L. L. (2005). Structural Stigma in State Legislation. </w:t>
      </w:r>
      <w:r w:rsidRPr="00463F83">
        <w:rPr>
          <w:rFonts w:ascii="Helvetica" w:hAnsi="Helvetica"/>
          <w:i/>
          <w:iCs/>
          <w:sz w:val="16"/>
          <w:szCs w:val="16"/>
        </w:rPr>
        <w:t>Psychiatric Services</w:t>
      </w:r>
      <w:r w:rsidRPr="00463F83">
        <w:rPr>
          <w:rFonts w:ascii="Helvetica" w:hAnsi="Helvetica"/>
          <w:sz w:val="16"/>
          <w:szCs w:val="16"/>
        </w:rPr>
        <w:t xml:space="preserve">, </w:t>
      </w:r>
      <w:r w:rsidRPr="00463F83">
        <w:rPr>
          <w:rFonts w:ascii="Helvetica" w:hAnsi="Helvetica"/>
          <w:i/>
          <w:iCs/>
          <w:sz w:val="16"/>
          <w:szCs w:val="16"/>
        </w:rPr>
        <w:t>56</w:t>
      </w:r>
      <w:r w:rsidRPr="00463F83">
        <w:rPr>
          <w:rFonts w:ascii="Helvetica" w:hAnsi="Helvetica"/>
          <w:sz w:val="16"/>
          <w:szCs w:val="16"/>
        </w:rPr>
        <w:t xml:space="preserve">(5), 557–563. </w:t>
      </w:r>
      <w:hyperlink r:id="rId58" w:history="1">
        <w:r w:rsidRPr="00463F83">
          <w:rPr>
            <w:rStyle w:val="Hyperlink"/>
            <w:rFonts w:ascii="Helvetica" w:hAnsi="Helvetica"/>
            <w:sz w:val="16"/>
            <w:szCs w:val="16"/>
          </w:rPr>
          <w:t>https://doi.org/10.1176/appi.ps.56.5.557</w:t>
        </w:r>
      </w:hyperlink>
    </w:p>
    <w:p w14:paraId="6DA20F1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Coulter, R. W., Henderson, E. R., Corey, S. L., Gagnon, K., Chugani, C. D., Egan, J. E., Murphy, C. E., Plenn, E. R., Routh, N., Roig, A., &amp; Miller, E. (2022). Exploring How U.S. High School Staff Support, Protect, and Affirm Sexual and Gender Minority Youth: Methods and Lessons Learned from a Qualitative Interview Study. </w:t>
      </w:r>
      <w:r w:rsidRPr="00463F83">
        <w:rPr>
          <w:rFonts w:ascii="Helvetica" w:hAnsi="Helvetica"/>
          <w:i/>
          <w:iCs/>
          <w:sz w:val="16"/>
          <w:szCs w:val="16"/>
        </w:rPr>
        <w:t>International Journal of Qualitative Methods</w:t>
      </w:r>
      <w:r w:rsidRPr="00463F83">
        <w:rPr>
          <w:rFonts w:ascii="Helvetica" w:hAnsi="Helvetica"/>
          <w:sz w:val="16"/>
          <w:szCs w:val="16"/>
        </w:rPr>
        <w:t xml:space="preserve">, </w:t>
      </w:r>
      <w:r w:rsidRPr="00463F83">
        <w:rPr>
          <w:rFonts w:ascii="Helvetica" w:hAnsi="Helvetica"/>
          <w:i/>
          <w:iCs/>
          <w:sz w:val="16"/>
          <w:szCs w:val="16"/>
        </w:rPr>
        <w:t>21</w:t>
      </w:r>
      <w:r w:rsidRPr="00463F83">
        <w:rPr>
          <w:rFonts w:ascii="Helvetica" w:hAnsi="Helvetica"/>
          <w:sz w:val="16"/>
          <w:szCs w:val="16"/>
        </w:rPr>
        <w:t xml:space="preserve">, 160940692210931. </w:t>
      </w:r>
      <w:hyperlink r:id="rId59" w:history="1">
        <w:r w:rsidRPr="00463F83">
          <w:rPr>
            <w:rStyle w:val="Hyperlink"/>
            <w:rFonts w:ascii="Helvetica" w:hAnsi="Helvetica"/>
            <w:sz w:val="16"/>
            <w:szCs w:val="16"/>
          </w:rPr>
          <w:t>https://doi.org/10.1177/16094069221093132</w:t>
        </w:r>
      </w:hyperlink>
    </w:p>
    <w:p w14:paraId="7D2ADB5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Crockett, K. B., Rice, W. S., &amp; Turan, B. (2018). Associations Between Multiple Forms of Discrimination and Tobacco Use Among People Living With HIV: The Mediating Role of Avoidance Coping. </w:t>
      </w:r>
      <w:r w:rsidRPr="00463F83">
        <w:rPr>
          <w:rFonts w:ascii="Helvetica" w:hAnsi="Helvetica"/>
          <w:i/>
          <w:iCs/>
          <w:sz w:val="16"/>
          <w:szCs w:val="16"/>
        </w:rPr>
        <w:t>JAIDS Journal of Acquired Immune Deficiency Syndromes</w:t>
      </w:r>
      <w:r w:rsidRPr="00463F83">
        <w:rPr>
          <w:rFonts w:ascii="Helvetica" w:hAnsi="Helvetica"/>
          <w:sz w:val="16"/>
          <w:szCs w:val="16"/>
        </w:rPr>
        <w:t xml:space="preserve">, </w:t>
      </w:r>
      <w:r w:rsidRPr="00463F83">
        <w:rPr>
          <w:rFonts w:ascii="Helvetica" w:hAnsi="Helvetica"/>
          <w:i/>
          <w:iCs/>
          <w:sz w:val="16"/>
          <w:szCs w:val="16"/>
        </w:rPr>
        <w:t>78</w:t>
      </w:r>
      <w:r w:rsidRPr="00463F83">
        <w:rPr>
          <w:rFonts w:ascii="Helvetica" w:hAnsi="Helvetica"/>
          <w:sz w:val="16"/>
          <w:szCs w:val="16"/>
        </w:rPr>
        <w:t xml:space="preserve">(1), 9–15. </w:t>
      </w:r>
      <w:hyperlink r:id="rId60" w:history="1">
        <w:r w:rsidRPr="00463F83">
          <w:rPr>
            <w:rStyle w:val="Hyperlink"/>
            <w:rFonts w:ascii="Helvetica" w:hAnsi="Helvetica"/>
            <w:sz w:val="16"/>
            <w:szCs w:val="16"/>
          </w:rPr>
          <w:t>https://doi.org/10.1097/QAI.0000000000001636</w:t>
        </w:r>
      </w:hyperlink>
    </w:p>
    <w:p w14:paraId="702CC88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Croff, J. M., Hubach, R. D., Currin, J. M., &amp; Frederick, A. F. (2017). Hidden Rainbows: Gay Bars as Safe Havens in a Socially Conservative Area Since the Pulse Nightclub Massacre. </w:t>
      </w:r>
      <w:r w:rsidRPr="00463F83">
        <w:rPr>
          <w:rFonts w:ascii="Helvetica" w:hAnsi="Helvetica"/>
          <w:i/>
          <w:iCs/>
          <w:sz w:val="16"/>
          <w:szCs w:val="16"/>
        </w:rPr>
        <w:t>Sexuality Research and Social Policy</w:t>
      </w:r>
      <w:r w:rsidRPr="00463F83">
        <w:rPr>
          <w:rFonts w:ascii="Helvetica" w:hAnsi="Helvetica"/>
          <w:sz w:val="16"/>
          <w:szCs w:val="16"/>
        </w:rPr>
        <w:t xml:space="preserve">, </w:t>
      </w:r>
      <w:r w:rsidRPr="00463F83">
        <w:rPr>
          <w:rFonts w:ascii="Helvetica" w:hAnsi="Helvetica"/>
          <w:i/>
          <w:iCs/>
          <w:sz w:val="16"/>
          <w:szCs w:val="16"/>
        </w:rPr>
        <w:t>14</w:t>
      </w:r>
      <w:r w:rsidRPr="00463F83">
        <w:rPr>
          <w:rFonts w:ascii="Helvetica" w:hAnsi="Helvetica"/>
          <w:sz w:val="16"/>
          <w:szCs w:val="16"/>
        </w:rPr>
        <w:t xml:space="preserve">(2), 233–240. </w:t>
      </w:r>
      <w:hyperlink r:id="rId61" w:history="1">
        <w:r w:rsidRPr="00463F83">
          <w:rPr>
            <w:rStyle w:val="Hyperlink"/>
            <w:rFonts w:ascii="Helvetica" w:hAnsi="Helvetica"/>
            <w:sz w:val="16"/>
            <w:szCs w:val="16"/>
          </w:rPr>
          <w:t>https://doi.org/10.1007/s13178-017-0273-1</w:t>
        </w:r>
      </w:hyperlink>
    </w:p>
    <w:p w14:paraId="0114F67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Currin, J. M., &amp; Hubach, R. D. (2017). Predicting disclosure of MSM status to providers in a primarily socially conservative state. </w:t>
      </w:r>
      <w:r w:rsidRPr="00463F83">
        <w:rPr>
          <w:rFonts w:ascii="Helvetica" w:hAnsi="Helvetica"/>
          <w:i/>
          <w:iCs/>
          <w:sz w:val="16"/>
          <w:szCs w:val="16"/>
        </w:rPr>
        <w:t>Journal of Gay &amp; Lesbian Social Services</w:t>
      </w:r>
      <w:r w:rsidRPr="00463F83">
        <w:rPr>
          <w:rFonts w:ascii="Helvetica" w:hAnsi="Helvetica"/>
          <w:sz w:val="16"/>
          <w:szCs w:val="16"/>
        </w:rPr>
        <w:t xml:space="preserve">, </w:t>
      </w:r>
      <w:r w:rsidRPr="00463F83">
        <w:rPr>
          <w:rFonts w:ascii="Helvetica" w:hAnsi="Helvetica"/>
          <w:i/>
          <w:iCs/>
          <w:sz w:val="16"/>
          <w:szCs w:val="16"/>
        </w:rPr>
        <w:t>29</w:t>
      </w:r>
      <w:r w:rsidRPr="00463F83">
        <w:rPr>
          <w:rFonts w:ascii="Helvetica" w:hAnsi="Helvetica"/>
          <w:sz w:val="16"/>
          <w:szCs w:val="16"/>
        </w:rPr>
        <w:t xml:space="preserve">(4), 445–452. </w:t>
      </w:r>
      <w:hyperlink r:id="rId62" w:history="1">
        <w:r w:rsidRPr="00463F83">
          <w:rPr>
            <w:rStyle w:val="Hyperlink"/>
            <w:rFonts w:ascii="Helvetica" w:hAnsi="Helvetica"/>
            <w:sz w:val="16"/>
            <w:szCs w:val="16"/>
          </w:rPr>
          <w:t>https://doi.org/10.1080/10538720.2018.1378145</w:t>
        </w:r>
      </w:hyperlink>
    </w:p>
    <w:p w14:paraId="1C40524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D’Alonzo, K. T., Jimenez, M. E., Ahmed, S., Vivar, M., Vivar, I., &amp; Vivar, L. (2023). Use of Adolescent “Community Researchers” to Address Obesity Among Mexican Immigrant Families. </w:t>
      </w:r>
      <w:r w:rsidRPr="00463F83">
        <w:rPr>
          <w:rFonts w:ascii="Helvetica" w:hAnsi="Helvetica"/>
          <w:i/>
          <w:iCs/>
          <w:sz w:val="16"/>
          <w:szCs w:val="16"/>
        </w:rPr>
        <w:t>Hispanic Health Care International</w:t>
      </w:r>
      <w:r w:rsidRPr="00463F83">
        <w:rPr>
          <w:rFonts w:ascii="Helvetica" w:hAnsi="Helvetica"/>
          <w:sz w:val="16"/>
          <w:szCs w:val="16"/>
        </w:rPr>
        <w:t xml:space="preserve">, </w:t>
      </w:r>
      <w:r w:rsidRPr="00463F83">
        <w:rPr>
          <w:rFonts w:ascii="Helvetica" w:hAnsi="Helvetica"/>
          <w:i/>
          <w:iCs/>
          <w:sz w:val="16"/>
          <w:szCs w:val="16"/>
        </w:rPr>
        <w:t>21</w:t>
      </w:r>
      <w:r w:rsidRPr="00463F83">
        <w:rPr>
          <w:rFonts w:ascii="Helvetica" w:hAnsi="Helvetica"/>
          <w:sz w:val="16"/>
          <w:szCs w:val="16"/>
        </w:rPr>
        <w:t xml:space="preserve">(4), 179–183. </w:t>
      </w:r>
      <w:hyperlink r:id="rId63" w:history="1">
        <w:r w:rsidRPr="00463F83">
          <w:rPr>
            <w:rStyle w:val="Hyperlink"/>
            <w:rFonts w:ascii="Helvetica" w:hAnsi="Helvetica"/>
            <w:sz w:val="16"/>
            <w:szCs w:val="16"/>
          </w:rPr>
          <w:t>https://doi.org/10.1177/15404153231181700</w:t>
        </w:r>
      </w:hyperlink>
    </w:p>
    <w:p w14:paraId="6AA245B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Davis, S., Wallace, B., Van Roode, T., &amp; Hore, D. (2022). Substance Use Stigma and Community Drug Checking: A Qualitative Study Examining Barriers and Possible Responses. </w:t>
      </w:r>
      <w:r w:rsidRPr="00463F83">
        <w:rPr>
          <w:rFonts w:ascii="Helvetica" w:hAnsi="Helvetica"/>
          <w:i/>
          <w:iCs/>
          <w:sz w:val="16"/>
          <w:szCs w:val="16"/>
        </w:rPr>
        <w:t>International Journal of Environmental Research and Public Health</w:t>
      </w:r>
      <w:r w:rsidRPr="00463F83">
        <w:rPr>
          <w:rFonts w:ascii="Helvetica" w:hAnsi="Helvetica"/>
          <w:sz w:val="16"/>
          <w:szCs w:val="16"/>
        </w:rPr>
        <w:t xml:space="preserve">, </w:t>
      </w:r>
      <w:r w:rsidRPr="00463F83">
        <w:rPr>
          <w:rFonts w:ascii="Helvetica" w:hAnsi="Helvetica"/>
          <w:i/>
          <w:iCs/>
          <w:sz w:val="16"/>
          <w:szCs w:val="16"/>
        </w:rPr>
        <w:t>19</w:t>
      </w:r>
      <w:r w:rsidRPr="00463F83">
        <w:rPr>
          <w:rFonts w:ascii="Helvetica" w:hAnsi="Helvetica"/>
          <w:sz w:val="16"/>
          <w:szCs w:val="16"/>
        </w:rPr>
        <w:t xml:space="preserve">(23), 15978. </w:t>
      </w:r>
      <w:hyperlink r:id="rId64" w:history="1">
        <w:r w:rsidRPr="00463F83">
          <w:rPr>
            <w:rStyle w:val="Hyperlink"/>
            <w:rFonts w:ascii="Helvetica" w:hAnsi="Helvetica"/>
            <w:sz w:val="16"/>
            <w:szCs w:val="16"/>
          </w:rPr>
          <w:t>https://doi.org/10.3390/ijerph192315978</w:t>
        </w:r>
      </w:hyperlink>
    </w:p>
    <w:p w14:paraId="6E59587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de Filippis, R., Menculini, G., D’Angelo, M., Carbone, E. A., Tortorella, A., De Fazio, P., &amp; Steardo, L. (2022). Internalized-stigma and dissociative experiences in bipolar disorder. </w:t>
      </w:r>
      <w:r w:rsidRPr="00463F83">
        <w:rPr>
          <w:rFonts w:ascii="Helvetica" w:hAnsi="Helvetica"/>
          <w:i/>
          <w:iCs/>
          <w:sz w:val="16"/>
          <w:szCs w:val="16"/>
        </w:rPr>
        <w:t>Frontiers in Psychiatry</w:t>
      </w:r>
      <w:r w:rsidRPr="00463F83">
        <w:rPr>
          <w:rFonts w:ascii="Helvetica" w:hAnsi="Helvetica"/>
          <w:sz w:val="16"/>
          <w:szCs w:val="16"/>
        </w:rPr>
        <w:t xml:space="preserve">, </w:t>
      </w:r>
      <w:r w:rsidRPr="00463F83">
        <w:rPr>
          <w:rFonts w:ascii="Helvetica" w:hAnsi="Helvetica"/>
          <w:i/>
          <w:iCs/>
          <w:sz w:val="16"/>
          <w:szCs w:val="16"/>
        </w:rPr>
        <w:t>13</w:t>
      </w:r>
      <w:r w:rsidRPr="00463F83">
        <w:rPr>
          <w:rFonts w:ascii="Helvetica" w:hAnsi="Helvetica"/>
          <w:sz w:val="16"/>
          <w:szCs w:val="16"/>
        </w:rPr>
        <w:t xml:space="preserve">, 953621. </w:t>
      </w:r>
      <w:hyperlink r:id="rId65" w:history="1">
        <w:r w:rsidRPr="00463F83">
          <w:rPr>
            <w:rStyle w:val="Hyperlink"/>
            <w:rFonts w:ascii="Helvetica" w:hAnsi="Helvetica"/>
            <w:sz w:val="16"/>
            <w:szCs w:val="16"/>
          </w:rPr>
          <w:t>https://doi.org/10.3389/fpsyt.2022.953621</w:t>
        </w:r>
      </w:hyperlink>
    </w:p>
    <w:p w14:paraId="74A4447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DeLuca, J. S., Clement, T. W., &amp; Yanos, P. T. (2017). Does Individual Stigma Predict Mental Health Funding Attitudes? Toward an Understanding of Resource Allocation and Social Climate. </w:t>
      </w:r>
      <w:r w:rsidRPr="00463F83">
        <w:rPr>
          <w:rFonts w:ascii="Helvetica" w:hAnsi="Helvetica"/>
          <w:i/>
          <w:iCs/>
          <w:sz w:val="16"/>
          <w:szCs w:val="16"/>
        </w:rPr>
        <w:t>The Israel Journal of Psychiatry and Related Sciences</w:t>
      </w:r>
      <w:r w:rsidRPr="00463F83">
        <w:rPr>
          <w:rFonts w:ascii="Helvetica" w:hAnsi="Helvetica"/>
          <w:sz w:val="16"/>
          <w:szCs w:val="16"/>
        </w:rPr>
        <w:t xml:space="preserve">, </w:t>
      </w:r>
      <w:r w:rsidRPr="00463F83">
        <w:rPr>
          <w:rFonts w:ascii="Helvetica" w:hAnsi="Helvetica"/>
          <w:i/>
          <w:iCs/>
          <w:sz w:val="16"/>
          <w:szCs w:val="16"/>
        </w:rPr>
        <w:t>54</w:t>
      </w:r>
      <w:r w:rsidRPr="00463F83">
        <w:rPr>
          <w:rFonts w:ascii="Helvetica" w:hAnsi="Helvetica"/>
          <w:sz w:val="16"/>
          <w:szCs w:val="16"/>
        </w:rPr>
        <w:t>(1), 6–16.</w:t>
      </w:r>
    </w:p>
    <w:p w14:paraId="5CE47F7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Dimova, E. D., O’Brien, R., Elliott, L., Frankis, J., &amp; Emslie, C. (2022). Exploring the experiences of alcohol service use among LGBTQ+ people in Scotland: A qualitative study. </w:t>
      </w:r>
      <w:r w:rsidRPr="00463F83">
        <w:rPr>
          <w:rFonts w:ascii="Helvetica" w:hAnsi="Helvetica"/>
          <w:i/>
          <w:iCs/>
          <w:sz w:val="16"/>
          <w:szCs w:val="16"/>
        </w:rPr>
        <w:t>International Journal of Drug Policy</w:t>
      </w:r>
      <w:r w:rsidRPr="00463F83">
        <w:rPr>
          <w:rFonts w:ascii="Helvetica" w:hAnsi="Helvetica"/>
          <w:sz w:val="16"/>
          <w:szCs w:val="16"/>
        </w:rPr>
        <w:t xml:space="preserve">, </w:t>
      </w:r>
      <w:r w:rsidRPr="00463F83">
        <w:rPr>
          <w:rFonts w:ascii="Helvetica" w:hAnsi="Helvetica"/>
          <w:i/>
          <w:iCs/>
          <w:sz w:val="16"/>
          <w:szCs w:val="16"/>
        </w:rPr>
        <w:t>109</w:t>
      </w:r>
      <w:r w:rsidRPr="00463F83">
        <w:rPr>
          <w:rFonts w:ascii="Helvetica" w:hAnsi="Helvetica"/>
          <w:sz w:val="16"/>
          <w:szCs w:val="16"/>
        </w:rPr>
        <w:t xml:space="preserve">, 103859. </w:t>
      </w:r>
      <w:hyperlink r:id="rId66" w:history="1">
        <w:r w:rsidRPr="00463F83">
          <w:rPr>
            <w:rStyle w:val="Hyperlink"/>
            <w:rFonts w:ascii="Helvetica" w:hAnsi="Helvetica"/>
            <w:sz w:val="16"/>
            <w:szCs w:val="16"/>
          </w:rPr>
          <w:t>https://doi.org/10.1016/j.drugpo.2022.103859</w:t>
        </w:r>
      </w:hyperlink>
    </w:p>
    <w:p w14:paraId="44FC105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Dobransky, K. M. (2020). Reassessing mental illness stigma in mental health care: Competing stigmas and risk containment.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249</w:t>
      </w:r>
      <w:r w:rsidRPr="00463F83">
        <w:rPr>
          <w:rFonts w:ascii="Helvetica" w:hAnsi="Helvetica"/>
          <w:sz w:val="16"/>
          <w:szCs w:val="16"/>
        </w:rPr>
        <w:t xml:space="preserve">, 112861. </w:t>
      </w:r>
      <w:hyperlink r:id="rId67" w:history="1">
        <w:r w:rsidRPr="00463F83">
          <w:rPr>
            <w:rStyle w:val="Hyperlink"/>
            <w:rFonts w:ascii="Helvetica" w:hAnsi="Helvetica"/>
            <w:sz w:val="16"/>
            <w:szCs w:val="16"/>
          </w:rPr>
          <w:t>https://doi.org/10.1016/j.socscimed.2020.112861</w:t>
        </w:r>
      </w:hyperlink>
    </w:p>
    <w:p w14:paraId="150CA8D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Doyle, D. M., &amp; Molix, L. (2015). Perceived Discrimination and Social Relationship Functioning among Sexual Minorities: Structural Stigma as a Moderating Factor: Structural Stigma and Relationships. </w:t>
      </w:r>
      <w:r w:rsidRPr="00463F83">
        <w:rPr>
          <w:rFonts w:ascii="Helvetica" w:hAnsi="Helvetica"/>
          <w:i/>
          <w:iCs/>
          <w:sz w:val="16"/>
          <w:szCs w:val="16"/>
        </w:rPr>
        <w:t>Analyses of Social Issues and Public Policy</w:t>
      </w:r>
      <w:r w:rsidRPr="00463F83">
        <w:rPr>
          <w:rFonts w:ascii="Helvetica" w:hAnsi="Helvetica"/>
          <w:sz w:val="16"/>
          <w:szCs w:val="16"/>
        </w:rPr>
        <w:t xml:space="preserve">, </w:t>
      </w:r>
      <w:r w:rsidRPr="00463F83">
        <w:rPr>
          <w:rFonts w:ascii="Helvetica" w:hAnsi="Helvetica"/>
          <w:i/>
          <w:iCs/>
          <w:sz w:val="16"/>
          <w:szCs w:val="16"/>
        </w:rPr>
        <w:t>15</w:t>
      </w:r>
      <w:r w:rsidRPr="00463F83">
        <w:rPr>
          <w:rFonts w:ascii="Helvetica" w:hAnsi="Helvetica"/>
          <w:sz w:val="16"/>
          <w:szCs w:val="16"/>
        </w:rPr>
        <w:t xml:space="preserve">(1), 357–381. </w:t>
      </w:r>
      <w:hyperlink r:id="rId68" w:history="1">
        <w:r w:rsidRPr="00463F83">
          <w:rPr>
            <w:rStyle w:val="Hyperlink"/>
            <w:rFonts w:ascii="Helvetica" w:hAnsi="Helvetica"/>
            <w:sz w:val="16"/>
            <w:szCs w:val="16"/>
          </w:rPr>
          <w:t>https://doi.org/10.1111/asap.12098</w:t>
        </w:r>
      </w:hyperlink>
    </w:p>
    <w:p w14:paraId="21B5E68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Drabble, L. A., Mericle, A. A., Gómez, W., Klinger, J. L., Trocki, K. F., &amp; Karriker-Jaffe, K. J. (2021). Differential Effects of State Policy Environments on Substance Use by Sexual Identity: Findings From the 2000–2015 National Alcohol Surveys. </w:t>
      </w:r>
      <w:r w:rsidRPr="00463F83">
        <w:rPr>
          <w:rFonts w:ascii="Helvetica" w:hAnsi="Helvetica"/>
          <w:i/>
          <w:iCs/>
          <w:sz w:val="16"/>
          <w:szCs w:val="16"/>
        </w:rPr>
        <w:t>Annals of LGBTQ Public and Population Health</w:t>
      </w:r>
      <w:r w:rsidRPr="00463F83">
        <w:rPr>
          <w:rFonts w:ascii="Helvetica" w:hAnsi="Helvetica"/>
          <w:sz w:val="16"/>
          <w:szCs w:val="16"/>
        </w:rPr>
        <w:t xml:space="preserve">, </w:t>
      </w:r>
      <w:r w:rsidRPr="00463F83">
        <w:rPr>
          <w:rFonts w:ascii="Helvetica" w:hAnsi="Helvetica"/>
          <w:i/>
          <w:iCs/>
          <w:sz w:val="16"/>
          <w:szCs w:val="16"/>
        </w:rPr>
        <w:t>2</w:t>
      </w:r>
      <w:r w:rsidRPr="00463F83">
        <w:rPr>
          <w:rFonts w:ascii="Helvetica" w:hAnsi="Helvetica"/>
          <w:sz w:val="16"/>
          <w:szCs w:val="16"/>
        </w:rPr>
        <w:t xml:space="preserve">(1), 53–71. </w:t>
      </w:r>
      <w:hyperlink r:id="rId69" w:history="1">
        <w:r w:rsidRPr="00463F83">
          <w:rPr>
            <w:rStyle w:val="Hyperlink"/>
            <w:rFonts w:ascii="Helvetica" w:hAnsi="Helvetica"/>
            <w:sz w:val="16"/>
            <w:szCs w:val="16"/>
          </w:rPr>
          <w:t>https://doi.org/10.1891/LGBTQ-2020-0029</w:t>
        </w:r>
      </w:hyperlink>
    </w:p>
    <w:p w14:paraId="5A5A434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Drabble, L. A., Mericle, A. A., Munroe, C., Wootton, A. R., Trocki, K. F., &amp; Hughes, T. L. (2022). Examining Perceived Effects of Same-Sex Marriage Legalization Among Sexual Minority Women: Identifying Demographic Differences and Factors Related to Alcohol Use Disorder, Depression, and Self-Perceived Health. </w:t>
      </w:r>
      <w:r w:rsidRPr="00463F83">
        <w:rPr>
          <w:rFonts w:ascii="Helvetica" w:hAnsi="Helvetica"/>
          <w:i/>
          <w:iCs/>
          <w:sz w:val="16"/>
          <w:szCs w:val="16"/>
        </w:rPr>
        <w:t>Sexuality Research and Social Policy</w:t>
      </w:r>
      <w:r w:rsidRPr="00463F83">
        <w:rPr>
          <w:rFonts w:ascii="Helvetica" w:hAnsi="Helvetica"/>
          <w:sz w:val="16"/>
          <w:szCs w:val="16"/>
        </w:rPr>
        <w:t xml:space="preserve">, </w:t>
      </w:r>
      <w:r w:rsidRPr="00463F83">
        <w:rPr>
          <w:rFonts w:ascii="Helvetica" w:hAnsi="Helvetica"/>
          <w:i/>
          <w:iCs/>
          <w:sz w:val="16"/>
          <w:szCs w:val="16"/>
        </w:rPr>
        <w:t>19</w:t>
      </w:r>
      <w:r w:rsidRPr="00463F83">
        <w:rPr>
          <w:rFonts w:ascii="Helvetica" w:hAnsi="Helvetica"/>
          <w:sz w:val="16"/>
          <w:szCs w:val="16"/>
        </w:rPr>
        <w:t xml:space="preserve">(3), 1285–1299. </w:t>
      </w:r>
      <w:hyperlink r:id="rId70" w:history="1">
        <w:r w:rsidRPr="00463F83">
          <w:rPr>
            <w:rStyle w:val="Hyperlink"/>
            <w:rFonts w:ascii="Helvetica" w:hAnsi="Helvetica"/>
            <w:sz w:val="16"/>
            <w:szCs w:val="16"/>
          </w:rPr>
          <w:t>https://doi.org/10.1007/s13178-021-00639-x</w:t>
        </w:r>
      </w:hyperlink>
    </w:p>
    <w:p w14:paraId="53D4D4E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Drabble, L. A., Mericle, A. A., Wootton, A. R., Munroe, C., Li, L., Trocki, K. F., &amp; Hughes, T. (2021). Measuring the Impact of Legal Recognition of Same-Sex Marriage among Sexual Minority Women. </w:t>
      </w:r>
      <w:r w:rsidRPr="00463F83">
        <w:rPr>
          <w:rFonts w:ascii="Helvetica" w:hAnsi="Helvetica"/>
          <w:i/>
          <w:iCs/>
          <w:sz w:val="16"/>
          <w:szCs w:val="16"/>
        </w:rPr>
        <w:t>Journal of GLBT Family Studies</w:t>
      </w:r>
      <w:r w:rsidRPr="00463F83">
        <w:rPr>
          <w:rFonts w:ascii="Helvetica" w:hAnsi="Helvetica"/>
          <w:sz w:val="16"/>
          <w:szCs w:val="16"/>
        </w:rPr>
        <w:t xml:space="preserve">, </w:t>
      </w:r>
      <w:r w:rsidRPr="00463F83">
        <w:rPr>
          <w:rFonts w:ascii="Helvetica" w:hAnsi="Helvetica"/>
          <w:i/>
          <w:iCs/>
          <w:sz w:val="16"/>
          <w:szCs w:val="16"/>
        </w:rPr>
        <w:t>17</w:t>
      </w:r>
      <w:r w:rsidRPr="00463F83">
        <w:rPr>
          <w:rFonts w:ascii="Helvetica" w:hAnsi="Helvetica"/>
          <w:sz w:val="16"/>
          <w:szCs w:val="16"/>
        </w:rPr>
        <w:t xml:space="preserve">(4), 371–392. </w:t>
      </w:r>
      <w:hyperlink r:id="rId71" w:history="1">
        <w:r w:rsidRPr="00463F83">
          <w:rPr>
            <w:rStyle w:val="Hyperlink"/>
            <w:rFonts w:ascii="Helvetica" w:hAnsi="Helvetica"/>
            <w:sz w:val="16"/>
            <w:szCs w:val="16"/>
          </w:rPr>
          <w:t>https://doi.org/10.1080/1550428X.2021.1935382</w:t>
        </w:r>
      </w:hyperlink>
    </w:p>
    <w:p w14:paraId="26F7E23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Drabble, L. A., Veldhuis, C. B., Wootton, A., Riggle, E. D. B., &amp; Hughes, T. L. (2019). Mapping the Landscape of Support and Safety Among Sexual Minority Women and Gender Non-conforming Individuals: Perceptions After the 2016 US Presidential Election. </w:t>
      </w:r>
      <w:r w:rsidRPr="00463F83">
        <w:rPr>
          <w:rFonts w:ascii="Helvetica" w:hAnsi="Helvetica"/>
          <w:i/>
          <w:iCs/>
          <w:sz w:val="16"/>
          <w:szCs w:val="16"/>
        </w:rPr>
        <w:t>Sexuality Research and Social Policy</w:t>
      </w:r>
      <w:r w:rsidRPr="00463F83">
        <w:rPr>
          <w:rFonts w:ascii="Helvetica" w:hAnsi="Helvetica"/>
          <w:sz w:val="16"/>
          <w:szCs w:val="16"/>
        </w:rPr>
        <w:t xml:space="preserve">, </w:t>
      </w:r>
      <w:r w:rsidRPr="00463F83">
        <w:rPr>
          <w:rFonts w:ascii="Helvetica" w:hAnsi="Helvetica"/>
          <w:i/>
          <w:iCs/>
          <w:sz w:val="16"/>
          <w:szCs w:val="16"/>
        </w:rPr>
        <w:t>16</w:t>
      </w:r>
      <w:r w:rsidRPr="00463F83">
        <w:rPr>
          <w:rFonts w:ascii="Helvetica" w:hAnsi="Helvetica"/>
          <w:sz w:val="16"/>
          <w:szCs w:val="16"/>
        </w:rPr>
        <w:t xml:space="preserve">(4), 488–500. </w:t>
      </w:r>
      <w:hyperlink r:id="rId72" w:history="1">
        <w:r w:rsidRPr="00463F83">
          <w:rPr>
            <w:rStyle w:val="Hyperlink"/>
            <w:rFonts w:ascii="Helvetica" w:hAnsi="Helvetica"/>
            <w:sz w:val="16"/>
            <w:szCs w:val="16"/>
          </w:rPr>
          <w:t>https://doi.org/10.1007/s13178-018-0349-6</w:t>
        </w:r>
      </w:hyperlink>
    </w:p>
    <w:p w14:paraId="0EAEBC2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Drabble, L. A., Wootton, A. R., Veldhuis, C. B., Perry, E., Riggle, E. D. B., Trocki, K. F., &amp; Hughes, T. L. (2020). It’s complicated: The impact of marriage legalization among sexual minority women and gender diverse individuals in the United States. </w:t>
      </w:r>
      <w:r w:rsidRPr="00463F83">
        <w:rPr>
          <w:rFonts w:ascii="Helvetica" w:hAnsi="Helvetica"/>
          <w:i/>
          <w:iCs/>
          <w:sz w:val="16"/>
          <w:szCs w:val="16"/>
        </w:rPr>
        <w:t>Psychology of Sexual Orientation and Gender Diversity</w:t>
      </w:r>
      <w:r w:rsidRPr="00463F83">
        <w:rPr>
          <w:rFonts w:ascii="Helvetica" w:hAnsi="Helvetica"/>
          <w:sz w:val="16"/>
          <w:szCs w:val="16"/>
        </w:rPr>
        <w:t xml:space="preserve">, </w:t>
      </w:r>
      <w:r w:rsidRPr="00463F83">
        <w:rPr>
          <w:rFonts w:ascii="Helvetica" w:hAnsi="Helvetica"/>
          <w:i/>
          <w:iCs/>
          <w:sz w:val="16"/>
          <w:szCs w:val="16"/>
        </w:rPr>
        <w:t>7</w:t>
      </w:r>
      <w:r w:rsidRPr="00463F83">
        <w:rPr>
          <w:rFonts w:ascii="Helvetica" w:hAnsi="Helvetica"/>
          <w:sz w:val="16"/>
          <w:szCs w:val="16"/>
        </w:rPr>
        <w:t xml:space="preserve">(4), 396–406. </w:t>
      </w:r>
      <w:hyperlink r:id="rId73" w:history="1">
        <w:r w:rsidRPr="00463F83">
          <w:rPr>
            <w:rStyle w:val="Hyperlink"/>
            <w:rFonts w:ascii="Helvetica" w:hAnsi="Helvetica"/>
            <w:sz w:val="16"/>
            <w:szCs w:val="16"/>
          </w:rPr>
          <w:t>https://doi.org/10.1037/sgd0000375</w:t>
        </w:r>
      </w:hyperlink>
    </w:p>
    <w:p w14:paraId="6074683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Earnshaw, V. A., Cox, J., Wong, P. L., Saifi, R., Walters, S., Azwa, I., Omar, S. F. S., Collier, Z. K., Hassan, A. A., Lim, S. H., Wickersham, J., Haddad, M. S., &amp; Kamarulzaman, A. (2023). “I want the doctors to know that I am as bright as a candle”: Experiences with and Hopes for Doctor Interactions Among Malaysian Key Populations and People Living with HIV. </w:t>
      </w:r>
      <w:r w:rsidRPr="00463F83">
        <w:rPr>
          <w:rFonts w:ascii="Helvetica" w:hAnsi="Helvetica"/>
          <w:i/>
          <w:iCs/>
          <w:sz w:val="16"/>
          <w:szCs w:val="16"/>
        </w:rPr>
        <w:t>AIDS and Behavior</w:t>
      </w:r>
      <w:r w:rsidRPr="00463F83">
        <w:rPr>
          <w:rFonts w:ascii="Helvetica" w:hAnsi="Helvetica"/>
          <w:sz w:val="16"/>
          <w:szCs w:val="16"/>
        </w:rPr>
        <w:t xml:space="preserve">, </w:t>
      </w:r>
      <w:r w:rsidRPr="00463F83">
        <w:rPr>
          <w:rFonts w:ascii="Helvetica" w:hAnsi="Helvetica"/>
          <w:i/>
          <w:iCs/>
          <w:sz w:val="16"/>
          <w:szCs w:val="16"/>
        </w:rPr>
        <w:t>27</w:t>
      </w:r>
      <w:r w:rsidRPr="00463F83">
        <w:rPr>
          <w:rFonts w:ascii="Helvetica" w:hAnsi="Helvetica"/>
          <w:sz w:val="16"/>
          <w:szCs w:val="16"/>
        </w:rPr>
        <w:t xml:space="preserve">(7), 2103–2112. </w:t>
      </w:r>
      <w:hyperlink r:id="rId74" w:history="1">
        <w:r w:rsidRPr="00463F83">
          <w:rPr>
            <w:rStyle w:val="Hyperlink"/>
            <w:rFonts w:ascii="Helvetica" w:hAnsi="Helvetica"/>
            <w:sz w:val="16"/>
            <w:szCs w:val="16"/>
          </w:rPr>
          <w:t>https://doi.org/10.1007/s10461-022-03942-9</w:t>
        </w:r>
      </w:hyperlink>
    </w:p>
    <w:p w14:paraId="6CCF46E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Eisenberg, M. E., Erickson, D. J., Gower, A. L., Kne, L., Watson, R. J., Corliss, H. L., &amp; Saewyc, E. M. (2020). Supportive Community Resources Are Associated with Lower Risk of Substance Use among Lesbian, Gay, Bisexual, and Questioning Adolescents in Minnesota. </w:t>
      </w:r>
      <w:r w:rsidRPr="00463F83">
        <w:rPr>
          <w:rFonts w:ascii="Helvetica" w:hAnsi="Helvetica"/>
          <w:i/>
          <w:iCs/>
          <w:sz w:val="16"/>
          <w:szCs w:val="16"/>
        </w:rPr>
        <w:t>Journal of Youth and Adolescence</w:t>
      </w:r>
      <w:r w:rsidRPr="00463F83">
        <w:rPr>
          <w:rFonts w:ascii="Helvetica" w:hAnsi="Helvetica"/>
          <w:sz w:val="16"/>
          <w:szCs w:val="16"/>
        </w:rPr>
        <w:t xml:space="preserve">, </w:t>
      </w:r>
      <w:r w:rsidRPr="00463F83">
        <w:rPr>
          <w:rFonts w:ascii="Helvetica" w:hAnsi="Helvetica"/>
          <w:i/>
          <w:iCs/>
          <w:sz w:val="16"/>
          <w:szCs w:val="16"/>
        </w:rPr>
        <w:t>49</w:t>
      </w:r>
      <w:r w:rsidRPr="00463F83">
        <w:rPr>
          <w:rFonts w:ascii="Helvetica" w:hAnsi="Helvetica"/>
          <w:sz w:val="16"/>
          <w:szCs w:val="16"/>
        </w:rPr>
        <w:t xml:space="preserve">(4), 836–848. </w:t>
      </w:r>
      <w:hyperlink r:id="rId75" w:history="1">
        <w:r w:rsidRPr="00463F83">
          <w:rPr>
            <w:rStyle w:val="Hyperlink"/>
            <w:rFonts w:ascii="Helvetica" w:hAnsi="Helvetica"/>
            <w:sz w:val="16"/>
            <w:szCs w:val="16"/>
          </w:rPr>
          <w:t>https://doi.org/10.1007/s10964-019-01100-4</w:t>
        </w:r>
      </w:hyperlink>
    </w:p>
    <w:p w14:paraId="66E09B0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Elkhalid, A., Morrow, E., &amp; Leong, T. (2023). “Do you need a green card or something?” Romantic relationships, citizenship, and stigmatizing communication. </w:t>
      </w:r>
      <w:r w:rsidRPr="00463F83">
        <w:rPr>
          <w:rFonts w:ascii="Helvetica" w:hAnsi="Helvetica"/>
          <w:i/>
          <w:iCs/>
          <w:sz w:val="16"/>
          <w:szCs w:val="16"/>
        </w:rPr>
        <w:t>Communication Monographs</w:t>
      </w:r>
      <w:r w:rsidRPr="00463F83">
        <w:rPr>
          <w:rFonts w:ascii="Helvetica" w:hAnsi="Helvetica"/>
          <w:sz w:val="16"/>
          <w:szCs w:val="16"/>
        </w:rPr>
        <w:t xml:space="preserve">, </w:t>
      </w:r>
      <w:r w:rsidRPr="00463F83">
        <w:rPr>
          <w:rFonts w:ascii="Helvetica" w:hAnsi="Helvetica"/>
          <w:i/>
          <w:iCs/>
          <w:sz w:val="16"/>
          <w:szCs w:val="16"/>
        </w:rPr>
        <w:t>90</w:t>
      </w:r>
      <w:r w:rsidRPr="00463F83">
        <w:rPr>
          <w:rFonts w:ascii="Helvetica" w:hAnsi="Helvetica"/>
          <w:sz w:val="16"/>
          <w:szCs w:val="16"/>
        </w:rPr>
        <w:t xml:space="preserve">(4), 477–498. </w:t>
      </w:r>
      <w:hyperlink r:id="rId76" w:history="1">
        <w:r w:rsidRPr="00463F83">
          <w:rPr>
            <w:rStyle w:val="Hyperlink"/>
            <w:rFonts w:ascii="Helvetica" w:hAnsi="Helvetica"/>
            <w:sz w:val="16"/>
            <w:szCs w:val="16"/>
          </w:rPr>
          <w:t>https://doi.org/10.1080/03637751.2023.2228381</w:t>
        </w:r>
      </w:hyperlink>
    </w:p>
    <w:p w14:paraId="51A77C7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Everett, B. G., Limburg, A., Homan, P., &amp; Philbin, M. M. (2022). Structural Heteropatriarchy and Birth Outcomes in the United States. </w:t>
      </w:r>
      <w:r w:rsidRPr="00463F83">
        <w:rPr>
          <w:rFonts w:ascii="Helvetica" w:hAnsi="Helvetica"/>
          <w:i/>
          <w:iCs/>
          <w:sz w:val="16"/>
          <w:szCs w:val="16"/>
        </w:rPr>
        <w:t>Demography</w:t>
      </w:r>
      <w:r w:rsidRPr="00463F83">
        <w:rPr>
          <w:rFonts w:ascii="Helvetica" w:hAnsi="Helvetica"/>
          <w:sz w:val="16"/>
          <w:szCs w:val="16"/>
        </w:rPr>
        <w:t xml:space="preserve">, </w:t>
      </w:r>
      <w:r w:rsidRPr="00463F83">
        <w:rPr>
          <w:rFonts w:ascii="Helvetica" w:hAnsi="Helvetica"/>
          <w:i/>
          <w:iCs/>
          <w:sz w:val="16"/>
          <w:szCs w:val="16"/>
        </w:rPr>
        <w:t>59</w:t>
      </w:r>
      <w:r w:rsidRPr="00463F83">
        <w:rPr>
          <w:rFonts w:ascii="Helvetica" w:hAnsi="Helvetica"/>
          <w:sz w:val="16"/>
          <w:szCs w:val="16"/>
        </w:rPr>
        <w:t xml:space="preserve">(1), 89–110. </w:t>
      </w:r>
      <w:hyperlink r:id="rId77" w:history="1">
        <w:r w:rsidRPr="00463F83">
          <w:rPr>
            <w:rStyle w:val="Hyperlink"/>
            <w:rFonts w:ascii="Helvetica" w:hAnsi="Helvetica"/>
            <w:sz w:val="16"/>
            <w:szCs w:val="16"/>
          </w:rPr>
          <w:t>https://doi.org/10.1215/00703370-9606030</w:t>
        </w:r>
      </w:hyperlink>
    </w:p>
    <w:p w14:paraId="215E817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Everett, B. G., Limburg, A., McKetta, S., &amp; Hatzenbuehler, M. L. (2022). State-Level Regulations Regarding the Protection of Sexual Minorities and Birth Outcomes: Results From a Population-Based Cohort Study. </w:t>
      </w:r>
      <w:r w:rsidRPr="00463F83">
        <w:rPr>
          <w:rFonts w:ascii="Helvetica" w:hAnsi="Helvetica"/>
          <w:i/>
          <w:iCs/>
          <w:sz w:val="16"/>
          <w:szCs w:val="16"/>
        </w:rPr>
        <w:t>Psychosomatic Medicine</w:t>
      </w:r>
      <w:r w:rsidRPr="00463F83">
        <w:rPr>
          <w:rFonts w:ascii="Helvetica" w:hAnsi="Helvetica"/>
          <w:sz w:val="16"/>
          <w:szCs w:val="16"/>
        </w:rPr>
        <w:t xml:space="preserve">, </w:t>
      </w:r>
      <w:r w:rsidRPr="00463F83">
        <w:rPr>
          <w:rFonts w:ascii="Helvetica" w:hAnsi="Helvetica"/>
          <w:i/>
          <w:iCs/>
          <w:sz w:val="16"/>
          <w:szCs w:val="16"/>
        </w:rPr>
        <w:t>84</w:t>
      </w:r>
      <w:r w:rsidRPr="00463F83">
        <w:rPr>
          <w:rFonts w:ascii="Helvetica" w:hAnsi="Helvetica"/>
          <w:sz w:val="16"/>
          <w:szCs w:val="16"/>
        </w:rPr>
        <w:t xml:space="preserve">(6), 658–668. </w:t>
      </w:r>
      <w:hyperlink r:id="rId78" w:history="1">
        <w:r w:rsidRPr="00463F83">
          <w:rPr>
            <w:rStyle w:val="Hyperlink"/>
            <w:rFonts w:ascii="Helvetica" w:hAnsi="Helvetica"/>
            <w:sz w:val="16"/>
            <w:szCs w:val="16"/>
          </w:rPr>
          <w:t>https://doi.org/10.1097/PSY.0000000000001092</w:t>
        </w:r>
      </w:hyperlink>
    </w:p>
    <w:p w14:paraId="4198F6A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Fabbre, V. D., &amp; Gaveras, E. (2020). The manifestation of multilevel stigma in the lived experiences of transgender and gender nonconforming older adults. </w:t>
      </w:r>
      <w:r w:rsidRPr="00463F83">
        <w:rPr>
          <w:rFonts w:ascii="Helvetica" w:hAnsi="Helvetica"/>
          <w:i/>
          <w:iCs/>
          <w:sz w:val="16"/>
          <w:szCs w:val="16"/>
        </w:rPr>
        <w:t>American Journal of Orthopsychiatry</w:t>
      </w:r>
      <w:r w:rsidRPr="00463F83">
        <w:rPr>
          <w:rFonts w:ascii="Helvetica" w:hAnsi="Helvetica"/>
          <w:sz w:val="16"/>
          <w:szCs w:val="16"/>
        </w:rPr>
        <w:t xml:space="preserve">, </w:t>
      </w:r>
      <w:r w:rsidRPr="00463F83">
        <w:rPr>
          <w:rFonts w:ascii="Helvetica" w:hAnsi="Helvetica"/>
          <w:i/>
          <w:iCs/>
          <w:sz w:val="16"/>
          <w:szCs w:val="16"/>
        </w:rPr>
        <w:t>90</w:t>
      </w:r>
      <w:r w:rsidRPr="00463F83">
        <w:rPr>
          <w:rFonts w:ascii="Helvetica" w:hAnsi="Helvetica"/>
          <w:sz w:val="16"/>
          <w:szCs w:val="16"/>
        </w:rPr>
        <w:t xml:space="preserve">(3), 350–360. </w:t>
      </w:r>
      <w:hyperlink r:id="rId79" w:history="1">
        <w:r w:rsidRPr="00463F83">
          <w:rPr>
            <w:rStyle w:val="Hyperlink"/>
            <w:rFonts w:ascii="Helvetica" w:hAnsi="Helvetica"/>
            <w:sz w:val="16"/>
            <w:szCs w:val="16"/>
          </w:rPr>
          <w:t>https://doi.org/10.1037/ort0000440</w:t>
        </w:r>
      </w:hyperlink>
    </w:p>
    <w:p w14:paraId="243BA21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Falck, F., &amp; Bränström, R. (2023). The significance of structural stigma towards transgender people in health care encounters across Europe: Health care access, gender identity disclosure, and discrimination in health care as a function of national legislation and public attitudes. </w:t>
      </w:r>
      <w:r w:rsidRPr="00463F83">
        <w:rPr>
          <w:rFonts w:ascii="Helvetica" w:hAnsi="Helvetica"/>
          <w:i/>
          <w:iCs/>
          <w:sz w:val="16"/>
          <w:szCs w:val="16"/>
        </w:rPr>
        <w:t>BMC Public Health</w:t>
      </w:r>
      <w:r w:rsidRPr="00463F83">
        <w:rPr>
          <w:rFonts w:ascii="Helvetica" w:hAnsi="Helvetica"/>
          <w:sz w:val="16"/>
          <w:szCs w:val="16"/>
        </w:rPr>
        <w:t xml:space="preserve">, </w:t>
      </w:r>
      <w:r w:rsidRPr="00463F83">
        <w:rPr>
          <w:rFonts w:ascii="Helvetica" w:hAnsi="Helvetica"/>
          <w:i/>
          <w:iCs/>
          <w:sz w:val="16"/>
          <w:szCs w:val="16"/>
        </w:rPr>
        <w:t>23</w:t>
      </w:r>
      <w:r w:rsidRPr="00463F83">
        <w:rPr>
          <w:rFonts w:ascii="Helvetica" w:hAnsi="Helvetica"/>
          <w:sz w:val="16"/>
          <w:szCs w:val="16"/>
        </w:rPr>
        <w:t xml:space="preserve">(1), 1031. </w:t>
      </w:r>
      <w:hyperlink r:id="rId80" w:history="1">
        <w:r w:rsidRPr="00463F83">
          <w:rPr>
            <w:rStyle w:val="Hyperlink"/>
            <w:rFonts w:ascii="Helvetica" w:hAnsi="Helvetica"/>
            <w:sz w:val="16"/>
            <w:szCs w:val="16"/>
          </w:rPr>
          <w:t>https://doi.org/10.1186/s12889-023-15856-9</w:t>
        </w:r>
      </w:hyperlink>
    </w:p>
    <w:p w14:paraId="1EC6070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Fauk, N. K., Hawke, K., Mwanri, L., &amp; Ward, P. R. (2021). Stigma and Discrimination towards People Living with HIV in the Context of Families, Communities, and Healthcare Settings: A Qualitative Study in Indonesia. </w:t>
      </w:r>
      <w:r w:rsidRPr="00463F83">
        <w:rPr>
          <w:rFonts w:ascii="Helvetica" w:hAnsi="Helvetica"/>
          <w:i/>
          <w:iCs/>
          <w:sz w:val="16"/>
          <w:szCs w:val="16"/>
        </w:rPr>
        <w:t>International Journal of Environmental Research and Public Health</w:t>
      </w:r>
      <w:r w:rsidRPr="00463F83">
        <w:rPr>
          <w:rFonts w:ascii="Helvetica" w:hAnsi="Helvetica"/>
          <w:sz w:val="16"/>
          <w:szCs w:val="16"/>
        </w:rPr>
        <w:t xml:space="preserve">, </w:t>
      </w:r>
      <w:r w:rsidRPr="00463F83">
        <w:rPr>
          <w:rFonts w:ascii="Helvetica" w:hAnsi="Helvetica"/>
          <w:i/>
          <w:iCs/>
          <w:sz w:val="16"/>
          <w:szCs w:val="16"/>
        </w:rPr>
        <w:t>18</w:t>
      </w:r>
      <w:r w:rsidRPr="00463F83">
        <w:rPr>
          <w:rFonts w:ascii="Helvetica" w:hAnsi="Helvetica"/>
          <w:sz w:val="16"/>
          <w:szCs w:val="16"/>
        </w:rPr>
        <w:t xml:space="preserve">(10), 5424. </w:t>
      </w:r>
      <w:hyperlink r:id="rId81" w:history="1">
        <w:r w:rsidRPr="00463F83">
          <w:rPr>
            <w:rStyle w:val="Hyperlink"/>
            <w:rFonts w:ascii="Helvetica" w:hAnsi="Helvetica"/>
            <w:sz w:val="16"/>
            <w:szCs w:val="16"/>
          </w:rPr>
          <w:t>https://doi.org/10.3390/ijerph18105424</w:t>
        </w:r>
      </w:hyperlink>
    </w:p>
    <w:p w14:paraId="2E0853A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Favre, S., Bajwa, N. M., Dominicé Dao, M., Audétat Voirol, M.-C., Nendaz, M., Junod Perron, N., Perneger, T., &amp; Richard-Lepouriel, H. (2023). Association between burnout and stigma in physicians. </w:t>
      </w:r>
      <w:r w:rsidRPr="00463F83">
        <w:rPr>
          <w:rFonts w:ascii="Helvetica" w:hAnsi="Helvetica"/>
          <w:i/>
          <w:iCs/>
          <w:sz w:val="16"/>
          <w:szCs w:val="16"/>
        </w:rPr>
        <w:t>PLOS ONE</w:t>
      </w:r>
      <w:r w:rsidRPr="00463F83">
        <w:rPr>
          <w:rFonts w:ascii="Helvetica" w:hAnsi="Helvetica"/>
          <w:sz w:val="16"/>
          <w:szCs w:val="16"/>
        </w:rPr>
        <w:t xml:space="preserve">, </w:t>
      </w:r>
      <w:r w:rsidRPr="00463F83">
        <w:rPr>
          <w:rFonts w:ascii="Helvetica" w:hAnsi="Helvetica"/>
          <w:i/>
          <w:iCs/>
          <w:sz w:val="16"/>
          <w:szCs w:val="16"/>
        </w:rPr>
        <w:t>18</w:t>
      </w:r>
      <w:r w:rsidRPr="00463F83">
        <w:rPr>
          <w:rFonts w:ascii="Helvetica" w:hAnsi="Helvetica"/>
          <w:sz w:val="16"/>
          <w:szCs w:val="16"/>
        </w:rPr>
        <w:t xml:space="preserve">(4), e0283556. </w:t>
      </w:r>
      <w:hyperlink r:id="rId82" w:history="1">
        <w:r w:rsidRPr="00463F83">
          <w:rPr>
            <w:rStyle w:val="Hyperlink"/>
            <w:rFonts w:ascii="Helvetica" w:hAnsi="Helvetica"/>
            <w:sz w:val="16"/>
            <w:szCs w:val="16"/>
          </w:rPr>
          <w:t>https://doi.org/10.1371/journal.pone.0283556</w:t>
        </w:r>
      </w:hyperlink>
    </w:p>
    <w:p w14:paraId="107D619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Felner, J. K., Wisdom, J. P., Williams, T., Katuska, L., Haley, S. J., Jun, H.-J., &amp; Corliss, H. L. (2020). Stress, Coping, and Context: Examining Substance Use Among LGBTQ Young Adults With Probable Substance Use Disorders. </w:t>
      </w:r>
      <w:r w:rsidRPr="00463F83">
        <w:rPr>
          <w:rFonts w:ascii="Helvetica" w:hAnsi="Helvetica"/>
          <w:i/>
          <w:iCs/>
          <w:sz w:val="16"/>
          <w:szCs w:val="16"/>
        </w:rPr>
        <w:t>Psychiatric Services</w:t>
      </w:r>
      <w:r w:rsidRPr="00463F83">
        <w:rPr>
          <w:rFonts w:ascii="Helvetica" w:hAnsi="Helvetica"/>
          <w:sz w:val="16"/>
          <w:szCs w:val="16"/>
        </w:rPr>
        <w:t xml:space="preserve">, </w:t>
      </w:r>
      <w:r w:rsidRPr="00463F83">
        <w:rPr>
          <w:rFonts w:ascii="Helvetica" w:hAnsi="Helvetica"/>
          <w:i/>
          <w:iCs/>
          <w:sz w:val="16"/>
          <w:szCs w:val="16"/>
        </w:rPr>
        <w:t>71</w:t>
      </w:r>
      <w:r w:rsidRPr="00463F83">
        <w:rPr>
          <w:rFonts w:ascii="Helvetica" w:hAnsi="Helvetica"/>
          <w:sz w:val="16"/>
          <w:szCs w:val="16"/>
        </w:rPr>
        <w:t xml:space="preserve">(2), 112–120. </w:t>
      </w:r>
      <w:hyperlink r:id="rId83" w:history="1">
        <w:r w:rsidRPr="00463F83">
          <w:rPr>
            <w:rStyle w:val="Hyperlink"/>
            <w:rFonts w:ascii="Helvetica" w:hAnsi="Helvetica"/>
            <w:sz w:val="16"/>
            <w:szCs w:val="16"/>
          </w:rPr>
          <w:t>https://doi.org/10.1176/appi.ps.201900029</w:t>
        </w:r>
      </w:hyperlink>
    </w:p>
    <w:p w14:paraId="3516B63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Figueroa, W. S., &amp; Zoccola, P. M. (2016). Sources of Discrimination and Their Associations With Health in Sexual Minority Adults. </w:t>
      </w:r>
      <w:r w:rsidRPr="00463F83">
        <w:rPr>
          <w:rFonts w:ascii="Helvetica" w:hAnsi="Helvetica"/>
          <w:i/>
          <w:iCs/>
          <w:sz w:val="16"/>
          <w:szCs w:val="16"/>
        </w:rPr>
        <w:t>Journal of Homosexuality</w:t>
      </w:r>
      <w:r w:rsidRPr="00463F83">
        <w:rPr>
          <w:rFonts w:ascii="Helvetica" w:hAnsi="Helvetica"/>
          <w:sz w:val="16"/>
          <w:szCs w:val="16"/>
        </w:rPr>
        <w:t xml:space="preserve">, </w:t>
      </w:r>
      <w:r w:rsidRPr="00463F83">
        <w:rPr>
          <w:rFonts w:ascii="Helvetica" w:hAnsi="Helvetica"/>
          <w:i/>
          <w:iCs/>
          <w:sz w:val="16"/>
          <w:szCs w:val="16"/>
        </w:rPr>
        <w:t>63</w:t>
      </w:r>
      <w:r w:rsidRPr="00463F83">
        <w:rPr>
          <w:rFonts w:ascii="Helvetica" w:hAnsi="Helvetica"/>
          <w:sz w:val="16"/>
          <w:szCs w:val="16"/>
        </w:rPr>
        <w:t xml:space="preserve">(6), 743–763. </w:t>
      </w:r>
      <w:hyperlink r:id="rId84" w:history="1">
        <w:r w:rsidRPr="00463F83">
          <w:rPr>
            <w:rStyle w:val="Hyperlink"/>
            <w:rFonts w:ascii="Helvetica" w:hAnsi="Helvetica"/>
            <w:sz w:val="16"/>
            <w:szCs w:val="16"/>
          </w:rPr>
          <w:t>https://doi.org/10.1080/00918369.2015.1112193</w:t>
        </w:r>
      </w:hyperlink>
    </w:p>
    <w:p w14:paraId="4359A20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Fish, J. N., Turner, B., Phillips, G., &amp; Russell, S. T. (2019). Cigarette Smoking Disparities Between Sexual Minority and Heterosexual Youth. </w:t>
      </w:r>
      <w:r w:rsidRPr="00463F83">
        <w:rPr>
          <w:rFonts w:ascii="Helvetica" w:hAnsi="Helvetica"/>
          <w:i/>
          <w:iCs/>
          <w:sz w:val="16"/>
          <w:szCs w:val="16"/>
        </w:rPr>
        <w:t>Pediatrics</w:t>
      </w:r>
      <w:r w:rsidRPr="00463F83">
        <w:rPr>
          <w:rFonts w:ascii="Helvetica" w:hAnsi="Helvetica"/>
          <w:sz w:val="16"/>
          <w:szCs w:val="16"/>
        </w:rPr>
        <w:t xml:space="preserve">, </w:t>
      </w:r>
      <w:r w:rsidRPr="00463F83">
        <w:rPr>
          <w:rFonts w:ascii="Helvetica" w:hAnsi="Helvetica"/>
          <w:i/>
          <w:iCs/>
          <w:sz w:val="16"/>
          <w:szCs w:val="16"/>
        </w:rPr>
        <w:t>143</w:t>
      </w:r>
      <w:r w:rsidRPr="00463F83">
        <w:rPr>
          <w:rFonts w:ascii="Helvetica" w:hAnsi="Helvetica"/>
          <w:sz w:val="16"/>
          <w:szCs w:val="16"/>
        </w:rPr>
        <w:t xml:space="preserve">(4), e20181671. </w:t>
      </w:r>
      <w:hyperlink r:id="rId85" w:history="1">
        <w:r w:rsidRPr="00463F83">
          <w:rPr>
            <w:rStyle w:val="Hyperlink"/>
            <w:rFonts w:ascii="Helvetica" w:hAnsi="Helvetica"/>
            <w:sz w:val="16"/>
            <w:szCs w:val="16"/>
          </w:rPr>
          <w:t>https://doi.org/10.1542/peds.2018-1671</w:t>
        </w:r>
      </w:hyperlink>
    </w:p>
    <w:p w14:paraId="60A9503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Flentje, A., Clark, K. D., Cicero, E., Capriotti, M. R., Lubensky, M. E., Sauceda, J., Neilands, T. B., Lunn, M. R., &amp; Obedin-Maliver, J. (2022). Minority Stress, Structural Stigma, and Physical Health Among Sexual and Gender Minority Individuals: Examining the Relative Strength of the Relationships. </w:t>
      </w:r>
      <w:r w:rsidRPr="00463F83">
        <w:rPr>
          <w:rFonts w:ascii="Helvetica" w:hAnsi="Helvetica"/>
          <w:i/>
          <w:iCs/>
          <w:sz w:val="16"/>
          <w:szCs w:val="16"/>
        </w:rPr>
        <w:t>Annals of Behavioral Medicine</w:t>
      </w:r>
      <w:r w:rsidRPr="00463F83">
        <w:rPr>
          <w:rFonts w:ascii="Helvetica" w:hAnsi="Helvetica"/>
          <w:sz w:val="16"/>
          <w:szCs w:val="16"/>
        </w:rPr>
        <w:t xml:space="preserve">, </w:t>
      </w:r>
      <w:r w:rsidRPr="00463F83">
        <w:rPr>
          <w:rFonts w:ascii="Helvetica" w:hAnsi="Helvetica"/>
          <w:i/>
          <w:iCs/>
          <w:sz w:val="16"/>
          <w:szCs w:val="16"/>
        </w:rPr>
        <w:t>56</w:t>
      </w:r>
      <w:r w:rsidRPr="00463F83">
        <w:rPr>
          <w:rFonts w:ascii="Helvetica" w:hAnsi="Helvetica"/>
          <w:sz w:val="16"/>
          <w:szCs w:val="16"/>
        </w:rPr>
        <w:t xml:space="preserve">(6), 573–591. </w:t>
      </w:r>
      <w:hyperlink r:id="rId86" w:history="1">
        <w:r w:rsidRPr="00463F83">
          <w:rPr>
            <w:rStyle w:val="Hyperlink"/>
            <w:rFonts w:ascii="Helvetica" w:hAnsi="Helvetica"/>
            <w:sz w:val="16"/>
            <w:szCs w:val="16"/>
          </w:rPr>
          <w:t>https://doi.org/10.1093/abm/kaab051</w:t>
        </w:r>
      </w:hyperlink>
    </w:p>
    <w:p w14:paraId="5A7722D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Franks, N., Mullens, A. B., Aitken, S., &amp; Brömdal, A. (2022). Fostering Gender-IQ: Barriers and Enablers to Gender-affirming Behavior Amongst an Australian General Practitioner Cohort. </w:t>
      </w:r>
      <w:r w:rsidRPr="00463F83">
        <w:rPr>
          <w:rFonts w:ascii="Helvetica" w:hAnsi="Helvetica"/>
          <w:i/>
          <w:iCs/>
          <w:sz w:val="16"/>
          <w:szCs w:val="16"/>
        </w:rPr>
        <w:t>Journal of Homosexuality</w:t>
      </w:r>
      <w:r w:rsidRPr="00463F83">
        <w:rPr>
          <w:rFonts w:ascii="Helvetica" w:hAnsi="Helvetica"/>
          <w:sz w:val="16"/>
          <w:szCs w:val="16"/>
        </w:rPr>
        <w:t xml:space="preserve">, 1–24. </w:t>
      </w:r>
      <w:hyperlink r:id="rId87" w:history="1">
        <w:r w:rsidRPr="00463F83">
          <w:rPr>
            <w:rStyle w:val="Hyperlink"/>
            <w:rFonts w:ascii="Helvetica" w:hAnsi="Helvetica"/>
            <w:sz w:val="16"/>
            <w:szCs w:val="16"/>
          </w:rPr>
          <w:t>https://doi.org/10.1080/00918369.2022.2092804</w:t>
        </w:r>
      </w:hyperlink>
    </w:p>
    <w:p w14:paraId="2781BD8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Fredrick, E. G., Mann, A. K., Brooks, B. D., &amp; Hirsch, J. K. (2022). Anticipated to Enacted: Structural Stigma Against Sexual and Gender Minorities Following the 2016 Presidential Election. </w:t>
      </w:r>
      <w:r w:rsidRPr="00463F83">
        <w:rPr>
          <w:rFonts w:ascii="Helvetica" w:hAnsi="Helvetica"/>
          <w:i/>
          <w:iCs/>
          <w:sz w:val="16"/>
          <w:szCs w:val="16"/>
        </w:rPr>
        <w:t>Sexuality Research and Social Policy</w:t>
      </w:r>
      <w:r w:rsidRPr="00463F83">
        <w:rPr>
          <w:rFonts w:ascii="Helvetica" w:hAnsi="Helvetica"/>
          <w:sz w:val="16"/>
          <w:szCs w:val="16"/>
        </w:rPr>
        <w:t xml:space="preserve">, </w:t>
      </w:r>
      <w:r w:rsidRPr="00463F83">
        <w:rPr>
          <w:rFonts w:ascii="Helvetica" w:hAnsi="Helvetica"/>
          <w:i/>
          <w:iCs/>
          <w:sz w:val="16"/>
          <w:szCs w:val="16"/>
        </w:rPr>
        <w:t>19</w:t>
      </w:r>
      <w:r w:rsidRPr="00463F83">
        <w:rPr>
          <w:rFonts w:ascii="Helvetica" w:hAnsi="Helvetica"/>
          <w:sz w:val="16"/>
          <w:szCs w:val="16"/>
        </w:rPr>
        <w:t xml:space="preserve">(1), 345–354. </w:t>
      </w:r>
      <w:hyperlink r:id="rId88" w:history="1">
        <w:r w:rsidRPr="00463F83">
          <w:rPr>
            <w:rStyle w:val="Hyperlink"/>
            <w:rFonts w:ascii="Helvetica" w:hAnsi="Helvetica"/>
            <w:sz w:val="16"/>
            <w:szCs w:val="16"/>
          </w:rPr>
          <w:t>https://doi.org/10.1007/s13178-021-00547-0</w:t>
        </w:r>
      </w:hyperlink>
    </w:p>
    <w:p w14:paraId="374F8DF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Frey, J. J., Hall, W. J., Goldbach, J. T., &amp; Lanier, P. (2021). “Here in the Bible Belt, It’s Predominantly Negative”: Sexual Identity Stigma in the American South, 50 Years After Stonewall. </w:t>
      </w:r>
      <w:r w:rsidRPr="00463F83">
        <w:rPr>
          <w:rFonts w:ascii="Helvetica" w:hAnsi="Helvetica"/>
          <w:i/>
          <w:iCs/>
          <w:sz w:val="16"/>
          <w:szCs w:val="16"/>
        </w:rPr>
        <w:t>Frontiers in Psychology</w:t>
      </w:r>
      <w:r w:rsidRPr="00463F83">
        <w:rPr>
          <w:rFonts w:ascii="Helvetica" w:hAnsi="Helvetica"/>
          <w:sz w:val="16"/>
          <w:szCs w:val="16"/>
        </w:rPr>
        <w:t xml:space="preserve">, </w:t>
      </w:r>
      <w:r w:rsidRPr="00463F83">
        <w:rPr>
          <w:rFonts w:ascii="Helvetica" w:hAnsi="Helvetica"/>
          <w:i/>
          <w:iCs/>
          <w:sz w:val="16"/>
          <w:szCs w:val="16"/>
        </w:rPr>
        <w:t>12</w:t>
      </w:r>
      <w:r w:rsidRPr="00463F83">
        <w:rPr>
          <w:rFonts w:ascii="Helvetica" w:hAnsi="Helvetica"/>
          <w:sz w:val="16"/>
          <w:szCs w:val="16"/>
        </w:rPr>
        <w:t xml:space="preserve">, 804064. </w:t>
      </w:r>
      <w:hyperlink r:id="rId89" w:history="1">
        <w:r w:rsidRPr="00463F83">
          <w:rPr>
            <w:rStyle w:val="Hyperlink"/>
            <w:rFonts w:ascii="Helvetica" w:hAnsi="Helvetica"/>
            <w:sz w:val="16"/>
            <w:szCs w:val="16"/>
          </w:rPr>
          <w:t>https://doi.org/10.3389/fpsyg.2021.804064</w:t>
        </w:r>
      </w:hyperlink>
    </w:p>
    <w:p w14:paraId="0206655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Friedman, S. R., Pouget, E. R., Sandoval, M., Rossi, D., Mateu-Gelabert, P., Nikolopoulos, G. K., Schneider, J. A., Smyrnov, P., &amp; Stall, R. D. (2017). Interpersonal Attacks on the Dignity of Members of HIV Key Populations: A Descriptive and Exploratory Study. </w:t>
      </w:r>
      <w:r w:rsidRPr="00463F83">
        <w:rPr>
          <w:rFonts w:ascii="Helvetica" w:hAnsi="Helvetica"/>
          <w:i/>
          <w:iCs/>
          <w:sz w:val="16"/>
          <w:szCs w:val="16"/>
        </w:rPr>
        <w:t>AIDS and Behavior</w:t>
      </w:r>
      <w:r w:rsidRPr="00463F83">
        <w:rPr>
          <w:rFonts w:ascii="Helvetica" w:hAnsi="Helvetica"/>
          <w:sz w:val="16"/>
          <w:szCs w:val="16"/>
        </w:rPr>
        <w:t xml:space="preserve">, </w:t>
      </w:r>
      <w:r w:rsidRPr="00463F83">
        <w:rPr>
          <w:rFonts w:ascii="Helvetica" w:hAnsi="Helvetica"/>
          <w:i/>
          <w:iCs/>
          <w:sz w:val="16"/>
          <w:szCs w:val="16"/>
        </w:rPr>
        <w:t>21</w:t>
      </w:r>
      <w:r w:rsidRPr="00463F83">
        <w:rPr>
          <w:rFonts w:ascii="Helvetica" w:hAnsi="Helvetica"/>
          <w:sz w:val="16"/>
          <w:szCs w:val="16"/>
        </w:rPr>
        <w:t xml:space="preserve">(9), 2561–2578. </w:t>
      </w:r>
      <w:hyperlink r:id="rId90" w:history="1">
        <w:r w:rsidRPr="00463F83">
          <w:rPr>
            <w:rStyle w:val="Hyperlink"/>
            <w:rFonts w:ascii="Helvetica" w:hAnsi="Helvetica"/>
            <w:sz w:val="16"/>
            <w:szCs w:val="16"/>
          </w:rPr>
          <w:t>https://doi.org/10.1007/s10461-016-1578-4</w:t>
        </w:r>
      </w:hyperlink>
    </w:p>
    <w:p w14:paraId="4A69C8C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Frost, D. M. (2020). Hostile and harmful: Structural stigma and minority stress explain increased anxiety among migrants living in the United Kingdom after the Brexit referendum. </w:t>
      </w:r>
      <w:r w:rsidRPr="00463F83">
        <w:rPr>
          <w:rFonts w:ascii="Helvetica" w:hAnsi="Helvetica"/>
          <w:i/>
          <w:iCs/>
          <w:sz w:val="16"/>
          <w:szCs w:val="16"/>
        </w:rPr>
        <w:t>Journal of Consulting and Clinical Psychology</w:t>
      </w:r>
      <w:r w:rsidRPr="00463F83">
        <w:rPr>
          <w:rFonts w:ascii="Helvetica" w:hAnsi="Helvetica"/>
          <w:sz w:val="16"/>
          <w:szCs w:val="16"/>
        </w:rPr>
        <w:t xml:space="preserve">, </w:t>
      </w:r>
      <w:r w:rsidRPr="00463F83">
        <w:rPr>
          <w:rFonts w:ascii="Helvetica" w:hAnsi="Helvetica"/>
          <w:i/>
          <w:iCs/>
          <w:sz w:val="16"/>
          <w:szCs w:val="16"/>
        </w:rPr>
        <w:t>88</w:t>
      </w:r>
      <w:r w:rsidRPr="00463F83">
        <w:rPr>
          <w:rFonts w:ascii="Helvetica" w:hAnsi="Helvetica"/>
          <w:sz w:val="16"/>
          <w:szCs w:val="16"/>
        </w:rPr>
        <w:t xml:space="preserve">(1), 75–81. </w:t>
      </w:r>
      <w:hyperlink r:id="rId91" w:history="1">
        <w:r w:rsidRPr="00463F83">
          <w:rPr>
            <w:rStyle w:val="Hyperlink"/>
            <w:rFonts w:ascii="Helvetica" w:hAnsi="Helvetica"/>
            <w:sz w:val="16"/>
            <w:szCs w:val="16"/>
          </w:rPr>
          <w:t>https://doi.org/10.1037/ccp0000458</w:t>
        </w:r>
      </w:hyperlink>
    </w:p>
    <w:p w14:paraId="5748CA9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Füllgrabe, D., &amp; Smith, D. S. (2023). “Monogamy? In this Economy?”: Stigma and Resilience in Consensual Non-Monogamous Relationships. </w:t>
      </w:r>
      <w:r w:rsidRPr="00463F83">
        <w:rPr>
          <w:rFonts w:ascii="Helvetica" w:hAnsi="Helvetica"/>
          <w:i/>
          <w:iCs/>
          <w:sz w:val="16"/>
          <w:szCs w:val="16"/>
        </w:rPr>
        <w:t>Sexuality &amp; Culture</w:t>
      </w:r>
      <w:r w:rsidRPr="00463F83">
        <w:rPr>
          <w:rFonts w:ascii="Helvetica" w:hAnsi="Helvetica"/>
          <w:sz w:val="16"/>
          <w:szCs w:val="16"/>
        </w:rPr>
        <w:t xml:space="preserve">, </w:t>
      </w:r>
      <w:r w:rsidRPr="00463F83">
        <w:rPr>
          <w:rFonts w:ascii="Helvetica" w:hAnsi="Helvetica"/>
          <w:i/>
          <w:iCs/>
          <w:sz w:val="16"/>
          <w:szCs w:val="16"/>
        </w:rPr>
        <w:t>27</w:t>
      </w:r>
      <w:r w:rsidRPr="00463F83">
        <w:rPr>
          <w:rFonts w:ascii="Helvetica" w:hAnsi="Helvetica"/>
          <w:sz w:val="16"/>
          <w:szCs w:val="16"/>
        </w:rPr>
        <w:t xml:space="preserve">(5), 1955–1976. </w:t>
      </w:r>
      <w:hyperlink r:id="rId92" w:history="1">
        <w:r w:rsidRPr="00463F83">
          <w:rPr>
            <w:rStyle w:val="Hyperlink"/>
            <w:rFonts w:ascii="Helvetica" w:hAnsi="Helvetica"/>
            <w:sz w:val="16"/>
            <w:szCs w:val="16"/>
          </w:rPr>
          <w:t>https://doi.org/10.1007/s12119-023-10099-7</w:t>
        </w:r>
      </w:hyperlink>
    </w:p>
    <w:p w14:paraId="1E91189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Gagnon, M. (2015). Re-thinking HIV-Related Stigma in Health Care Settings: A Qualitative Study. </w:t>
      </w:r>
      <w:r w:rsidRPr="00463F83">
        <w:rPr>
          <w:rFonts w:ascii="Helvetica" w:hAnsi="Helvetica"/>
          <w:i/>
          <w:iCs/>
          <w:sz w:val="16"/>
          <w:szCs w:val="16"/>
        </w:rPr>
        <w:t>Journal of the Association of Nurses in AIDS Care</w:t>
      </w:r>
      <w:r w:rsidRPr="00463F83">
        <w:rPr>
          <w:rFonts w:ascii="Helvetica" w:hAnsi="Helvetica"/>
          <w:sz w:val="16"/>
          <w:szCs w:val="16"/>
        </w:rPr>
        <w:t xml:space="preserve">, </w:t>
      </w:r>
      <w:r w:rsidRPr="00463F83">
        <w:rPr>
          <w:rFonts w:ascii="Helvetica" w:hAnsi="Helvetica"/>
          <w:i/>
          <w:iCs/>
          <w:sz w:val="16"/>
          <w:szCs w:val="16"/>
        </w:rPr>
        <w:t>26</w:t>
      </w:r>
      <w:r w:rsidRPr="00463F83">
        <w:rPr>
          <w:rFonts w:ascii="Helvetica" w:hAnsi="Helvetica"/>
          <w:sz w:val="16"/>
          <w:szCs w:val="16"/>
        </w:rPr>
        <w:t xml:space="preserve">(6), 703–719. </w:t>
      </w:r>
      <w:hyperlink r:id="rId93" w:history="1">
        <w:r w:rsidRPr="00463F83">
          <w:rPr>
            <w:rStyle w:val="Hyperlink"/>
            <w:rFonts w:ascii="Helvetica" w:hAnsi="Helvetica"/>
            <w:sz w:val="16"/>
            <w:szCs w:val="16"/>
          </w:rPr>
          <w:t>https://doi.org/10.1016/j.jana.2015.07.005</w:t>
        </w:r>
      </w:hyperlink>
    </w:p>
    <w:p w14:paraId="3F68230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Gaspar, M., Marshall, Z., Rodrigues, R., Adam, B. D., Brennan, D. J., Hart, T. A., &amp; Grace, D. (2021). Mental health and structural harm: A qualitative study of sexual minority men’s experiences of mental healthcare in Toronto, Canada. </w:t>
      </w:r>
      <w:r w:rsidRPr="00463F83">
        <w:rPr>
          <w:rFonts w:ascii="Helvetica" w:hAnsi="Helvetica"/>
          <w:i/>
          <w:iCs/>
          <w:sz w:val="16"/>
          <w:szCs w:val="16"/>
        </w:rPr>
        <w:t>Culture, Health &amp; Sexuality</w:t>
      </w:r>
      <w:r w:rsidRPr="00463F83">
        <w:rPr>
          <w:rFonts w:ascii="Helvetica" w:hAnsi="Helvetica"/>
          <w:sz w:val="16"/>
          <w:szCs w:val="16"/>
        </w:rPr>
        <w:t xml:space="preserve">, </w:t>
      </w:r>
      <w:r w:rsidRPr="00463F83">
        <w:rPr>
          <w:rFonts w:ascii="Helvetica" w:hAnsi="Helvetica"/>
          <w:i/>
          <w:iCs/>
          <w:sz w:val="16"/>
          <w:szCs w:val="16"/>
        </w:rPr>
        <w:t>23</w:t>
      </w:r>
      <w:r w:rsidRPr="00463F83">
        <w:rPr>
          <w:rFonts w:ascii="Helvetica" w:hAnsi="Helvetica"/>
          <w:sz w:val="16"/>
          <w:szCs w:val="16"/>
        </w:rPr>
        <w:t xml:space="preserve">(1), 98–114. </w:t>
      </w:r>
      <w:hyperlink r:id="rId94" w:history="1">
        <w:r w:rsidRPr="00463F83">
          <w:rPr>
            <w:rStyle w:val="Hyperlink"/>
            <w:rFonts w:ascii="Helvetica" w:hAnsi="Helvetica"/>
            <w:sz w:val="16"/>
            <w:szCs w:val="16"/>
          </w:rPr>
          <w:t>https://doi.org/10.1080/13691058.2019.1692074</w:t>
        </w:r>
      </w:hyperlink>
    </w:p>
    <w:p w14:paraId="1913BD4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Gilbert, P. A., Lee, A. A., Pass, L., Lappin, L., Thompson, L., Sittig, K. W., Baker, E., &amp; Hoffman-Zinnel, D. (2020). Queer in the Heartland: Cancer Risks, Screenings, and Diagnoses among Sexual and Gender Minorities in Iowa. </w:t>
      </w:r>
      <w:r w:rsidRPr="00463F83">
        <w:rPr>
          <w:rFonts w:ascii="Helvetica" w:hAnsi="Helvetica"/>
          <w:i/>
          <w:iCs/>
          <w:sz w:val="16"/>
          <w:szCs w:val="16"/>
        </w:rPr>
        <w:t>Journal of Homosexuality</w:t>
      </w:r>
      <w:r w:rsidRPr="00463F83">
        <w:rPr>
          <w:rFonts w:ascii="Helvetica" w:hAnsi="Helvetica"/>
          <w:sz w:val="16"/>
          <w:szCs w:val="16"/>
        </w:rPr>
        <w:t xml:space="preserve">, 1–17. </w:t>
      </w:r>
      <w:hyperlink r:id="rId95" w:history="1">
        <w:r w:rsidRPr="00463F83">
          <w:rPr>
            <w:rStyle w:val="Hyperlink"/>
            <w:rFonts w:ascii="Helvetica" w:hAnsi="Helvetica"/>
            <w:sz w:val="16"/>
            <w:szCs w:val="16"/>
          </w:rPr>
          <w:t>https://doi.org/10.1080/00918369.2020.1826832</w:t>
        </w:r>
      </w:hyperlink>
    </w:p>
    <w:p w14:paraId="2550ED1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Gonzalez, K. A., Pulice-Farrow, L., &amp; Abreu, R. L. (2022). “In the Voices of People Like Me”: LGBTQ Coping During Trump’s Administration. </w:t>
      </w:r>
      <w:r w:rsidRPr="00463F83">
        <w:rPr>
          <w:rFonts w:ascii="Helvetica" w:hAnsi="Helvetica"/>
          <w:i/>
          <w:iCs/>
          <w:sz w:val="16"/>
          <w:szCs w:val="16"/>
        </w:rPr>
        <w:t>The Counseling Psychologist</w:t>
      </w:r>
      <w:r w:rsidRPr="00463F83">
        <w:rPr>
          <w:rFonts w:ascii="Helvetica" w:hAnsi="Helvetica"/>
          <w:sz w:val="16"/>
          <w:szCs w:val="16"/>
        </w:rPr>
        <w:t xml:space="preserve">, </w:t>
      </w:r>
      <w:r w:rsidRPr="00463F83">
        <w:rPr>
          <w:rFonts w:ascii="Helvetica" w:hAnsi="Helvetica"/>
          <w:i/>
          <w:iCs/>
          <w:sz w:val="16"/>
          <w:szCs w:val="16"/>
        </w:rPr>
        <w:t>50</w:t>
      </w:r>
      <w:r w:rsidRPr="00463F83">
        <w:rPr>
          <w:rFonts w:ascii="Helvetica" w:hAnsi="Helvetica"/>
          <w:sz w:val="16"/>
          <w:szCs w:val="16"/>
        </w:rPr>
        <w:t xml:space="preserve">(2), 212–240. </w:t>
      </w:r>
      <w:hyperlink r:id="rId96" w:history="1">
        <w:r w:rsidRPr="00463F83">
          <w:rPr>
            <w:rStyle w:val="Hyperlink"/>
            <w:rFonts w:ascii="Helvetica" w:hAnsi="Helvetica"/>
            <w:sz w:val="16"/>
            <w:szCs w:val="16"/>
          </w:rPr>
          <w:t>https://doi.org/10.1177/00110000211057199</w:t>
        </w:r>
      </w:hyperlink>
    </w:p>
    <w:p w14:paraId="2CA449D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Gordon, J. H., Tran, K. T., Visoki, E., Argabright, S. T., DiDomenico, G. E., Saiegh, E., Hoffman, K. W., Erez, G., &amp; Barzilay, R. (2023). The Role of Individual Discrimination and Structural Stigma in the Mental Health of Sexual Minority Youth. </w:t>
      </w:r>
      <w:r w:rsidRPr="00463F83">
        <w:rPr>
          <w:rFonts w:ascii="Helvetica" w:hAnsi="Helvetica"/>
          <w:i/>
          <w:iCs/>
          <w:sz w:val="16"/>
          <w:szCs w:val="16"/>
        </w:rPr>
        <w:t>Journal of the American Academy of Child &amp; Adolescent Psychiatry</w:t>
      </w:r>
      <w:r w:rsidRPr="00463F83">
        <w:rPr>
          <w:rFonts w:ascii="Helvetica" w:hAnsi="Helvetica"/>
          <w:sz w:val="16"/>
          <w:szCs w:val="16"/>
        </w:rPr>
        <w:t xml:space="preserve">, S0890856723003751. </w:t>
      </w:r>
      <w:hyperlink r:id="rId97" w:history="1">
        <w:r w:rsidRPr="00463F83">
          <w:rPr>
            <w:rStyle w:val="Hyperlink"/>
            <w:rFonts w:ascii="Helvetica" w:hAnsi="Helvetica"/>
            <w:sz w:val="16"/>
            <w:szCs w:val="16"/>
          </w:rPr>
          <w:t>https://doi.org/10.1016/j.jaac.2023.05.033</w:t>
        </w:r>
      </w:hyperlink>
    </w:p>
    <w:p w14:paraId="35B1D00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Górska, P., Bilewicz, M., &amp; Winiewski, M. (2017). Invisible to the state. Institutional sexual stigma and collective action of LGB individuals in five East European countries. </w:t>
      </w:r>
      <w:r w:rsidRPr="00463F83">
        <w:rPr>
          <w:rFonts w:ascii="Helvetica" w:hAnsi="Helvetica"/>
          <w:i/>
          <w:iCs/>
          <w:sz w:val="16"/>
          <w:szCs w:val="16"/>
        </w:rPr>
        <w:t>Group Processes &amp; Intergroup Relations</w:t>
      </w:r>
      <w:r w:rsidRPr="00463F83">
        <w:rPr>
          <w:rFonts w:ascii="Helvetica" w:hAnsi="Helvetica"/>
          <w:sz w:val="16"/>
          <w:szCs w:val="16"/>
        </w:rPr>
        <w:t xml:space="preserve">, </w:t>
      </w:r>
      <w:r w:rsidRPr="00463F83">
        <w:rPr>
          <w:rFonts w:ascii="Helvetica" w:hAnsi="Helvetica"/>
          <w:i/>
          <w:iCs/>
          <w:sz w:val="16"/>
          <w:szCs w:val="16"/>
        </w:rPr>
        <w:t>20</w:t>
      </w:r>
      <w:r w:rsidRPr="00463F83">
        <w:rPr>
          <w:rFonts w:ascii="Helvetica" w:hAnsi="Helvetica"/>
          <w:sz w:val="16"/>
          <w:szCs w:val="16"/>
        </w:rPr>
        <w:t xml:space="preserve">(3), 367–381. </w:t>
      </w:r>
      <w:hyperlink r:id="rId98" w:history="1">
        <w:r w:rsidRPr="00463F83">
          <w:rPr>
            <w:rStyle w:val="Hyperlink"/>
            <w:rFonts w:ascii="Helvetica" w:hAnsi="Helvetica"/>
            <w:sz w:val="16"/>
            <w:szCs w:val="16"/>
          </w:rPr>
          <w:t>https://doi.org/10.1177/1368430216684646</w:t>
        </w:r>
      </w:hyperlink>
    </w:p>
    <w:p w14:paraId="0186F10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Górska, P., van Zomeren, M., &amp; Bilewicz, M. (2017). Intergroup Contact as the Missing Link Between LGB Rights and Sexual Prejudice. </w:t>
      </w:r>
      <w:r w:rsidRPr="00463F83">
        <w:rPr>
          <w:rFonts w:ascii="Helvetica" w:hAnsi="Helvetica"/>
          <w:i/>
          <w:iCs/>
          <w:sz w:val="16"/>
          <w:szCs w:val="16"/>
        </w:rPr>
        <w:t>Social Psychology</w:t>
      </w:r>
      <w:r w:rsidRPr="00463F83">
        <w:rPr>
          <w:rFonts w:ascii="Helvetica" w:hAnsi="Helvetica"/>
          <w:sz w:val="16"/>
          <w:szCs w:val="16"/>
        </w:rPr>
        <w:t xml:space="preserve">, </w:t>
      </w:r>
      <w:r w:rsidRPr="00463F83">
        <w:rPr>
          <w:rFonts w:ascii="Helvetica" w:hAnsi="Helvetica"/>
          <w:i/>
          <w:iCs/>
          <w:sz w:val="16"/>
          <w:szCs w:val="16"/>
        </w:rPr>
        <w:t>48</w:t>
      </w:r>
      <w:r w:rsidRPr="00463F83">
        <w:rPr>
          <w:rFonts w:ascii="Helvetica" w:hAnsi="Helvetica"/>
          <w:sz w:val="16"/>
          <w:szCs w:val="16"/>
        </w:rPr>
        <w:t xml:space="preserve">(6), 321–334. </w:t>
      </w:r>
      <w:hyperlink r:id="rId99" w:history="1">
        <w:r w:rsidRPr="00463F83">
          <w:rPr>
            <w:rStyle w:val="Hyperlink"/>
            <w:rFonts w:ascii="Helvetica" w:hAnsi="Helvetica"/>
            <w:sz w:val="16"/>
            <w:szCs w:val="16"/>
          </w:rPr>
          <w:t>https://doi.org/10.1027/1864-9335/a000313</w:t>
        </w:r>
      </w:hyperlink>
    </w:p>
    <w:p w14:paraId="30D9EB9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Gower, A. L., Saewyc, E. M., Corliss, H. L., Kne, L., Erickson, D. J., &amp; Eisenberg, M. E. (2019). The LGBTQ Supportive Environments Inventory: Methods for quantifying supportive environments for LGBTQ youths. </w:t>
      </w:r>
      <w:r w:rsidRPr="00463F83">
        <w:rPr>
          <w:rFonts w:ascii="Helvetica" w:hAnsi="Helvetica"/>
          <w:i/>
          <w:iCs/>
          <w:sz w:val="16"/>
          <w:szCs w:val="16"/>
        </w:rPr>
        <w:t>Journal of Gay &amp; Lesbian Social Services</w:t>
      </w:r>
      <w:r w:rsidRPr="00463F83">
        <w:rPr>
          <w:rFonts w:ascii="Helvetica" w:hAnsi="Helvetica"/>
          <w:sz w:val="16"/>
          <w:szCs w:val="16"/>
        </w:rPr>
        <w:t xml:space="preserve">, </w:t>
      </w:r>
      <w:r w:rsidRPr="00463F83">
        <w:rPr>
          <w:rFonts w:ascii="Helvetica" w:hAnsi="Helvetica"/>
          <w:i/>
          <w:iCs/>
          <w:sz w:val="16"/>
          <w:szCs w:val="16"/>
        </w:rPr>
        <w:t>31</w:t>
      </w:r>
      <w:r w:rsidRPr="00463F83">
        <w:rPr>
          <w:rFonts w:ascii="Helvetica" w:hAnsi="Helvetica"/>
          <w:sz w:val="16"/>
          <w:szCs w:val="16"/>
        </w:rPr>
        <w:t xml:space="preserve">(3), 314–331. </w:t>
      </w:r>
      <w:hyperlink r:id="rId100" w:history="1">
        <w:r w:rsidRPr="00463F83">
          <w:rPr>
            <w:rStyle w:val="Hyperlink"/>
            <w:rFonts w:ascii="Helvetica" w:hAnsi="Helvetica"/>
            <w:sz w:val="16"/>
            <w:szCs w:val="16"/>
          </w:rPr>
          <w:t>https://doi.org/10.1080/10538720.2019.1616023</w:t>
        </w:r>
      </w:hyperlink>
    </w:p>
    <w:p w14:paraId="332EF8D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Grace, D., Jollimore, J., MacPherson, P., Strang, M. J. P., &amp; Tan, D. H. S. (2018). The Pre-Exposure Prophylaxis-Stigma Paradox: Learning from Canada’s First Wave of PrEP Users. </w:t>
      </w:r>
      <w:r w:rsidRPr="00463F83">
        <w:rPr>
          <w:rFonts w:ascii="Helvetica" w:hAnsi="Helvetica"/>
          <w:i/>
          <w:iCs/>
          <w:sz w:val="16"/>
          <w:szCs w:val="16"/>
        </w:rPr>
        <w:t>AIDS Patient Care and STDs</w:t>
      </w:r>
      <w:r w:rsidRPr="00463F83">
        <w:rPr>
          <w:rFonts w:ascii="Helvetica" w:hAnsi="Helvetica"/>
          <w:sz w:val="16"/>
          <w:szCs w:val="16"/>
        </w:rPr>
        <w:t xml:space="preserve">, </w:t>
      </w:r>
      <w:r w:rsidRPr="00463F83">
        <w:rPr>
          <w:rFonts w:ascii="Helvetica" w:hAnsi="Helvetica"/>
          <w:i/>
          <w:iCs/>
          <w:sz w:val="16"/>
          <w:szCs w:val="16"/>
        </w:rPr>
        <w:t>32</w:t>
      </w:r>
      <w:r w:rsidRPr="00463F83">
        <w:rPr>
          <w:rFonts w:ascii="Helvetica" w:hAnsi="Helvetica"/>
          <w:sz w:val="16"/>
          <w:szCs w:val="16"/>
        </w:rPr>
        <w:t xml:space="preserve">(1), 24–30. </w:t>
      </w:r>
      <w:hyperlink r:id="rId101" w:history="1">
        <w:r w:rsidRPr="00463F83">
          <w:rPr>
            <w:rStyle w:val="Hyperlink"/>
            <w:rFonts w:ascii="Helvetica" w:hAnsi="Helvetica"/>
            <w:sz w:val="16"/>
            <w:szCs w:val="16"/>
          </w:rPr>
          <w:t>https://doi.org/10.1089/apc.2017.0153</w:t>
        </w:r>
      </w:hyperlink>
    </w:p>
    <w:p w14:paraId="2C0D02F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Graham, L. F., Padilla, M. B., Lopez, W. D., Stern, A. M., Peterson, J., &amp; Keene, D. E. (2016). Spatial Stigma and Health in Postindustrial Detroit. </w:t>
      </w:r>
      <w:r w:rsidRPr="00463F83">
        <w:rPr>
          <w:rFonts w:ascii="Helvetica" w:hAnsi="Helvetica"/>
          <w:i/>
          <w:iCs/>
          <w:sz w:val="16"/>
          <w:szCs w:val="16"/>
        </w:rPr>
        <w:t>International Quarterly of Community Health Education</w:t>
      </w:r>
      <w:r w:rsidRPr="00463F83">
        <w:rPr>
          <w:rFonts w:ascii="Helvetica" w:hAnsi="Helvetica"/>
          <w:sz w:val="16"/>
          <w:szCs w:val="16"/>
        </w:rPr>
        <w:t xml:space="preserve">, </w:t>
      </w:r>
      <w:r w:rsidRPr="00463F83">
        <w:rPr>
          <w:rFonts w:ascii="Helvetica" w:hAnsi="Helvetica"/>
          <w:i/>
          <w:iCs/>
          <w:sz w:val="16"/>
          <w:szCs w:val="16"/>
        </w:rPr>
        <w:t>36</w:t>
      </w:r>
      <w:r w:rsidRPr="00463F83">
        <w:rPr>
          <w:rFonts w:ascii="Helvetica" w:hAnsi="Helvetica"/>
          <w:sz w:val="16"/>
          <w:szCs w:val="16"/>
        </w:rPr>
        <w:t xml:space="preserve">(2), 105–113. </w:t>
      </w:r>
      <w:hyperlink r:id="rId102" w:history="1">
        <w:r w:rsidRPr="00463F83">
          <w:rPr>
            <w:rStyle w:val="Hyperlink"/>
            <w:rFonts w:ascii="Helvetica" w:hAnsi="Helvetica"/>
            <w:sz w:val="16"/>
            <w:szCs w:val="16"/>
          </w:rPr>
          <w:t>https://doi.org/10.1177/0272684X15627800</w:t>
        </w:r>
      </w:hyperlink>
    </w:p>
    <w:p w14:paraId="0A36CDE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Gray, S., Bartels, S. A., Lee, S., &amp; Stuart, H. (2021). A cross-sectional study of community perceptions of stigmatization amongst women affected by UN-peacekeeper perpetrated sexual exploitation and abuse. </w:t>
      </w:r>
      <w:r w:rsidRPr="00463F83">
        <w:rPr>
          <w:rFonts w:ascii="Helvetica" w:hAnsi="Helvetica"/>
          <w:i/>
          <w:iCs/>
          <w:sz w:val="16"/>
          <w:szCs w:val="16"/>
        </w:rPr>
        <w:t>BMC Public Health</w:t>
      </w:r>
      <w:r w:rsidRPr="00463F83">
        <w:rPr>
          <w:rFonts w:ascii="Helvetica" w:hAnsi="Helvetica"/>
          <w:sz w:val="16"/>
          <w:szCs w:val="16"/>
        </w:rPr>
        <w:t xml:space="preserve">, </w:t>
      </w:r>
      <w:r w:rsidRPr="00463F83">
        <w:rPr>
          <w:rFonts w:ascii="Helvetica" w:hAnsi="Helvetica"/>
          <w:i/>
          <w:iCs/>
          <w:sz w:val="16"/>
          <w:szCs w:val="16"/>
        </w:rPr>
        <w:t>21</w:t>
      </w:r>
      <w:r w:rsidRPr="00463F83">
        <w:rPr>
          <w:rFonts w:ascii="Helvetica" w:hAnsi="Helvetica"/>
          <w:sz w:val="16"/>
          <w:szCs w:val="16"/>
        </w:rPr>
        <w:t xml:space="preserve">(1), 2295. </w:t>
      </w:r>
      <w:hyperlink r:id="rId103" w:history="1">
        <w:r w:rsidRPr="00463F83">
          <w:rPr>
            <w:rStyle w:val="Hyperlink"/>
            <w:rFonts w:ascii="Helvetica" w:hAnsi="Helvetica"/>
            <w:sz w:val="16"/>
            <w:szCs w:val="16"/>
          </w:rPr>
          <w:t>https://doi.org/10.1186/s12889-021-12221-6</w:t>
        </w:r>
      </w:hyperlink>
    </w:p>
    <w:p w14:paraId="7385D9C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Greaves, N., Emmanuel, M. K., Harvey, A., Harewood, H., Gromer, J., Majumder, Md. A. A., &amp; Campbell, M. H. (2022). Medical Educators’ Perceptions and Experiences of Transgender Curriculum in Barbados. </w:t>
      </w:r>
      <w:r w:rsidRPr="00463F83">
        <w:rPr>
          <w:rFonts w:ascii="Helvetica" w:hAnsi="Helvetica"/>
          <w:i/>
          <w:iCs/>
          <w:sz w:val="16"/>
          <w:szCs w:val="16"/>
        </w:rPr>
        <w:t>Transgender Health</w:t>
      </w:r>
      <w:r w:rsidRPr="00463F83">
        <w:rPr>
          <w:rFonts w:ascii="Helvetica" w:hAnsi="Helvetica"/>
          <w:sz w:val="16"/>
          <w:szCs w:val="16"/>
        </w:rPr>
        <w:t xml:space="preserve">, trgh.2022.0027. </w:t>
      </w:r>
      <w:hyperlink r:id="rId104" w:history="1">
        <w:r w:rsidRPr="00463F83">
          <w:rPr>
            <w:rStyle w:val="Hyperlink"/>
            <w:rFonts w:ascii="Helvetica" w:hAnsi="Helvetica"/>
            <w:sz w:val="16"/>
            <w:szCs w:val="16"/>
          </w:rPr>
          <w:t>https://doi.org/10.1089/trgh.2022.0027</w:t>
        </w:r>
      </w:hyperlink>
    </w:p>
    <w:p w14:paraId="71010BC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Greene, N., Johnson, R. M., Rosen, J., German, D., &amp; Cohen, J. E. (2021). Exploring the relationship between the alcohol policy environment and nondiscrimination laws: Implications for binge drinking disparities among LGB adults in the United States. </w:t>
      </w:r>
      <w:r w:rsidRPr="00463F83">
        <w:rPr>
          <w:rFonts w:ascii="Helvetica" w:hAnsi="Helvetica"/>
          <w:i/>
          <w:iCs/>
          <w:sz w:val="16"/>
          <w:szCs w:val="16"/>
        </w:rPr>
        <w:t>Drug and Alcohol Dependence</w:t>
      </w:r>
      <w:r w:rsidRPr="00463F83">
        <w:rPr>
          <w:rFonts w:ascii="Helvetica" w:hAnsi="Helvetica"/>
          <w:sz w:val="16"/>
          <w:szCs w:val="16"/>
        </w:rPr>
        <w:t xml:space="preserve">, </w:t>
      </w:r>
      <w:r w:rsidRPr="00463F83">
        <w:rPr>
          <w:rFonts w:ascii="Helvetica" w:hAnsi="Helvetica"/>
          <w:i/>
          <w:iCs/>
          <w:sz w:val="16"/>
          <w:szCs w:val="16"/>
        </w:rPr>
        <w:t>225</w:t>
      </w:r>
      <w:r w:rsidRPr="00463F83">
        <w:rPr>
          <w:rFonts w:ascii="Helvetica" w:hAnsi="Helvetica"/>
          <w:sz w:val="16"/>
          <w:szCs w:val="16"/>
        </w:rPr>
        <w:t xml:space="preserve">, 108749. </w:t>
      </w:r>
      <w:hyperlink r:id="rId105" w:history="1">
        <w:r w:rsidRPr="00463F83">
          <w:rPr>
            <w:rStyle w:val="Hyperlink"/>
            <w:rFonts w:ascii="Helvetica" w:hAnsi="Helvetica"/>
            <w:sz w:val="16"/>
            <w:szCs w:val="16"/>
          </w:rPr>
          <w:t>https://doi.org/10.1016/j.drugalcdep.2021.108749</w:t>
        </w:r>
      </w:hyperlink>
    </w:p>
    <w:p w14:paraId="502E07B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Griffin, E. M., &amp; Fingerman, K. L. (2018). Online Dating Profile Content of Older Adults Seeking Same- and Cross-Sex Relationships. </w:t>
      </w:r>
      <w:r w:rsidRPr="00463F83">
        <w:rPr>
          <w:rFonts w:ascii="Helvetica" w:hAnsi="Helvetica"/>
          <w:i/>
          <w:iCs/>
          <w:sz w:val="16"/>
          <w:szCs w:val="16"/>
        </w:rPr>
        <w:t>Journal of GLBT Family Studies</w:t>
      </w:r>
      <w:r w:rsidRPr="00463F83">
        <w:rPr>
          <w:rFonts w:ascii="Helvetica" w:hAnsi="Helvetica"/>
          <w:sz w:val="16"/>
          <w:szCs w:val="16"/>
        </w:rPr>
        <w:t xml:space="preserve">, </w:t>
      </w:r>
      <w:r w:rsidRPr="00463F83">
        <w:rPr>
          <w:rFonts w:ascii="Helvetica" w:hAnsi="Helvetica"/>
          <w:i/>
          <w:iCs/>
          <w:sz w:val="16"/>
          <w:szCs w:val="16"/>
        </w:rPr>
        <w:t>14</w:t>
      </w:r>
      <w:r w:rsidRPr="00463F83">
        <w:rPr>
          <w:rFonts w:ascii="Helvetica" w:hAnsi="Helvetica"/>
          <w:sz w:val="16"/>
          <w:szCs w:val="16"/>
        </w:rPr>
        <w:t xml:space="preserve">(5), 446–466. </w:t>
      </w:r>
      <w:hyperlink r:id="rId106" w:history="1">
        <w:r w:rsidRPr="00463F83">
          <w:rPr>
            <w:rStyle w:val="Hyperlink"/>
            <w:rFonts w:ascii="Helvetica" w:hAnsi="Helvetica"/>
            <w:sz w:val="16"/>
            <w:szCs w:val="16"/>
          </w:rPr>
          <w:t>https://doi.org/10.1080/1550428X.2017.1393362</w:t>
        </w:r>
      </w:hyperlink>
    </w:p>
    <w:p w14:paraId="10EBE94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Grzanka, P. R., DeVore, E. N., Frantell, K. A., Miles, J. R., &amp; Spengler, E. S. (2020). Conscience clauses and sexual and gender minority mental health care: A case study. </w:t>
      </w:r>
      <w:r w:rsidRPr="00463F83">
        <w:rPr>
          <w:rFonts w:ascii="Helvetica" w:hAnsi="Helvetica"/>
          <w:i/>
          <w:iCs/>
          <w:sz w:val="16"/>
          <w:szCs w:val="16"/>
        </w:rPr>
        <w:t>Journal of Counseling Psychology</w:t>
      </w:r>
      <w:r w:rsidRPr="00463F83">
        <w:rPr>
          <w:rFonts w:ascii="Helvetica" w:hAnsi="Helvetica"/>
          <w:sz w:val="16"/>
          <w:szCs w:val="16"/>
        </w:rPr>
        <w:t xml:space="preserve">, </w:t>
      </w:r>
      <w:r w:rsidRPr="00463F83">
        <w:rPr>
          <w:rFonts w:ascii="Helvetica" w:hAnsi="Helvetica"/>
          <w:i/>
          <w:iCs/>
          <w:sz w:val="16"/>
          <w:szCs w:val="16"/>
        </w:rPr>
        <w:t>67</w:t>
      </w:r>
      <w:r w:rsidRPr="00463F83">
        <w:rPr>
          <w:rFonts w:ascii="Helvetica" w:hAnsi="Helvetica"/>
          <w:sz w:val="16"/>
          <w:szCs w:val="16"/>
        </w:rPr>
        <w:t xml:space="preserve">(5), 551–567. </w:t>
      </w:r>
      <w:hyperlink r:id="rId107" w:history="1">
        <w:r w:rsidRPr="00463F83">
          <w:rPr>
            <w:rStyle w:val="Hyperlink"/>
            <w:rFonts w:ascii="Helvetica" w:hAnsi="Helvetica"/>
            <w:sz w:val="16"/>
            <w:szCs w:val="16"/>
          </w:rPr>
          <w:t>https://doi.org/10.1037/cou0000396</w:t>
        </w:r>
      </w:hyperlink>
    </w:p>
    <w:p w14:paraId="4560254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Gunasekaran, S., Tan, G. T. H., Shahwan, S., Goh, C. M. J., Ong, W. J., &amp; Subramaniam, M. (2022). The perspectives of healthcare professionals in mental health settings on stigma and recovery—A qualitative inquiry. </w:t>
      </w:r>
      <w:r w:rsidRPr="00463F83">
        <w:rPr>
          <w:rFonts w:ascii="Helvetica" w:hAnsi="Helvetica"/>
          <w:i/>
          <w:iCs/>
          <w:sz w:val="16"/>
          <w:szCs w:val="16"/>
        </w:rPr>
        <w:t>BMC Health Services Research</w:t>
      </w:r>
      <w:r w:rsidRPr="00463F83">
        <w:rPr>
          <w:rFonts w:ascii="Helvetica" w:hAnsi="Helvetica"/>
          <w:sz w:val="16"/>
          <w:szCs w:val="16"/>
        </w:rPr>
        <w:t xml:space="preserve">, </w:t>
      </w:r>
      <w:r w:rsidRPr="00463F83">
        <w:rPr>
          <w:rFonts w:ascii="Helvetica" w:hAnsi="Helvetica"/>
          <w:i/>
          <w:iCs/>
          <w:sz w:val="16"/>
          <w:szCs w:val="16"/>
        </w:rPr>
        <w:t>22</w:t>
      </w:r>
      <w:r w:rsidRPr="00463F83">
        <w:rPr>
          <w:rFonts w:ascii="Helvetica" w:hAnsi="Helvetica"/>
          <w:sz w:val="16"/>
          <w:szCs w:val="16"/>
        </w:rPr>
        <w:t xml:space="preserve">(1), 888. </w:t>
      </w:r>
      <w:hyperlink r:id="rId108" w:history="1">
        <w:r w:rsidRPr="00463F83">
          <w:rPr>
            <w:rStyle w:val="Hyperlink"/>
            <w:rFonts w:ascii="Helvetica" w:hAnsi="Helvetica"/>
            <w:sz w:val="16"/>
            <w:szCs w:val="16"/>
          </w:rPr>
          <w:t>https://doi.org/10.1186/s12913-022-08248-z</w:t>
        </w:r>
      </w:hyperlink>
    </w:p>
    <w:p w14:paraId="1483C7C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Hancock, T. S., &amp; Karaffa, K. M. (2021). “Obligated to Keep Things Under Control”: Sociocultural Barriers to Seeking Mental Health Services Among Veterinary Medical Students. </w:t>
      </w:r>
      <w:r w:rsidRPr="00463F83">
        <w:rPr>
          <w:rFonts w:ascii="Helvetica" w:hAnsi="Helvetica"/>
          <w:i/>
          <w:iCs/>
          <w:sz w:val="16"/>
          <w:szCs w:val="16"/>
        </w:rPr>
        <w:t>Journal of Veterinary Medical Education</w:t>
      </w:r>
      <w:r w:rsidRPr="00463F83">
        <w:rPr>
          <w:rFonts w:ascii="Helvetica" w:hAnsi="Helvetica"/>
          <w:sz w:val="16"/>
          <w:szCs w:val="16"/>
        </w:rPr>
        <w:t xml:space="preserve">, e20210069. </w:t>
      </w:r>
      <w:hyperlink r:id="rId109" w:history="1">
        <w:r w:rsidRPr="00463F83">
          <w:rPr>
            <w:rStyle w:val="Hyperlink"/>
            <w:rFonts w:ascii="Helvetica" w:hAnsi="Helvetica"/>
            <w:sz w:val="16"/>
            <w:szCs w:val="16"/>
          </w:rPr>
          <w:t>https://doi.org/10.3138/jvme-2021-0069</w:t>
        </w:r>
      </w:hyperlink>
    </w:p>
    <w:p w14:paraId="1E93D7B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Hank, K., Neyer, F. J., &amp; Thönnissen, C. (2023). Disparities in Subjective Well-being by Sexual Orientation: Comparing Cohorts from pairfam’s (2008-09) and FReDA’s (2021) Baseline Waves. </w:t>
      </w:r>
      <w:r w:rsidRPr="00463F83">
        <w:rPr>
          <w:rFonts w:ascii="Helvetica" w:hAnsi="Helvetica"/>
          <w:i/>
          <w:iCs/>
          <w:sz w:val="16"/>
          <w:szCs w:val="16"/>
        </w:rPr>
        <w:t>Comparative Population Studies</w:t>
      </w:r>
      <w:r w:rsidRPr="00463F83">
        <w:rPr>
          <w:rFonts w:ascii="Helvetica" w:hAnsi="Helvetica"/>
          <w:sz w:val="16"/>
          <w:szCs w:val="16"/>
        </w:rPr>
        <w:t xml:space="preserve">, </w:t>
      </w:r>
      <w:r w:rsidRPr="00463F83">
        <w:rPr>
          <w:rFonts w:ascii="Helvetica" w:hAnsi="Helvetica"/>
          <w:i/>
          <w:iCs/>
          <w:sz w:val="16"/>
          <w:szCs w:val="16"/>
        </w:rPr>
        <w:t>48</w:t>
      </w:r>
      <w:r w:rsidRPr="00463F83">
        <w:rPr>
          <w:rFonts w:ascii="Helvetica" w:hAnsi="Helvetica"/>
          <w:sz w:val="16"/>
          <w:szCs w:val="16"/>
        </w:rPr>
        <w:t xml:space="preserve">. </w:t>
      </w:r>
      <w:hyperlink r:id="rId110" w:history="1">
        <w:r w:rsidRPr="00463F83">
          <w:rPr>
            <w:rStyle w:val="Hyperlink"/>
            <w:rFonts w:ascii="Helvetica" w:hAnsi="Helvetica"/>
            <w:sz w:val="16"/>
            <w:szCs w:val="16"/>
          </w:rPr>
          <w:t>https://doi.org/10.12765/CPoS-2023-09</w:t>
        </w:r>
      </w:hyperlink>
    </w:p>
    <w:p w14:paraId="28C83B3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Hansen, H., Bourgois, P., &amp; Drucker, E. (2014). Pathologizing poverty: New forms of diagnosis, disability, and structural stigma under welfare reform.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103</w:t>
      </w:r>
      <w:r w:rsidRPr="00463F83">
        <w:rPr>
          <w:rFonts w:ascii="Helvetica" w:hAnsi="Helvetica"/>
          <w:sz w:val="16"/>
          <w:szCs w:val="16"/>
        </w:rPr>
        <w:t xml:space="preserve">, 76–83. </w:t>
      </w:r>
      <w:hyperlink r:id="rId111" w:history="1">
        <w:r w:rsidRPr="00463F83">
          <w:rPr>
            <w:rStyle w:val="Hyperlink"/>
            <w:rFonts w:ascii="Helvetica" w:hAnsi="Helvetica"/>
            <w:sz w:val="16"/>
            <w:szCs w:val="16"/>
          </w:rPr>
          <w:t>https://doi.org/10.1016/j.socscimed.2013.06.033</w:t>
        </w:r>
      </w:hyperlink>
    </w:p>
    <w:p w14:paraId="2494606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Harvey, T. D., Keene, D. E., &amp; Pachankis, J. E. (2021). Minority stress, psychosocial health, and survival among gay and bisexual men before, during, and after incarceration.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272</w:t>
      </w:r>
      <w:r w:rsidRPr="00463F83">
        <w:rPr>
          <w:rFonts w:ascii="Helvetica" w:hAnsi="Helvetica"/>
          <w:sz w:val="16"/>
          <w:szCs w:val="16"/>
        </w:rPr>
        <w:t xml:space="preserve">, 113735. </w:t>
      </w:r>
      <w:hyperlink r:id="rId112" w:history="1">
        <w:r w:rsidRPr="00463F83">
          <w:rPr>
            <w:rStyle w:val="Hyperlink"/>
            <w:rFonts w:ascii="Helvetica" w:hAnsi="Helvetica"/>
            <w:sz w:val="16"/>
            <w:szCs w:val="16"/>
          </w:rPr>
          <w:t>https://doi.org/10.1016/j.socscimed.2021.113735</w:t>
        </w:r>
      </w:hyperlink>
    </w:p>
    <w:p w14:paraId="6B425A4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Hatzenbuehler, M. L., Bellatorre, A., Lee, Y., Finch, B. K., Muennig, P., &amp; Fiscella, K. (2014). RETRACTED: Structural stigma and all-cause mortality in sexual minority populations.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103</w:t>
      </w:r>
      <w:r w:rsidRPr="00463F83">
        <w:rPr>
          <w:rFonts w:ascii="Helvetica" w:hAnsi="Helvetica"/>
          <w:sz w:val="16"/>
          <w:szCs w:val="16"/>
        </w:rPr>
        <w:t xml:space="preserve">, 33–41. </w:t>
      </w:r>
      <w:hyperlink r:id="rId113" w:history="1">
        <w:r w:rsidRPr="00463F83">
          <w:rPr>
            <w:rStyle w:val="Hyperlink"/>
            <w:rFonts w:ascii="Helvetica" w:hAnsi="Helvetica"/>
            <w:sz w:val="16"/>
            <w:szCs w:val="16"/>
          </w:rPr>
          <w:t>https://doi.org/10.1016/j.socscimed.2013.06.005</w:t>
        </w:r>
      </w:hyperlink>
    </w:p>
    <w:p w14:paraId="6B8F3FD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Hatzenbuehler, M. L., Bränström, R., &amp; Pachankis, J. E. (2018). Societal-level explanations for reductions in sexual orientation mental health disparities: Results from a ten-year, population-based study in Sweden. </w:t>
      </w:r>
      <w:r w:rsidRPr="00463F83">
        <w:rPr>
          <w:rFonts w:ascii="Helvetica" w:hAnsi="Helvetica"/>
          <w:i/>
          <w:iCs/>
          <w:sz w:val="16"/>
          <w:szCs w:val="16"/>
        </w:rPr>
        <w:t>Stigma and Health</w:t>
      </w:r>
      <w:r w:rsidRPr="00463F83">
        <w:rPr>
          <w:rFonts w:ascii="Helvetica" w:hAnsi="Helvetica"/>
          <w:sz w:val="16"/>
          <w:szCs w:val="16"/>
        </w:rPr>
        <w:t xml:space="preserve">, </w:t>
      </w:r>
      <w:r w:rsidRPr="00463F83">
        <w:rPr>
          <w:rFonts w:ascii="Helvetica" w:hAnsi="Helvetica"/>
          <w:i/>
          <w:iCs/>
          <w:sz w:val="16"/>
          <w:szCs w:val="16"/>
        </w:rPr>
        <w:t>3</w:t>
      </w:r>
      <w:r w:rsidRPr="00463F83">
        <w:rPr>
          <w:rFonts w:ascii="Helvetica" w:hAnsi="Helvetica"/>
          <w:sz w:val="16"/>
          <w:szCs w:val="16"/>
        </w:rPr>
        <w:t xml:space="preserve">(1), 16–26. </w:t>
      </w:r>
      <w:hyperlink r:id="rId114" w:history="1">
        <w:r w:rsidRPr="00463F83">
          <w:rPr>
            <w:rStyle w:val="Hyperlink"/>
            <w:rFonts w:ascii="Helvetica" w:hAnsi="Helvetica"/>
            <w:sz w:val="16"/>
            <w:szCs w:val="16"/>
          </w:rPr>
          <w:t>https://doi.org/10.1037/sah0000066</w:t>
        </w:r>
      </w:hyperlink>
    </w:p>
    <w:p w14:paraId="719135A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Hatzenbuehler, M. L., Flores, A. R., &amp; Gates, G. J. (2017). Social Attitudes Regarding Same-Sex Marriage and LGBT Health Disparities: Results from a National Probability Sample: Same-Sex Marriage and LGBT Health. </w:t>
      </w:r>
      <w:r w:rsidRPr="00463F83">
        <w:rPr>
          <w:rFonts w:ascii="Helvetica" w:hAnsi="Helvetica"/>
          <w:i/>
          <w:iCs/>
          <w:sz w:val="16"/>
          <w:szCs w:val="16"/>
        </w:rPr>
        <w:t>Journal of Social Issues</w:t>
      </w:r>
      <w:r w:rsidRPr="00463F83">
        <w:rPr>
          <w:rFonts w:ascii="Helvetica" w:hAnsi="Helvetica"/>
          <w:sz w:val="16"/>
          <w:szCs w:val="16"/>
        </w:rPr>
        <w:t xml:space="preserve">, </w:t>
      </w:r>
      <w:r w:rsidRPr="00463F83">
        <w:rPr>
          <w:rFonts w:ascii="Helvetica" w:hAnsi="Helvetica"/>
          <w:i/>
          <w:iCs/>
          <w:sz w:val="16"/>
          <w:szCs w:val="16"/>
        </w:rPr>
        <w:t>73</w:t>
      </w:r>
      <w:r w:rsidRPr="00463F83">
        <w:rPr>
          <w:rFonts w:ascii="Helvetica" w:hAnsi="Helvetica"/>
          <w:sz w:val="16"/>
          <w:szCs w:val="16"/>
        </w:rPr>
        <w:t xml:space="preserve">(3), 508–528. </w:t>
      </w:r>
      <w:hyperlink r:id="rId115" w:history="1">
        <w:r w:rsidRPr="00463F83">
          <w:rPr>
            <w:rStyle w:val="Hyperlink"/>
            <w:rFonts w:ascii="Helvetica" w:hAnsi="Helvetica"/>
            <w:sz w:val="16"/>
            <w:szCs w:val="16"/>
          </w:rPr>
          <w:t>https://doi.org/10.1111/josi.12229</w:t>
        </w:r>
      </w:hyperlink>
    </w:p>
    <w:p w14:paraId="6AC549E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Hatzenbuehler, M. L., Jun, H.-J., Corliss, H. L., &amp; Austin, S. B. (2014). Structural Stigma and Cigarette Smoking in a Prospective Cohort Study of Sexual Minority and Heterosexual Youth. </w:t>
      </w:r>
      <w:r w:rsidRPr="00463F83">
        <w:rPr>
          <w:rFonts w:ascii="Helvetica" w:hAnsi="Helvetica"/>
          <w:i/>
          <w:iCs/>
          <w:sz w:val="16"/>
          <w:szCs w:val="16"/>
        </w:rPr>
        <w:t>Annals of Behavioral Medicine</w:t>
      </w:r>
      <w:r w:rsidRPr="00463F83">
        <w:rPr>
          <w:rFonts w:ascii="Helvetica" w:hAnsi="Helvetica"/>
          <w:sz w:val="16"/>
          <w:szCs w:val="16"/>
        </w:rPr>
        <w:t xml:space="preserve">, </w:t>
      </w:r>
      <w:r w:rsidRPr="00463F83">
        <w:rPr>
          <w:rFonts w:ascii="Helvetica" w:hAnsi="Helvetica"/>
          <w:i/>
          <w:iCs/>
          <w:sz w:val="16"/>
          <w:szCs w:val="16"/>
        </w:rPr>
        <w:t>47</w:t>
      </w:r>
      <w:r w:rsidRPr="00463F83">
        <w:rPr>
          <w:rFonts w:ascii="Helvetica" w:hAnsi="Helvetica"/>
          <w:sz w:val="16"/>
          <w:szCs w:val="16"/>
        </w:rPr>
        <w:t xml:space="preserve">(1), 48–56. </w:t>
      </w:r>
      <w:hyperlink r:id="rId116" w:history="1">
        <w:r w:rsidRPr="00463F83">
          <w:rPr>
            <w:rStyle w:val="Hyperlink"/>
            <w:rFonts w:ascii="Helvetica" w:hAnsi="Helvetica"/>
            <w:sz w:val="16"/>
            <w:szCs w:val="16"/>
          </w:rPr>
          <w:t>https://doi.org/10.1007/s12160-013-9548-9</w:t>
        </w:r>
      </w:hyperlink>
    </w:p>
    <w:p w14:paraId="2DB1CA5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Hatzenbuehler, M. L., Jun, H.-J., Corliss, H. L., &amp; Bryn Austin, S. (2015). Structural stigma and sexual orientation disparities in adolescent drug use. </w:t>
      </w:r>
      <w:r w:rsidRPr="00463F83">
        <w:rPr>
          <w:rFonts w:ascii="Helvetica" w:hAnsi="Helvetica"/>
          <w:i/>
          <w:iCs/>
          <w:sz w:val="16"/>
          <w:szCs w:val="16"/>
        </w:rPr>
        <w:t>Addictive Behaviors</w:t>
      </w:r>
      <w:r w:rsidRPr="00463F83">
        <w:rPr>
          <w:rFonts w:ascii="Helvetica" w:hAnsi="Helvetica"/>
          <w:sz w:val="16"/>
          <w:szCs w:val="16"/>
        </w:rPr>
        <w:t xml:space="preserve">, </w:t>
      </w:r>
      <w:r w:rsidRPr="00463F83">
        <w:rPr>
          <w:rFonts w:ascii="Helvetica" w:hAnsi="Helvetica"/>
          <w:i/>
          <w:iCs/>
          <w:sz w:val="16"/>
          <w:szCs w:val="16"/>
        </w:rPr>
        <w:t>46</w:t>
      </w:r>
      <w:r w:rsidRPr="00463F83">
        <w:rPr>
          <w:rFonts w:ascii="Helvetica" w:hAnsi="Helvetica"/>
          <w:sz w:val="16"/>
          <w:szCs w:val="16"/>
        </w:rPr>
        <w:t xml:space="preserve">, 14–18. </w:t>
      </w:r>
      <w:hyperlink r:id="rId117" w:history="1">
        <w:r w:rsidRPr="00463F83">
          <w:rPr>
            <w:rStyle w:val="Hyperlink"/>
            <w:rFonts w:ascii="Helvetica" w:hAnsi="Helvetica"/>
            <w:sz w:val="16"/>
            <w:szCs w:val="16"/>
          </w:rPr>
          <w:t>https://doi.org/10.1016/j.addbeh.2015.02.017</w:t>
        </w:r>
      </w:hyperlink>
    </w:p>
    <w:p w14:paraId="18AD0D5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Hatzenbuehler, M. L., &amp; McLaughlin, K. A. (2014). Structural Stigma and Hypothalamic–Pituitary–Adrenocortical Axis Reactivity in Lesbian, Gay, and Bisexual Young Adults. </w:t>
      </w:r>
      <w:r w:rsidRPr="00463F83">
        <w:rPr>
          <w:rFonts w:ascii="Helvetica" w:hAnsi="Helvetica"/>
          <w:i/>
          <w:iCs/>
          <w:sz w:val="16"/>
          <w:szCs w:val="16"/>
        </w:rPr>
        <w:t>Annals of Behavioral Medicine</w:t>
      </w:r>
      <w:r w:rsidRPr="00463F83">
        <w:rPr>
          <w:rFonts w:ascii="Helvetica" w:hAnsi="Helvetica"/>
          <w:sz w:val="16"/>
          <w:szCs w:val="16"/>
        </w:rPr>
        <w:t xml:space="preserve">, </w:t>
      </w:r>
      <w:r w:rsidRPr="00463F83">
        <w:rPr>
          <w:rFonts w:ascii="Helvetica" w:hAnsi="Helvetica"/>
          <w:i/>
          <w:iCs/>
          <w:sz w:val="16"/>
          <w:szCs w:val="16"/>
        </w:rPr>
        <w:t>47</w:t>
      </w:r>
      <w:r w:rsidRPr="00463F83">
        <w:rPr>
          <w:rFonts w:ascii="Helvetica" w:hAnsi="Helvetica"/>
          <w:sz w:val="16"/>
          <w:szCs w:val="16"/>
        </w:rPr>
        <w:t xml:space="preserve">(1), 39–47. </w:t>
      </w:r>
      <w:hyperlink r:id="rId118" w:history="1">
        <w:r w:rsidRPr="00463F83">
          <w:rPr>
            <w:rStyle w:val="Hyperlink"/>
            <w:rFonts w:ascii="Helvetica" w:hAnsi="Helvetica"/>
            <w:sz w:val="16"/>
            <w:szCs w:val="16"/>
          </w:rPr>
          <w:t>https://doi.org/10.1007/s12160-013-9556-9</w:t>
        </w:r>
      </w:hyperlink>
    </w:p>
    <w:p w14:paraId="41E61F0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Hatzenbuehler, M. L., Prins, S. J., Flake, M., Philbin, M., Frazer, M. S., Hagen, D., &amp; Hirsch, J. (2017). Immigration policies and mental health morbidity among Latinos: A state-level analysis.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174</w:t>
      </w:r>
      <w:r w:rsidRPr="00463F83">
        <w:rPr>
          <w:rFonts w:ascii="Helvetica" w:hAnsi="Helvetica"/>
          <w:sz w:val="16"/>
          <w:szCs w:val="16"/>
        </w:rPr>
        <w:t xml:space="preserve">, 169–178. </w:t>
      </w:r>
      <w:hyperlink r:id="rId119" w:history="1">
        <w:r w:rsidRPr="00463F83">
          <w:rPr>
            <w:rStyle w:val="Hyperlink"/>
            <w:rFonts w:ascii="Helvetica" w:hAnsi="Helvetica"/>
            <w:sz w:val="16"/>
            <w:szCs w:val="16"/>
          </w:rPr>
          <w:t>https://doi.org/10.1016/j.socscimed.2016.11.040</w:t>
        </w:r>
      </w:hyperlink>
    </w:p>
    <w:p w14:paraId="3441D1A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Hatzenbuehler, M. L., Rutherford, C., McKetta, S., Prins, S. J., &amp; Keyes, K. M. (2020). Structural stigma and all-cause mortality among sexual minorities: Differences by sexual behavior?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244</w:t>
      </w:r>
      <w:r w:rsidRPr="00463F83">
        <w:rPr>
          <w:rFonts w:ascii="Helvetica" w:hAnsi="Helvetica"/>
          <w:sz w:val="16"/>
          <w:szCs w:val="16"/>
        </w:rPr>
        <w:t xml:space="preserve">, 112463. </w:t>
      </w:r>
      <w:hyperlink r:id="rId120" w:history="1">
        <w:r w:rsidRPr="00463F83">
          <w:rPr>
            <w:rStyle w:val="Hyperlink"/>
            <w:rFonts w:ascii="Helvetica" w:hAnsi="Helvetica"/>
            <w:sz w:val="16"/>
            <w:szCs w:val="16"/>
          </w:rPr>
          <w:t>https://doi.org/10.1016/j.socscimed.2019.112463</w:t>
        </w:r>
      </w:hyperlink>
    </w:p>
    <w:p w14:paraId="5C1583C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Hatzenbuehler, M. L., Weissman, D. G., McKetta, S., Lattanner, M. R., Ford, J. V., Barch, D. M., &amp; McLaughlin, K. A. (2022). Smaller Hippocampal Volume Among Black and Latinx Youth Living in High-Stigma Contexts. </w:t>
      </w:r>
      <w:r w:rsidRPr="00463F83">
        <w:rPr>
          <w:rFonts w:ascii="Helvetica" w:hAnsi="Helvetica"/>
          <w:i/>
          <w:iCs/>
          <w:sz w:val="16"/>
          <w:szCs w:val="16"/>
        </w:rPr>
        <w:t>Journal of the American Academy of Child &amp; Adolescent Psychiatry</w:t>
      </w:r>
      <w:r w:rsidRPr="00463F83">
        <w:rPr>
          <w:rFonts w:ascii="Helvetica" w:hAnsi="Helvetica"/>
          <w:sz w:val="16"/>
          <w:szCs w:val="16"/>
        </w:rPr>
        <w:t xml:space="preserve">, </w:t>
      </w:r>
      <w:r w:rsidRPr="00463F83">
        <w:rPr>
          <w:rFonts w:ascii="Helvetica" w:hAnsi="Helvetica"/>
          <w:i/>
          <w:iCs/>
          <w:sz w:val="16"/>
          <w:szCs w:val="16"/>
        </w:rPr>
        <w:t>61</w:t>
      </w:r>
      <w:r w:rsidRPr="00463F83">
        <w:rPr>
          <w:rFonts w:ascii="Helvetica" w:hAnsi="Helvetica"/>
          <w:sz w:val="16"/>
          <w:szCs w:val="16"/>
        </w:rPr>
        <w:t xml:space="preserve">(6), 809–819. </w:t>
      </w:r>
      <w:hyperlink r:id="rId121" w:history="1">
        <w:r w:rsidRPr="00463F83">
          <w:rPr>
            <w:rStyle w:val="Hyperlink"/>
            <w:rFonts w:ascii="Helvetica" w:hAnsi="Helvetica"/>
            <w:sz w:val="16"/>
            <w:szCs w:val="16"/>
          </w:rPr>
          <w:t>https://doi.org/10.1016/j.jaac.2021.08.017</w:t>
        </w:r>
      </w:hyperlink>
    </w:p>
    <w:p w14:paraId="406E6B4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Hirsch, J. K., Rabon, J. K., Reynolds, E. E., Barton, A. L., &amp; Chang, E. C. (2019). Perceived stress and suicidal behaviors in college students: Conditional indirect effects of depressive symptoms and mental health stigma. </w:t>
      </w:r>
      <w:r w:rsidRPr="00463F83">
        <w:rPr>
          <w:rFonts w:ascii="Helvetica" w:hAnsi="Helvetica"/>
          <w:i/>
          <w:iCs/>
          <w:sz w:val="16"/>
          <w:szCs w:val="16"/>
        </w:rPr>
        <w:t>Stigma and Health</w:t>
      </w:r>
      <w:r w:rsidRPr="00463F83">
        <w:rPr>
          <w:rFonts w:ascii="Helvetica" w:hAnsi="Helvetica"/>
          <w:sz w:val="16"/>
          <w:szCs w:val="16"/>
        </w:rPr>
        <w:t xml:space="preserve">, </w:t>
      </w:r>
      <w:r w:rsidRPr="00463F83">
        <w:rPr>
          <w:rFonts w:ascii="Helvetica" w:hAnsi="Helvetica"/>
          <w:i/>
          <w:iCs/>
          <w:sz w:val="16"/>
          <w:szCs w:val="16"/>
        </w:rPr>
        <w:t>4</w:t>
      </w:r>
      <w:r w:rsidRPr="00463F83">
        <w:rPr>
          <w:rFonts w:ascii="Helvetica" w:hAnsi="Helvetica"/>
          <w:sz w:val="16"/>
          <w:szCs w:val="16"/>
        </w:rPr>
        <w:t xml:space="preserve">(1), 98–106. </w:t>
      </w:r>
      <w:hyperlink r:id="rId122" w:history="1">
        <w:r w:rsidRPr="00463F83">
          <w:rPr>
            <w:rStyle w:val="Hyperlink"/>
            <w:rFonts w:ascii="Helvetica" w:hAnsi="Helvetica"/>
            <w:sz w:val="16"/>
            <w:szCs w:val="16"/>
          </w:rPr>
          <w:t>https://doi.org/10.1037/sah0000125</w:t>
        </w:r>
      </w:hyperlink>
    </w:p>
    <w:p w14:paraId="671541E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Hofer, M. S., &amp; Savell, S. M. (2021). “There Was No Plan in Place to Get Us Help”: Strategies for Improving Mental Health Service Utilization Among Law Enforcement. </w:t>
      </w:r>
      <w:r w:rsidRPr="00463F83">
        <w:rPr>
          <w:rFonts w:ascii="Helvetica" w:hAnsi="Helvetica"/>
          <w:i/>
          <w:iCs/>
          <w:sz w:val="16"/>
          <w:szCs w:val="16"/>
        </w:rPr>
        <w:t>Journal of Police and Criminal Psychology</w:t>
      </w:r>
      <w:r w:rsidRPr="00463F83">
        <w:rPr>
          <w:rFonts w:ascii="Helvetica" w:hAnsi="Helvetica"/>
          <w:sz w:val="16"/>
          <w:szCs w:val="16"/>
        </w:rPr>
        <w:t xml:space="preserve">, </w:t>
      </w:r>
      <w:r w:rsidRPr="00463F83">
        <w:rPr>
          <w:rFonts w:ascii="Helvetica" w:hAnsi="Helvetica"/>
          <w:i/>
          <w:iCs/>
          <w:sz w:val="16"/>
          <w:szCs w:val="16"/>
        </w:rPr>
        <w:t>36</w:t>
      </w:r>
      <w:r w:rsidRPr="00463F83">
        <w:rPr>
          <w:rFonts w:ascii="Helvetica" w:hAnsi="Helvetica"/>
          <w:sz w:val="16"/>
          <w:szCs w:val="16"/>
        </w:rPr>
        <w:t xml:space="preserve">(3), 543–557. </w:t>
      </w:r>
      <w:hyperlink r:id="rId123" w:history="1">
        <w:r w:rsidRPr="00463F83">
          <w:rPr>
            <w:rStyle w:val="Hyperlink"/>
            <w:rFonts w:ascii="Helvetica" w:hAnsi="Helvetica"/>
            <w:sz w:val="16"/>
            <w:szCs w:val="16"/>
          </w:rPr>
          <w:t>https://doi.org/10.1007/s11896-021-09451-0</w:t>
        </w:r>
      </w:hyperlink>
    </w:p>
    <w:p w14:paraId="358F0C7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Hollinsaid, N. L., Pachankis, J. E., Mair, P., &amp; Hatzenbuehler, M. L. (2023). Incorporating macro-social contexts into emotion research: Longitudinal associations between structural stigma and emotion processes among gay and bisexual men. </w:t>
      </w:r>
      <w:r w:rsidRPr="00463F83">
        <w:rPr>
          <w:rFonts w:ascii="Helvetica" w:hAnsi="Helvetica"/>
          <w:i/>
          <w:iCs/>
          <w:sz w:val="16"/>
          <w:szCs w:val="16"/>
        </w:rPr>
        <w:t>Emotion</w:t>
      </w:r>
      <w:r w:rsidRPr="00463F83">
        <w:rPr>
          <w:rFonts w:ascii="Helvetica" w:hAnsi="Helvetica"/>
          <w:sz w:val="16"/>
          <w:szCs w:val="16"/>
        </w:rPr>
        <w:t xml:space="preserve">, </w:t>
      </w:r>
      <w:r w:rsidRPr="00463F83">
        <w:rPr>
          <w:rFonts w:ascii="Helvetica" w:hAnsi="Helvetica"/>
          <w:i/>
          <w:iCs/>
          <w:sz w:val="16"/>
          <w:szCs w:val="16"/>
        </w:rPr>
        <w:t>23</w:t>
      </w:r>
      <w:r w:rsidRPr="00463F83">
        <w:rPr>
          <w:rFonts w:ascii="Helvetica" w:hAnsi="Helvetica"/>
          <w:sz w:val="16"/>
          <w:szCs w:val="16"/>
        </w:rPr>
        <w:t xml:space="preserve">(6), 1796–1801. </w:t>
      </w:r>
      <w:hyperlink r:id="rId124" w:history="1">
        <w:r w:rsidRPr="00463F83">
          <w:rPr>
            <w:rStyle w:val="Hyperlink"/>
            <w:rFonts w:ascii="Helvetica" w:hAnsi="Helvetica"/>
            <w:sz w:val="16"/>
            <w:szCs w:val="16"/>
          </w:rPr>
          <w:t>https://doi.org/10.1037/emo0001198</w:t>
        </w:r>
      </w:hyperlink>
    </w:p>
    <w:p w14:paraId="4BDE3C9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Hollinsaid, N. L., Price, M. A., &amp; Hatzenbuehler, M. L. (2022). Transgender-Specific Adolescent Mental Health Provider Availability is Substantially Lower in States with More Restrictive Policies. </w:t>
      </w:r>
      <w:r w:rsidRPr="00463F83">
        <w:rPr>
          <w:rFonts w:ascii="Helvetica" w:hAnsi="Helvetica"/>
          <w:i/>
          <w:iCs/>
          <w:sz w:val="16"/>
          <w:szCs w:val="16"/>
        </w:rPr>
        <w:t>Journal of Clinical Child &amp; Adolescent Psychology</w:t>
      </w:r>
      <w:r w:rsidRPr="00463F83">
        <w:rPr>
          <w:rFonts w:ascii="Helvetica" w:hAnsi="Helvetica"/>
          <w:sz w:val="16"/>
          <w:szCs w:val="16"/>
        </w:rPr>
        <w:t xml:space="preserve">, 1–12. </w:t>
      </w:r>
      <w:hyperlink r:id="rId125" w:history="1">
        <w:r w:rsidRPr="00463F83">
          <w:rPr>
            <w:rStyle w:val="Hyperlink"/>
            <w:rFonts w:ascii="Helvetica" w:hAnsi="Helvetica"/>
            <w:sz w:val="16"/>
            <w:szCs w:val="16"/>
          </w:rPr>
          <w:t>https://doi.org/10.1080/15374416.2022.2140433</w:t>
        </w:r>
      </w:hyperlink>
    </w:p>
    <w:p w14:paraId="27C78DB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Horgan, M. (2018). Territorial Stigmatization and Territorial Destigmatization: A Cultural Sociology of Symbolic Strategy in the Gentrification of Parkdale (Toronto). </w:t>
      </w:r>
      <w:r w:rsidRPr="00463F83">
        <w:rPr>
          <w:rFonts w:ascii="Helvetica" w:hAnsi="Helvetica"/>
          <w:i/>
          <w:iCs/>
          <w:sz w:val="16"/>
          <w:szCs w:val="16"/>
        </w:rPr>
        <w:t>International Journal of Urban and Regional Research</w:t>
      </w:r>
      <w:r w:rsidRPr="00463F83">
        <w:rPr>
          <w:rFonts w:ascii="Helvetica" w:hAnsi="Helvetica"/>
          <w:sz w:val="16"/>
          <w:szCs w:val="16"/>
        </w:rPr>
        <w:t xml:space="preserve">, </w:t>
      </w:r>
      <w:r w:rsidRPr="00463F83">
        <w:rPr>
          <w:rFonts w:ascii="Helvetica" w:hAnsi="Helvetica"/>
          <w:i/>
          <w:iCs/>
          <w:sz w:val="16"/>
          <w:szCs w:val="16"/>
        </w:rPr>
        <w:t>42</w:t>
      </w:r>
      <w:r w:rsidRPr="00463F83">
        <w:rPr>
          <w:rFonts w:ascii="Helvetica" w:hAnsi="Helvetica"/>
          <w:sz w:val="16"/>
          <w:szCs w:val="16"/>
        </w:rPr>
        <w:t xml:space="preserve">(3), 500–516. </w:t>
      </w:r>
      <w:hyperlink r:id="rId126" w:history="1">
        <w:r w:rsidRPr="00463F83">
          <w:rPr>
            <w:rStyle w:val="Hyperlink"/>
            <w:rFonts w:ascii="Helvetica" w:hAnsi="Helvetica"/>
            <w:sz w:val="16"/>
            <w:szCs w:val="16"/>
          </w:rPr>
          <w:t>https://doi.org/10.1111/1468-2427.12645</w:t>
        </w:r>
      </w:hyperlink>
    </w:p>
    <w:p w14:paraId="2D94F1B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Horne, S. G., McGinley, M., Yel, N., &amp; Maroney, M. R. (2022). The stench of bathroom bills and anti-transgender legislation: Anxiety and depression among transgender, nonbinary, and cisgender LGBQ people during a state referendum. </w:t>
      </w:r>
      <w:r w:rsidRPr="00463F83">
        <w:rPr>
          <w:rFonts w:ascii="Helvetica" w:hAnsi="Helvetica"/>
          <w:i/>
          <w:iCs/>
          <w:sz w:val="16"/>
          <w:szCs w:val="16"/>
        </w:rPr>
        <w:t>Journal of Counseling Psychology</w:t>
      </w:r>
      <w:r w:rsidRPr="00463F83">
        <w:rPr>
          <w:rFonts w:ascii="Helvetica" w:hAnsi="Helvetica"/>
          <w:sz w:val="16"/>
          <w:szCs w:val="16"/>
        </w:rPr>
        <w:t xml:space="preserve">, </w:t>
      </w:r>
      <w:r w:rsidRPr="00463F83">
        <w:rPr>
          <w:rFonts w:ascii="Helvetica" w:hAnsi="Helvetica"/>
          <w:i/>
          <w:iCs/>
          <w:sz w:val="16"/>
          <w:szCs w:val="16"/>
        </w:rPr>
        <w:t>69</w:t>
      </w:r>
      <w:r w:rsidRPr="00463F83">
        <w:rPr>
          <w:rFonts w:ascii="Helvetica" w:hAnsi="Helvetica"/>
          <w:sz w:val="16"/>
          <w:szCs w:val="16"/>
        </w:rPr>
        <w:t xml:space="preserve">(1), 1–13. </w:t>
      </w:r>
      <w:hyperlink r:id="rId127" w:history="1">
        <w:r w:rsidRPr="00463F83">
          <w:rPr>
            <w:rStyle w:val="Hyperlink"/>
            <w:rFonts w:ascii="Helvetica" w:hAnsi="Helvetica"/>
            <w:sz w:val="16"/>
            <w:szCs w:val="16"/>
          </w:rPr>
          <w:t>https://doi.org/10.1037/cou0000558</w:t>
        </w:r>
      </w:hyperlink>
    </w:p>
    <w:p w14:paraId="460A98F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Hossain, M. B., Alam, Md. Z., Islam, Md. S., Sultan, S., Faysal, Md. M., Rima, S., Hossain, Md. A., Mahmood, M. M., Kashfi, S. S., Mamun, A. A., Monia, H. T., &amp; Shoma, S. S. (2021). COVID-19 public stigma in the context of government-based structural stigma: A cross-sectional online survey of adults in Bangladesh. </w:t>
      </w:r>
      <w:r w:rsidRPr="00463F83">
        <w:rPr>
          <w:rFonts w:ascii="Helvetica" w:hAnsi="Helvetica"/>
          <w:i/>
          <w:iCs/>
          <w:sz w:val="16"/>
          <w:szCs w:val="16"/>
        </w:rPr>
        <w:t>Stigma and Health</w:t>
      </w:r>
      <w:r w:rsidRPr="00463F83">
        <w:rPr>
          <w:rFonts w:ascii="Helvetica" w:hAnsi="Helvetica"/>
          <w:sz w:val="16"/>
          <w:szCs w:val="16"/>
        </w:rPr>
        <w:t xml:space="preserve">, </w:t>
      </w:r>
      <w:r w:rsidRPr="00463F83">
        <w:rPr>
          <w:rFonts w:ascii="Helvetica" w:hAnsi="Helvetica"/>
          <w:i/>
          <w:iCs/>
          <w:sz w:val="16"/>
          <w:szCs w:val="16"/>
        </w:rPr>
        <w:t>6</w:t>
      </w:r>
      <w:r w:rsidRPr="00463F83">
        <w:rPr>
          <w:rFonts w:ascii="Helvetica" w:hAnsi="Helvetica"/>
          <w:sz w:val="16"/>
          <w:szCs w:val="16"/>
        </w:rPr>
        <w:t xml:space="preserve">(2), 123–133. </w:t>
      </w:r>
      <w:hyperlink r:id="rId128" w:history="1">
        <w:r w:rsidRPr="00463F83">
          <w:rPr>
            <w:rStyle w:val="Hyperlink"/>
            <w:rFonts w:ascii="Helvetica" w:hAnsi="Helvetica"/>
            <w:sz w:val="16"/>
            <w:szCs w:val="16"/>
          </w:rPr>
          <w:t>https://doi.org/10.1037/sah0000305</w:t>
        </w:r>
      </w:hyperlink>
    </w:p>
    <w:p w14:paraId="1F9BAD4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Huang, Y.-T., Chan, R. C. H., &amp; Cui, L. (2020). Filial piety, internalized homonegativity, and depressive symptoms among Taiwanese gay and bisexual men: A mediation analysis. </w:t>
      </w:r>
      <w:r w:rsidRPr="00463F83">
        <w:rPr>
          <w:rFonts w:ascii="Helvetica" w:hAnsi="Helvetica"/>
          <w:i/>
          <w:iCs/>
          <w:sz w:val="16"/>
          <w:szCs w:val="16"/>
        </w:rPr>
        <w:t>American Journal of Orthopsychiatry</w:t>
      </w:r>
      <w:r w:rsidRPr="00463F83">
        <w:rPr>
          <w:rFonts w:ascii="Helvetica" w:hAnsi="Helvetica"/>
          <w:sz w:val="16"/>
          <w:szCs w:val="16"/>
        </w:rPr>
        <w:t xml:space="preserve">, </w:t>
      </w:r>
      <w:r w:rsidRPr="00463F83">
        <w:rPr>
          <w:rFonts w:ascii="Helvetica" w:hAnsi="Helvetica"/>
          <w:i/>
          <w:iCs/>
          <w:sz w:val="16"/>
          <w:szCs w:val="16"/>
        </w:rPr>
        <w:t>90</w:t>
      </w:r>
      <w:r w:rsidRPr="00463F83">
        <w:rPr>
          <w:rFonts w:ascii="Helvetica" w:hAnsi="Helvetica"/>
          <w:sz w:val="16"/>
          <w:szCs w:val="16"/>
        </w:rPr>
        <w:t xml:space="preserve">(3), 340–349. </w:t>
      </w:r>
      <w:hyperlink r:id="rId129" w:history="1">
        <w:r w:rsidRPr="00463F83">
          <w:rPr>
            <w:rStyle w:val="Hyperlink"/>
            <w:rFonts w:ascii="Helvetica" w:hAnsi="Helvetica"/>
            <w:sz w:val="16"/>
            <w:szCs w:val="16"/>
          </w:rPr>
          <w:t>https://doi.org/10.1037/ort0000439</w:t>
        </w:r>
      </w:hyperlink>
    </w:p>
    <w:p w14:paraId="32542DD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Huang, Y.-T., &amp; Liang, Z. (2022). Effects of Same-Sex Marriage Legalization for Sexual Minority Men in Taiwan: Findings From a Prospective Study. </w:t>
      </w:r>
      <w:r w:rsidRPr="00463F83">
        <w:rPr>
          <w:rFonts w:ascii="Helvetica" w:hAnsi="Helvetica"/>
          <w:i/>
          <w:iCs/>
          <w:sz w:val="16"/>
          <w:szCs w:val="16"/>
        </w:rPr>
        <w:t>International Journal of Public Health</w:t>
      </w:r>
      <w:r w:rsidRPr="00463F83">
        <w:rPr>
          <w:rFonts w:ascii="Helvetica" w:hAnsi="Helvetica"/>
          <w:sz w:val="16"/>
          <w:szCs w:val="16"/>
        </w:rPr>
        <w:t xml:space="preserve">, </w:t>
      </w:r>
      <w:r w:rsidRPr="00463F83">
        <w:rPr>
          <w:rFonts w:ascii="Helvetica" w:hAnsi="Helvetica"/>
          <w:i/>
          <w:iCs/>
          <w:sz w:val="16"/>
          <w:szCs w:val="16"/>
        </w:rPr>
        <w:t>67</w:t>
      </w:r>
      <w:r w:rsidRPr="00463F83">
        <w:rPr>
          <w:rFonts w:ascii="Helvetica" w:hAnsi="Helvetica"/>
          <w:sz w:val="16"/>
          <w:szCs w:val="16"/>
        </w:rPr>
        <w:t xml:space="preserve">, 1604489. </w:t>
      </w:r>
      <w:hyperlink r:id="rId130" w:history="1">
        <w:r w:rsidRPr="00463F83">
          <w:rPr>
            <w:rStyle w:val="Hyperlink"/>
            <w:rFonts w:ascii="Helvetica" w:hAnsi="Helvetica"/>
            <w:sz w:val="16"/>
            <w:szCs w:val="16"/>
          </w:rPr>
          <w:t>https://doi.org/10.3389/ijph.2022.1604489</w:t>
        </w:r>
      </w:hyperlink>
    </w:p>
    <w:p w14:paraId="626EE31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Huang, Y.-T., Luo, H., Ko, N.-Y., &amp; Yen, C.-F. (2020). Perceived Attitudes Toward Lesbian, Gay, and Bisexual (LGB) Issues and Mental Health Among Taiwanese LGB Adults: The Mediating Role of Self-Acceptance. </w:t>
      </w:r>
      <w:r w:rsidRPr="00463F83">
        <w:rPr>
          <w:rFonts w:ascii="Helvetica" w:hAnsi="Helvetica"/>
          <w:i/>
          <w:iCs/>
          <w:sz w:val="16"/>
          <w:szCs w:val="16"/>
        </w:rPr>
        <w:t>Archives of Sexual Behavior</w:t>
      </w:r>
      <w:r w:rsidRPr="00463F83">
        <w:rPr>
          <w:rFonts w:ascii="Helvetica" w:hAnsi="Helvetica"/>
          <w:sz w:val="16"/>
          <w:szCs w:val="16"/>
        </w:rPr>
        <w:t xml:space="preserve">, </w:t>
      </w:r>
      <w:r w:rsidRPr="00463F83">
        <w:rPr>
          <w:rFonts w:ascii="Helvetica" w:hAnsi="Helvetica"/>
          <w:i/>
          <w:iCs/>
          <w:sz w:val="16"/>
          <w:szCs w:val="16"/>
        </w:rPr>
        <w:t>49</w:t>
      </w:r>
      <w:r w:rsidRPr="00463F83">
        <w:rPr>
          <w:rFonts w:ascii="Helvetica" w:hAnsi="Helvetica"/>
          <w:sz w:val="16"/>
          <w:szCs w:val="16"/>
        </w:rPr>
        <w:t xml:space="preserve">(5), 1671–1682. </w:t>
      </w:r>
      <w:hyperlink r:id="rId131" w:history="1">
        <w:r w:rsidRPr="00463F83">
          <w:rPr>
            <w:rStyle w:val="Hyperlink"/>
            <w:rFonts w:ascii="Helvetica" w:hAnsi="Helvetica"/>
            <w:sz w:val="16"/>
            <w:szCs w:val="16"/>
          </w:rPr>
          <w:t>https://doi.org/10.1007/s10508-020-01686-y</w:t>
        </w:r>
      </w:hyperlink>
    </w:p>
    <w:p w14:paraId="530B220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Hubach, R. D., Currin, J. M., Giano, Z., Meyers, H. J., DeBoy, K. R., Wheeler, D. L., &amp; Croff, J. M. (2019). Experiences of Stigma by Gay and Bisexual Men in Rural Oklahoma. </w:t>
      </w:r>
      <w:r w:rsidRPr="00463F83">
        <w:rPr>
          <w:rFonts w:ascii="Helvetica" w:hAnsi="Helvetica"/>
          <w:i/>
          <w:iCs/>
          <w:sz w:val="16"/>
          <w:szCs w:val="16"/>
        </w:rPr>
        <w:t>Health Equity</w:t>
      </w:r>
      <w:r w:rsidRPr="00463F83">
        <w:rPr>
          <w:rFonts w:ascii="Helvetica" w:hAnsi="Helvetica"/>
          <w:sz w:val="16"/>
          <w:szCs w:val="16"/>
        </w:rPr>
        <w:t xml:space="preserve">, </w:t>
      </w:r>
      <w:r w:rsidRPr="00463F83">
        <w:rPr>
          <w:rFonts w:ascii="Helvetica" w:hAnsi="Helvetica"/>
          <w:i/>
          <w:iCs/>
          <w:sz w:val="16"/>
          <w:szCs w:val="16"/>
        </w:rPr>
        <w:t>3</w:t>
      </w:r>
      <w:r w:rsidRPr="00463F83">
        <w:rPr>
          <w:rFonts w:ascii="Helvetica" w:hAnsi="Helvetica"/>
          <w:sz w:val="16"/>
          <w:szCs w:val="16"/>
        </w:rPr>
        <w:t xml:space="preserve">(1), 231–237. </w:t>
      </w:r>
      <w:hyperlink r:id="rId132" w:history="1">
        <w:r w:rsidRPr="00463F83">
          <w:rPr>
            <w:rStyle w:val="Hyperlink"/>
            <w:rFonts w:ascii="Helvetica" w:hAnsi="Helvetica"/>
            <w:sz w:val="16"/>
            <w:szCs w:val="16"/>
          </w:rPr>
          <w:t>https://doi.org/10.1089/heq.2018.0095</w:t>
        </w:r>
      </w:hyperlink>
    </w:p>
    <w:p w14:paraId="6D26431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Huebner, B. M., Kras, K. R., &amp; Pleggenkuhle, B. (2019). Structural discrimination and social stigma among individuals incarcerated for sexual offenses: Reentry across the rural–urban continuum. </w:t>
      </w:r>
      <w:r w:rsidRPr="00463F83">
        <w:rPr>
          <w:rFonts w:ascii="Helvetica" w:hAnsi="Helvetica"/>
          <w:i/>
          <w:iCs/>
          <w:sz w:val="16"/>
          <w:szCs w:val="16"/>
        </w:rPr>
        <w:t>Criminology</w:t>
      </w:r>
      <w:r w:rsidRPr="00463F83">
        <w:rPr>
          <w:rFonts w:ascii="Helvetica" w:hAnsi="Helvetica"/>
          <w:sz w:val="16"/>
          <w:szCs w:val="16"/>
        </w:rPr>
        <w:t xml:space="preserve">, </w:t>
      </w:r>
      <w:r w:rsidRPr="00463F83">
        <w:rPr>
          <w:rFonts w:ascii="Helvetica" w:hAnsi="Helvetica"/>
          <w:i/>
          <w:iCs/>
          <w:sz w:val="16"/>
          <w:szCs w:val="16"/>
        </w:rPr>
        <w:t>57</w:t>
      </w:r>
      <w:r w:rsidRPr="00463F83">
        <w:rPr>
          <w:rFonts w:ascii="Helvetica" w:hAnsi="Helvetica"/>
          <w:sz w:val="16"/>
          <w:szCs w:val="16"/>
        </w:rPr>
        <w:t xml:space="preserve">(4), 715–738. </w:t>
      </w:r>
      <w:hyperlink r:id="rId133" w:history="1">
        <w:r w:rsidRPr="00463F83">
          <w:rPr>
            <w:rStyle w:val="Hyperlink"/>
            <w:rFonts w:ascii="Helvetica" w:hAnsi="Helvetica"/>
            <w:sz w:val="16"/>
            <w:szCs w:val="16"/>
          </w:rPr>
          <w:t>https://doi.org/10.1111/1745-9125.12226</w:t>
        </w:r>
      </w:hyperlink>
    </w:p>
    <w:p w14:paraId="6FE962B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Hughes, L. D., Gamarel, K. E., King, W. M., Goldenberg, T., Jaccard, J., &amp; Geronimus, A. T. (2022). State-Level Policy Stigma and Non-Prescribed Hormones Use among Trans Populations in the United States: A Mediational Analysis of Insurance and Anticipated Stigma. </w:t>
      </w:r>
      <w:r w:rsidRPr="00463F83">
        <w:rPr>
          <w:rFonts w:ascii="Helvetica" w:hAnsi="Helvetica"/>
          <w:i/>
          <w:iCs/>
          <w:sz w:val="16"/>
          <w:szCs w:val="16"/>
        </w:rPr>
        <w:t>Annals of Behavioral Medicine</w:t>
      </w:r>
      <w:r w:rsidRPr="00463F83">
        <w:rPr>
          <w:rFonts w:ascii="Helvetica" w:hAnsi="Helvetica"/>
          <w:sz w:val="16"/>
          <w:szCs w:val="16"/>
        </w:rPr>
        <w:t xml:space="preserve">, </w:t>
      </w:r>
      <w:r w:rsidRPr="00463F83">
        <w:rPr>
          <w:rFonts w:ascii="Helvetica" w:hAnsi="Helvetica"/>
          <w:i/>
          <w:iCs/>
          <w:sz w:val="16"/>
          <w:szCs w:val="16"/>
        </w:rPr>
        <w:t>56</w:t>
      </w:r>
      <w:r w:rsidRPr="00463F83">
        <w:rPr>
          <w:rFonts w:ascii="Helvetica" w:hAnsi="Helvetica"/>
          <w:sz w:val="16"/>
          <w:szCs w:val="16"/>
        </w:rPr>
        <w:t xml:space="preserve">(6), 592–604. </w:t>
      </w:r>
      <w:hyperlink r:id="rId134" w:history="1">
        <w:r w:rsidRPr="00463F83">
          <w:rPr>
            <w:rStyle w:val="Hyperlink"/>
            <w:rFonts w:ascii="Helvetica" w:hAnsi="Helvetica"/>
            <w:sz w:val="16"/>
            <w:szCs w:val="16"/>
          </w:rPr>
          <w:t>https://doi.org/10.1093/abm/kaab063</w:t>
        </w:r>
      </w:hyperlink>
    </w:p>
    <w:p w14:paraId="677CBC5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Hutzler, K. T., Giuliano, T. A., Herselman, J. R., &amp; Johnson, S. M. (2016). Three’s a crowd: Public awareness and (mis)perceptions of polyamory. </w:t>
      </w:r>
      <w:r w:rsidRPr="00463F83">
        <w:rPr>
          <w:rFonts w:ascii="Helvetica" w:hAnsi="Helvetica"/>
          <w:i/>
          <w:iCs/>
          <w:sz w:val="16"/>
          <w:szCs w:val="16"/>
        </w:rPr>
        <w:t>Psychology &amp; Sexuality</w:t>
      </w:r>
      <w:r w:rsidRPr="00463F83">
        <w:rPr>
          <w:rFonts w:ascii="Helvetica" w:hAnsi="Helvetica"/>
          <w:sz w:val="16"/>
          <w:szCs w:val="16"/>
        </w:rPr>
        <w:t xml:space="preserve">, </w:t>
      </w:r>
      <w:r w:rsidRPr="00463F83">
        <w:rPr>
          <w:rFonts w:ascii="Helvetica" w:hAnsi="Helvetica"/>
          <w:i/>
          <w:iCs/>
          <w:sz w:val="16"/>
          <w:szCs w:val="16"/>
        </w:rPr>
        <w:t>7</w:t>
      </w:r>
      <w:r w:rsidRPr="00463F83">
        <w:rPr>
          <w:rFonts w:ascii="Helvetica" w:hAnsi="Helvetica"/>
          <w:sz w:val="16"/>
          <w:szCs w:val="16"/>
        </w:rPr>
        <w:t xml:space="preserve">(2), 69–87. </w:t>
      </w:r>
      <w:hyperlink r:id="rId135" w:history="1">
        <w:r w:rsidRPr="00463F83">
          <w:rPr>
            <w:rStyle w:val="Hyperlink"/>
            <w:rFonts w:ascii="Helvetica" w:hAnsi="Helvetica"/>
            <w:sz w:val="16"/>
            <w:szCs w:val="16"/>
          </w:rPr>
          <w:t>https://doi.org/10.1080/19419899.2015.1004102</w:t>
        </w:r>
      </w:hyperlink>
    </w:p>
    <w:p w14:paraId="3752B99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Ingraham, N., &amp; Hann, L. (2022). ‘Stigma R us’: Stigma management at the intersection of abortion care and transgender care in family planning clinics. </w:t>
      </w:r>
      <w:r w:rsidRPr="00463F83">
        <w:rPr>
          <w:rFonts w:ascii="Helvetica" w:hAnsi="Helvetica"/>
          <w:i/>
          <w:iCs/>
          <w:sz w:val="16"/>
          <w:szCs w:val="16"/>
        </w:rPr>
        <w:t>SSM - Qualitative Research in Health</w:t>
      </w:r>
      <w:r w:rsidRPr="00463F83">
        <w:rPr>
          <w:rFonts w:ascii="Helvetica" w:hAnsi="Helvetica"/>
          <w:sz w:val="16"/>
          <w:szCs w:val="16"/>
        </w:rPr>
        <w:t xml:space="preserve">, </w:t>
      </w:r>
      <w:r w:rsidRPr="00463F83">
        <w:rPr>
          <w:rFonts w:ascii="Helvetica" w:hAnsi="Helvetica"/>
          <w:i/>
          <w:iCs/>
          <w:sz w:val="16"/>
          <w:szCs w:val="16"/>
        </w:rPr>
        <w:t>2</w:t>
      </w:r>
      <w:r w:rsidRPr="00463F83">
        <w:rPr>
          <w:rFonts w:ascii="Helvetica" w:hAnsi="Helvetica"/>
          <w:sz w:val="16"/>
          <w:szCs w:val="16"/>
        </w:rPr>
        <w:t xml:space="preserve">, 100043. </w:t>
      </w:r>
      <w:hyperlink r:id="rId136" w:history="1">
        <w:r w:rsidRPr="00463F83">
          <w:rPr>
            <w:rStyle w:val="Hyperlink"/>
            <w:rFonts w:ascii="Helvetica" w:hAnsi="Helvetica"/>
            <w:sz w:val="16"/>
            <w:szCs w:val="16"/>
          </w:rPr>
          <w:t>https://doi.org/10.1016/j.ssmqr.2022.100043</w:t>
        </w:r>
      </w:hyperlink>
    </w:p>
    <w:p w14:paraId="7BA78B9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Iott, B. E., Loveluck, J., Benton, A., Golson, L., Kahle, E., Lam, J., Bauermeister, J. A., &amp; Veinot, T. C. (2022). The impact of stigma on HIV testing decisions for gay, bisexual, queer and other men who have sex with men: A qualitative study. </w:t>
      </w:r>
      <w:r w:rsidRPr="00463F83">
        <w:rPr>
          <w:rFonts w:ascii="Helvetica" w:hAnsi="Helvetica"/>
          <w:i/>
          <w:iCs/>
          <w:sz w:val="16"/>
          <w:szCs w:val="16"/>
        </w:rPr>
        <w:t>BMC Public Health</w:t>
      </w:r>
      <w:r w:rsidRPr="00463F83">
        <w:rPr>
          <w:rFonts w:ascii="Helvetica" w:hAnsi="Helvetica"/>
          <w:sz w:val="16"/>
          <w:szCs w:val="16"/>
        </w:rPr>
        <w:t xml:space="preserve">, </w:t>
      </w:r>
      <w:r w:rsidRPr="00463F83">
        <w:rPr>
          <w:rFonts w:ascii="Helvetica" w:hAnsi="Helvetica"/>
          <w:i/>
          <w:iCs/>
          <w:sz w:val="16"/>
          <w:szCs w:val="16"/>
        </w:rPr>
        <w:t>22</w:t>
      </w:r>
      <w:r w:rsidRPr="00463F83">
        <w:rPr>
          <w:rFonts w:ascii="Helvetica" w:hAnsi="Helvetica"/>
          <w:sz w:val="16"/>
          <w:szCs w:val="16"/>
        </w:rPr>
        <w:t xml:space="preserve">(1), 471. </w:t>
      </w:r>
      <w:hyperlink r:id="rId137" w:history="1">
        <w:r w:rsidRPr="00463F83">
          <w:rPr>
            <w:rStyle w:val="Hyperlink"/>
            <w:rFonts w:ascii="Helvetica" w:hAnsi="Helvetica"/>
            <w:sz w:val="16"/>
            <w:szCs w:val="16"/>
          </w:rPr>
          <w:t>https://doi.org/10.1186/s12889-022-12761-5</w:t>
        </w:r>
      </w:hyperlink>
    </w:p>
    <w:p w14:paraId="65A3B5C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Jackson, S. D., Harvey, T. D., Watson, R. J., Pereira, K., &amp; Clark, K. A. (2023). Multilevel stigma and depression among a national sample of Black and Latinx LGBTQ+ adolescents in the United States. </w:t>
      </w:r>
      <w:r w:rsidRPr="00463F83">
        <w:rPr>
          <w:rFonts w:ascii="Helvetica" w:hAnsi="Helvetica"/>
          <w:i/>
          <w:iCs/>
          <w:sz w:val="16"/>
          <w:szCs w:val="16"/>
        </w:rPr>
        <w:t>Journal of Psychopathology and Clinical Science</w:t>
      </w:r>
      <w:r w:rsidRPr="00463F83">
        <w:rPr>
          <w:rFonts w:ascii="Helvetica" w:hAnsi="Helvetica"/>
          <w:sz w:val="16"/>
          <w:szCs w:val="16"/>
        </w:rPr>
        <w:t xml:space="preserve">, </w:t>
      </w:r>
      <w:r w:rsidRPr="00463F83">
        <w:rPr>
          <w:rFonts w:ascii="Helvetica" w:hAnsi="Helvetica"/>
          <w:i/>
          <w:iCs/>
          <w:sz w:val="16"/>
          <w:szCs w:val="16"/>
        </w:rPr>
        <w:t>132</w:t>
      </w:r>
      <w:r w:rsidRPr="00463F83">
        <w:rPr>
          <w:rFonts w:ascii="Helvetica" w:hAnsi="Helvetica"/>
          <w:sz w:val="16"/>
          <w:szCs w:val="16"/>
        </w:rPr>
        <w:t xml:space="preserve">(5), 577–589. </w:t>
      </w:r>
      <w:hyperlink r:id="rId138" w:history="1">
        <w:r w:rsidRPr="00463F83">
          <w:rPr>
            <w:rStyle w:val="Hyperlink"/>
            <w:rFonts w:ascii="Helvetica" w:hAnsi="Helvetica"/>
            <w:sz w:val="16"/>
            <w:szCs w:val="16"/>
          </w:rPr>
          <w:t>https://doi.org/10.1037/abn0000841</w:t>
        </w:r>
      </w:hyperlink>
    </w:p>
    <w:p w14:paraId="5480EEC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Judd, H., Yaugher, A. C., O’Shay, S., &amp; Meier, C. L. (2023). Understanding stigma through the lived experiences of people with opioid use disorder. </w:t>
      </w:r>
      <w:r w:rsidRPr="00463F83">
        <w:rPr>
          <w:rFonts w:ascii="Helvetica" w:hAnsi="Helvetica"/>
          <w:i/>
          <w:iCs/>
          <w:sz w:val="16"/>
          <w:szCs w:val="16"/>
        </w:rPr>
        <w:t>Drug and Alcohol Dependence</w:t>
      </w:r>
      <w:r w:rsidRPr="00463F83">
        <w:rPr>
          <w:rFonts w:ascii="Helvetica" w:hAnsi="Helvetica"/>
          <w:sz w:val="16"/>
          <w:szCs w:val="16"/>
        </w:rPr>
        <w:t xml:space="preserve">, </w:t>
      </w:r>
      <w:r w:rsidRPr="00463F83">
        <w:rPr>
          <w:rFonts w:ascii="Helvetica" w:hAnsi="Helvetica"/>
          <w:i/>
          <w:iCs/>
          <w:sz w:val="16"/>
          <w:szCs w:val="16"/>
        </w:rPr>
        <w:t>249</w:t>
      </w:r>
      <w:r w:rsidRPr="00463F83">
        <w:rPr>
          <w:rFonts w:ascii="Helvetica" w:hAnsi="Helvetica"/>
          <w:sz w:val="16"/>
          <w:szCs w:val="16"/>
        </w:rPr>
        <w:t xml:space="preserve">, 110873. </w:t>
      </w:r>
      <w:hyperlink r:id="rId139" w:history="1">
        <w:r w:rsidRPr="00463F83">
          <w:rPr>
            <w:rStyle w:val="Hyperlink"/>
            <w:rFonts w:ascii="Helvetica" w:hAnsi="Helvetica"/>
            <w:sz w:val="16"/>
            <w:szCs w:val="16"/>
          </w:rPr>
          <w:t>https://doi.org/10.1016/j.drugalcdep.2023.110873</w:t>
        </w:r>
      </w:hyperlink>
    </w:p>
    <w:p w14:paraId="71561D1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Kalfa, S., Branicki, L., &amp; Brammer, S. (2021). Organizational accommodation of employee mental health conditions and unintended stigma. </w:t>
      </w:r>
      <w:r w:rsidRPr="00463F83">
        <w:rPr>
          <w:rFonts w:ascii="Helvetica" w:hAnsi="Helvetica"/>
          <w:i/>
          <w:iCs/>
          <w:sz w:val="16"/>
          <w:szCs w:val="16"/>
        </w:rPr>
        <w:t>The International Journal of Human Resource Management</w:t>
      </w:r>
      <w:r w:rsidRPr="00463F83">
        <w:rPr>
          <w:rFonts w:ascii="Helvetica" w:hAnsi="Helvetica"/>
          <w:sz w:val="16"/>
          <w:szCs w:val="16"/>
        </w:rPr>
        <w:t xml:space="preserve">, </w:t>
      </w:r>
      <w:r w:rsidRPr="00463F83">
        <w:rPr>
          <w:rFonts w:ascii="Helvetica" w:hAnsi="Helvetica"/>
          <w:i/>
          <w:iCs/>
          <w:sz w:val="16"/>
          <w:szCs w:val="16"/>
        </w:rPr>
        <w:t>32</w:t>
      </w:r>
      <w:r w:rsidRPr="00463F83">
        <w:rPr>
          <w:rFonts w:ascii="Helvetica" w:hAnsi="Helvetica"/>
          <w:sz w:val="16"/>
          <w:szCs w:val="16"/>
        </w:rPr>
        <w:t xml:space="preserve">(15), 3190–3217. </w:t>
      </w:r>
      <w:hyperlink r:id="rId140" w:history="1">
        <w:r w:rsidRPr="00463F83">
          <w:rPr>
            <w:rStyle w:val="Hyperlink"/>
            <w:rFonts w:ascii="Helvetica" w:hAnsi="Helvetica"/>
            <w:sz w:val="16"/>
            <w:szCs w:val="16"/>
          </w:rPr>
          <w:t>https://doi.org/10.1080/09585192.2021.1910536</w:t>
        </w:r>
      </w:hyperlink>
    </w:p>
    <w:p w14:paraId="0FA5F2E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Kcomt, L., Evans-Polce, R. J., Engstrom, C. W., Takahashi, J., Matthews, P. A., Veliz, P. T., West, B. T., &amp; McCabe, S. E. (2024). Social Ecological Influences on Nicotine/Tobacco Use Among Gender-Varying and Gender-Stable Adolescents and Adults in the USA. </w:t>
      </w:r>
      <w:r w:rsidRPr="00463F83">
        <w:rPr>
          <w:rFonts w:ascii="Helvetica" w:hAnsi="Helvetica"/>
          <w:i/>
          <w:iCs/>
          <w:sz w:val="16"/>
          <w:szCs w:val="16"/>
        </w:rPr>
        <w:t>Annals of Behavioral Medicine</w:t>
      </w:r>
      <w:r w:rsidRPr="00463F83">
        <w:rPr>
          <w:rFonts w:ascii="Helvetica" w:hAnsi="Helvetica"/>
          <w:sz w:val="16"/>
          <w:szCs w:val="16"/>
        </w:rPr>
        <w:t xml:space="preserve">, </w:t>
      </w:r>
      <w:r w:rsidRPr="00463F83">
        <w:rPr>
          <w:rFonts w:ascii="Helvetica" w:hAnsi="Helvetica"/>
          <w:i/>
          <w:iCs/>
          <w:sz w:val="16"/>
          <w:szCs w:val="16"/>
        </w:rPr>
        <w:t>58</w:t>
      </w:r>
      <w:r w:rsidRPr="00463F83">
        <w:rPr>
          <w:rFonts w:ascii="Helvetica" w:hAnsi="Helvetica"/>
          <w:sz w:val="16"/>
          <w:szCs w:val="16"/>
        </w:rPr>
        <w:t xml:space="preserve">(1), 1–11. </w:t>
      </w:r>
      <w:hyperlink r:id="rId141" w:history="1">
        <w:r w:rsidRPr="00463F83">
          <w:rPr>
            <w:rStyle w:val="Hyperlink"/>
            <w:rFonts w:ascii="Helvetica" w:hAnsi="Helvetica"/>
            <w:sz w:val="16"/>
            <w:szCs w:val="16"/>
          </w:rPr>
          <w:t>https://doi.org/10.1093/abm/kaad066</w:t>
        </w:r>
      </w:hyperlink>
    </w:p>
    <w:p w14:paraId="6C64B77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Keene, D. E., Eldahan, A. I., White Hughto, J. M., &amp; Pachankis, J. E. (2017). ‘The big ole gay express’: Sexual minority stigma, mobility and health in the small city. </w:t>
      </w:r>
      <w:r w:rsidRPr="00463F83">
        <w:rPr>
          <w:rFonts w:ascii="Helvetica" w:hAnsi="Helvetica"/>
          <w:i/>
          <w:iCs/>
          <w:sz w:val="16"/>
          <w:szCs w:val="16"/>
        </w:rPr>
        <w:t>Culture, Health &amp; Sexuality</w:t>
      </w:r>
      <w:r w:rsidRPr="00463F83">
        <w:rPr>
          <w:rFonts w:ascii="Helvetica" w:hAnsi="Helvetica"/>
          <w:sz w:val="16"/>
          <w:szCs w:val="16"/>
        </w:rPr>
        <w:t xml:space="preserve">, </w:t>
      </w:r>
      <w:r w:rsidRPr="00463F83">
        <w:rPr>
          <w:rFonts w:ascii="Helvetica" w:hAnsi="Helvetica"/>
          <w:i/>
          <w:iCs/>
          <w:sz w:val="16"/>
          <w:szCs w:val="16"/>
        </w:rPr>
        <w:t>19</w:t>
      </w:r>
      <w:r w:rsidRPr="00463F83">
        <w:rPr>
          <w:rFonts w:ascii="Helvetica" w:hAnsi="Helvetica"/>
          <w:sz w:val="16"/>
          <w:szCs w:val="16"/>
        </w:rPr>
        <w:t xml:space="preserve">(3), 381–394. </w:t>
      </w:r>
      <w:hyperlink r:id="rId142" w:history="1">
        <w:r w:rsidRPr="00463F83">
          <w:rPr>
            <w:rStyle w:val="Hyperlink"/>
            <w:rFonts w:ascii="Helvetica" w:hAnsi="Helvetica"/>
            <w:sz w:val="16"/>
            <w:szCs w:val="16"/>
          </w:rPr>
          <w:t>https://doi.org/10.1080/13691058.2016.1226386</w:t>
        </w:r>
      </w:hyperlink>
    </w:p>
    <w:p w14:paraId="6EDF8D3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Kellogg, A. J., Hancock, D. W., Cho, G. Y., &amp; Reid, A. E. (2023). Community-level age bias and older adult mortality.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317</w:t>
      </w:r>
      <w:r w:rsidRPr="00463F83">
        <w:rPr>
          <w:rFonts w:ascii="Helvetica" w:hAnsi="Helvetica"/>
          <w:sz w:val="16"/>
          <w:szCs w:val="16"/>
        </w:rPr>
        <w:t xml:space="preserve">, 115449. </w:t>
      </w:r>
      <w:hyperlink r:id="rId143" w:history="1">
        <w:r w:rsidRPr="00463F83">
          <w:rPr>
            <w:rStyle w:val="Hyperlink"/>
            <w:rFonts w:ascii="Helvetica" w:hAnsi="Helvetica"/>
            <w:sz w:val="16"/>
            <w:szCs w:val="16"/>
          </w:rPr>
          <w:t>https://doi.org/10.1016/j.socscimed.2022.115449</w:t>
        </w:r>
      </w:hyperlink>
    </w:p>
    <w:p w14:paraId="1138BB4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Kim, E., Singh, S., Bommaraju, A., Norris, A. H., &amp; Bessett, D. (2021). “We have to respect that option”: The abortion aversion complex in safety-net healthcare organizations.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291</w:t>
      </w:r>
      <w:r w:rsidRPr="00463F83">
        <w:rPr>
          <w:rFonts w:ascii="Helvetica" w:hAnsi="Helvetica"/>
          <w:sz w:val="16"/>
          <w:szCs w:val="16"/>
        </w:rPr>
        <w:t xml:space="preserve">, 114468. </w:t>
      </w:r>
      <w:hyperlink r:id="rId144" w:history="1">
        <w:r w:rsidRPr="00463F83">
          <w:rPr>
            <w:rStyle w:val="Hyperlink"/>
            <w:rFonts w:ascii="Helvetica" w:hAnsi="Helvetica"/>
            <w:sz w:val="16"/>
            <w:szCs w:val="16"/>
          </w:rPr>
          <w:t>https://doi.org/10.1016/j.socscimed.2021.114468</w:t>
        </w:r>
      </w:hyperlink>
    </w:p>
    <w:p w14:paraId="4874DC2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Kim, Y. J., &amp; Dawson, M. C. (2023). Sports Reforms and Coaches’ Spoiled Identities: An Analysis of Structural Stigma. </w:t>
      </w:r>
      <w:r w:rsidRPr="00463F83">
        <w:rPr>
          <w:rFonts w:ascii="Helvetica" w:hAnsi="Helvetica"/>
          <w:i/>
          <w:iCs/>
          <w:sz w:val="16"/>
          <w:szCs w:val="16"/>
        </w:rPr>
        <w:t>Sociology of Sport Journal</w:t>
      </w:r>
      <w:r w:rsidRPr="00463F83">
        <w:rPr>
          <w:rFonts w:ascii="Helvetica" w:hAnsi="Helvetica"/>
          <w:sz w:val="16"/>
          <w:szCs w:val="16"/>
        </w:rPr>
        <w:t xml:space="preserve">, 1–9. </w:t>
      </w:r>
      <w:hyperlink r:id="rId145" w:history="1">
        <w:r w:rsidRPr="00463F83">
          <w:rPr>
            <w:rStyle w:val="Hyperlink"/>
            <w:rFonts w:ascii="Helvetica" w:hAnsi="Helvetica"/>
            <w:sz w:val="16"/>
            <w:szCs w:val="16"/>
          </w:rPr>
          <w:t>https://doi.org/10.1123/ssj.2022-0216</w:t>
        </w:r>
      </w:hyperlink>
    </w:p>
    <w:p w14:paraId="462F4DD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Költő, A., Gavin, A., Vaughan, E., Molcho, M., Kelly, C., &amp; Nic Gabhainn, S. (2023). Perceived Discrimination Among Adolescents in Ireland. </w:t>
      </w:r>
      <w:r w:rsidRPr="00463F83">
        <w:rPr>
          <w:rFonts w:ascii="Helvetica" w:hAnsi="Helvetica"/>
          <w:i/>
          <w:iCs/>
          <w:sz w:val="16"/>
          <w:szCs w:val="16"/>
        </w:rPr>
        <w:t>Health Education &amp; Behavior</w:t>
      </w:r>
      <w:r w:rsidRPr="00463F83">
        <w:rPr>
          <w:rFonts w:ascii="Helvetica" w:hAnsi="Helvetica"/>
          <w:sz w:val="16"/>
          <w:szCs w:val="16"/>
        </w:rPr>
        <w:t xml:space="preserve">, </w:t>
      </w:r>
      <w:r w:rsidRPr="00463F83">
        <w:rPr>
          <w:rFonts w:ascii="Helvetica" w:hAnsi="Helvetica"/>
          <w:i/>
          <w:iCs/>
          <w:sz w:val="16"/>
          <w:szCs w:val="16"/>
        </w:rPr>
        <w:t>50</w:t>
      </w:r>
      <w:r w:rsidRPr="00463F83">
        <w:rPr>
          <w:rFonts w:ascii="Helvetica" w:hAnsi="Helvetica"/>
          <w:sz w:val="16"/>
          <w:szCs w:val="16"/>
        </w:rPr>
        <w:t xml:space="preserve">(2), 193–198. </w:t>
      </w:r>
      <w:hyperlink r:id="rId146" w:history="1">
        <w:r w:rsidRPr="00463F83">
          <w:rPr>
            <w:rStyle w:val="Hyperlink"/>
            <w:rFonts w:ascii="Helvetica" w:hAnsi="Helvetica"/>
            <w:sz w:val="16"/>
            <w:szCs w:val="16"/>
          </w:rPr>
          <w:t>https://doi.org/10.1177/10901981221133301</w:t>
        </w:r>
      </w:hyperlink>
    </w:p>
    <w:p w14:paraId="1FCAF4D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Koziara, K., Mijas, M. E., Galbarczyk, A., Wycisk, J., Pliczko, M. P., Krzych-Miłkowska, K., &amp; Grabski, B. (2022). It gets better with age: Resilience, stigma, and mental health among lesbian, gay, bisexual, transgender and queer persons from Poland. </w:t>
      </w:r>
      <w:r w:rsidRPr="00463F83">
        <w:rPr>
          <w:rFonts w:ascii="Helvetica" w:hAnsi="Helvetica"/>
          <w:i/>
          <w:iCs/>
          <w:sz w:val="16"/>
          <w:szCs w:val="16"/>
        </w:rPr>
        <w:t>Frontiers in Psychology</w:t>
      </w:r>
      <w:r w:rsidRPr="00463F83">
        <w:rPr>
          <w:rFonts w:ascii="Helvetica" w:hAnsi="Helvetica"/>
          <w:sz w:val="16"/>
          <w:szCs w:val="16"/>
        </w:rPr>
        <w:t xml:space="preserve">, </w:t>
      </w:r>
      <w:r w:rsidRPr="00463F83">
        <w:rPr>
          <w:rFonts w:ascii="Helvetica" w:hAnsi="Helvetica"/>
          <w:i/>
          <w:iCs/>
          <w:sz w:val="16"/>
          <w:szCs w:val="16"/>
        </w:rPr>
        <w:t>13</w:t>
      </w:r>
      <w:r w:rsidRPr="00463F83">
        <w:rPr>
          <w:rFonts w:ascii="Helvetica" w:hAnsi="Helvetica"/>
          <w:sz w:val="16"/>
          <w:szCs w:val="16"/>
        </w:rPr>
        <w:t xml:space="preserve">, 958601. </w:t>
      </w:r>
      <w:hyperlink r:id="rId147" w:history="1">
        <w:r w:rsidRPr="00463F83">
          <w:rPr>
            <w:rStyle w:val="Hyperlink"/>
            <w:rFonts w:ascii="Helvetica" w:hAnsi="Helvetica"/>
            <w:sz w:val="16"/>
            <w:szCs w:val="16"/>
          </w:rPr>
          <w:t>https://doi.org/10.3389/fpsyg.2022.958601</w:t>
        </w:r>
      </w:hyperlink>
    </w:p>
    <w:p w14:paraId="4820E3D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Krüsi, A., Kerr, T., Taylor, C., Rhodes, T., &amp; Shannon, K. (2016). ‘They won’t change it back in their heads that we’re trash’: The intersection of sex work-related stigma and evolving policing strategies. </w:t>
      </w:r>
      <w:r w:rsidRPr="00463F83">
        <w:rPr>
          <w:rFonts w:ascii="Helvetica" w:hAnsi="Helvetica"/>
          <w:i/>
          <w:iCs/>
          <w:sz w:val="16"/>
          <w:szCs w:val="16"/>
        </w:rPr>
        <w:t>Sociology of Health &amp; Illness</w:t>
      </w:r>
      <w:r w:rsidRPr="00463F83">
        <w:rPr>
          <w:rFonts w:ascii="Helvetica" w:hAnsi="Helvetica"/>
          <w:sz w:val="16"/>
          <w:szCs w:val="16"/>
        </w:rPr>
        <w:t xml:space="preserve">, </w:t>
      </w:r>
      <w:r w:rsidRPr="00463F83">
        <w:rPr>
          <w:rFonts w:ascii="Helvetica" w:hAnsi="Helvetica"/>
          <w:i/>
          <w:iCs/>
          <w:sz w:val="16"/>
          <w:szCs w:val="16"/>
        </w:rPr>
        <w:t>38</w:t>
      </w:r>
      <w:r w:rsidRPr="00463F83">
        <w:rPr>
          <w:rFonts w:ascii="Helvetica" w:hAnsi="Helvetica"/>
          <w:sz w:val="16"/>
          <w:szCs w:val="16"/>
        </w:rPr>
        <w:t xml:space="preserve">(7), 1137–1150. </w:t>
      </w:r>
      <w:hyperlink r:id="rId148" w:history="1">
        <w:r w:rsidRPr="00463F83">
          <w:rPr>
            <w:rStyle w:val="Hyperlink"/>
            <w:rFonts w:ascii="Helvetica" w:hAnsi="Helvetica"/>
            <w:sz w:val="16"/>
            <w:szCs w:val="16"/>
          </w:rPr>
          <w:t>https://doi.org/10.1111/1467-9566.12436</w:t>
        </w:r>
      </w:hyperlink>
    </w:p>
    <w:p w14:paraId="30D12D8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Kuerbis, A., Mereish, E. H., Hayes, M., Davis, C. M., Shao, S., &amp; Morgenstern, J. (2017). Testing Cross-Sectional and Prospective Mediators of Internalized Heterosexism on Heavy Drinking, Alcohol Problems, and Psychological Distress Among Heavy Drinking Men Who Have Sex With Men. </w:t>
      </w:r>
      <w:r w:rsidRPr="00463F83">
        <w:rPr>
          <w:rFonts w:ascii="Helvetica" w:hAnsi="Helvetica"/>
          <w:i/>
          <w:iCs/>
          <w:sz w:val="16"/>
          <w:szCs w:val="16"/>
        </w:rPr>
        <w:t>Journal of Studies on Alcohol and Drugs</w:t>
      </w:r>
      <w:r w:rsidRPr="00463F83">
        <w:rPr>
          <w:rFonts w:ascii="Helvetica" w:hAnsi="Helvetica"/>
          <w:sz w:val="16"/>
          <w:szCs w:val="16"/>
        </w:rPr>
        <w:t xml:space="preserve">, </w:t>
      </w:r>
      <w:r w:rsidRPr="00463F83">
        <w:rPr>
          <w:rFonts w:ascii="Helvetica" w:hAnsi="Helvetica"/>
          <w:i/>
          <w:iCs/>
          <w:sz w:val="16"/>
          <w:szCs w:val="16"/>
        </w:rPr>
        <w:t>78</w:t>
      </w:r>
      <w:r w:rsidRPr="00463F83">
        <w:rPr>
          <w:rFonts w:ascii="Helvetica" w:hAnsi="Helvetica"/>
          <w:sz w:val="16"/>
          <w:szCs w:val="16"/>
        </w:rPr>
        <w:t xml:space="preserve">(1), 113–123. </w:t>
      </w:r>
      <w:hyperlink r:id="rId149" w:history="1">
        <w:r w:rsidRPr="00463F83">
          <w:rPr>
            <w:rStyle w:val="Hyperlink"/>
            <w:rFonts w:ascii="Helvetica" w:hAnsi="Helvetica"/>
            <w:sz w:val="16"/>
            <w:szCs w:val="16"/>
          </w:rPr>
          <w:t>https://doi.org/10.15288/jsad.2017.78.113</w:t>
        </w:r>
      </w:hyperlink>
    </w:p>
    <w:p w14:paraId="63CC9B5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Lamontagne, E., d’Elbée, M., Ross, M. W., Carroll, A., Plessis, A. du, &amp; Loures, L. (2018). A socioecological measurement of homophobia for all countries and its public health impact. </w:t>
      </w:r>
      <w:r w:rsidRPr="00463F83">
        <w:rPr>
          <w:rFonts w:ascii="Helvetica" w:hAnsi="Helvetica"/>
          <w:i/>
          <w:iCs/>
          <w:sz w:val="16"/>
          <w:szCs w:val="16"/>
        </w:rPr>
        <w:t>European Journal of Public Health</w:t>
      </w:r>
      <w:r w:rsidRPr="00463F83">
        <w:rPr>
          <w:rFonts w:ascii="Helvetica" w:hAnsi="Helvetica"/>
          <w:sz w:val="16"/>
          <w:szCs w:val="16"/>
        </w:rPr>
        <w:t xml:space="preserve">, </w:t>
      </w:r>
      <w:r w:rsidRPr="00463F83">
        <w:rPr>
          <w:rFonts w:ascii="Helvetica" w:hAnsi="Helvetica"/>
          <w:i/>
          <w:iCs/>
          <w:sz w:val="16"/>
          <w:szCs w:val="16"/>
        </w:rPr>
        <w:t>28</w:t>
      </w:r>
      <w:r w:rsidRPr="00463F83">
        <w:rPr>
          <w:rFonts w:ascii="Helvetica" w:hAnsi="Helvetica"/>
          <w:sz w:val="16"/>
          <w:szCs w:val="16"/>
        </w:rPr>
        <w:t xml:space="preserve">(5), 967–972. </w:t>
      </w:r>
      <w:hyperlink r:id="rId150" w:history="1">
        <w:r w:rsidRPr="00463F83">
          <w:rPr>
            <w:rStyle w:val="Hyperlink"/>
            <w:rFonts w:ascii="Helvetica" w:hAnsi="Helvetica"/>
            <w:sz w:val="16"/>
            <w:szCs w:val="16"/>
          </w:rPr>
          <w:t>https://doi.org/10.1093/eurpub/cky023</w:t>
        </w:r>
      </w:hyperlink>
    </w:p>
    <w:p w14:paraId="3B711A4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Lampropoulos, D., Wolman, A., &amp; Apostolidis, T. (2017). Analyzing the presentation and the stigma of schizophrenia in French newspapers. </w:t>
      </w:r>
      <w:r w:rsidRPr="00463F83">
        <w:rPr>
          <w:rFonts w:ascii="Helvetica" w:hAnsi="Helvetica"/>
          <w:i/>
          <w:iCs/>
          <w:sz w:val="16"/>
          <w:szCs w:val="16"/>
        </w:rPr>
        <w:t>Social Psychiatry and Psychiatric Epidemiology</w:t>
      </w:r>
      <w:r w:rsidRPr="00463F83">
        <w:rPr>
          <w:rFonts w:ascii="Helvetica" w:hAnsi="Helvetica"/>
          <w:sz w:val="16"/>
          <w:szCs w:val="16"/>
        </w:rPr>
        <w:t xml:space="preserve">, </w:t>
      </w:r>
      <w:r w:rsidRPr="00463F83">
        <w:rPr>
          <w:rFonts w:ascii="Helvetica" w:hAnsi="Helvetica"/>
          <w:i/>
          <w:iCs/>
          <w:sz w:val="16"/>
          <w:szCs w:val="16"/>
        </w:rPr>
        <w:t>52</w:t>
      </w:r>
      <w:r w:rsidRPr="00463F83">
        <w:rPr>
          <w:rFonts w:ascii="Helvetica" w:hAnsi="Helvetica"/>
          <w:sz w:val="16"/>
          <w:szCs w:val="16"/>
        </w:rPr>
        <w:t xml:space="preserve">(12), 1541–1547. </w:t>
      </w:r>
      <w:hyperlink r:id="rId151" w:history="1">
        <w:r w:rsidRPr="00463F83">
          <w:rPr>
            <w:rStyle w:val="Hyperlink"/>
            <w:rFonts w:ascii="Helvetica" w:hAnsi="Helvetica"/>
            <w:sz w:val="16"/>
            <w:szCs w:val="16"/>
          </w:rPr>
          <w:t>https://doi.org/10.1007/s00127-017-1455-0</w:t>
        </w:r>
      </w:hyperlink>
    </w:p>
    <w:p w14:paraId="7D09C0F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Lane, J. (2023). Working Through Stigma: A Constructivist Grounded Theory of Delivering Health Services to Diverse 2SLGBTQ Populations. </w:t>
      </w:r>
      <w:r w:rsidRPr="00463F83">
        <w:rPr>
          <w:rFonts w:ascii="Helvetica" w:hAnsi="Helvetica"/>
          <w:i/>
          <w:iCs/>
          <w:sz w:val="16"/>
          <w:szCs w:val="16"/>
        </w:rPr>
        <w:t>Qualitative Health Research</w:t>
      </w:r>
      <w:r w:rsidRPr="00463F83">
        <w:rPr>
          <w:rFonts w:ascii="Helvetica" w:hAnsi="Helvetica"/>
          <w:sz w:val="16"/>
          <w:szCs w:val="16"/>
        </w:rPr>
        <w:t xml:space="preserve">, </w:t>
      </w:r>
      <w:r w:rsidRPr="00463F83">
        <w:rPr>
          <w:rFonts w:ascii="Helvetica" w:hAnsi="Helvetica"/>
          <w:i/>
          <w:iCs/>
          <w:sz w:val="16"/>
          <w:szCs w:val="16"/>
        </w:rPr>
        <w:t>33</w:t>
      </w:r>
      <w:r w:rsidRPr="00463F83">
        <w:rPr>
          <w:rFonts w:ascii="Helvetica" w:hAnsi="Helvetica"/>
          <w:sz w:val="16"/>
          <w:szCs w:val="16"/>
        </w:rPr>
        <w:t xml:space="preserve">(7), 624–637. </w:t>
      </w:r>
      <w:hyperlink r:id="rId152" w:history="1">
        <w:r w:rsidRPr="00463F83">
          <w:rPr>
            <w:rStyle w:val="Hyperlink"/>
            <w:rFonts w:ascii="Helvetica" w:hAnsi="Helvetica"/>
            <w:sz w:val="16"/>
            <w:szCs w:val="16"/>
          </w:rPr>
          <w:t>https://doi.org/10.1177/10497323231167828</w:t>
        </w:r>
      </w:hyperlink>
    </w:p>
    <w:p w14:paraId="7A3C1C1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Lanthier, S., Mason, R., Logie, C. H., Myers, T., &amp; Du Mont, J. (2023). “Coming out of the closet about sexual assault”: Intersectional sexual assault stigma and (non) disclosure to formal support providers among survivors using Reddit.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328</w:t>
      </w:r>
      <w:r w:rsidRPr="00463F83">
        <w:rPr>
          <w:rFonts w:ascii="Helvetica" w:hAnsi="Helvetica"/>
          <w:sz w:val="16"/>
          <w:szCs w:val="16"/>
        </w:rPr>
        <w:t xml:space="preserve">, 115978. </w:t>
      </w:r>
      <w:hyperlink r:id="rId153" w:history="1">
        <w:r w:rsidRPr="00463F83">
          <w:rPr>
            <w:rStyle w:val="Hyperlink"/>
            <w:rFonts w:ascii="Helvetica" w:hAnsi="Helvetica"/>
            <w:sz w:val="16"/>
            <w:szCs w:val="16"/>
          </w:rPr>
          <w:t>https://doi.org/10.1016/j.socscimed.2023.115978</w:t>
        </w:r>
      </w:hyperlink>
    </w:p>
    <w:p w14:paraId="6F0E9B4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Lapham, J., &amp; Martinson, M. L. (2022). The intersection of welfare stigma, state contexts and health among mothers receiving public assistance benefits. </w:t>
      </w:r>
      <w:r w:rsidRPr="00463F83">
        <w:rPr>
          <w:rFonts w:ascii="Helvetica" w:hAnsi="Helvetica"/>
          <w:i/>
          <w:iCs/>
          <w:sz w:val="16"/>
          <w:szCs w:val="16"/>
        </w:rPr>
        <w:t>SSM - Population Health</w:t>
      </w:r>
      <w:r w:rsidRPr="00463F83">
        <w:rPr>
          <w:rFonts w:ascii="Helvetica" w:hAnsi="Helvetica"/>
          <w:sz w:val="16"/>
          <w:szCs w:val="16"/>
        </w:rPr>
        <w:t xml:space="preserve">, </w:t>
      </w:r>
      <w:r w:rsidRPr="00463F83">
        <w:rPr>
          <w:rFonts w:ascii="Helvetica" w:hAnsi="Helvetica"/>
          <w:i/>
          <w:iCs/>
          <w:sz w:val="16"/>
          <w:szCs w:val="16"/>
        </w:rPr>
        <w:t>18</w:t>
      </w:r>
      <w:r w:rsidRPr="00463F83">
        <w:rPr>
          <w:rFonts w:ascii="Helvetica" w:hAnsi="Helvetica"/>
          <w:sz w:val="16"/>
          <w:szCs w:val="16"/>
        </w:rPr>
        <w:t xml:space="preserve">, 101117. </w:t>
      </w:r>
      <w:hyperlink r:id="rId154" w:history="1">
        <w:r w:rsidRPr="00463F83">
          <w:rPr>
            <w:rStyle w:val="Hyperlink"/>
            <w:rFonts w:ascii="Helvetica" w:hAnsi="Helvetica"/>
            <w:sz w:val="16"/>
            <w:szCs w:val="16"/>
          </w:rPr>
          <w:t>https://doi.org/10.1016/j.ssmph.2022.101117</w:t>
        </w:r>
      </w:hyperlink>
    </w:p>
    <w:p w14:paraId="1E672B6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Lattanner, M. R., Ford, J., Bo, N., Tu, W., Pachankis, J. E., Dodge, B., &amp; Hatzenbuehler, M. L. (2021). A Contextual Approach to the Psychological Study of Identity Concealment: Examining Direct, Interactive, and Indirect Effects of Structural Stigma on Concealment Motivation Across Proximal and Distal Geographic Levels. </w:t>
      </w:r>
      <w:r w:rsidRPr="00463F83">
        <w:rPr>
          <w:rFonts w:ascii="Helvetica" w:hAnsi="Helvetica"/>
          <w:i/>
          <w:iCs/>
          <w:sz w:val="16"/>
          <w:szCs w:val="16"/>
        </w:rPr>
        <w:t>Psychological Science</w:t>
      </w:r>
      <w:r w:rsidRPr="00463F83">
        <w:rPr>
          <w:rFonts w:ascii="Helvetica" w:hAnsi="Helvetica"/>
          <w:sz w:val="16"/>
          <w:szCs w:val="16"/>
        </w:rPr>
        <w:t xml:space="preserve">, </w:t>
      </w:r>
      <w:r w:rsidRPr="00463F83">
        <w:rPr>
          <w:rFonts w:ascii="Helvetica" w:hAnsi="Helvetica"/>
          <w:i/>
          <w:iCs/>
          <w:sz w:val="16"/>
          <w:szCs w:val="16"/>
        </w:rPr>
        <w:t>32</w:t>
      </w:r>
      <w:r w:rsidRPr="00463F83">
        <w:rPr>
          <w:rFonts w:ascii="Helvetica" w:hAnsi="Helvetica"/>
          <w:sz w:val="16"/>
          <w:szCs w:val="16"/>
        </w:rPr>
        <w:t xml:space="preserve">(10), 1684–1696. </w:t>
      </w:r>
      <w:hyperlink r:id="rId155" w:history="1">
        <w:r w:rsidRPr="00463F83">
          <w:rPr>
            <w:rStyle w:val="Hyperlink"/>
            <w:rFonts w:ascii="Helvetica" w:hAnsi="Helvetica"/>
            <w:sz w:val="16"/>
            <w:szCs w:val="16"/>
          </w:rPr>
          <w:t>https://doi.org/10.1177/09567976211018624</w:t>
        </w:r>
      </w:hyperlink>
    </w:p>
    <w:p w14:paraId="76F84AE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Lattanner, M. R., &amp; Hatzenbuehler, M. L. (2023). Thwarted belonging needs: A mechanism prospectively linking multiple levels of stigma and interpersonal outcomes among sexual minorities. </w:t>
      </w:r>
      <w:r w:rsidRPr="00463F83">
        <w:rPr>
          <w:rFonts w:ascii="Helvetica" w:hAnsi="Helvetica"/>
          <w:i/>
          <w:iCs/>
          <w:sz w:val="16"/>
          <w:szCs w:val="16"/>
        </w:rPr>
        <w:t>Journal of Social Issues</w:t>
      </w:r>
      <w:r w:rsidRPr="00463F83">
        <w:rPr>
          <w:rFonts w:ascii="Helvetica" w:hAnsi="Helvetica"/>
          <w:sz w:val="16"/>
          <w:szCs w:val="16"/>
        </w:rPr>
        <w:t xml:space="preserve">, </w:t>
      </w:r>
      <w:r w:rsidRPr="00463F83">
        <w:rPr>
          <w:rFonts w:ascii="Helvetica" w:hAnsi="Helvetica"/>
          <w:i/>
          <w:iCs/>
          <w:sz w:val="16"/>
          <w:szCs w:val="16"/>
        </w:rPr>
        <w:t>79</w:t>
      </w:r>
      <w:r w:rsidRPr="00463F83">
        <w:rPr>
          <w:rFonts w:ascii="Helvetica" w:hAnsi="Helvetica"/>
          <w:sz w:val="16"/>
          <w:szCs w:val="16"/>
        </w:rPr>
        <w:t xml:space="preserve">(1), 410–445. </w:t>
      </w:r>
      <w:hyperlink r:id="rId156" w:history="1">
        <w:r w:rsidRPr="00463F83">
          <w:rPr>
            <w:rStyle w:val="Hyperlink"/>
            <w:rFonts w:ascii="Helvetica" w:hAnsi="Helvetica"/>
            <w:sz w:val="16"/>
            <w:szCs w:val="16"/>
          </w:rPr>
          <w:t>https://doi.org/10.1111/josi.12564</w:t>
        </w:r>
      </w:hyperlink>
    </w:p>
    <w:p w14:paraId="2E5E8D3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Law, S. F., Sirotich, F., Sunderji, N., Simpson, A., &amp; Nakhost, A. (2021). The relationship between clinician leverage, patient experiences, and and the impact of stigma: A study in academic and community outpatient psychiatry settings. </w:t>
      </w:r>
      <w:r w:rsidRPr="00463F83">
        <w:rPr>
          <w:rFonts w:ascii="Helvetica" w:hAnsi="Helvetica"/>
          <w:i/>
          <w:iCs/>
          <w:sz w:val="16"/>
          <w:szCs w:val="16"/>
        </w:rPr>
        <w:t>General Hospital Psychiatry</w:t>
      </w:r>
      <w:r w:rsidRPr="00463F83">
        <w:rPr>
          <w:rFonts w:ascii="Helvetica" w:hAnsi="Helvetica"/>
          <w:sz w:val="16"/>
          <w:szCs w:val="16"/>
        </w:rPr>
        <w:t xml:space="preserve">, </w:t>
      </w:r>
      <w:r w:rsidRPr="00463F83">
        <w:rPr>
          <w:rFonts w:ascii="Helvetica" w:hAnsi="Helvetica"/>
          <w:i/>
          <w:iCs/>
          <w:sz w:val="16"/>
          <w:szCs w:val="16"/>
        </w:rPr>
        <w:t>72</w:t>
      </w:r>
      <w:r w:rsidRPr="00463F83">
        <w:rPr>
          <w:rFonts w:ascii="Helvetica" w:hAnsi="Helvetica"/>
          <w:sz w:val="16"/>
          <w:szCs w:val="16"/>
        </w:rPr>
        <w:t xml:space="preserve">, 15–22. </w:t>
      </w:r>
      <w:hyperlink r:id="rId157" w:history="1">
        <w:r w:rsidRPr="00463F83">
          <w:rPr>
            <w:rStyle w:val="Hyperlink"/>
            <w:rFonts w:ascii="Helvetica" w:hAnsi="Helvetica"/>
            <w:sz w:val="16"/>
            <w:szCs w:val="16"/>
          </w:rPr>
          <w:t>https://doi.org/10.1016/j.genhosppsych.2021.06.008</w:t>
        </w:r>
      </w:hyperlink>
    </w:p>
    <w:p w14:paraId="7C5D007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Layland, E. K., Bränström, R., Murchison, G. R., &amp; Pachankis, J. E. (2023). Kept in the Closet: Structural Stigma and the Timing of Sexual Minority Developmental Milestones Across 28 European Countries. </w:t>
      </w:r>
      <w:r w:rsidRPr="00463F83">
        <w:rPr>
          <w:rFonts w:ascii="Helvetica" w:hAnsi="Helvetica"/>
          <w:i/>
          <w:iCs/>
          <w:sz w:val="16"/>
          <w:szCs w:val="16"/>
        </w:rPr>
        <w:t>Journal of Youth and Adolescence</w:t>
      </w:r>
      <w:r w:rsidRPr="00463F83">
        <w:rPr>
          <w:rFonts w:ascii="Helvetica" w:hAnsi="Helvetica"/>
          <w:sz w:val="16"/>
          <w:szCs w:val="16"/>
        </w:rPr>
        <w:t xml:space="preserve">, </w:t>
      </w:r>
      <w:r w:rsidRPr="00463F83">
        <w:rPr>
          <w:rFonts w:ascii="Helvetica" w:hAnsi="Helvetica"/>
          <w:i/>
          <w:iCs/>
          <w:sz w:val="16"/>
          <w:szCs w:val="16"/>
        </w:rPr>
        <w:t>52</w:t>
      </w:r>
      <w:r w:rsidRPr="00463F83">
        <w:rPr>
          <w:rFonts w:ascii="Helvetica" w:hAnsi="Helvetica"/>
          <w:sz w:val="16"/>
          <w:szCs w:val="16"/>
        </w:rPr>
        <w:t xml:space="preserve">(10), 2012–2030. </w:t>
      </w:r>
      <w:hyperlink r:id="rId158" w:history="1">
        <w:r w:rsidRPr="00463F83">
          <w:rPr>
            <w:rStyle w:val="Hyperlink"/>
            <w:rFonts w:ascii="Helvetica" w:hAnsi="Helvetica"/>
            <w:sz w:val="16"/>
            <w:szCs w:val="16"/>
          </w:rPr>
          <w:t>https://doi.org/10.1007/s10964-023-01818-2</w:t>
        </w:r>
      </w:hyperlink>
    </w:p>
    <w:p w14:paraId="16E72AD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Lee, F., Butts, C. T., &amp; Schneider, J. A. (2023). Measuring structural HIV stigma. </w:t>
      </w:r>
      <w:r w:rsidRPr="00463F83">
        <w:rPr>
          <w:rFonts w:ascii="Helvetica" w:hAnsi="Helvetica"/>
          <w:i/>
          <w:iCs/>
          <w:sz w:val="16"/>
          <w:szCs w:val="16"/>
        </w:rPr>
        <w:t>Social Networks</w:t>
      </w:r>
      <w:r w:rsidRPr="00463F83">
        <w:rPr>
          <w:rFonts w:ascii="Helvetica" w:hAnsi="Helvetica"/>
          <w:sz w:val="16"/>
          <w:szCs w:val="16"/>
        </w:rPr>
        <w:t xml:space="preserve">, </w:t>
      </w:r>
      <w:r w:rsidRPr="00463F83">
        <w:rPr>
          <w:rFonts w:ascii="Helvetica" w:hAnsi="Helvetica"/>
          <w:i/>
          <w:iCs/>
          <w:sz w:val="16"/>
          <w:szCs w:val="16"/>
        </w:rPr>
        <w:t>74</w:t>
      </w:r>
      <w:r w:rsidRPr="00463F83">
        <w:rPr>
          <w:rFonts w:ascii="Helvetica" w:hAnsi="Helvetica"/>
          <w:sz w:val="16"/>
          <w:szCs w:val="16"/>
        </w:rPr>
        <w:t xml:space="preserve">, 275–284. </w:t>
      </w:r>
      <w:hyperlink r:id="rId159" w:history="1">
        <w:r w:rsidRPr="00463F83">
          <w:rPr>
            <w:rStyle w:val="Hyperlink"/>
            <w:rFonts w:ascii="Helvetica" w:hAnsi="Helvetica"/>
            <w:sz w:val="16"/>
            <w:szCs w:val="16"/>
          </w:rPr>
          <w:t>https://doi.org/10.1016/j.socnet.2023.04.001</w:t>
        </w:r>
      </w:hyperlink>
    </w:p>
    <w:p w14:paraId="3D629B9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Lee, J. H., Gamarel, K. E., Bryant, K. J., Zaller, N. D., &amp; Operario, D. (2016). Discrimination, Mental Health, and Substance Use Disorders Among Sexual Minority Populations. </w:t>
      </w:r>
      <w:r w:rsidRPr="00463F83">
        <w:rPr>
          <w:rFonts w:ascii="Helvetica" w:hAnsi="Helvetica"/>
          <w:i/>
          <w:iCs/>
          <w:sz w:val="16"/>
          <w:szCs w:val="16"/>
        </w:rPr>
        <w:t>LGBT Health</w:t>
      </w:r>
      <w:r w:rsidRPr="00463F83">
        <w:rPr>
          <w:rFonts w:ascii="Helvetica" w:hAnsi="Helvetica"/>
          <w:sz w:val="16"/>
          <w:szCs w:val="16"/>
        </w:rPr>
        <w:t xml:space="preserve">, </w:t>
      </w:r>
      <w:r w:rsidRPr="00463F83">
        <w:rPr>
          <w:rFonts w:ascii="Helvetica" w:hAnsi="Helvetica"/>
          <w:i/>
          <w:iCs/>
          <w:sz w:val="16"/>
          <w:szCs w:val="16"/>
        </w:rPr>
        <w:t>3</w:t>
      </w:r>
      <w:r w:rsidRPr="00463F83">
        <w:rPr>
          <w:rFonts w:ascii="Helvetica" w:hAnsi="Helvetica"/>
          <w:sz w:val="16"/>
          <w:szCs w:val="16"/>
        </w:rPr>
        <w:t xml:space="preserve">(4), 258–265. </w:t>
      </w:r>
      <w:hyperlink r:id="rId160" w:history="1">
        <w:r w:rsidRPr="00463F83">
          <w:rPr>
            <w:rStyle w:val="Hyperlink"/>
            <w:rFonts w:ascii="Helvetica" w:hAnsi="Helvetica"/>
            <w:sz w:val="16"/>
            <w:szCs w:val="16"/>
          </w:rPr>
          <w:t>https://doi.org/10.1089/lgbt.2015.0135</w:t>
        </w:r>
      </w:hyperlink>
    </w:p>
    <w:p w14:paraId="0AF8FAB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Lee, J. J., Katz, D. A., Glick, S. N., Moreno, C., &amp; Kerani, R. P. (2020). Immigrant Status and Sexual Orientation Disclosure: Implications for HIV/STD Prevention Among Men Who Have Sex with Men in Seattle, Washington. </w:t>
      </w:r>
      <w:r w:rsidRPr="00463F83">
        <w:rPr>
          <w:rFonts w:ascii="Helvetica" w:hAnsi="Helvetica"/>
          <w:i/>
          <w:iCs/>
          <w:sz w:val="16"/>
          <w:szCs w:val="16"/>
        </w:rPr>
        <w:t>AIDS and Behavior</w:t>
      </w:r>
      <w:r w:rsidRPr="00463F83">
        <w:rPr>
          <w:rFonts w:ascii="Helvetica" w:hAnsi="Helvetica"/>
          <w:sz w:val="16"/>
          <w:szCs w:val="16"/>
        </w:rPr>
        <w:t xml:space="preserve">, </w:t>
      </w:r>
      <w:r w:rsidRPr="00463F83">
        <w:rPr>
          <w:rFonts w:ascii="Helvetica" w:hAnsi="Helvetica"/>
          <w:i/>
          <w:iCs/>
          <w:sz w:val="16"/>
          <w:szCs w:val="16"/>
        </w:rPr>
        <w:t>24</w:t>
      </w:r>
      <w:r w:rsidRPr="00463F83">
        <w:rPr>
          <w:rFonts w:ascii="Helvetica" w:hAnsi="Helvetica"/>
          <w:sz w:val="16"/>
          <w:szCs w:val="16"/>
        </w:rPr>
        <w:t xml:space="preserve">(10), 2819–2828. </w:t>
      </w:r>
      <w:hyperlink r:id="rId161" w:history="1">
        <w:r w:rsidRPr="00463F83">
          <w:rPr>
            <w:rStyle w:val="Hyperlink"/>
            <w:rFonts w:ascii="Helvetica" w:hAnsi="Helvetica"/>
            <w:sz w:val="16"/>
            <w:szCs w:val="16"/>
          </w:rPr>
          <w:t>https://doi.org/10.1007/s10461-020-02831-3</w:t>
        </w:r>
      </w:hyperlink>
    </w:p>
    <w:p w14:paraId="0CB794D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Lee, S., Chiu, M. Y. L., Tsang, A., Chui, H., &amp; Kleinman, A. (2006). Stigmatizing experience and structural discrimination associated with the treatment of schizophrenia in Hong Kong.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62</w:t>
      </w:r>
      <w:r w:rsidRPr="00463F83">
        <w:rPr>
          <w:rFonts w:ascii="Helvetica" w:hAnsi="Helvetica"/>
          <w:sz w:val="16"/>
          <w:szCs w:val="16"/>
        </w:rPr>
        <w:t xml:space="preserve">(7), 1685–1696. </w:t>
      </w:r>
      <w:hyperlink r:id="rId162" w:history="1">
        <w:r w:rsidRPr="00463F83">
          <w:rPr>
            <w:rStyle w:val="Hyperlink"/>
            <w:rFonts w:ascii="Helvetica" w:hAnsi="Helvetica"/>
            <w:sz w:val="16"/>
            <w:szCs w:val="16"/>
          </w:rPr>
          <w:t>https://doi.org/10.1016/j.socscimed.2005.08.016</w:t>
        </w:r>
      </w:hyperlink>
    </w:p>
    <w:p w14:paraId="79D63C8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Lee, Y. J., Rauben, K., Liu, C., Kim, R., Van Der Velde, N., Taylor, C., Walsh, A., Asasira, M., Katongole, I., Hatfield-King, J., Blackwell, S., Iheanacho, T., Christ, R., &amp; Ssekalo, I. (2022). Evaluation of a pilot, community-led mental illness de-stigmatization theater intervention in rural Uganda. </w:t>
      </w:r>
      <w:r w:rsidRPr="00463F83">
        <w:rPr>
          <w:rFonts w:ascii="Helvetica" w:hAnsi="Helvetica"/>
          <w:i/>
          <w:iCs/>
          <w:sz w:val="16"/>
          <w:szCs w:val="16"/>
        </w:rPr>
        <w:t>BMC Psychiatry</w:t>
      </w:r>
      <w:r w:rsidRPr="00463F83">
        <w:rPr>
          <w:rFonts w:ascii="Helvetica" w:hAnsi="Helvetica"/>
          <w:sz w:val="16"/>
          <w:szCs w:val="16"/>
        </w:rPr>
        <w:t xml:space="preserve">, </w:t>
      </w:r>
      <w:r w:rsidRPr="00463F83">
        <w:rPr>
          <w:rFonts w:ascii="Helvetica" w:hAnsi="Helvetica"/>
          <w:i/>
          <w:iCs/>
          <w:sz w:val="16"/>
          <w:szCs w:val="16"/>
        </w:rPr>
        <w:t>22</w:t>
      </w:r>
      <w:r w:rsidRPr="00463F83">
        <w:rPr>
          <w:rFonts w:ascii="Helvetica" w:hAnsi="Helvetica"/>
          <w:sz w:val="16"/>
          <w:szCs w:val="16"/>
        </w:rPr>
        <w:t xml:space="preserve">(1), 794. </w:t>
      </w:r>
      <w:hyperlink r:id="rId163" w:history="1">
        <w:r w:rsidRPr="00463F83">
          <w:rPr>
            <w:rStyle w:val="Hyperlink"/>
            <w:rFonts w:ascii="Helvetica" w:hAnsi="Helvetica"/>
            <w:sz w:val="16"/>
            <w:szCs w:val="16"/>
          </w:rPr>
          <w:t>https://doi.org/10.1186/s12888-022-04441-w</w:t>
        </w:r>
      </w:hyperlink>
    </w:p>
    <w:p w14:paraId="2ADCA58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Lelutiu-Weinberger, C., Clark, K. A., &amp; Pachankis, J. E. (2022). Mental health provider training to improve LGBTQ competence and reduce implicit and explicit bias: A randomized controlled trial of online and in-person delivery. </w:t>
      </w:r>
      <w:r w:rsidRPr="00463F83">
        <w:rPr>
          <w:rFonts w:ascii="Helvetica" w:hAnsi="Helvetica"/>
          <w:i/>
          <w:iCs/>
          <w:sz w:val="16"/>
          <w:szCs w:val="16"/>
        </w:rPr>
        <w:t>Psychology of Sexual Orientation and Gender Diversity</w:t>
      </w:r>
      <w:r w:rsidRPr="00463F83">
        <w:rPr>
          <w:rFonts w:ascii="Helvetica" w:hAnsi="Helvetica"/>
          <w:sz w:val="16"/>
          <w:szCs w:val="16"/>
        </w:rPr>
        <w:t xml:space="preserve">. </w:t>
      </w:r>
      <w:hyperlink r:id="rId164" w:history="1">
        <w:r w:rsidRPr="00463F83">
          <w:rPr>
            <w:rStyle w:val="Hyperlink"/>
            <w:rFonts w:ascii="Helvetica" w:hAnsi="Helvetica"/>
            <w:sz w:val="16"/>
            <w:szCs w:val="16"/>
          </w:rPr>
          <w:t>https://doi.org/10.1037/sgd0000560</w:t>
        </w:r>
      </w:hyperlink>
    </w:p>
    <w:p w14:paraId="6DC7764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Leluţiu-Weinberger, C., Rendina, H. J., Mirandola, M., Gios, L., Folch, C., Rafila, A., &amp; Pachankis, J. E. (2019). The Role of Gay-Related Stigma in HIV-Risk Behavior Among Sexual Minority Men in Europe. </w:t>
      </w:r>
      <w:r w:rsidRPr="00463F83">
        <w:rPr>
          <w:rFonts w:ascii="Helvetica" w:hAnsi="Helvetica"/>
          <w:i/>
          <w:iCs/>
          <w:sz w:val="16"/>
          <w:szCs w:val="16"/>
        </w:rPr>
        <w:t>AIDS and Behavior</w:t>
      </w:r>
      <w:r w:rsidRPr="00463F83">
        <w:rPr>
          <w:rFonts w:ascii="Helvetica" w:hAnsi="Helvetica"/>
          <w:sz w:val="16"/>
          <w:szCs w:val="16"/>
        </w:rPr>
        <w:t xml:space="preserve">, </w:t>
      </w:r>
      <w:r w:rsidRPr="00463F83">
        <w:rPr>
          <w:rFonts w:ascii="Helvetica" w:hAnsi="Helvetica"/>
          <w:i/>
          <w:iCs/>
          <w:sz w:val="16"/>
          <w:szCs w:val="16"/>
        </w:rPr>
        <w:t>23</w:t>
      </w:r>
      <w:r w:rsidRPr="00463F83">
        <w:rPr>
          <w:rFonts w:ascii="Helvetica" w:hAnsi="Helvetica"/>
          <w:sz w:val="16"/>
          <w:szCs w:val="16"/>
        </w:rPr>
        <w:t xml:space="preserve">(3), 684–694. </w:t>
      </w:r>
      <w:hyperlink r:id="rId165" w:history="1">
        <w:r w:rsidRPr="00463F83">
          <w:rPr>
            <w:rStyle w:val="Hyperlink"/>
            <w:rFonts w:ascii="Helvetica" w:hAnsi="Helvetica"/>
            <w:sz w:val="16"/>
            <w:szCs w:val="16"/>
          </w:rPr>
          <w:t>https://doi.org/10.1007/s10461-018-2306-z</w:t>
        </w:r>
      </w:hyperlink>
    </w:p>
    <w:p w14:paraId="18113EC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Lewis, R. J., Mason, T. B., Winstead, B. A., Gaskins, M., &amp; Irons, L. B. (2016). Pathways to Hazardous Drinking Among Racially and Socioeconomically Diverse Lesbian Women: Sexual Minority Stress, Rumination, Social Isolation, and Drinking to Cope. </w:t>
      </w:r>
      <w:r w:rsidRPr="00463F83">
        <w:rPr>
          <w:rFonts w:ascii="Helvetica" w:hAnsi="Helvetica"/>
          <w:i/>
          <w:iCs/>
          <w:sz w:val="16"/>
          <w:szCs w:val="16"/>
        </w:rPr>
        <w:t>Psychology of Women Quarterly</w:t>
      </w:r>
      <w:r w:rsidRPr="00463F83">
        <w:rPr>
          <w:rFonts w:ascii="Helvetica" w:hAnsi="Helvetica"/>
          <w:sz w:val="16"/>
          <w:szCs w:val="16"/>
        </w:rPr>
        <w:t xml:space="preserve">, </w:t>
      </w:r>
      <w:r w:rsidRPr="00463F83">
        <w:rPr>
          <w:rFonts w:ascii="Helvetica" w:hAnsi="Helvetica"/>
          <w:i/>
          <w:iCs/>
          <w:sz w:val="16"/>
          <w:szCs w:val="16"/>
        </w:rPr>
        <w:t>40</w:t>
      </w:r>
      <w:r w:rsidRPr="00463F83">
        <w:rPr>
          <w:rFonts w:ascii="Helvetica" w:hAnsi="Helvetica"/>
          <w:sz w:val="16"/>
          <w:szCs w:val="16"/>
        </w:rPr>
        <w:t xml:space="preserve">(4), 564–581. </w:t>
      </w:r>
      <w:hyperlink r:id="rId166" w:history="1">
        <w:r w:rsidRPr="00463F83">
          <w:rPr>
            <w:rStyle w:val="Hyperlink"/>
            <w:rFonts w:ascii="Helvetica" w:hAnsi="Helvetica"/>
            <w:sz w:val="16"/>
            <w:szCs w:val="16"/>
          </w:rPr>
          <w:t>https://doi.org/10.1177/0361684316662603</w:t>
        </w:r>
      </w:hyperlink>
    </w:p>
    <w:p w14:paraId="68A2797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Lewis, R. J., Winstead, B. A., Lau-Barraco, C., &amp; Mason, T. B. (2017). Social Factors Linking Stigma-Related Stress with Alcohol Use among Lesbians: Stigma-related stress, Social Factors, and Alcohol Use. </w:t>
      </w:r>
      <w:r w:rsidRPr="00463F83">
        <w:rPr>
          <w:rFonts w:ascii="Helvetica" w:hAnsi="Helvetica"/>
          <w:i/>
          <w:iCs/>
          <w:sz w:val="16"/>
          <w:szCs w:val="16"/>
        </w:rPr>
        <w:t>Journal of Social Issues</w:t>
      </w:r>
      <w:r w:rsidRPr="00463F83">
        <w:rPr>
          <w:rFonts w:ascii="Helvetica" w:hAnsi="Helvetica"/>
          <w:sz w:val="16"/>
          <w:szCs w:val="16"/>
        </w:rPr>
        <w:t xml:space="preserve">, </w:t>
      </w:r>
      <w:r w:rsidRPr="00463F83">
        <w:rPr>
          <w:rFonts w:ascii="Helvetica" w:hAnsi="Helvetica"/>
          <w:i/>
          <w:iCs/>
          <w:sz w:val="16"/>
          <w:szCs w:val="16"/>
        </w:rPr>
        <w:t>73</w:t>
      </w:r>
      <w:r w:rsidRPr="00463F83">
        <w:rPr>
          <w:rFonts w:ascii="Helvetica" w:hAnsi="Helvetica"/>
          <w:sz w:val="16"/>
          <w:szCs w:val="16"/>
        </w:rPr>
        <w:t xml:space="preserve">(3), 545–562. </w:t>
      </w:r>
      <w:hyperlink r:id="rId167" w:history="1">
        <w:r w:rsidRPr="00463F83">
          <w:rPr>
            <w:rStyle w:val="Hyperlink"/>
            <w:rFonts w:ascii="Helvetica" w:hAnsi="Helvetica"/>
            <w:sz w:val="16"/>
            <w:szCs w:val="16"/>
          </w:rPr>
          <w:t>https://doi.org/10.1111/josi.12231</w:t>
        </w:r>
      </w:hyperlink>
    </w:p>
    <w:p w14:paraId="3C1A98E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Li, M. J., Takada, S., Okafor, C. N., Gorbach, P. M., Shoptaw, S. J., &amp; Cole, S. W. (2020). Experienced homophobia and gene expression alterations in Black and Latino men who have sex with men in Los Angeles County. </w:t>
      </w:r>
      <w:r w:rsidRPr="00463F83">
        <w:rPr>
          <w:rFonts w:ascii="Helvetica" w:hAnsi="Helvetica"/>
          <w:i/>
          <w:iCs/>
          <w:sz w:val="16"/>
          <w:szCs w:val="16"/>
        </w:rPr>
        <w:t>Brain, Behavior, and Immunity</w:t>
      </w:r>
      <w:r w:rsidRPr="00463F83">
        <w:rPr>
          <w:rFonts w:ascii="Helvetica" w:hAnsi="Helvetica"/>
          <w:sz w:val="16"/>
          <w:szCs w:val="16"/>
        </w:rPr>
        <w:t xml:space="preserve">, </w:t>
      </w:r>
      <w:r w:rsidRPr="00463F83">
        <w:rPr>
          <w:rFonts w:ascii="Helvetica" w:hAnsi="Helvetica"/>
          <w:i/>
          <w:iCs/>
          <w:sz w:val="16"/>
          <w:szCs w:val="16"/>
        </w:rPr>
        <w:t>83</w:t>
      </w:r>
      <w:r w:rsidRPr="00463F83">
        <w:rPr>
          <w:rFonts w:ascii="Helvetica" w:hAnsi="Helvetica"/>
          <w:sz w:val="16"/>
          <w:szCs w:val="16"/>
        </w:rPr>
        <w:t xml:space="preserve">, 120–125. </w:t>
      </w:r>
      <w:hyperlink r:id="rId168" w:history="1">
        <w:r w:rsidRPr="00463F83">
          <w:rPr>
            <w:rStyle w:val="Hyperlink"/>
            <w:rFonts w:ascii="Helvetica" w:hAnsi="Helvetica"/>
            <w:sz w:val="16"/>
            <w:szCs w:val="16"/>
          </w:rPr>
          <w:t>https://doi.org/10.1016/j.bbi.2019.09.021</w:t>
        </w:r>
      </w:hyperlink>
    </w:p>
    <w:p w14:paraId="6368CB7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Liegghio, M. (2017). Our Biggest Hurdle Yet: Caregivers’ Encounters with Structural Stigma in Child and Youth Mental Health. </w:t>
      </w:r>
      <w:r w:rsidRPr="00463F83">
        <w:rPr>
          <w:rFonts w:ascii="Helvetica" w:hAnsi="Helvetica"/>
          <w:i/>
          <w:iCs/>
          <w:sz w:val="16"/>
          <w:szCs w:val="16"/>
        </w:rPr>
        <w:t>Families in Society: The Journal of Contemporary Social Services</w:t>
      </w:r>
      <w:r w:rsidRPr="00463F83">
        <w:rPr>
          <w:rFonts w:ascii="Helvetica" w:hAnsi="Helvetica"/>
          <w:sz w:val="16"/>
          <w:szCs w:val="16"/>
        </w:rPr>
        <w:t xml:space="preserve">, </w:t>
      </w:r>
      <w:r w:rsidRPr="00463F83">
        <w:rPr>
          <w:rFonts w:ascii="Helvetica" w:hAnsi="Helvetica"/>
          <w:i/>
          <w:iCs/>
          <w:sz w:val="16"/>
          <w:szCs w:val="16"/>
        </w:rPr>
        <w:t>98</w:t>
      </w:r>
      <w:r w:rsidRPr="00463F83">
        <w:rPr>
          <w:rFonts w:ascii="Helvetica" w:hAnsi="Helvetica"/>
          <w:sz w:val="16"/>
          <w:szCs w:val="16"/>
        </w:rPr>
        <w:t xml:space="preserve">(4), 300–309. </w:t>
      </w:r>
      <w:hyperlink r:id="rId169" w:history="1">
        <w:r w:rsidRPr="00463F83">
          <w:rPr>
            <w:rStyle w:val="Hyperlink"/>
            <w:rFonts w:ascii="Helvetica" w:hAnsi="Helvetica"/>
            <w:sz w:val="16"/>
            <w:szCs w:val="16"/>
          </w:rPr>
          <w:t>https://doi.org/10.1606/1044-3894.2017.98.35</w:t>
        </w:r>
      </w:hyperlink>
    </w:p>
    <w:p w14:paraId="4653074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Lin, C.-Y., Huang, Y.-T., Lee, C.-H., Fan, C.-W., &amp; Yen, C.-F. (2022). Gay Community Stress Scale with Its Cultural Translation and Adaptions in Taiwan. </w:t>
      </w:r>
      <w:r w:rsidRPr="00463F83">
        <w:rPr>
          <w:rFonts w:ascii="Helvetica" w:hAnsi="Helvetica"/>
          <w:i/>
          <w:iCs/>
          <w:sz w:val="16"/>
          <w:szCs w:val="16"/>
        </w:rPr>
        <w:t>International Journal of Environmental Research and Public Health</w:t>
      </w:r>
      <w:r w:rsidRPr="00463F83">
        <w:rPr>
          <w:rFonts w:ascii="Helvetica" w:hAnsi="Helvetica"/>
          <w:sz w:val="16"/>
          <w:szCs w:val="16"/>
        </w:rPr>
        <w:t xml:space="preserve">, </w:t>
      </w:r>
      <w:r w:rsidRPr="00463F83">
        <w:rPr>
          <w:rFonts w:ascii="Helvetica" w:hAnsi="Helvetica"/>
          <w:i/>
          <w:iCs/>
          <w:sz w:val="16"/>
          <w:szCs w:val="16"/>
        </w:rPr>
        <w:t>19</w:t>
      </w:r>
      <w:r w:rsidRPr="00463F83">
        <w:rPr>
          <w:rFonts w:ascii="Helvetica" w:hAnsi="Helvetica"/>
          <w:sz w:val="16"/>
          <w:szCs w:val="16"/>
        </w:rPr>
        <w:t xml:space="preserve">(18), 11649. </w:t>
      </w:r>
      <w:hyperlink r:id="rId170" w:history="1">
        <w:r w:rsidRPr="00463F83">
          <w:rPr>
            <w:rStyle w:val="Hyperlink"/>
            <w:rFonts w:ascii="Helvetica" w:hAnsi="Helvetica"/>
            <w:sz w:val="16"/>
            <w:szCs w:val="16"/>
          </w:rPr>
          <w:t>https://doi.org/10.3390/ijerph191811649</w:t>
        </w:r>
      </w:hyperlink>
    </w:p>
    <w:p w14:paraId="7A4BD1B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Lipperman-Kreda, S., Antin, T. M. J., &amp; Hunt, G. P. (2019). The role of multiple social identities in discrimination and perceived smoking-related stigma among sexual and gender minority current or former smokers. </w:t>
      </w:r>
      <w:r w:rsidRPr="00463F83">
        <w:rPr>
          <w:rFonts w:ascii="Helvetica" w:hAnsi="Helvetica"/>
          <w:i/>
          <w:iCs/>
          <w:sz w:val="16"/>
          <w:szCs w:val="16"/>
        </w:rPr>
        <w:t>Drugs: Education, Prevention and Policy</w:t>
      </w:r>
      <w:r w:rsidRPr="00463F83">
        <w:rPr>
          <w:rFonts w:ascii="Helvetica" w:hAnsi="Helvetica"/>
          <w:sz w:val="16"/>
          <w:szCs w:val="16"/>
        </w:rPr>
        <w:t xml:space="preserve">, </w:t>
      </w:r>
      <w:r w:rsidRPr="00463F83">
        <w:rPr>
          <w:rFonts w:ascii="Helvetica" w:hAnsi="Helvetica"/>
          <w:i/>
          <w:iCs/>
          <w:sz w:val="16"/>
          <w:szCs w:val="16"/>
        </w:rPr>
        <w:t>26</w:t>
      </w:r>
      <w:r w:rsidRPr="00463F83">
        <w:rPr>
          <w:rFonts w:ascii="Helvetica" w:hAnsi="Helvetica"/>
          <w:sz w:val="16"/>
          <w:szCs w:val="16"/>
        </w:rPr>
        <w:t xml:space="preserve">(6), 475–483. </w:t>
      </w:r>
      <w:hyperlink r:id="rId171" w:history="1">
        <w:r w:rsidRPr="00463F83">
          <w:rPr>
            <w:rStyle w:val="Hyperlink"/>
            <w:rFonts w:ascii="Helvetica" w:hAnsi="Helvetica"/>
            <w:sz w:val="16"/>
            <w:szCs w:val="16"/>
          </w:rPr>
          <w:t>https://doi.org/10.1080/09687637.2018.1490391</w:t>
        </w:r>
      </w:hyperlink>
    </w:p>
    <w:p w14:paraId="49BA256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Livingston, J. D., Rossiter, K. R., &amp; Verdun-Jones, S. N. (2011). ‘Forensic’ labelling: An empirical assessment of its effects on self-stigma for people with severe mental illness. </w:t>
      </w:r>
      <w:r w:rsidRPr="00463F83">
        <w:rPr>
          <w:rFonts w:ascii="Helvetica" w:hAnsi="Helvetica"/>
          <w:i/>
          <w:iCs/>
          <w:sz w:val="16"/>
          <w:szCs w:val="16"/>
        </w:rPr>
        <w:t>Psychiatry Research</w:t>
      </w:r>
      <w:r w:rsidRPr="00463F83">
        <w:rPr>
          <w:rFonts w:ascii="Helvetica" w:hAnsi="Helvetica"/>
          <w:sz w:val="16"/>
          <w:szCs w:val="16"/>
        </w:rPr>
        <w:t xml:space="preserve">, </w:t>
      </w:r>
      <w:r w:rsidRPr="00463F83">
        <w:rPr>
          <w:rFonts w:ascii="Helvetica" w:hAnsi="Helvetica"/>
          <w:i/>
          <w:iCs/>
          <w:sz w:val="16"/>
          <w:szCs w:val="16"/>
        </w:rPr>
        <w:t>188</w:t>
      </w:r>
      <w:r w:rsidRPr="00463F83">
        <w:rPr>
          <w:rFonts w:ascii="Helvetica" w:hAnsi="Helvetica"/>
          <w:sz w:val="16"/>
          <w:szCs w:val="16"/>
        </w:rPr>
        <w:t xml:space="preserve">(1), 115–122. </w:t>
      </w:r>
      <w:hyperlink r:id="rId172" w:history="1">
        <w:r w:rsidRPr="00463F83">
          <w:rPr>
            <w:rStyle w:val="Hyperlink"/>
            <w:rFonts w:ascii="Helvetica" w:hAnsi="Helvetica"/>
            <w:sz w:val="16"/>
            <w:szCs w:val="16"/>
          </w:rPr>
          <w:t>https://doi.org/10.1016/j.psychres.2011.01.018</w:t>
        </w:r>
      </w:hyperlink>
    </w:p>
    <w:p w14:paraId="053A20C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Lucey, T. K., &amp; Grimm, K. (2021). Connecting political ecology of health and disease with ‘structural stigmatization’: Declining use of forest foods and medicines in Kédougou, Senegal. </w:t>
      </w:r>
      <w:r w:rsidRPr="00463F83">
        <w:rPr>
          <w:rFonts w:ascii="Helvetica" w:hAnsi="Helvetica"/>
          <w:i/>
          <w:iCs/>
          <w:sz w:val="16"/>
          <w:szCs w:val="16"/>
        </w:rPr>
        <w:t>Journal of Political Ecology</w:t>
      </w:r>
      <w:r w:rsidRPr="00463F83">
        <w:rPr>
          <w:rFonts w:ascii="Helvetica" w:hAnsi="Helvetica"/>
          <w:sz w:val="16"/>
          <w:szCs w:val="16"/>
        </w:rPr>
        <w:t xml:space="preserve">, </w:t>
      </w:r>
      <w:r w:rsidRPr="00463F83">
        <w:rPr>
          <w:rFonts w:ascii="Helvetica" w:hAnsi="Helvetica"/>
          <w:i/>
          <w:iCs/>
          <w:sz w:val="16"/>
          <w:szCs w:val="16"/>
        </w:rPr>
        <w:t>28</w:t>
      </w:r>
      <w:r w:rsidRPr="00463F83">
        <w:rPr>
          <w:rFonts w:ascii="Helvetica" w:hAnsi="Helvetica"/>
          <w:sz w:val="16"/>
          <w:szCs w:val="16"/>
        </w:rPr>
        <w:t xml:space="preserve">(1). </w:t>
      </w:r>
      <w:hyperlink r:id="rId173" w:history="1">
        <w:r w:rsidRPr="00463F83">
          <w:rPr>
            <w:rStyle w:val="Hyperlink"/>
            <w:rFonts w:ascii="Helvetica" w:hAnsi="Helvetica"/>
            <w:sz w:val="16"/>
            <w:szCs w:val="16"/>
          </w:rPr>
          <w:t>https://doi.org/10.2458/jpe.2996</w:t>
        </w:r>
      </w:hyperlink>
    </w:p>
    <w:p w14:paraId="220796B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Lukachko, A., Hatzenbuehler, M. L., &amp; Keyes, K. M. (2014). Structural racism and myocardial infarction in the United States.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103</w:t>
      </w:r>
      <w:r w:rsidRPr="00463F83">
        <w:rPr>
          <w:rFonts w:ascii="Helvetica" w:hAnsi="Helvetica"/>
          <w:sz w:val="16"/>
          <w:szCs w:val="16"/>
        </w:rPr>
        <w:t xml:space="preserve">, 42–50. </w:t>
      </w:r>
      <w:hyperlink r:id="rId174" w:history="1">
        <w:r w:rsidRPr="00463F83">
          <w:rPr>
            <w:rStyle w:val="Hyperlink"/>
            <w:rFonts w:ascii="Helvetica" w:hAnsi="Helvetica"/>
            <w:sz w:val="16"/>
            <w:szCs w:val="16"/>
          </w:rPr>
          <w:t>https://doi.org/10.1016/j.socscimed.2013.07.021</w:t>
        </w:r>
      </w:hyperlink>
    </w:p>
    <w:p w14:paraId="182E5F2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Mann, S., O’Leary, N., &amp; Blackaby, D. (2022). Sexual orientation, political trust, and same-sex relationship recognition policies: Evidence from Europe. </w:t>
      </w:r>
      <w:r w:rsidRPr="00463F83">
        <w:rPr>
          <w:rFonts w:ascii="Helvetica" w:hAnsi="Helvetica"/>
          <w:i/>
          <w:iCs/>
          <w:sz w:val="16"/>
          <w:szCs w:val="16"/>
        </w:rPr>
        <w:t>Public Choice</w:t>
      </w:r>
      <w:r w:rsidRPr="00463F83">
        <w:rPr>
          <w:rFonts w:ascii="Helvetica" w:hAnsi="Helvetica"/>
          <w:sz w:val="16"/>
          <w:szCs w:val="16"/>
        </w:rPr>
        <w:t xml:space="preserve">, </w:t>
      </w:r>
      <w:r w:rsidRPr="00463F83">
        <w:rPr>
          <w:rFonts w:ascii="Helvetica" w:hAnsi="Helvetica"/>
          <w:i/>
          <w:iCs/>
          <w:sz w:val="16"/>
          <w:szCs w:val="16"/>
        </w:rPr>
        <w:t>192</w:t>
      </w:r>
      <w:r w:rsidRPr="00463F83">
        <w:rPr>
          <w:rFonts w:ascii="Helvetica" w:hAnsi="Helvetica"/>
          <w:sz w:val="16"/>
          <w:szCs w:val="16"/>
        </w:rPr>
        <w:t xml:space="preserve">(3–4), 331–355. </w:t>
      </w:r>
      <w:hyperlink r:id="rId175" w:history="1">
        <w:r w:rsidRPr="00463F83">
          <w:rPr>
            <w:rStyle w:val="Hyperlink"/>
            <w:rFonts w:ascii="Helvetica" w:hAnsi="Helvetica"/>
            <w:sz w:val="16"/>
            <w:szCs w:val="16"/>
          </w:rPr>
          <w:t>https://doi.org/10.1007/s11127-022-00988-0</w:t>
        </w:r>
      </w:hyperlink>
    </w:p>
    <w:p w14:paraId="4604044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Martin, S., Schofield, T., &amp; Butterworth, P. (2022). News media representations of people receiving income support and the production of stigma power: An empirical analysis of reporting on two Australian welfare payments. </w:t>
      </w:r>
      <w:r w:rsidRPr="00463F83">
        <w:rPr>
          <w:rFonts w:ascii="Helvetica" w:hAnsi="Helvetica"/>
          <w:i/>
          <w:iCs/>
          <w:sz w:val="16"/>
          <w:szCs w:val="16"/>
        </w:rPr>
        <w:t>Critical Social Policy</w:t>
      </w:r>
      <w:r w:rsidRPr="00463F83">
        <w:rPr>
          <w:rFonts w:ascii="Helvetica" w:hAnsi="Helvetica"/>
          <w:sz w:val="16"/>
          <w:szCs w:val="16"/>
        </w:rPr>
        <w:t xml:space="preserve">, </w:t>
      </w:r>
      <w:r w:rsidRPr="00463F83">
        <w:rPr>
          <w:rFonts w:ascii="Helvetica" w:hAnsi="Helvetica"/>
          <w:i/>
          <w:iCs/>
          <w:sz w:val="16"/>
          <w:szCs w:val="16"/>
        </w:rPr>
        <w:t>42</w:t>
      </w:r>
      <w:r w:rsidRPr="00463F83">
        <w:rPr>
          <w:rFonts w:ascii="Helvetica" w:hAnsi="Helvetica"/>
          <w:sz w:val="16"/>
          <w:szCs w:val="16"/>
        </w:rPr>
        <w:t xml:space="preserve">(4), 648–670. </w:t>
      </w:r>
      <w:hyperlink r:id="rId176" w:history="1">
        <w:r w:rsidRPr="00463F83">
          <w:rPr>
            <w:rStyle w:val="Hyperlink"/>
            <w:rFonts w:ascii="Helvetica" w:hAnsi="Helvetica"/>
            <w:sz w:val="16"/>
            <w:szCs w:val="16"/>
          </w:rPr>
          <w:t>https://doi.org/10.1177/02610183211073945</w:t>
        </w:r>
      </w:hyperlink>
    </w:p>
    <w:p w14:paraId="2324CD5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Martino, R. M., Weissman, D. G., McLaughlin, K. A., &amp; Hatzenbuehler, M. L. (2023). Associations Between Structural Stigma and Psychopathology Among Early Adolescents. </w:t>
      </w:r>
      <w:r w:rsidRPr="00463F83">
        <w:rPr>
          <w:rFonts w:ascii="Helvetica" w:hAnsi="Helvetica"/>
          <w:i/>
          <w:iCs/>
          <w:sz w:val="16"/>
          <w:szCs w:val="16"/>
        </w:rPr>
        <w:t>Journal of Clinical Child &amp; Adolescent Psychology</w:t>
      </w:r>
      <w:r w:rsidRPr="00463F83">
        <w:rPr>
          <w:rFonts w:ascii="Helvetica" w:hAnsi="Helvetica"/>
          <w:sz w:val="16"/>
          <w:szCs w:val="16"/>
        </w:rPr>
        <w:t xml:space="preserve">, 1–11. </w:t>
      </w:r>
      <w:hyperlink r:id="rId177" w:history="1">
        <w:r w:rsidRPr="00463F83">
          <w:rPr>
            <w:rStyle w:val="Hyperlink"/>
            <w:rFonts w:ascii="Helvetica" w:hAnsi="Helvetica"/>
            <w:sz w:val="16"/>
            <w:szCs w:val="16"/>
          </w:rPr>
          <w:t>https://doi.org/10.1080/15374416.2023.2272936</w:t>
        </w:r>
      </w:hyperlink>
    </w:p>
    <w:p w14:paraId="55E7641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Matson, T. E., Harris, A. H. S., Chen, J. A., Edmonds, A. T., Frost, M. C., Rubinsky, A. D., Blosnich, J. R., &amp; Williams, E. C. (2022). Influence of a national transgender health care directive on receipt of alcohol-related care among transgender Veteran Health Administration patients with unhealthy alcohol use. </w:t>
      </w:r>
      <w:r w:rsidRPr="00463F83">
        <w:rPr>
          <w:rFonts w:ascii="Helvetica" w:hAnsi="Helvetica"/>
          <w:i/>
          <w:iCs/>
          <w:sz w:val="16"/>
          <w:szCs w:val="16"/>
        </w:rPr>
        <w:t>Journal of Substance Abuse Treatment</w:t>
      </w:r>
      <w:r w:rsidRPr="00463F83">
        <w:rPr>
          <w:rFonts w:ascii="Helvetica" w:hAnsi="Helvetica"/>
          <w:sz w:val="16"/>
          <w:szCs w:val="16"/>
        </w:rPr>
        <w:t xml:space="preserve">, </w:t>
      </w:r>
      <w:r w:rsidRPr="00463F83">
        <w:rPr>
          <w:rFonts w:ascii="Helvetica" w:hAnsi="Helvetica"/>
          <w:i/>
          <w:iCs/>
          <w:sz w:val="16"/>
          <w:szCs w:val="16"/>
        </w:rPr>
        <w:t>143</w:t>
      </w:r>
      <w:r w:rsidRPr="00463F83">
        <w:rPr>
          <w:rFonts w:ascii="Helvetica" w:hAnsi="Helvetica"/>
          <w:sz w:val="16"/>
          <w:szCs w:val="16"/>
        </w:rPr>
        <w:t xml:space="preserve">, 108808. </w:t>
      </w:r>
      <w:hyperlink r:id="rId178" w:history="1">
        <w:r w:rsidRPr="00463F83">
          <w:rPr>
            <w:rStyle w:val="Hyperlink"/>
            <w:rFonts w:ascii="Helvetica" w:hAnsi="Helvetica"/>
            <w:sz w:val="16"/>
            <w:szCs w:val="16"/>
          </w:rPr>
          <w:t>https://doi.org/10.1016/j.jsat.2022.108808</w:t>
        </w:r>
      </w:hyperlink>
    </w:p>
    <w:p w14:paraId="28F8ABF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Mauro, P. M., Philbin, M. M., Greene, E. R., Askari, M. S., &amp; Martins, S. S. (2021). Medical and Non-Medical Opioid Use at the Intersection of Gender and Sexual Identity: Associations with State Medical Cannabis Law Status in a U.S. National Sample of Adults. </w:t>
      </w:r>
      <w:r w:rsidRPr="00463F83">
        <w:rPr>
          <w:rFonts w:ascii="Helvetica" w:hAnsi="Helvetica"/>
          <w:i/>
          <w:iCs/>
          <w:sz w:val="16"/>
          <w:szCs w:val="16"/>
        </w:rPr>
        <w:t>Archives of Sexual Behavior</w:t>
      </w:r>
      <w:r w:rsidRPr="00463F83">
        <w:rPr>
          <w:rFonts w:ascii="Helvetica" w:hAnsi="Helvetica"/>
          <w:sz w:val="16"/>
          <w:szCs w:val="16"/>
        </w:rPr>
        <w:t xml:space="preserve">, </w:t>
      </w:r>
      <w:r w:rsidRPr="00463F83">
        <w:rPr>
          <w:rFonts w:ascii="Helvetica" w:hAnsi="Helvetica"/>
          <w:i/>
          <w:iCs/>
          <w:sz w:val="16"/>
          <w:szCs w:val="16"/>
        </w:rPr>
        <w:t>50</w:t>
      </w:r>
      <w:r w:rsidRPr="00463F83">
        <w:rPr>
          <w:rFonts w:ascii="Helvetica" w:hAnsi="Helvetica"/>
          <w:sz w:val="16"/>
          <w:szCs w:val="16"/>
        </w:rPr>
        <w:t xml:space="preserve">(8), 3551–3561. </w:t>
      </w:r>
      <w:hyperlink r:id="rId179" w:history="1">
        <w:r w:rsidRPr="00463F83">
          <w:rPr>
            <w:rStyle w:val="Hyperlink"/>
            <w:rFonts w:ascii="Helvetica" w:hAnsi="Helvetica"/>
            <w:sz w:val="16"/>
            <w:szCs w:val="16"/>
          </w:rPr>
          <w:t>https://doi.org/10.1007/s10508-021-02128-z</w:t>
        </w:r>
      </w:hyperlink>
    </w:p>
    <w:p w14:paraId="66EAE1A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McKetta, S., Hughes, T. L., Zollweg, S. S., Matthews, A. K., Martin, K. R., &amp; Veldhuis, C. B. (2023). The Modifying Effect of Minority Stressors on the Associations Between Neighborhood Deprivation and Mental Health Among US Sexual Minority Women. </w:t>
      </w:r>
      <w:r w:rsidRPr="00463F83">
        <w:rPr>
          <w:rFonts w:ascii="Helvetica" w:hAnsi="Helvetica"/>
          <w:i/>
          <w:iCs/>
          <w:sz w:val="16"/>
          <w:szCs w:val="16"/>
        </w:rPr>
        <w:t>Sexuality Research and Social Policy</w:t>
      </w:r>
      <w:r w:rsidRPr="00463F83">
        <w:rPr>
          <w:rFonts w:ascii="Helvetica" w:hAnsi="Helvetica"/>
          <w:sz w:val="16"/>
          <w:szCs w:val="16"/>
        </w:rPr>
        <w:t xml:space="preserve">. </w:t>
      </w:r>
      <w:hyperlink r:id="rId180" w:history="1">
        <w:r w:rsidRPr="00463F83">
          <w:rPr>
            <w:rStyle w:val="Hyperlink"/>
            <w:rFonts w:ascii="Helvetica" w:hAnsi="Helvetica"/>
            <w:sz w:val="16"/>
            <w:szCs w:val="16"/>
          </w:rPr>
          <w:t>https://doi.org/10.1007/s13178-023-00818-y</w:t>
        </w:r>
      </w:hyperlink>
    </w:p>
    <w:p w14:paraId="5BDE935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McMillian-Bohler, J. M., Holt, L., Adimora, A. A., Bailey, D. “Chip” E., Johnson, R., Koch, A., McGee, K., Ramirez, C., Randolph, S. D., Ritchwood, T. D., &amp; Relf, M. V. (2023). Examining Stigma and Disclosure Among Women With HIV in the Southern United States: Qualitative Study Guided by the Adaptive Leadership Framework for Chronic Illness. </w:t>
      </w:r>
      <w:r w:rsidRPr="00463F83">
        <w:rPr>
          <w:rFonts w:ascii="Helvetica" w:hAnsi="Helvetica"/>
          <w:i/>
          <w:iCs/>
          <w:sz w:val="16"/>
          <w:szCs w:val="16"/>
        </w:rPr>
        <w:t>Journal of the Association of Nurses in AIDS Care</w:t>
      </w:r>
      <w:r w:rsidRPr="00463F83">
        <w:rPr>
          <w:rFonts w:ascii="Helvetica" w:hAnsi="Helvetica"/>
          <w:sz w:val="16"/>
          <w:szCs w:val="16"/>
        </w:rPr>
        <w:t xml:space="preserve">, </w:t>
      </w:r>
      <w:r w:rsidRPr="00463F83">
        <w:rPr>
          <w:rFonts w:ascii="Helvetica" w:hAnsi="Helvetica"/>
          <w:i/>
          <w:iCs/>
          <w:sz w:val="16"/>
          <w:szCs w:val="16"/>
        </w:rPr>
        <w:t>34</w:t>
      </w:r>
      <w:r w:rsidRPr="00463F83">
        <w:rPr>
          <w:rFonts w:ascii="Helvetica" w:hAnsi="Helvetica"/>
          <w:sz w:val="16"/>
          <w:szCs w:val="16"/>
        </w:rPr>
        <w:t xml:space="preserve">(1), 113–124. </w:t>
      </w:r>
      <w:hyperlink r:id="rId181" w:history="1">
        <w:r w:rsidRPr="00463F83">
          <w:rPr>
            <w:rStyle w:val="Hyperlink"/>
            <w:rFonts w:ascii="Helvetica" w:hAnsi="Helvetica"/>
            <w:sz w:val="16"/>
            <w:szCs w:val="16"/>
          </w:rPr>
          <w:t>https://doi.org/10.1097/JNC.0000000000000354</w:t>
        </w:r>
      </w:hyperlink>
    </w:p>
    <w:p w14:paraId="04C8214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Meadows, A., Daníelsdóttir, S., Goldberg, D., &amp; Mercedes, M. (2021). Fighting for a (wide enough) seat at the table: Weight stigma in law and policy. </w:t>
      </w:r>
      <w:r w:rsidRPr="00463F83">
        <w:rPr>
          <w:rFonts w:ascii="Helvetica" w:hAnsi="Helvetica"/>
          <w:i/>
          <w:iCs/>
          <w:sz w:val="16"/>
          <w:szCs w:val="16"/>
        </w:rPr>
        <w:t>Fat Studies</w:t>
      </w:r>
      <w:r w:rsidRPr="00463F83">
        <w:rPr>
          <w:rFonts w:ascii="Helvetica" w:hAnsi="Helvetica"/>
          <w:sz w:val="16"/>
          <w:szCs w:val="16"/>
        </w:rPr>
        <w:t xml:space="preserve">, </w:t>
      </w:r>
      <w:r w:rsidRPr="00463F83">
        <w:rPr>
          <w:rFonts w:ascii="Helvetica" w:hAnsi="Helvetica"/>
          <w:i/>
          <w:iCs/>
          <w:sz w:val="16"/>
          <w:szCs w:val="16"/>
        </w:rPr>
        <w:t>10</w:t>
      </w:r>
      <w:r w:rsidRPr="00463F83">
        <w:rPr>
          <w:rFonts w:ascii="Helvetica" w:hAnsi="Helvetica"/>
          <w:sz w:val="16"/>
          <w:szCs w:val="16"/>
        </w:rPr>
        <w:t xml:space="preserve">(2), 101–124. </w:t>
      </w:r>
      <w:hyperlink r:id="rId182" w:history="1">
        <w:r w:rsidRPr="00463F83">
          <w:rPr>
            <w:rStyle w:val="Hyperlink"/>
            <w:rFonts w:ascii="Helvetica" w:hAnsi="Helvetica"/>
            <w:sz w:val="16"/>
            <w:szCs w:val="16"/>
          </w:rPr>
          <w:t>https://doi.org/10.1080/21604851.2020.1835295</w:t>
        </w:r>
      </w:hyperlink>
    </w:p>
    <w:p w14:paraId="0CB0F65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Mellen, E. J., &amp; Hatzenbuehler, M. L. (2023). Sexual Violence-Related Stigma, Mental Health, and Treatment-Seeking: A Multimodal Assessment in a Population-Based Study of Young Adults. </w:t>
      </w:r>
      <w:r w:rsidRPr="00463F83">
        <w:rPr>
          <w:rFonts w:ascii="Helvetica" w:hAnsi="Helvetica"/>
          <w:i/>
          <w:iCs/>
          <w:sz w:val="16"/>
          <w:szCs w:val="16"/>
        </w:rPr>
        <w:t>Journal of Interpersonal Violence</w:t>
      </w:r>
      <w:r w:rsidRPr="00463F83">
        <w:rPr>
          <w:rFonts w:ascii="Helvetica" w:hAnsi="Helvetica"/>
          <w:sz w:val="16"/>
          <w:szCs w:val="16"/>
        </w:rPr>
        <w:t xml:space="preserve">, </w:t>
      </w:r>
      <w:r w:rsidRPr="00463F83">
        <w:rPr>
          <w:rFonts w:ascii="Helvetica" w:hAnsi="Helvetica"/>
          <w:i/>
          <w:iCs/>
          <w:sz w:val="16"/>
          <w:szCs w:val="16"/>
        </w:rPr>
        <w:t>38</w:t>
      </w:r>
      <w:r w:rsidRPr="00463F83">
        <w:rPr>
          <w:rFonts w:ascii="Helvetica" w:hAnsi="Helvetica"/>
          <w:sz w:val="16"/>
          <w:szCs w:val="16"/>
        </w:rPr>
        <w:t xml:space="preserve">(19–20), 11243–11271. </w:t>
      </w:r>
      <w:hyperlink r:id="rId183" w:history="1">
        <w:r w:rsidRPr="00463F83">
          <w:rPr>
            <w:rStyle w:val="Hyperlink"/>
            <w:rFonts w:ascii="Helvetica" w:hAnsi="Helvetica"/>
            <w:sz w:val="16"/>
            <w:szCs w:val="16"/>
          </w:rPr>
          <w:t>https://doi.org/10.1177/08862605231179715</w:t>
        </w:r>
      </w:hyperlink>
    </w:p>
    <w:p w14:paraId="7BE60EE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Mereish, E. H., &amp; Miranda, R. (2019). Exposure to Stigma Elicits Negative Affect and Alcohol Craving Among Young Adult Sexual Minority Heavy Drinkers. </w:t>
      </w:r>
      <w:r w:rsidRPr="00463F83">
        <w:rPr>
          <w:rFonts w:ascii="Helvetica" w:hAnsi="Helvetica"/>
          <w:i/>
          <w:iCs/>
          <w:sz w:val="16"/>
          <w:szCs w:val="16"/>
        </w:rPr>
        <w:t>Alcoholism: Clinical and Experimental Research</w:t>
      </w:r>
      <w:r w:rsidRPr="00463F83">
        <w:rPr>
          <w:rFonts w:ascii="Helvetica" w:hAnsi="Helvetica"/>
          <w:sz w:val="16"/>
          <w:szCs w:val="16"/>
        </w:rPr>
        <w:t xml:space="preserve">, acer.14055. </w:t>
      </w:r>
      <w:hyperlink r:id="rId184" w:history="1">
        <w:r w:rsidRPr="00463F83">
          <w:rPr>
            <w:rStyle w:val="Hyperlink"/>
            <w:rFonts w:ascii="Helvetica" w:hAnsi="Helvetica"/>
            <w:sz w:val="16"/>
            <w:szCs w:val="16"/>
          </w:rPr>
          <w:t>https://doi.org/10.1111/acer.14055</w:t>
        </w:r>
      </w:hyperlink>
    </w:p>
    <w:p w14:paraId="43D6F52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Metzl, J. M., &amp; Petty, J. (2017). Integrating and Assessing Structural Competency in an Innovative Prehealth Curriculum at Vanderbilt University: </w:t>
      </w:r>
      <w:r w:rsidRPr="00463F83">
        <w:rPr>
          <w:rFonts w:ascii="Helvetica" w:hAnsi="Helvetica"/>
          <w:i/>
          <w:iCs/>
          <w:sz w:val="16"/>
          <w:szCs w:val="16"/>
        </w:rPr>
        <w:t>Academic Medicine</w:t>
      </w:r>
      <w:r w:rsidRPr="00463F83">
        <w:rPr>
          <w:rFonts w:ascii="Helvetica" w:hAnsi="Helvetica"/>
          <w:sz w:val="16"/>
          <w:szCs w:val="16"/>
        </w:rPr>
        <w:t xml:space="preserve">, </w:t>
      </w:r>
      <w:r w:rsidRPr="00463F83">
        <w:rPr>
          <w:rFonts w:ascii="Helvetica" w:hAnsi="Helvetica"/>
          <w:i/>
          <w:iCs/>
          <w:sz w:val="16"/>
          <w:szCs w:val="16"/>
        </w:rPr>
        <w:t>92</w:t>
      </w:r>
      <w:r w:rsidRPr="00463F83">
        <w:rPr>
          <w:rFonts w:ascii="Helvetica" w:hAnsi="Helvetica"/>
          <w:sz w:val="16"/>
          <w:szCs w:val="16"/>
        </w:rPr>
        <w:t xml:space="preserve">(3), 354–359. </w:t>
      </w:r>
      <w:hyperlink r:id="rId185" w:history="1">
        <w:r w:rsidRPr="00463F83">
          <w:rPr>
            <w:rStyle w:val="Hyperlink"/>
            <w:rFonts w:ascii="Helvetica" w:hAnsi="Helvetica"/>
            <w:sz w:val="16"/>
            <w:szCs w:val="16"/>
          </w:rPr>
          <w:t>https://doi.org/10.1097/ACM.0000000000001477</w:t>
        </w:r>
      </w:hyperlink>
    </w:p>
    <w:p w14:paraId="2887EAC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Meyerson, B., Barnes, P., Emetu, R., Bailey, M., Ohmit, A., &amp; Gillespie, A. (2014). Institutional and Structural Barriers to HIV Testing: Elements for a Theoretical Framework. </w:t>
      </w:r>
      <w:r w:rsidRPr="00463F83">
        <w:rPr>
          <w:rFonts w:ascii="Helvetica" w:hAnsi="Helvetica"/>
          <w:i/>
          <w:iCs/>
          <w:sz w:val="16"/>
          <w:szCs w:val="16"/>
        </w:rPr>
        <w:t>AIDS Patient Care and STDs</w:t>
      </w:r>
      <w:r w:rsidRPr="00463F83">
        <w:rPr>
          <w:rFonts w:ascii="Helvetica" w:hAnsi="Helvetica"/>
          <w:sz w:val="16"/>
          <w:szCs w:val="16"/>
        </w:rPr>
        <w:t xml:space="preserve">, </w:t>
      </w:r>
      <w:r w:rsidRPr="00463F83">
        <w:rPr>
          <w:rFonts w:ascii="Helvetica" w:hAnsi="Helvetica"/>
          <w:i/>
          <w:iCs/>
          <w:sz w:val="16"/>
          <w:szCs w:val="16"/>
        </w:rPr>
        <w:t>28</w:t>
      </w:r>
      <w:r w:rsidRPr="00463F83">
        <w:rPr>
          <w:rFonts w:ascii="Helvetica" w:hAnsi="Helvetica"/>
          <w:sz w:val="16"/>
          <w:szCs w:val="16"/>
        </w:rPr>
        <w:t xml:space="preserve">(1), 22–27. </w:t>
      </w:r>
      <w:hyperlink r:id="rId186" w:history="1">
        <w:r w:rsidRPr="00463F83">
          <w:rPr>
            <w:rStyle w:val="Hyperlink"/>
            <w:rFonts w:ascii="Helvetica" w:hAnsi="Helvetica"/>
            <w:sz w:val="16"/>
            <w:szCs w:val="16"/>
          </w:rPr>
          <w:t>https://doi.org/10.1089/apc.2013.0238</w:t>
        </w:r>
      </w:hyperlink>
    </w:p>
    <w:p w14:paraId="0145C52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Miedema, S. S., Haardörfer, R., Keyes, C. L. M., &amp; Yount, K. M. (2019). Does Socio-structural Context Matter? A Multilevel Test of Sexual Minority Stigma and Depressive Symptoms in Four Asia-Pacific Countries. </w:t>
      </w:r>
      <w:r w:rsidRPr="00463F83">
        <w:rPr>
          <w:rFonts w:ascii="Helvetica" w:hAnsi="Helvetica"/>
          <w:i/>
          <w:iCs/>
          <w:sz w:val="16"/>
          <w:szCs w:val="16"/>
        </w:rPr>
        <w:t>Journal of Health and Social Behavior</w:t>
      </w:r>
      <w:r w:rsidRPr="00463F83">
        <w:rPr>
          <w:rFonts w:ascii="Helvetica" w:hAnsi="Helvetica"/>
          <w:sz w:val="16"/>
          <w:szCs w:val="16"/>
        </w:rPr>
        <w:t xml:space="preserve">, </w:t>
      </w:r>
      <w:r w:rsidRPr="00463F83">
        <w:rPr>
          <w:rFonts w:ascii="Helvetica" w:hAnsi="Helvetica"/>
          <w:i/>
          <w:iCs/>
          <w:sz w:val="16"/>
          <w:szCs w:val="16"/>
        </w:rPr>
        <w:t>60</w:t>
      </w:r>
      <w:r w:rsidRPr="00463F83">
        <w:rPr>
          <w:rFonts w:ascii="Helvetica" w:hAnsi="Helvetica"/>
          <w:sz w:val="16"/>
          <w:szCs w:val="16"/>
        </w:rPr>
        <w:t xml:space="preserve">(4), 416–433. </w:t>
      </w:r>
      <w:hyperlink r:id="rId187" w:history="1">
        <w:r w:rsidRPr="00463F83">
          <w:rPr>
            <w:rStyle w:val="Hyperlink"/>
            <w:rFonts w:ascii="Helvetica" w:hAnsi="Helvetica"/>
            <w:sz w:val="16"/>
            <w:szCs w:val="16"/>
          </w:rPr>
          <w:t>https://doi.org/10.1177/0022146519877003</w:t>
        </w:r>
      </w:hyperlink>
    </w:p>
    <w:p w14:paraId="6CAA521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Miller, C. T., Bunn, J. Y., Grover, K. W., &amp; Solomon, S. E. (2014). Perceptions of behavioral norms related to HIV transmission by people with HIV and by residents of their communities. </w:t>
      </w:r>
      <w:r w:rsidRPr="00463F83">
        <w:rPr>
          <w:rFonts w:ascii="Helvetica" w:hAnsi="Helvetica"/>
          <w:i/>
          <w:iCs/>
          <w:sz w:val="16"/>
          <w:szCs w:val="16"/>
        </w:rPr>
        <w:t>Social Influence</w:t>
      </w:r>
      <w:r w:rsidRPr="00463F83">
        <w:rPr>
          <w:rFonts w:ascii="Helvetica" w:hAnsi="Helvetica"/>
          <w:sz w:val="16"/>
          <w:szCs w:val="16"/>
        </w:rPr>
        <w:t xml:space="preserve">, </w:t>
      </w:r>
      <w:r w:rsidRPr="00463F83">
        <w:rPr>
          <w:rFonts w:ascii="Helvetica" w:hAnsi="Helvetica"/>
          <w:i/>
          <w:iCs/>
          <w:sz w:val="16"/>
          <w:szCs w:val="16"/>
        </w:rPr>
        <w:t>9</w:t>
      </w:r>
      <w:r w:rsidRPr="00463F83">
        <w:rPr>
          <w:rFonts w:ascii="Helvetica" w:hAnsi="Helvetica"/>
          <w:sz w:val="16"/>
          <w:szCs w:val="16"/>
        </w:rPr>
        <w:t xml:space="preserve">(1), 1–19. </w:t>
      </w:r>
      <w:hyperlink r:id="rId188" w:history="1">
        <w:r w:rsidRPr="00463F83">
          <w:rPr>
            <w:rStyle w:val="Hyperlink"/>
            <w:rFonts w:ascii="Helvetica" w:hAnsi="Helvetica"/>
            <w:sz w:val="16"/>
            <w:szCs w:val="16"/>
          </w:rPr>
          <w:t>https://doi.org/10.1080/15534510.2012.712548</w:t>
        </w:r>
      </w:hyperlink>
    </w:p>
    <w:p w14:paraId="5D1C617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Miller, C. T., Varni, S. E., Solomon, S. E., DeSarno, M. J., &amp; Bunn, J. Y. (2016). Macro-level implicit HIV prejudice and the health of community residents with HIV. </w:t>
      </w:r>
      <w:r w:rsidRPr="00463F83">
        <w:rPr>
          <w:rFonts w:ascii="Helvetica" w:hAnsi="Helvetica"/>
          <w:i/>
          <w:iCs/>
          <w:sz w:val="16"/>
          <w:szCs w:val="16"/>
        </w:rPr>
        <w:t>Health Psychology</w:t>
      </w:r>
      <w:r w:rsidRPr="00463F83">
        <w:rPr>
          <w:rFonts w:ascii="Helvetica" w:hAnsi="Helvetica"/>
          <w:sz w:val="16"/>
          <w:szCs w:val="16"/>
        </w:rPr>
        <w:t xml:space="preserve">, </w:t>
      </w:r>
      <w:r w:rsidRPr="00463F83">
        <w:rPr>
          <w:rFonts w:ascii="Helvetica" w:hAnsi="Helvetica"/>
          <w:i/>
          <w:iCs/>
          <w:sz w:val="16"/>
          <w:szCs w:val="16"/>
        </w:rPr>
        <w:t>35</w:t>
      </w:r>
      <w:r w:rsidRPr="00463F83">
        <w:rPr>
          <w:rFonts w:ascii="Helvetica" w:hAnsi="Helvetica"/>
          <w:sz w:val="16"/>
          <w:szCs w:val="16"/>
        </w:rPr>
        <w:t xml:space="preserve">(8), 807–815. </w:t>
      </w:r>
      <w:hyperlink r:id="rId189" w:history="1">
        <w:r w:rsidRPr="00463F83">
          <w:rPr>
            <w:rStyle w:val="Hyperlink"/>
            <w:rFonts w:ascii="Helvetica" w:hAnsi="Helvetica"/>
            <w:sz w:val="16"/>
            <w:szCs w:val="16"/>
          </w:rPr>
          <w:t>https://doi.org/10.1037/hea0000314</w:t>
        </w:r>
      </w:hyperlink>
    </w:p>
    <w:p w14:paraId="24D5376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Miller, R. L., Strzyzykowski, T., Lee, K.-S., Chiaramonte, D., Acevedo-Polakovich, I., Spring, H., Santiago-Rivera, O., Boyer, C. B., &amp; Ellen, J. M. (2018). Structural Effects on HIV Risk Among Youth: A Multi-level Analysis. </w:t>
      </w:r>
      <w:r w:rsidRPr="00463F83">
        <w:rPr>
          <w:rFonts w:ascii="Helvetica" w:hAnsi="Helvetica"/>
          <w:i/>
          <w:iCs/>
          <w:sz w:val="16"/>
          <w:szCs w:val="16"/>
        </w:rPr>
        <w:t>AIDS and Behavior</w:t>
      </w:r>
      <w:r w:rsidRPr="00463F83">
        <w:rPr>
          <w:rFonts w:ascii="Helvetica" w:hAnsi="Helvetica"/>
          <w:sz w:val="16"/>
          <w:szCs w:val="16"/>
        </w:rPr>
        <w:t xml:space="preserve">, </w:t>
      </w:r>
      <w:r w:rsidRPr="00463F83">
        <w:rPr>
          <w:rFonts w:ascii="Helvetica" w:hAnsi="Helvetica"/>
          <w:i/>
          <w:iCs/>
          <w:sz w:val="16"/>
          <w:szCs w:val="16"/>
        </w:rPr>
        <w:t>22</w:t>
      </w:r>
      <w:r w:rsidRPr="00463F83">
        <w:rPr>
          <w:rFonts w:ascii="Helvetica" w:hAnsi="Helvetica"/>
          <w:sz w:val="16"/>
          <w:szCs w:val="16"/>
        </w:rPr>
        <w:t xml:space="preserve">(11), 3451–3467. </w:t>
      </w:r>
      <w:hyperlink r:id="rId190" w:history="1">
        <w:r w:rsidRPr="00463F83">
          <w:rPr>
            <w:rStyle w:val="Hyperlink"/>
            <w:rFonts w:ascii="Helvetica" w:hAnsi="Helvetica"/>
            <w:sz w:val="16"/>
            <w:szCs w:val="16"/>
          </w:rPr>
          <w:t>https://doi.org/10.1007/s10461-018-2031-7</w:t>
        </w:r>
      </w:hyperlink>
    </w:p>
    <w:p w14:paraId="22BB445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Miller-Jacobs, C., Operario, D., &amp; Hughto, J. M. W. (2023). State-Level Policies and Health Outcomes in U.S. Transgender Adolescents: Findings from the 2019 Youth Risk Behavior Survey. </w:t>
      </w:r>
      <w:r w:rsidRPr="00463F83">
        <w:rPr>
          <w:rFonts w:ascii="Helvetica" w:hAnsi="Helvetica"/>
          <w:i/>
          <w:iCs/>
          <w:sz w:val="16"/>
          <w:szCs w:val="16"/>
        </w:rPr>
        <w:t>LGBT Health</w:t>
      </w:r>
      <w:r w:rsidRPr="00463F83">
        <w:rPr>
          <w:rFonts w:ascii="Helvetica" w:hAnsi="Helvetica"/>
          <w:sz w:val="16"/>
          <w:szCs w:val="16"/>
        </w:rPr>
        <w:t xml:space="preserve">, </w:t>
      </w:r>
      <w:r w:rsidRPr="00463F83">
        <w:rPr>
          <w:rFonts w:ascii="Helvetica" w:hAnsi="Helvetica"/>
          <w:i/>
          <w:iCs/>
          <w:sz w:val="16"/>
          <w:szCs w:val="16"/>
        </w:rPr>
        <w:t>10</w:t>
      </w:r>
      <w:r w:rsidRPr="00463F83">
        <w:rPr>
          <w:rFonts w:ascii="Helvetica" w:hAnsi="Helvetica"/>
          <w:sz w:val="16"/>
          <w:szCs w:val="16"/>
        </w:rPr>
        <w:t xml:space="preserve">(6), 447–455. </w:t>
      </w:r>
      <w:hyperlink r:id="rId191" w:history="1">
        <w:r w:rsidRPr="00463F83">
          <w:rPr>
            <w:rStyle w:val="Hyperlink"/>
            <w:rFonts w:ascii="Helvetica" w:hAnsi="Helvetica"/>
            <w:sz w:val="16"/>
            <w:szCs w:val="16"/>
          </w:rPr>
          <w:t>https://doi.org/10.1089/lgbt.2022.0247</w:t>
        </w:r>
      </w:hyperlink>
    </w:p>
    <w:p w14:paraId="0539498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Moody, R. L., Starks, T. J., Grov, C., &amp; Parsons, J. T. (2018). Internalized Homophobia and Drug Use in a National Cohort of Gay and Bisexual Men: Examining Depression, Sexual Anxiety, and Gay Community Attachment as Mediating Factors. </w:t>
      </w:r>
      <w:r w:rsidRPr="00463F83">
        <w:rPr>
          <w:rFonts w:ascii="Helvetica" w:hAnsi="Helvetica"/>
          <w:i/>
          <w:iCs/>
          <w:sz w:val="16"/>
          <w:szCs w:val="16"/>
        </w:rPr>
        <w:t>Archives of Sexual Behavior</w:t>
      </w:r>
      <w:r w:rsidRPr="00463F83">
        <w:rPr>
          <w:rFonts w:ascii="Helvetica" w:hAnsi="Helvetica"/>
          <w:sz w:val="16"/>
          <w:szCs w:val="16"/>
        </w:rPr>
        <w:t xml:space="preserve">, </w:t>
      </w:r>
      <w:r w:rsidRPr="00463F83">
        <w:rPr>
          <w:rFonts w:ascii="Helvetica" w:hAnsi="Helvetica"/>
          <w:i/>
          <w:iCs/>
          <w:sz w:val="16"/>
          <w:szCs w:val="16"/>
        </w:rPr>
        <w:t>47</w:t>
      </w:r>
      <w:r w:rsidRPr="00463F83">
        <w:rPr>
          <w:rFonts w:ascii="Helvetica" w:hAnsi="Helvetica"/>
          <w:sz w:val="16"/>
          <w:szCs w:val="16"/>
        </w:rPr>
        <w:t xml:space="preserve">(4), 1133–1144. </w:t>
      </w:r>
      <w:hyperlink r:id="rId192" w:history="1">
        <w:r w:rsidRPr="00463F83">
          <w:rPr>
            <w:rStyle w:val="Hyperlink"/>
            <w:rFonts w:ascii="Helvetica" w:hAnsi="Helvetica"/>
            <w:sz w:val="16"/>
            <w:szCs w:val="16"/>
          </w:rPr>
          <w:t>https://doi.org/10.1007/s10508-017-1009-2</w:t>
        </w:r>
      </w:hyperlink>
    </w:p>
    <w:p w14:paraId="01C6489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Morey, B. N., Gee, G. C., Muennig, P., &amp; Hatzenbuehler, M. L. (2018). Community-level prejudice and mortality among immigrant groups.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199</w:t>
      </w:r>
      <w:r w:rsidRPr="00463F83">
        <w:rPr>
          <w:rFonts w:ascii="Helvetica" w:hAnsi="Helvetica"/>
          <w:sz w:val="16"/>
          <w:szCs w:val="16"/>
        </w:rPr>
        <w:t xml:space="preserve">, 56–66. </w:t>
      </w:r>
      <w:hyperlink r:id="rId193" w:history="1">
        <w:r w:rsidRPr="00463F83">
          <w:rPr>
            <w:rStyle w:val="Hyperlink"/>
            <w:rFonts w:ascii="Helvetica" w:hAnsi="Helvetica"/>
            <w:sz w:val="16"/>
            <w:szCs w:val="16"/>
          </w:rPr>
          <w:t>https://doi.org/10.1016/j.socscimed.2017.04.020</w:t>
        </w:r>
      </w:hyperlink>
    </w:p>
    <w:p w14:paraId="2EDB711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Mujugira, A., Kasiita, V., Bagaya, M., Nakyanzi, A., Bambia, F., Nampewo, O., Kamusiime, B., Mugisha, J., Nalumansi, A., Twesigye, C. C., Muwonge, T. R., Baeten, J. M., Wyatt, M. A., Tsai, A. C., Ware, N. C., &amp; Haberer, J. E. (2021). “You are not a man”: A multi‐method study of trans stigma and risk of HIV and sexually transmitted infections among trans men in Uganda. </w:t>
      </w:r>
      <w:r w:rsidRPr="00463F83">
        <w:rPr>
          <w:rFonts w:ascii="Helvetica" w:hAnsi="Helvetica"/>
          <w:i/>
          <w:iCs/>
          <w:sz w:val="16"/>
          <w:szCs w:val="16"/>
        </w:rPr>
        <w:t>Journal of the International AIDS Society</w:t>
      </w:r>
      <w:r w:rsidRPr="00463F83">
        <w:rPr>
          <w:rFonts w:ascii="Helvetica" w:hAnsi="Helvetica"/>
          <w:sz w:val="16"/>
          <w:szCs w:val="16"/>
        </w:rPr>
        <w:t xml:space="preserve">, </w:t>
      </w:r>
      <w:r w:rsidRPr="00463F83">
        <w:rPr>
          <w:rFonts w:ascii="Helvetica" w:hAnsi="Helvetica"/>
          <w:i/>
          <w:iCs/>
          <w:sz w:val="16"/>
          <w:szCs w:val="16"/>
        </w:rPr>
        <w:t>24</w:t>
      </w:r>
      <w:r w:rsidRPr="00463F83">
        <w:rPr>
          <w:rFonts w:ascii="Helvetica" w:hAnsi="Helvetica"/>
          <w:sz w:val="16"/>
          <w:szCs w:val="16"/>
        </w:rPr>
        <w:t xml:space="preserve">(12). </w:t>
      </w:r>
      <w:hyperlink r:id="rId194" w:history="1">
        <w:r w:rsidRPr="00463F83">
          <w:rPr>
            <w:rStyle w:val="Hyperlink"/>
            <w:rFonts w:ascii="Helvetica" w:hAnsi="Helvetica"/>
            <w:sz w:val="16"/>
            <w:szCs w:val="16"/>
          </w:rPr>
          <w:t>https://doi.org/10.1002/jia2.25860</w:t>
        </w:r>
      </w:hyperlink>
    </w:p>
    <w:p w14:paraId="338E6DF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Mukamana, D., Gishoma, D., Holt, L., Kayiranga, D., Na, J. J., White, R., Nyblade, L., Knettel, B. A., Agasaro, C., &amp; Relf, M. V. (2022). Dehumanizing language, motherhood in the context of HIV, and overcoming HIV stigma - the voices of Rwandan women with HIV: A focus group study. </w:t>
      </w:r>
      <w:r w:rsidRPr="00463F83">
        <w:rPr>
          <w:rFonts w:ascii="Helvetica" w:hAnsi="Helvetica"/>
          <w:i/>
          <w:iCs/>
          <w:sz w:val="16"/>
          <w:szCs w:val="16"/>
        </w:rPr>
        <w:t>International Journal of Nursing Studies</w:t>
      </w:r>
      <w:r w:rsidRPr="00463F83">
        <w:rPr>
          <w:rFonts w:ascii="Helvetica" w:hAnsi="Helvetica"/>
          <w:sz w:val="16"/>
          <w:szCs w:val="16"/>
        </w:rPr>
        <w:t xml:space="preserve">, </w:t>
      </w:r>
      <w:r w:rsidRPr="00463F83">
        <w:rPr>
          <w:rFonts w:ascii="Helvetica" w:hAnsi="Helvetica"/>
          <w:i/>
          <w:iCs/>
          <w:sz w:val="16"/>
          <w:szCs w:val="16"/>
        </w:rPr>
        <w:t>135</w:t>
      </w:r>
      <w:r w:rsidRPr="00463F83">
        <w:rPr>
          <w:rFonts w:ascii="Helvetica" w:hAnsi="Helvetica"/>
          <w:sz w:val="16"/>
          <w:szCs w:val="16"/>
        </w:rPr>
        <w:t xml:space="preserve">, 104339. </w:t>
      </w:r>
      <w:hyperlink r:id="rId195" w:history="1">
        <w:r w:rsidRPr="00463F83">
          <w:rPr>
            <w:rStyle w:val="Hyperlink"/>
            <w:rFonts w:ascii="Helvetica" w:hAnsi="Helvetica"/>
            <w:sz w:val="16"/>
            <w:szCs w:val="16"/>
          </w:rPr>
          <w:t>https://doi.org/10.1016/j.ijnurstu.2022.104339</w:t>
        </w:r>
      </w:hyperlink>
    </w:p>
    <w:p w14:paraId="7A1CF80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Murray, S. M., Wiginton, J. M., Xue, Q. L., Dibble, K., Sanchez, T., Kane, J. C., Augustinavicius, J., Nowak, R. G., Crowell, T. A., Njindam, I. M., Tamoufe, U., Charurat, M., Turpin, G., Sithole, B., Mothopeng, T., Nemande, S., Simplice, A., Kouanda, S., Diouf, D., … Baral, S. (2023). Measuring sexual behavior stigma among cisgender men who have sex with men: An assessment of cross-country measurement invariance. </w:t>
      </w:r>
      <w:r w:rsidRPr="00463F83">
        <w:rPr>
          <w:rFonts w:ascii="Helvetica" w:hAnsi="Helvetica"/>
          <w:i/>
          <w:iCs/>
          <w:sz w:val="16"/>
          <w:szCs w:val="16"/>
        </w:rPr>
        <w:t>Stigma and Health</w:t>
      </w:r>
      <w:r w:rsidRPr="00463F83">
        <w:rPr>
          <w:rFonts w:ascii="Helvetica" w:hAnsi="Helvetica"/>
          <w:sz w:val="16"/>
          <w:szCs w:val="16"/>
        </w:rPr>
        <w:t xml:space="preserve">. </w:t>
      </w:r>
      <w:hyperlink r:id="rId196" w:history="1">
        <w:r w:rsidRPr="00463F83">
          <w:rPr>
            <w:rStyle w:val="Hyperlink"/>
            <w:rFonts w:ascii="Helvetica" w:hAnsi="Helvetica"/>
            <w:sz w:val="16"/>
            <w:szCs w:val="16"/>
          </w:rPr>
          <w:t>https://doi.org/10.1037/sah0000443</w:t>
        </w:r>
      </w:hyperlink>
    </w:p>
    <w:p w14:paraId="44638B2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Nardelli, N., Baiocco, R., Tanzilli, A., &amp; Lingiardi, V. (2020). Not in the Same Mental Drawer: Internalized Sexual Stigma, Dissociation, and the Role of Religion in a Sample of Italian Gay Men. </w:t>
      </w:r>
      <w:r w:rsidRPr="00463F83">
        <w:rPr>
          <w:rFonts w:ascii="Helvetica" w:hAnsi="Helvetica"/>
          <w:i/>
          <w:iCs/>
          <w:sz w:val="16"/>
          <w:szCs w:val="16"/>
        </w:rPr>
        <w:t>Journal of Homosexuality</w:t>
      </w:r>
      <w:r w:rsidRPr="00463F83">
        <w:rPr>
          <w:rFonts w:ascii="Helvetica" w:hAnsi="Helvetica"/>
          <w:sz w:val="16"/>
          <w:szCs w:val="16"/>
        </w:rPr>
        <w:t xml:space="preserve">, </w:t>
      </w:r>
      <w:r w:rsidRPr="00463F83">
        <w:rPr>
          <w:rFonts w:ascii="Helvetica" w:hAnsi="Helvetica"/>
          <w:i/>
          <w:iCs/>
          <w:sz w:val="16"/>
          <w:szCs w:val="16"/>
        </w:rPr>
        <w:t>67</w:t>
      </w:r>
      <w:r w:rsidRPr="00463F83">
        <w:rPr>
          <w:rFonts w:ascii="Helvetica" w:hAnsi="Helvetica"/>
          <w:sz w:val="16"/>
          <w:szCs w:val="16"/>
        </w:rPr>
        <w:t xml:space="preserve">(10), 1386–1400. </w:t>
      </w:r>
      <w:hyperlink r:id="rId197" w:history="1">
        <w:r w:rsidRPr="00463F83">
          <w:rPr>
            <w:rStyle w:val="Hyperlink"/>
            <w:rFonts w:ascii="Helvetica" w:hAnsi="Helvetica"/>
            <w:sz w:val="16"/>
            <w:szCs w:val="16"/>
          </w:rPr>
          <w:t>https://doi.org/10.1080/00918369.2019.1591786</w:t>
        </w:r>
      </w:hyperlink>
    </w:p>
    <w:p w14:paraId="39DDCE4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Nelson, C. L., Wardecker, B. M., &amp; Andel, R. (2023). Sexual Orientation and Gender Identity-Related State-Level Policies and Perceived Health Among Lesbian, Gay, Bisexual, and Transgender (LGBT) Older Adults in the United States. </w:t>
      </w:r>
      <w:r w:rsidRPr="00463F83">
        <w:rPr>
          <w:rFonts w:ascii="Helvetica" w:hAnsi="Helvetica"/>
          <w:i/>
          <w:iCs/>
          <w:sz w:val="16"/>
          <w:szCs w:val="16"/>
        </w:rPr>
        <w:t>Journal of Aging and Health</w:t>
      </w:r>
      <w:r w:rsidRPr="00463F83">
        <w:rPr>
          <w:rFonts w:ascii="Helvetica" w:hAnsi="Helvetica"/>
          <w:sz w:val="16"/>
          <w:szCs w:val="16"/>
        </w:rPr>
        <w:t xml:space="preserve">, </w:t>
      </w:r>
      <w:r w:rsidRPr="00463F83">
        <w:rPr>
          <w:rFonts w:ascii="Helvetica" w:hAnsi="Helvetica"/>
          <w:i/>
          <w:iCs/>
          <w:sz w:val="16"/>
          <w:szCs w:val="16"/>
        </w:rPr>
        <w:t>35</w:t>
      </w:r>
      <w:r w:rsidRPr="00463F83">
        <w:rPr>
          <w:rFonts w:ascii="Helvetica" w:hAnsi="Helvetica"/>
          <w:sz w:val="16"/>
          <w:szCs w:val="16"/>
        </w:rPr>
        <w:t xml:space="preserve">(3–4), 155–167. </w:t>
      </w:r>
      <w:hyperlink r:id="rId198" w:history="1">
        <w:r w:rsidRPr="00463F83">
          <w:rPr>
            <w:rStyle w:val="Hyperlink"/>
            <w:rFonts w:ascii="Helvetica" w:hAnsi="Helvetica"/>
            <w:sz w:val="16"/>
            <w:szCs w:val="16"/>
          </w:rPr>
          <w:t>https://doi.org/10.1177/08982643221116762</w:t>
        </w:r>
      </w:hyperlink>
    </w:p>
    <w:p w14:paraId="0D3E55D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Nelson, L. E., Ogunbajo, A., Abu-Ba’are, G. R., Conserve, D. F., Wilton, L., Ndenkeh, J. J., Braitstein, P., Dow, D., Arrington-Sanders, R., Appiah, P., Tucker, J., Nam, S., &amp; Garofalo, R. (2022). Using the Implementation Research Logic Model as a Lens to View Experiences of Implementing HIV Prevention and Care Interventions with Adolescent Sexual Minority Men—A Global Perspective. </w:t>
      </w:r>
      <w:r w:rsidRPr="00463F83">
        <w:rPr>
          <w:rFonts w:ascii="Helvetica" w:hAnsi="Helvetica"/>
          <w:i/>
          <w:iCs/>
          <w:sz w:val="16"/>
          <w:szCs w:val="16"/>
        </w:rPr>
        <w:t>AIDS and Behavior</w:t>
      </w:r>
      <w:r w:rsidRPr="00463F83">
        <w:rPr>
          <w:rFonts w:ascii="Helvetica" w:hAnsi="Helvetica"/>
          <w:sz w:val="16"/>
          <w:szCs w:val="16"/>
        </w:rPr>
        <w:t xml:space="preserve">. </w:t>
      </w:r>
      <w:hyperlink r:id="rId199" w:history="1">
        <w:r w:rsidRPr="00463F83">
          <w:rPr>
            <w:rStyle w:val="Hyperlink"/>
            <w:rFonts w:ascii="Helvetica" w:hAnsi="Helvetica"/>
            <w:sz w:val="16"/>
            <w:szCs w:val="16"/>
          </w:rPr>
          <w:t>https://doi.org/10.1007/s10461-022-03776-5</w:t>
        </w:r>
      </w:hyperlink>
    </w:p>
    <w:p w14:paraId="2B70558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Nocka, K., Montgomery, M. C., Progovac, A., Guss, C. E., Chan, P. A., &amp; Raifman, J. (2021). Primary Care for Transgender Adolescents and Young Adults in Rhode Island: An Analysis of the all Payers Claims Database. </w:t>
      </w:r>
      <w:r w:rsidRPr="00463F83">
        <w:rPr>
          <w:rFonts w:ascii="Helvetica" w:hAnsi="Helvetica"/>
          <w:i/>
          <w:iCs/>
          <w:sz w:val="16"/>
          <w:szCs w:val="16"/>
        </w:rPr>
        <w:t>Journal of Adolescent Health</w:t>
      </w:r>
      <w:r w:rsidRPr="00463F83">
        <w:rPr>
          <w:rFonts w:ascii="Helvetica" w:hAnsi="Helvetica"/>
          <w:sz w:val="16"/>
          <w:szCs w:val="16"/>
        </w:rPr>
        <w:t xml:space="preserve">, </w:t>
      </w:r>
      <w:r w:rsidRPr="00463F83">
        <w:rPr>
          <w:rFonts w:ascii="Helvetica" w:hAnsi="Helvetica"/>
          <w:i/>
          <w:iCs/>
          <w:sz w:val="16"/>
          <w:szCs w:val="16"/>
        </w:rPr>
        <w:t>68</w:t>
      </w:r>
      <w:r w:rsidRPr="00463F83">
        <w:rPr>
          <w:rFonts w:ascii="Helvetica" w:hAnsi="Helvetica"/>
          <w:sz w:val="16"/>
          <w:szCs w:val="16"/>
        </w:rPr>
        <w:t xml:space="preserve">(3), 472–479. </w:t>
      </w:r>
      <w:hyperlink r:id="rId200" w:history="1">
        <w:r w:rsidRPr="00463F83">
          <w:rPr>
            <w:rStyle w:val="Hyperlink"/>
            <w:rFonts w:ascii="Helvetica" w:hAnsi="Helvetica"/>
            <w:sz w:val="16"/>
            <w:szCs w:val="16"/>
          </w:rPr>
          <w:t>https://doi.org/10.1016/j.jadohealth.2020.11.014</w:t>
        </w:r>
      </w:hyperlink>
    </w:p>
    <w:p w14:paraId="0F8ED56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Norcini Pala, A., Dell’Amore, F., Steca, P., Clinton, L., Sandfort, T., &amp; Rael, C. (2017). Validation of the Minority Stress Scale among Italian gay and bisexual men. </w:t>
      </w:r>
      <w:r w:rsidRPr="00463F83">
        <w:rPr>
          <w:rFonts w:ascii="Helvetica" w:hAnsi="Helvetica"/>
          <w:i/>
          <w:iCs/>
          <w:sz w:val="16"/>
          <w:szCs w:val="16"/>
        </w:rPr>
        <w:t>Psychology of Sexual Orientation and Gender Diversity</w:t>
      </w:r>
      <w:r w:rsidRPr="00463F83">
        <w:rPr>
          <w:rFonts w:ascii="Helvetica" w:hAnsi="Helvetica"/>
          <w:sz w:val="16"/>
          <w:szCs w:val="16"/>
        </w:rPr>
        <w:t xml:space="preserve">, </w:t>
      </w:r>
      <w:r w:rsidRPr="00463F83">
        <w:rPr>
          <w:rFonts w:ascii="Helvetica" w:hAnsi="Helvetica"/>
          <w:i/>
          <w:iCs/>
          <w:sz w:val="16"/>
          <w:szCs w:val="16"/>
        </w:rPr>
        <w:t>4</w:t>
      </w:r>
      <w:r w:rsidRPr="00463F83">
        <w:rPr>
          <w:rFonts w:ascii="Helvetica" w:hAnsi="Helvetica"/>
          <w:sz w:val="16"/>
          <w:szCs w:val="16"/>
        </w:rPr>
        <w:t xml:space="preserve">(4), 451–459. </w:t>
      </w:r>
      <w:hyperlink r:id="rId201" w:history="1">
        <w:r w:rsidRPr="00463F83">
          <w:rPr>
            <w:rStyle w:val="Hyperlink"/>
            <w:rFonts w:ascii="Helvetica" w:hAnsi="Helvetica"/>
            <w:sz w:val="16"/>
            <w:szCs w:val="16"/>
          </w:rPr>
          <w:t>https://doi.org/10.1037/sgd0000243</w:t>
        </w:r>
      </w:hyperlink>
    </w:p>
    <w:p w14:paraId="759D4EF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O’Hara, C. A., Foon, X. L., Ng, J. C., Wong, C. S., Wang, F. Y., Tan, C. Y., Cheah, Y. T., Griva, K., Yoong, J. S., &amp; Tan, R. K. (2023). Lesbian, gay, bisexual, transgender, queer and intersex (LGBTQI+) healthcare in Singapore: Perspectives of non-governmental organisations and clinical year medical students. </w:t>
      </w:r>
      <w:r w:rsidRPr="00463F83">
        <w:rPr>
          <w:rFonts w:ascii="Helvetica" w:hAnsi="Helvetica"/>
          <w:i/>
          <w:iCs/>
          <w:sz w:val="16"/>
          <w:szCs w:val="16"/>
        </w:rPr>
        <w:t>Medical Education Online</w:t>
      </w:r>
      <w:r w:rsidRPr="00463F83">
        <w:rPr>
          <w:rFonts w:ascii="Helvetica" w:hAnsi="Helvetica"/>
          <w:sz w:val="16"/>
          <w:szCs w:val="16"/>
        </w:rPr>
        <w:t xml:space="preserve">, </w:t>
      </w:r>
      <w:r w:rsidRPr="00463F83">
        <w:rPr>
          <w:rFonts w:ascii="Helvetica" w:hAnsi="Helvetica"/>
          <w:i/>
          <w:iCs/>
          <w:sz w:val="16"/>
          <w:szCs w:val="16"/>
        </w:rPr>
        <w:t>28</w:t>
      </w:r>
      <w:r w:rsidRPr="00463F83">
        <w:rPr>
          <w:rFonts w:ascii="Helvetica" w:hAnsi="Helvetica"/>
          <w:sz w:val="16"/>
          <w:szCs w:val="16"/>
        </w:rPr>
        <w:t xml:space="preserve">(1), 2172744. </w:t>
      </w:r>
      <w:hyperlink r:id="rId202" w:history="1">
        <w:r w:rsidRPr="00463F83">
          <w:rPr>
            <w:rStyle w:val="Hyperlink"/>
            <w:rFonts w:ascii="Helvetica" w:hAnsi="Helvetica"/>
            <w:sz w:val="16"/>
            <w:szCs w:val="16"/>
          </w:rPr>
          <w:t>https://doi.org/10.1080/10872981.2023.2172744</w:t>
        </w:r>
      </w:hyperlink>
    </w:p>
    <w:p w14:paraId="2EEC552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Oldenburg, C. E., Perez-Brumer, A. G., Hatzenbuehler, M. L., Krakower, D., Novak, D. S., Mimiaga, M. J., &amp; Mayer, K. H. (2015). State-level structural sexual stigma and HIV prevention in a national online sample of HIV-uninfected MSM in the United States. </w:t>
      </w:r>
      <w:r w:rsidRPr="00463F83">
        <w:rPr>
          <w:rFonts w:ascii="Helvetica" w:hAnsi="Helvetica"/>
          <w:i/>
          <w:iCs/>
          <w:sz w:val="16"/>
          <w:szCs w:val="16"/>
        </w:rPr>
        <w:t>AIDS</w:t>
      </w:r>
      <w:r w:rsidRPr="00463F83">
        <w:rPr>
          <w:rFonts w:ascii="Helvetica" w:hAnsi="Helvetica"/>
          <w:sz w:val="16"/>
          <w:szCs w:val="16"/>
        </w:rPr>
        <w:t xml:space="preserve">, </w:t>
      </w:r>
      <w:r w:rsidRPr="00463F83">
        <w:rPr>
          <w:rFonts w:ascii="Helvetica" w:hAnsi="Helvetica"/>
          <w:i/>
          <w:iCs/>
          <w:sz w:val="16"/>
          <w:szCs w:val="16"/>
        </w:rPr>
        <w:t>29</w:t>
      </w:r>
      <w:r w:rsidRPr="00463F83">
        <w:rPr>
          <w:rFonts w:ascii="Helvetica" w:hAnsi="Helvetica"/>
          <w:sz w:val="16"/>
          <w:szCs w:val="16"/>
        </w:rPr>
        <w:t xml:space="preserve">(7), 837–845. </w:t>
      </w:r>
      <w:hyperlink r:id="rId203" w:history="1">
        <w:r w:rsidRPr="00463F83">
          <w:rPr>
            <w:rStyle w:val="Hyperlink"/>
            <w:rFonts w:ascii="Helvetica" w:hAnsi="Helvetica"/>
            <w:sz w:val="16"/>
            <w:szCs w:val="16"/>
          </w:rPr>
          <w:t>https://doi.org/10.1097/QAD.0000000000000622</w:t>
        </w:r>
      </w:hyperlink>
    </w:p>
    <w:p w14:paraId="3B8C25D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Ong, W. J., Shahwan, S., Goh, C. M. J., Tan, G. T. H., Chong, S. A., &amp; Subramaniam, M. (2020). Daily Encounters of Mental Illness Stigma and Individual Strategies to Reduce Stigma – Perspectives of People With Mental Illness. </w:t>
      </w:r>
      <w:r w:rsidRPr="00463F83">
        <w:rPr>
          <w:rFonts w:ascii="Helvetica" w:hAnsi="Helvetica"/>
          <w:i/>
          <w:iCs/>
          <w:sz w:val="16"/>
          <w:szCs w:val="16"/>
        </w:rPr>
        <w:t>Frontiers in Psychology</w:t>
      </w:r>
      <w:r w:rsidRPr="00463F83">
        <w:rPr>
          <w:rFonts w:ascii="Helvetica" w:hAnsi="Helvetica"/>
          <w:sz w:val="16"/>
          <w:szCs w:val="16"/>
        </w:rPr>
        <w:t xml:space="preserve">, </w:t>
      </w:r>
      <w:r w:rsidRPr="00463F83">
        <w:rPr>
          <w:rFonts w:ascii="Helvetica" w:hAnsi="Helvetica"/>
          <w:i/>
          <w:iCs/>
          <w:sz w:val="16"/>
          <w:szCs w:val="16"/>
        </w:rPr>
        <w:t>11</w:t>
      </w:r>
      <w:r w:rsidRPr="00463F83">
        <w:rPr>
          <w:rFonts w:ascii="Helvetica" w:hAnsi="Helvetica"/>
          <w:sz w:val="16"/>
          <w:szCs w:val="16"/>
        </w:rPr>
        <w:t xml:space="preserve">, 590844. </w:t>
      </w:r>
      <w:hyperlink r:id="rId204" w:history="1">
        <w:r w:rsidRPr="00463F83">
          <w:rPr>
            <w:rStyle w:val="Hyperlink"/>
            <w:rFonts w:ascii="Helvetica" w:hAnsi="Helvetica"/>
            <w:sz w:val="16"/>
            <w:szCs w:val="16"/>
          </w:rPr>
          <w:t>https://doi.org/10.3389/fpsyg.2020.590844</w:t>
        </w:r>
      </w:hyperlink>
    </w:p>
    <w:p w14:paraId="0A9587E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Pachankis, J. E., &amp; Bränström, R. (2018). Hidden from happiness: Structural stigma, sexual orientation concealment, and life satisfaction across 28 countries. </w:t>
      </w:r>
      <w:r w:rsidRPr="00463F83">
        <w:rPr>
          <w:rFonts w:ascii="Helvetica" w:hAnsi="Helvetica"/>
          <w:i/>
          <w:iCs/>
          <w:sz w:val="16"/>
          <w:szCs w:val="16"/>
        </w:rPr>
        <w:t>Journal of Consulting and Clinical Psychology</w:t>
      </w:r>
      <w:r w:rsidRPr="00463F83">
        <w:rPr>
          <w:rFonts w:ascii="Helvetica" w:hAnsi="Helvetica"/>
          <w:sz w:val="16"/>
          <w:szCs w:val="16"/>
        </w:rPr>
        <w:t xml:space="preserve">, </w:t>
      </w:r>
      <w:r w:rsidRPr="00463F83">
        <w:rPr>
          <w:rFonts w:ascii="Helvetica" w:hAnsi="Helvetica"/>
          <w:i/>
          <w:iCs/>
          <w:sz w:val="16"/>
          <w:szCs w:val="16"/>
        </w:rPr>
        <w:t>86</w:t>
      </w:r>
      <w:r w:rsidRPr="00463F83">
        <w:rPr>
          <w:rFonts w:ascii="Helvetica" w:hAnsi="Helvetica"/>
          <w:sz w:val="16"/>
          <w:szCs w:val="16"/>
        </w:rPr>
        <w:t xml:space="preserve">(5), 403–415. </w:t>
      </w:r>
      <w:hyperlink r:id="rId205" w:history="1">
        <w:r w:rsidRPr="00463F83">
          <w:rPr>
            <w:rStyle w:val="Hyperlink"/>
            <w:rFonts w:ascii="Helvetica" w:hAnsi="Helvetica"/>
            <w:sz w:val="16"/>
            <w:szCs w:val="16"/>
          </w:rPr>
          <w:t>https://doi.org/10.1037/ccp0000299</w:t>
        </w:r>
      </w:hyperlink>
    </w:p>
    <w:p w14:paraId="258C2D2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Pachankis, J. E., &amp; Bränström, R. (2019). How many sexual minorities are hidden? Projecting the size of the global closet with implications for policy and public health. </w:t>
      </w:r>
      <w:r w:rsidRPr="00463F83">
        <w:rPr>
          <w:rFonts w:ascii="Helvetica" w:hAnsi="Helvetica"/>
          <w:i/>
          <w:iCs/>
          <w:sz w:val="16"/>
          <w:szCs w:val="16"/>
        </w:rPr>
        <w:t>PLOS ONE</w:t>
      </w:r>
      <w:r w:rsidRPr="00463F83">
        <w:rPr>
          <w:rFonts w:ascii="Helvetica" w:hAnsi="Helvetica"/>
          <w:sz w:val="16"/>
          <w:szCs w:val="16"/>
        </w:rPr>
        <w:t xml:space="preserve">, </w:t>
      </w:r>
      <w:r w:rsidRPr="00463F83">
        <w:rPr>
          <w:rFonts w:ascii="Helvetica" w:hAnsi="Helvetica"/>
          <w:i/>
          <w:iCs/>
          <w:sz w:val="16"/>
          <w:szCs w:val="16"/>
        </w:rPr>
        <w:t>14</w:t>
      </w:r>
      <w:r w:rsidRPr="00463F83">
        <w:rPr>
          <w:rFonts w:ascii="Helvetica" w:hAnsi="Helvetica"/>
          <w:sz w:val="16"/>
          <w:szCs w:val="16"/>
        </w:rPr>
        <w:t xml:space="preserve">(6), e0218084. </w:t>
      </w:r>
      <w:hyperlink r:id="rId206" w:history="1">
        <w:r w:rsidRPr="00463F83">
          <w:rPr>
            <w:rStyle w:val="Hyperlink"/>
            <w:rFonts w:ascii="Helvetica" w:hAnsi="Helvetica"/>
            <w:sz w:val="16"/>
            <w:szCs w:val="16"/>
          </w:rPr>
          <w:t>https://doi.org/10.1371/journal.pone.0218084</w:t>
        </w:r>
      </w:hyperlink>
    </w:p>
    <w:p w14:paraId="0DACB81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Pachankis, J. E., Eldahan, A. I., &amp; Golub, S. A. (2016). New to New York: Ecological and Psychological Predictors of Health Among Recently Arrived Young Adult Gay and Bisexual Urban Migrants. </w:t>
      </w:r>
      <w:r w:rsidRPr="00463F83">
        <w:rPr>
          <w:rFonts w:ascii="Helvetica" w:hAnsi="Helvetica"/>
          <w:i/>
          <w:iCs/>
          <w:sz w:val="16"/>
          <w:szCs w:val="16"/>
        </w:rPr>
        <w:t>Annals of Behavioral Medicine</w:t>
      </w:r>
      <w:r w:rsidRPr="00463F83">
        <w:rPr>
          <w:rFonts w:ascii="Helvetica" w:hAnsi="Helvetica"/>
          <w:sz w:val="16"/>
          <w:szCs w:val="16"/>
        </w:rPr>
        <w:t xml:space="preserve">, </w:t>
      </w:r>
      <w:r w:rsidRPr="00463F83">
        <w:rPr>
          <w:rFonts w:ascii="Helvetica" w:hAnsi="Helvetica"/>
          <w:i/>
          <w:iCs/>
          <w:sz w:val="16"/>
          <w:szCs w:val="16"/>
        </w:rPr>
        <w:t>50</w:t>
      </w:r>
      <w:r w:rsidRPr="00463F83">
        <w:rPr>
          <w:rFonts w:ascii="Helvetica" w:hAnsi="Helvetica"/>
          <w:sz w:val="16"/>
          <w:szCs w:val="16"/>
        </w:rPr>
        <w:t xml:space="preserve">(5), 692–703. </w:t>
      </w:r>
      <w:hyperlink r:id="rId207" w:history="1">
        <w:r w:rsidRPr="00463F83">
          <w:rPr>
            <w:rStyle w:val="Hyperlink"/>
            <w:rFonts w:ascii="Helvetica" w:hAnsi="Helvetica"/>
            <w:sz w:val="16"/>
            <w:szCs w:val="16"/>
          </w:rPr>
          <w:t>https://doi.org/10.1007/s12160-016-9794-8</w:t>
        </w:r>
      </w:hyperlink>
    </w:p>
    <w:p w14:paraId="361E0C9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Pachankis, J. E., Hatzenbuehler, M. L., Berg, R. C., Fernández-Dávila, P., Mirandola, M., Marcus, U., Weatherburn, P., &amp; Schmidt, A. J. (2017). Anti-LGBT and Anti-immigrant Structural Stigma: An Intersectional Analysis of Sexual Minority Men’s HIV Risk When Migrating to or Within Europe. </w:t>
      </w:r>
      <w:r w:rsidRPr="00463F83">
        <w:rPr>
          <w:rFonts w:ascii="Helvetica" w:hAnsi="Helvetica"/>
          <w:i/>
          <w:iCs/>
          <w:sz w:val="16"/>
          <w:szCs w:val="16"/>
        </w:rPr>
        <w:t>JAIDS Journal of Acquired Immune Deficiency Syndromes</w:t>
      </w:r>
      <w:r w:rsidRPr="00463F83">
        <w:rPr>
          <w:rFonts w:ascii="Helvetica" w:hAnsi="Helvetica"/>
          <w:sz w:val="16"/>
          <w:szCs w:val="16"/>
        </w:rPr>
        <w:t xml:space="preserve">, </w:t>
      </w:r>
      <w:r w:rsidRPr="00463F83">
        <w:rPr>
          <w:rFonts w:ascii="Helvetica" w:hAnsi="Helvetica"/>
          <w:i/>
          <w:iCs/>
          <w:sz w:val="16"/>
          <w:szCs w:val="16"/>
        </w:rPr>
        <w:t>76</w:t>
      </w:r>
      <w:r w:rsidRPr="00463F83">
        <w:rPr>
          <w:rFonts w:ascii="Helvetica" w:hAnsi="Helvetica"/>
          <w:sz w:val="16"/>
          <w:szCs w:val="16"/>
        </w:rPr>
        <w:t xml:space="preserve">(4), 356–366. </w:t>
      </w:r>
      <w:hyperlink r:id="rId208" w:history="1">
        <w:r w:rsidRPr="00463F83">
          <w:rPr>
            <w:rStyle w:val="Hyperlink"/>
            <w:rFonts w:ascii="Helvetica" w:hAnsi="Helvetica"/>
            <w:sz w:val="16"/>
            <w:szCs w:val="16"/>
          </w:rPr>
          <w:t>https://doi.org/10.1097/QAI.0000000000001519</w:t>
        </w:r>
      </w:hyperlink>
    </w:p>
    <w:p w14:paraId="39D4C67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Pachankis, J. E., Hatzenbuehler, M. L., Bränström, R., Schmidt, A. J., Berg, R. C., Jonas, K., Pitoňák, M., Baros, S., &amp; Weatherburn, P. (2021). Structural stigma and sexual minority men’s depression and suicidality: A multilevel examination of mechanisms and mobility across 48 countries. </w:t>
      </w:r>
      <w:r w:rsidRPr="00463F83">
        <w:rPr>
          <w:rFonts w:ascii="Helvetica" w:hAnsi="Helvetica"/>
          <w:i/>
          <w:iCs/>
          <w:sz w:val="16"/>
          <w:szCs w:val="16"/>
        </w:rPr>
        <w:t>Journal of Abnormal Psychology</w:t>
      </w:r>
      <w:r w:rsidRPr="00463F83">
        <w:rPr>
          <w:rFonts w:ascii="Helvetica" w:hAnsi="Helvetica"/>
          <w:sz w:val="16"/>
          <w:szCs w:val="16"/>
        </w:rPr>
        <w:t xml:space="preserve">, </w:t>
      </w:r>
      <w:r w:rsidRPr="00463F83">
        <w:rPr>
          <w:rFonts w:ascii="Helvetica" w:hAnsi="Helvetica"/>
          <w:i/>
          <w:iCs/>
          <w:sz w:val="16"/>
          <w:szCs w:val="16"/>
        </w:rPr>
        <w:t>130</w:t>
      </w:r>
      <w:r w:rsidRPr="00463F83">
        <w:rPr>
          <w:rFonts w:ascii="Helvetica" w:hAnsi="Helvetica"/>
          <w:sz w:val="16"/>
          <w:szCs w:val="16"/>
        </w:rPr>
        <w:t xml:space="preserve">(7), 713–726. </w:t>
      </w:r>
      <w:hyperlink r:id="rId209" w:history="1">
        <w:r w:rsidRPr="00463F83">
          <w:rPr>
            <w:rStyle w:val="Hyperlink"/>
            <w:rFonts w:ascii="Helvetica" w:hAnsi="Helvetica"/>
            <w:sz w:val="16"/>
            <w:szCs w:val="16"/>
          </w:rPr>
          <w:t>https://doi.org/10.1037/abn0000693</w:t>
        </w:r>
      </w:hyperlink>
    </w:p>
    <w:p w14:paraId="32CF322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Pachankis, J. E., Hatzenbuehler, M. L., Hickson, F., Weatherburn, P., Berg, R. C., Marcus, U., &amp; Schmidt, A. J. (2015). Hidden from health: Structural stigma, sexual orientation concealment, and HIV across 38 countries in the European MSM Internet Survey. </w:t>
      </w:r>
      <w:r w:rsidRPr="00463F83">
        <w:rPr>
          <w:rFonts w:ascii="Helvetica" w:hAnsi="Helvetica"/>
          <w:i/>
          <w:iCs/>
          <w:sz w:val="16"/>
          <w:szCs w:val="16"/>
        </w:rPr>
        <w:t>AIDS</w:t>
      </w:r>
      <w:r w:rsidRPr="00463F83">
        <w:rPr>
          <w:rFonts w:ascii="Helvetica" w:hAnsi="Helvetica"/>
          <w:sz w:val="16"/>
          <w:szCs w:val="16"/>
        </w:rPr>
        <w:t xml:space="preserve">, </w:t>
      </w:r>
      <w:r w:rsidRPr="00463F83">
        <w:rPr>
          <w:rFonts w:ascii="Helvetica" w:hAnsi="Helvetica"/>
          <w:i/>
          <w:iCs/>
          <w:sz w:val="16"/>
          <w:szCs w:val="16"/>
        </w:rPr>
        <w:t>29</w:t>
      </w:r>
      <w:r w:rsidRPr="00463F83">
        <w:rPr>
          <w:rFonts w:ascii="Helvetica" w:hAnsi="Helvetica"/>
          <w:sz w:val="16"/>
          <w:szCs w:val="16"/>
        </w:rPr>
        <w:t xml:space="preserve">(10), 1239–1246. </w:t>
      </w:r>
      <w:hyperlink r:id="rId210" w:history="1">
        <w:r w:rsidRPr="00463F83">
          <w:rPr>
            <w:rStyle w:val="Hyperlink"/>
            <w:rFonts w:ascii="Helvetica" w:hAnsi="Helvetica"/>
            <w:sz w:val="16"/>
            <w:szCs w:val="16"/>
          </w:rPr>
          <w:t>https://doi.org/10.1097/QAD.0000000000000724</w:t>
        </w:r>
      </w:hyperlink>
    </w:p>
    <w:p w14:paraId="51C4CBD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Pachankis, J. E., Hatzenbuehler, M. L., Mirandola, M., Weatherburn, P., Berg, R. C., Marcus, U., &amp; Schmidt, A. J. (2017). The Geography of Sexual Orientation: Structural Stigma and Sexual Attraction, Behavior, and Identity Among Men Who Have Sex with Men Across 38 European Countries. </w:t>
      </w:r>
      <w:r w:rsidRPr="00463F83">
        <w:rPr>
          <w:rFonts w:ascii="Helvetica" w:hAnsi="Helvetica"/>
          <w:i/>
          <w:iCs/>
          <w:sz w:val="16"/>
          <w:szCs w:val="16"/>
        </w:rPr>
        <w:t>Archives of Sexual Behavior</w:t>
      </w:r>
      <w:r w:rsidRPr="00463F83">
        <w:rPr>
          <w:rFonts w:ascii="Helvetica" w:hAnsi="Helvetica"/>
          <w:sz w:val="16"/>
          <w:szCs w:val="16"/>
        </w:rPr>
        <w:t xml:space="preserve">, </w:t>
      </w:r>
      <w:r w:rsidRPr="00463F83">
        <w:rPr>
          <w:rFonts w:ascii="Helvetica" w:hAnsi="Helvetica"/>
          <w:i/>
          <w:iCs/>
          <w:sz w:val="16"/>
          <w:szCs w:val="16"/>
        </w:rPr>
        <w:t>46</w:t>
      </w:r>
      <w:r w:rsidRPr="00463F83">
        <w:rPr>
          <w:rFonts w:ascii="Helvetica" w:hAnsi="Helvetica"/>
          <w:sz w:val="16"/>
          <w:szCs w:val="16"/>
        </w:rPr>
        <w:t xml:space="preserve">(5), 1491–1502. </w:t>
      </w:r>
      <w:hyperlink r:id="rId211" w:history="1">
        <w:r w:rsidRPr="00463F83">
          <w:rPr>
            <w:rStyle w:val="Hyperlink"/>
            <w:rFonts w:ascii="Helvetica" w:hAnsi="Helvetica"/>
            <w:sz w:val="16"/>
            <w:szCs w:val="16"/>
          </w:rPr>
          <w:t>https://doi.org/10.1007/s10508-016-0819-y</w:t>
        </w:r>
      </w:hyperlink>
    </w:p>
    <w:p w14:paraId="05CD4C6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Pachankis, J. E., Hatzenbuehler, M. L., Rendina, H. J., Safren, S. A., &amp; Parsons, J. T. (2015). LGB-affirmative cognitive-behavioral therapy for young adult gay and bisexual men: A randomized controlled trial of a transdiagnostic minority stress approach. </w:t>
      </w:r>
      <w:r w:rsidRPr="00463F83">
        <w:rPr>
          <w:rFonts w:ascii="Helvetica" w:hAnsi="Helvetica"/>
          <w:i/>
          <w:iCs/>
          <w:sz w:val="16"/>
          <w:szCs w:val="16"/>
        </w:rPr>
        <w:t>Journal of Consulting and Clinical Psychology</w:t>
      </w:r>
      <w:r w:rsidRPr="00463F83">
        <w:rPr>
          <w:rFonts w:ascii="Helvetica" w:hAnsi="Helvetica"/>
          <w:sz w:val="16"/>
          <w:szCs w:val="16"/>
        </w:rPr>
        <w:t xml:space="preserve">, </w:t>
      </w:r>
      <w:r w:rsidRPr="00463F83">
        <w:rPr>
          <w:rFonts w:ascii="Helvetica" w:hAnsi="Helvetica"/>
          <w:i/>
          <w:iCs/>
          <w:sz w:val="16"/>
          <w:szCs w:val="16"/>
        </w:rPr>
        <w:t>83</w:t>
      </w:r>
      <w:r w:rsidRPr="00463F83">
        <w:rPr>
          <w:rFonts w:ascii="Helvetica" w:hAnsi="Helvetica"/>
          <w:sz w:val="16"/>
          <w:szCs w:val="16"/>
        </w:rPr>
        <w:t xml:space="preserve">(5), 875–889. </w:t>
      </w:r>
      <w:hyperlink r:id="rId212" w:history="1">
        <w:r w:rsidRPr="00463F83">
          <w:rPr>
            <w:rStyle w:val="Hyperlink"/>
            <w:rFonts w:ascii="Helvetica" w:hAnsi="Helvetica"/>
            <w:sz w:val="16"/>
            <w:szCs w:val="16"/>
          </w:rPr>
          <w:t>https://doi.org/10.1037/ccp0000037</w:t>
        </w:r>
      </w:hyperlink>
    </w:p>
    <w:p w14:paraId="2FF9D07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Pachankis, J. E., Hatzenbuehler, M. L., &amp; Starks, T. J. (2014). The influence of structural stigma and rejection sensitivity on young sexual minority men’s daily tobacco and alcohol use.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103</w:t>
      </w:r>
      <w:r w:rsidRPr="00463F83">
        <w:rPr>
          <w:rFonts w:ascii="Helvetica" w:hAnsi="Helvetica"/>
          <w:sz w:val="16"/>
          <w:szCs w:val="16"/>
        </w:rPr>
        <w:t xml:space="preserve">, 67–75. </w:t>
      </w:r>
      <w:hyperlink r:id="rId213" w:history="1">
        <w:r w:rsidRPr="00463F83">
          <w:rPr>
            <w:rStyle w:val="Hyperlink"/>
            <w:rFonts w:ascii="Helvetica" w:hAnsi="Helvetica"/>
            <w:sz w:val="16"/>
            <w:szCs w:val="16"/>
          </w:rPr>
          <w:t>https://doi.org/10.1016/j.socscimed.2013.10.005</w:t>
        </w:r>
      </w:hyperlink>
    </w:p>
    <w:p w14:paraId="1DBEF0B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Pachankis, J. E., McConocha, E. M., Clark, K. A., Wang, K., Behari, K., Fetzner, B. K., Brisbin, C. D., Scheer, J. R., &amp; Lehavot, K. (2020). A transdiagnostic minority stress intervention for gender diverse sexual minority women’s depression, anxiety, and unhealthy alcohol use: A randomized controlled trial. </w:t>
      </w:r>
      <w:r w:rsidRPr="00463F83">
        <w:rPr>
          <w:rFonts w:ascii="Helvetica" w:hAnsi="Helvetica"/>
          <w:i/>
          <w:iCs/>
          <w:sz w:val="16"/>
          <w:szCs w:val="16"/>
        </w:rPr>
        <w:t>Journal of Consulting and Clinical Psychology</w:t>
      </w:r>
      <w:r w:rsidRPr="00463F83">
        <w:rPr>
          <w:rFonts w:ascii="Helvetica" w:hAnsi="Helvetica"/>
          <w:sz w:val="16"/>
          <w:szCs w:val="16"/>
        </w:rPr>
        <w:t xml:space="preserve">, </w:t>
      </w:r>
      <w:r w:rsidRPr="00463F83">
        <w:rPr>
          <w:rFonts w:ascii="Helvetica" w:hAnsi="Helvetica"/>
          <w:i/>
          <w:iCs/>
          <w:sz w:val="16"/>
          <w:szCs w:val="16"/>
        </w:rPr>
        <w:t>88</w:t>
      </w:r>
      <w:r w:rsidRPr="00463F83">
        <w:rPr>
          <w:rFonts w:ascii="Helvetica" w:hAnsi="Helvetica"/>
          <w:sz w:val="16"/>
          <w:szCs w:val="16"/>
        </w:rPr>
        <w:t xml:space="preserve">(7), 613–630. </w:t>
      </w:r>
      <w:hyperlink r:id="rId214" w:history="1">
        <w:r w:rsidRPr="00463F83">
          <w:rPr>
            <w:rStyle w:val="Hyperlink"/>
            <w:rFonts w:ascii="Helvetica" w:hAnsi="Helvetica"/>
            <w:sz w:val="16"/>
            <w:szCs w:val="16"/>
          </w:rPr>
          <w:t>https://doi.org/10.1037/ccp0000508</w:t>
        </w:r>
      </w:hyperlink>
    </w:p>
    <w:p w14:paraId="4124AE7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Pachankis, J. E., Soulliard, Z. A., Layland, E. K., Behari, K., Seager Van Dyk, I., Eisenstadt, B. E., Chiaramonte, D., Ljótsson, B., Särnholm, J., &amp; Bjureberg, J. (2023). Guided LGBTQ-affirmative internet cognitive-behavioral therapy for sexual minority youth’s mental health: A randomized controlled trial of a minority stress treatment approach. </w:t>
      </w:r>
      <w:r w:rsidRPr="00463F83">
        <w:rPr>
          <w:rFonts w:ascii="Helvetica" w:hAnsi="Helvetica"/>
          <w:i/>
          <w:iCs/>
          <w:sz w:val="16"/>
          <w:szCs w:val="16"/>
        </w:rPr>
        <w:t>Behaviour Research and Therapy</w:t>
      </w:r>
      <w:r w:rsidRPr="00463F83">
        <w:rPr>
          <w:rFonts w:ascii="Helvetica" w:hAnsi="Helvetica"/>
          <w:sz w:val="16"/>
          <w:szCs w:val="16"/>
        </w:rPr>
        <w:t xml:space="preserve">, </w:t>
      </w:r>
      <w:r w:rsidRPr="00463F83">
        <w:rPr>
          <w:rFonts w:ascii="Helvetica" w:hAnsi="Helvetica"/>
          <w:i/>
          <w:iCs/>
          <w:sz w:val="16"/>
          <w:szCs w:val="16"/>
        </w:rPr>
        <w:t>169</w:t>
      </w:r>
      <w:r w:rsidRPr="00463F83">
        <w:rPr>
          <w:rFonts w:ascii="Helvetica" w:hAnsi="Helvetica"/>
          <w:sz w:val="16"/>
          <w:szCs w:val="16"/>
        </w:rPr>
        <w:t xml:space="preserve">, 104403. </w:t>
      </w:r>
      <w:hyperlink r:id="rId215" w:history="1">
        <w:r w:rsidRPr="00463F83">
          <w:rPr>
            <w:rStyle w:val="Hyperlink"/>
            <w:rFonts w:ascii="Helvetica" w:hAnsi="Helvetica"/>
            <w:sz w:val="16"/>
            <w:szCs w:val="16"/>
          </w:rPr>
          <w:t>https://doi.org/10.1016/j.brat.2023.104403</w:t>
        </w:r>
      </w:hyperlink>
    </w:p>
    <w:p w14:paraId="3746B26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Parmenter, J. G., &amp; Winter, S. D. (2023). Inequity within the lesbian, gay, bisexual, transgender, and queer (LGBTQ+) community as a distal stressor: An extension of minority stress theory. </w:t>
      </w:r>
      <w:r w:rsidRPr="00463F83">
        <w:rPr>
          <w:rFonts w:ascii="Helvetica" w:hAnsi="Helvetica"/>
          <w:i/>
          <w:iCs/>
          <w:sz w:val="16"/>
          <w:szCs w:val="16"/>
        </w:rPr>
        <w:t>Psychology of Sexual Orientation and Gender Diversity</w:t>
      </w:r>
      <w:r w:rsidRPr="00463F83">
        <w:rPr>
          <w:rFonts w:ascii="Helvetica" w:hAnsi="Helvetica"/>
          <w:sz w:val="16"/>
          <w:szCs w:val="16"/>
        </w:rPr>
        <w:t xml:space="preserve">. </w:t>
      </w:r>
      <w:hyperlink r:id="rId216" w:history="1">
        <w:r w:rsidRPr="00463F83">
          <w:rPr>
            <w:rStyle w:val="Hyperlink"/>
            <w:rFonts w:ascii="Helvetica" w:hAnsi="Helvetica"/>
            <w:sz w:val="16"/>
            <w:szCs w:val="16"/>
          </w:rPr>
          <w:t>https://doi.org/10.1037/sgd0000674</w:t>
        </w:r>
      </w:hyperlink>
    </w:p>
    <w:p w14:paraId="2E35D2D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Passell, E., Rutter, L. A., Turban, J. L., Scheuer, L., Wright, N., &amp; Germine, L. (2022). Generalized Anxiety Disorder Symptoms are Higher Among Same- and Both-Sex Attracted Individuals in a Large, International Sample. </w:t>
      </w:r>
      <w:r w:rsidRPr="00463F83">
        <w:rPr>
          <w:rFonts w:ascii="Helvetica" w:hAnsi="Helvetica"/>
          <w:i/>
          <w:iCs/>
          <w:sz w:val="16"/>
          <w:szCs w:val="16"/>
        </w:rPr>
        <w:t>Sexuality Research and Social Policy</w:t>
      </w:r>
      <w:r w:rsidRPr="00463F83">
        <w:rPr>
          <w:rFonts w:ascii="Helvetica" w:hAnsi="Helvetica"/>
          <w:sz w:val="16"/>
          <w:szCs w:val="16"/>
        </w:rPr>
        <w:t xml:space="preserve">, </w:t>
      </w:r>
      <w:r w:rsidRPr="00463F83">
        <w:rPr>
          <w:rFonts w:ascii="Helvetica" w:hAnsi="Helvetica"/>
          <w:i/>
          <w:iCs/>
          <w:sz w:val="16"/>
          <w:szCs w:val="16"/>
        </w:rPr>
        <w:t>19</w:t>
      </w:r>
      <w:r w:rsidRPr="00463F83">
        <w:rPr>
          <w:rFonts w:ascii="Helvetica" w:hAnsi="Helvetica"/>
          <w:sz w:val="16"/>
          <w:szCs w:val="16"/>
        </w:rPr>
        <w:t xml:space="preserve">(4), 1440–1451. </w:t>
      </w:r>
      <w:hyperlink r:id="rId217" w:history="1">
        <w:r w:rsidRPr="00463F83">
          <w:rPr>
            <w:rStyle w:val="Hyperlink"/>
            <w:rFonts w:ascii="Helvetica" w:hAnsi="Helvetica"/>
            <w:sz w:val="16"/>
            <w:szCs w:val="16"/>
          </w:rPr>
          <w:t>https://doi.org/10.1007/s13178-021-00637-z</w:t>
        </w:r>
      </w:hyperlink>
    </w:p>
    <w:p w14:paraId="61E70E6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Paterson, B., Hirsch, G., &amp; Andres, K. (2013). Structural factors that promote stigmatization of drug users with hepatitis C in hospital emergency departments. </w:t>
      </w:r>
      <w:r w:rsidRPr="00463F83">
        <w:rPr>
          <w:rFonts w:ascii="Helvetica" w:hAnsi="Helvetica"/>
          <w:i/>
          <w:iCs/>
          <w:sz w:val="16"/>
          <w:szCs w:val="16"/>
        </w:rPr>
        <w:t>International Journal of Drug Policy</w:t>
      </w:r>
      <w:r w:rsidRPr="00463F83">
        <w:rPr>
          <w:rFonts w:ascii="Helvetica" w:hAnsi="Helvetica"/>
          <w:sz w:val="16"/>
          <w:szCs w:val="16"/>
        </w:rPr>
        <w:t xml:space="preserve">, </w:t>
      </w:r>
      <w:r w:rsidRPr="00463F83">
        <w:rPr>
          <w:rFonts w:ascii="Helvetica" w:hAnsi="Helvetica"/>
          <w:i/>
          <w:iCs/>
          <w:sz w:val="16"/>
          <w:szCs w:val="16"/>
        </w:rPr>
        <w:t>24</w:t>
      </w:r>
      <w:r w:rsidRPr="00463F83">
        <w:rPr>
          <w:rFonts w:ascii="Helvetica" w:hAnsi="Helvetica"/>
          <w:sz w:val="16"/>
          <w:szCs w:val="16"/>
        </w:rPr>
        <w:t xml:space="preserve">(5), 471–478. </w:t>
      </w:r>
      <w:hyperlink r:id="rId218" w:history="1">
        <w:r w:rsidRPr="00463F83">
          <w:rPr>
            <w:rStyle w:val="Hyperlink"/>
            <w:rFonts w:ascii="Helvetica" w:hAnsi="Helvetica"/>
            <w:sz w:val="16"/>
            <w:szCs w:val="16"/>
          </w:rPr>
          <w:t>https://doi.org/10.1016/j.drugpo.2013.01.008</w:t>
        </w:r>
      </w:hyperlink>
    </w:p>
    <w:p w14:paraId="7821308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Pellicane, M. J., &amp; Ciesla, J. A. (2022). Temporal trends in rates of depression, anxiety, and suicidality among cisgender sexual minority and heterosexual college students. </w:t>
      </w:r>
      <w:r w:rsidRPr="00463F83">
        <w:rPr>
          <w:rFonts w:ascii="Helvetica" w:hAnsi="Helvetica"/>
          <w:i/>
          <w:iCs/>
          <w:sz w:val="16"/>
          <w:szCs w:val="16"/>
        </w:rPr>
        <w:t>Psychology of Sexual Orientation and Gender Diversity</w:t>
      </w:r>
      <w:r w:rsidRPr="00463F83">
        <w:rPr>
          <w:rFonts w:ascii="Helvetica" w:hAnsi="Helvetica"/>
          <w:sz w:val="16"/>
          <w:szCs w:val="16"/>
        </w:rPr>
        <w:t xml:space="preserve">. </w:t>
      </w:r>
      <w:hyperlink r:id="rId219" w:history="1">
        <w:r w:rsidRPr="00463F83">
          <w:rPr>
            <w:rStyle w:val="Hyperlink"/>
            <w:rFonts w:ascii="Helvetica" w:hAnsi="Helvetica"/>
            <w:sz w:val="16"/>
            <w:szCs w:val="16"/>
          </w:rPr>
          <w:t>https://doi.org/10.1037/sgd0000563</w:t>
        </w:r>
      </w:hyperlink>
    </w:p>
    <w:p w14:paraId="2C4FAF7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Perales, F. (2016). The Costs of Being “Different”: Sexual Identity and Subjective Wellbeing over the Life Course. </w:t>
      </w:r>
      <w:r w:rsidRPr="00463F83">
        <w:rPr>
          <w:rFonts w:ascii="Helvetica" w:hAnsi="Helvetica"/>
          <w:i/>
          <w:iCs/>
          <w:sz w:val="16"/>
          <w:szCs w:val="16"/>
        </w:rPr>
        <w:t>Social Indicators Research</w:t>
      </w:r>
      <w:r w:rsidRPr="00463F83">
        <w:rPr>
          <w:rFonts w:ascii="Helvetica" w:hAnsi="Helvetica"/>
          <w:sz w:val="16"/>
          <w:szCs w:val="16"/>
        </w:rPr>
        <w:t xml:space="preserve">, </w:t>
      </w:r>
      <w:r w:rsidRPr="00463F83">
        <w:rPr>
          <w:rFonts w:ascii="Helvetica" w:hAnsi="Helvetica"/>
          <w:i/>
          <w:iCs/>
          <w:sz w:val="16"/>
          <w:szCs w:val="16"/>
        </w:rPr>
        <w:t>127</w:t>
      </w:r>
      <w:r w:rsidRPr="00463F83">
        <w:rPr>
          <w:rFonts w:ascii="Helvetica" w:hAnsi="Helvetica"/>
          <w:sz w:val="16"/>
          <w:szCs w:val="16"/>
        </w:rPr>
        <w:t xml:space="preserve">(2), 827–849. </w:t>
      </w:r>
      <w:hyperlink r:id="rId220" w:history="1">
        <w:r w:rsidRPr="00463F83">
          <w:rPr>
            <w:rStyle w:val="Hyperlink"/>
            <w:rFonts w:ascii="Helvetica" w:hAnsi="Helvetica"/>
            <w:sz w:val="16"/>
            <w:szCs w:val="16"/>
          </w:rPr>
          <w:t>https://doi.org/10.1007/s11205-015-0974-x</w:t>
        </w:r>
      </w:hyperlink>
    </w:p>
    <w:p w14:paraId="080A5A6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Perales, F., &amp; Todd, A. (2018). Structural stigma and the health and wellbeing of Australian LGB populations: Exploiting geographic variation in the results of the 2017 same-sex marriage plebiscite.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208</w:t>
      </w:r>
      <w:r w:rsidRPr="00463F83">
        <w:rPr>
          <w:rFonts w:ascii="Helvetica" w:hAnsi="Helvetica"/>
          <w:sz w:val="16"/>
          <w:szCs w:val="16"/>
        </w:rPr>
        <w:t xml:space="preserve">, 190–199. </w:t>
      </w:r>
      <w:hyperlink r:id="rId221" w:history="1">
        <w:r w:rsidRPr="00463F83">
          <w:rPr>
            <w:rStyle w:val="Hyperlink"/>
            <w:rFonts w:ascii="Helvetica" w:hAnsi="Helvetica"/>
            <w:sz w:val="16"/>
            <w:szCs w:val="16"/>
          </w:rPr>
          <w:t>https://doi.org/10.1016/j.socscimed.2018.05.015</w:t>
        </w:r>
      </w:hyperlink>
    </w:p>
    <w:p w14:paraId="103A8E1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Perez-Brumer, A., Hatzenbuehler, M. L., Oldenburg, C. E., &amp; Bockting, W. (2015). Individual- and Structural-Level Risk Factors for Suicide Attempts Among Transgender Adults. </w:t>
      </w:r>
      <w:r w:rsidRPr="00463F83">
        <w:rPr>
          <w:rFonts w:ascii="Helvetica" w:hAnsi="Helvetica"/>
          <w:i/>
          <w:iCs/>
          <w:sz w:val="16"/>
          <w:szCs w:val="16"/>
        </w:rPr>
        <w:t>Behavioral Medicine</w:t>
      </w:r>
      <w:r w:rsidRPr="00463F83">
        <w:rPr>
          <w:rFonts w:ascii="Helvetica" w:hAnsi="Helvetica"/>
          <w:sz w:val="16"/>
          <w:szCs w:val="16"/>
        </w:rPr>
        <w:t xml:space="preserve">, </w:t>
      </w:r>
      <w:r w:rsidRPr="00463F83">
        <w:rPr>
          <w:rFonts w:ascii="Helvetica" w:hAnsi="Helvetica"/>
          <w:i/>
          <w:iCs/>
          <w:sz w:val="16"/>
          <w:szCs w:val="16"/>
        </w:rPr>
        <w:t>41</w:t>
      </w:r>
      <w:r w:rsidRPr="00463F83">
        <w:rPr>
          <w:rFonts w:ascii="Helvetica" w:hAnsi="Helvetica"/>
          <w:sz w:val="16"/>
          <w:szCs w:val="16"/>
        </w:rPr>
        <w:t xml:space="preserve">(3), 164–171. </w:t>
      </w:r>
      <w:hyperlink r:id="rId222" w:history="1">
        <w:r w:rsidRPr="00463F83">
          <w:rPr>
            <w:rStyle w:val="Hyperlink"/>
            <w:rFonts w:ascii="Helvetica" w:hAnsi="Helvetica"/>
            <w:sz w:val="16"/>
            <w:szCs w:val="16"/>
          </w:rPr>
          <w:t>https://doi.org/10.1080/08964289.2015.1028322</w:t>
        </w:r>
      </w:hyperlink>
    </w:p>
    <w:p w14:paraId="3169C11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Perrin, E. C., Hurley, S. M., Mattern, K., Flavin, L., &amp; Pinderhughes, E. E. (2019). Barriers and Stigma Experienced by Gay Fathers and Their Children. </w:t>
      </w:r>
      <w:r w:rsidRPr="00463F83">
        <w:rPr>
          <w:rFonts w:ascii="Helvetica" w:hAnsi="Helvetica"/>
          <w:i/>
          <w:iCs/>
          <w:sz w:val="16"/>
          <w:szCs w:val="16"/>
        </w:rPr>
        <w:t>Pediatrics</w:t>
      </w:r>
      <w:r w:rsidRPr="00463F83">
        <w:rPr>
          <w:rFonts w:ascii="Helvetica" w:hAnsi="Helvetica"/>
          <w:sz w:val="16"/>
          <w:szCs w:val="16"/>
        </w:rPr>
        <w:t xml:space="preserve">, </w:t>
      </w:r>
      <w:r w:rsidRPr="00463F83">
        <w:rPr>
          <w:rFonts w:ascii="Helvetica" w:hAnsi="Helvetica"/>
          <w:i/>
          <w:iCs/>
          <w:sz w:val="16"/>
          <w:szCs w:val="16"/>
        </w:rPr>
        <w:t>143</w:t>
      </w:r>
      <w:r w:rsidRPr="00463F83">
        <w:rPr>
          <w:rFonts w:ascii="Helvetica" w:hAnsi="Helvetica"/>
          <w:sz w:val="16"/>
          <w:szCs w:val="16"/>
        </w:rPr>
        <w:t xml:space="preserve">(2), e20180683. </w:t>
      </w:r>
      <w:hyperlink r:id="rId223" w:history="1">
        <w:r w:rsidRPr="00463F83">
          <w:rPr>
            <w:rStyle w:val="Hyperlink"/>
            <w:rFonts w:ascii="Helvetica" w:hAnsi="Helvetica"/>
            <w:sz w:val="16"/>
            <w:szCs w:val="16"/>
          </w:rPr>
          <w:t>https://doi.org/10.1542/peds.2018-0683</w:t>
        </w:r>
      </w:hyperlink>
    </w:p>
    <w:p w14:paraId="4120E30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Pharr, J. R., Chien, L.-C., Gakh, M., Flatt, J. D., Kittle, K., &amp; Terry, E. (2022a). Moderating Effect of Community and Individual Resilience on Structural Stigma and Suicidal Ideation among Sexual and Gender Minority Adults in the United States. </w:t>
      </w:r>
      <w:r w:rsidRPr="00463F83">
        <w:rPr>
          <w:rFonts w:ascii="Helvetica" w:hAnsi="Helvetica"/>
          <w:i/>
          <w:iCs/>
          <w:sz w:val="16"/>
          <w:szCs w:val="16"/>
        </w:rPr>
        <w:t>International Journal of Environmental Research and Public Health</w:t>
      </w:r>
      <w:r w:rsidRPr="00463F83">
        <w:rPr>
          <w:rFonts w:ascii="Helvetica" w:hAnsi="Helvetica"/>
          <w:sz w:val="16"/>
          <w:szCs w:val="16"/>
        </w:rPr>
        <w:t xml:space="preserve">, </w:t>
      </w:r>
      <w:r w:rsidRPr="00463F83">
        <w:rPr>
          <w:rFonts w:ascii="Helvetica" w:hAnsi="Helvetica"/>
          <w:i/>
          <w:iCs/>
          <w:sz w:val="16"/>
          <w:szCs w:val="16"/>
        </w:rPr>
        <w:t>19</w:t>
      </w:r>
      <w:r w:rsidRPr="00463F83">
        <w:rPr>
          <w:rFonts w:ascii="Helvetica" w:hAnsi="Helvetica"/>
          <w:sz w:val="16"/>
          <w:szCs w:val="16"/>
        </w:rPr>
        <w:t xml:space="preserve">(21), 14526. </w:t>
      </w:r>
      <w:hyperlink r:id="rId224" w:history="1">
        <w:r w:rsidRPr="00463F83">
          <w:rPr>
            <w:rStyle w:val="Hyperlink"/>
            <w:rFonts w:ascii="Helvetica" w:hAnsi="Helvetica"/>
            <w:sz w:val="16"/>
            <w:szCs w:val="16"/>
          </w:rPr>
          <w:t>https://doi.org/10.3390/ijerph192114526</w:t>
        </w:r>
      </w:hyperlink>
    </w:p>
    <w:p w14:paraId="25B13C7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Pharr, J. R., Chien, L.-C., Gakh, M., Flatt, J., Kittle, K., &amp; Terry, E. (2022b). Serial Mediation Analysis of the Association of Familiarity with Transgender Sports Bans and Suicidality among Sexual and Gender Minority Adults in the United States. </w:t>
      </w:r>
      <w:r w:rsidRPr="00463F83">
        <w:rPr>
          <w:rFonts w:ascii="Helvetica" w:hAnsi="Helvetica"/>
          <w:i/>
          <w:iCs/>
          <w:sz w:val="16"/>
          <w:szCs w:val="16"/>
        </w:rPr>
        <w:t>International Journal of Environmental Research and Public Health</w:t>
      </w:r>
      <w:r w:rsidRPr="00463F83">
        <w:rPr>
          <w:rFonts w:ascii="Helvetica" w:hAnsi="Helvetica"/>
          <w:sz w:val="16"/>
          <w:szCs w:val="16"/>
        </w:rPr>
        <w:t xml:space="preserve">, </w:t>
      </w:r>
      <w:r w:rsidRPr="00463F83">
        <w:rPr>
          <w:rFonts w:ascii="Helvetica" w:hAnsi="Helvetica"/>
          <w:i/>
          <w:iCs/>
          <w:sz w:val="16"/>
          <w:szCs w:val="16"/>
        </w:rPr>
        <w:t>19</w:t>
      </w:r>
      <w:r w:rsidRPr="00463F83">
        <w:rPr>
          <w:rFonts w:ascii="Helvetica" w:hAnsi="Helvetica"/>
          <w:sz w:val="16"/>
          <w:szCs w:val="16"/>
        </w:rPr>
        <w:t xml:space="preserve">(17), 10641. </w:t>
      </w:r>
      <w:hyperlink r:id="rId225" w:history="1">
        <w:r w:rsidRPr="00463F83">
          <w:rPr>
            <w:rStyle w:val="Hyperlink"/>
            <w:rFonts w:ascii="Helvetica" w:hAnsi="Helvetica"/>
            <w:sz w:val="16"/>
            <w:szCs w:val="16"/>
          </w:rPr>
          <w:t>https://doi.org/10.3390/ijerph191710641</w:t>
        </w:r>
      </w:hyperlink>
    </w:p>
    <w:p w14:paraId="1B693CF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Philbin, M. M., Greene, E. R., Martins, S. S., LaBossier, N. J., &amp; Mauro, P. M. (2020). Medical, Nonmedical, and Illegal Stimulant Use by Sexual Identity and Gender. </w:t>
      </w:r>
      <w:r w:rsidRPr="00463F83">
        <w:rPr>
          <w:rFonts w:ascii="Helvetica" w:hAnsi="Helvetica"/>
          <w:i/>
          <w:iCs/>
          <w:sz w:val="16"/>
          <w:szCs w:val="16"/>
        </w:rPr>
        <w:t>American Journal of Preventive Medicine</w:t>
      </w:r>
      <w:r w:rsidRPr="00463F83">
        <w:rPr>
          <w:rFonts w:ascii="Helvetica" w:hAnsi="Helvetica"/>
          <w:sz w:val="16"/>
          <w:szCs w:val="16"/>
        </w:rPr>
        <w:t xml:space="preserve">, </w:t>
      </w:r>
      <w:r w:rsidRPr="00463F83">
        <w:rPr>
          <w:rFonts w:ascii="Helvetica" w:hAnsi="Helvetica"/>
          <w:i/>
          <w:iCs/>
          <w:sz w:val="16"/>
          <w:szCs w:val="16"/>
        </w:rPr>
        <w:t>59</w:t>
      </w:r>
      <w:r w:rsidRPr="00463F83">
        <w:rPr>
          <w:rFonts w:ascii="Helvetica" w:hAnsi="Helvetica"/>
          <w:sz w:val="16"/>
          <w:szCs w:val="16"/>
        </w:rPr>
        <w:t xml:space="preserve">(5), 686–696. </w:t>
      </w:r>
      <w:hyperlink r:id="rId226" w:history="1">
        <w:r w:rsidRPr="00463F83">
          <w:rPr>
            <w:rStyle w:val="Hyperlink"/>
            <w:rFonts w:ascii="Helvetica" w:hAnsi="Helvetica"/>
            <w:sz w:val="16"/>
            <w:szCs w:val="16"/>
          </w:rPr>
          <w:t>https://doi.org/10.1016/j.amepre.2020.05.025</w:t>
        </w:r>
      </w:hyperlink>
    </w:p>
    <w:p w14:paraId="2F543E6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Philbin, M. M., Parker, C. M., Parker, R. G., Wilson, P. A., Garcia, J., &amp; Hirsch, J. S. (2016). The Promise of Pre-Exposure Prophylaxis for Black Men Who Have Sex with Men: An Ecological Approach to Attitudes, Beliefs, and Barriers. </w:t>
      </w:r>
      <w:r w:rsidRPr="00463F83">
        <w:rPr>
          <w:rFonts w:ascii="Helvetica" w:hAnsi="Helvetica"/>
          <w:i/>
          <w:iCs/>
          <w:sz w:val="16"/>
          <w:szCs w:val="16"/>
        </w:rPr>
        <w:t>AIDS Patient Care and STDs</w:t>
      </w:r>
      <w:r w:rsidRPr="00463F83">
        <w:rPr>
          <w:rFonts w:ascii="Helvetica" w:hAnsi="Helvetica"/>
          <w:sz w:val="16"/>
          <w:szCs w:val="16"/>
        </w:rPr>
        <w:t xml:space="preserve">, </w:t>
      </w:r>
      <w:r w:rsidRPr="00463F83">
        <w:rPr>
          <w:rFonts w:ascii="Helvetica" w:hAnsi="Helvetica"/>
          <w:i/>
          <w:iCs/>
          <w:sz w:val="16"/>
          <w:szCs w:val="16"/>
        </w:rPr>
        <w:t>30</w:t>
      </w:r>
      <w:r w:rsidRPr="00463F83">
        <w:rPr>
          <w:rFonts w:ascii="Helvetica" w:hAnsi="Helvetica"/>
          <w:sz w:val="16"/>
          <w:szCs w:val="16"/>
        </w:rPr>
        <w:t xml:space="preserve">(6), 282–290. </w:t>
      </w:r>
      <w:hyperlink r:id="rId227" w:history="1">
        <w:r w:rsidRPr="00463F83">
          <w:rPr>
            <w:rStyle w:val="Hyperlink"/>
            <w:rFonts w:ascii="Helvetica" w:hAnsi="Helvetica"/>
            <w:sz w:val="16"/>
            <w:szCs w:val="16"/>
          </w:rPr>
          <w:t>https://doi.org/10.1089/apc.2016.0037</w:t>
        </w:r>
      </w:hyperlink>
    </w:p>
    <w:p w14:paraId="4DEB90A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Philbin, M. M., Wurtz, H. M., McCrimmon, T., Kelly, E., Homan, P., &amp; Guta, A. (2023). How social policies shape the health and well-being of sexual- and gender-minority youth: Pathways of influence, social side effects and implications for life course trajectories.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317</w:t>
      </w:r>
      <w:r w:rsidRPr="00463F83">
        <w:rPr>
          <w:rFonts w:ascii="Helvetica" w:hAnsi="Helvetica"/>
          <w:sz w:val="16"/>
          <w:szCs w:val="16"/>
        </w:rPr>
        <w:t xml:space="preserve">, 115624. </w:t>
      </w:r>
      <w:hyperlink r:id="rId228" w:history="1">
        <w:r w:rsidRPr="00463F83">
          <w:rPr>
            <w:rStyle w:val="Hyperlink"/>
            <w:rFonts w:ascii="Helvetica" w:hAnsi="Helvetica"/>
            <w:sz w:val="16"/>
            <w:szCs w:val="16"/>
          </w:rPr>
          <w:t>https://doi.org/10.1016/j.socscimed.2022.115624</w:t>
        </w:r>
      </w:hyperlink>
    </w:p>
    <w:p w14:paraId="6118FAD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Phillips, T. R., Medland, N., Chow, E. P. F., Maddaford, K., Wigan, R., Fairley, C. K., Ong, J. J., &amp; Bilardi, J. E. (2020). “Moving from one environment to another, it doesn’t automatically change everything”. Exploring the transnational experience of Asian-born gay and bisexual men who have sex with men newly arrived in Australia. </w:t>
      </w:r>
      <w:r w:rsidRPr="00463F83">
        <w:rPr>
          <w:rFonts w:ascii="Helvetica" w:hAnsi="Helvetica"/>
          <w:i/>
          <w:iCs/>
          <w:sz w:val="16"/>
          <w:szCs w:val="16"/>
        </w:rPr>
        <w:t>PLOS ONE</w:t>
      </w:r>
      <w:r w:rsidRPr="00463F83">
        <w:rPr>
          <w:rFonts w:ascii="Helvetica" w:hAnsi="Helvetica"/>
          <w:sz w:val="16"/>
          <w:szCs w:val="16"/>
        </w:rPr>
        <w:t xml:space="preserve">, </w:t>
      </w:r>
      <w:r w:rsidRPr="00463F83">
        <w:rPr>
          <w:rFonts w:ascii="Helvetica" w:hAnsi="Helvetica"/>
          <w:i/>
          <w:iCs/>
          <w:sz w:val="16"/>
          <w:szCs w:val="16"/>
        </w:rPr>
        <w:t>15</w:t>
      </w:r>
      <w:r w:rsidRPr="00463F83">
        <w:rPr>
          <w:rFonts w:ascii="Helvetica" w:hAnsi="Helvetica"/>
          <w:sz w:val="16"/>
          <w:szCs w:val="16"/>
        </w:rPr>
        <w:t xml:space="preserve">(11), e0242788. </w:t>
      </w:r>
      <w:hyperlink r:id="rId229" w:history="1">
        <w:r w:rsidRPr="00463F83">
          <w:rPr>
            <w:rStyle w:val="Hyperlink"/>
            <w:rFonts w:ascii="Helvetica" w:hAnsi="Helvetica"/>
            <w:sz w:val="16"/>
            <w:szCs w:val="16"/>
          </w:rPr>
          <w:t>https://doi.org/10.1371/journal.pone.0242788</w:t>
        </w:r>
      </w:hyperlink>
    </w:p>
    <w:p w14:paraId="165C998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Pianchob, S., Muangpaisan, W., &amp; Siritipakorn, P. (2017). Factor Analysis and Reliability of the Family Stigma in Alzheimer’s Disease Scale-Thai Version. </w:t>
      </w:r>
      <w:r w:rsidRPr="00463F83">
        <w:rPr>
          <w:rFonts w:ascii="Helvetica" w:hAnsi="Helvetica"/>
          <w:i/>
          <w:iCs/>
          <w:sz w:val="16"/>
          <w:szCs w:val="16"/>
        </w:rPr>
        <w:t>Journal of the Medical Association of Thailand</w:t>
      </w:r>
      <w:r w:rsidRPr="00463F83">
        <w:rPr>
          <w:rFonts w:ascii="Helvetica" w:hAnsi="Helvetica"/>
          <w:sz w:val="16"/>
          <w:szCs w:val="16"/>
        </w:rPr>
        <w:t xml:space="preserve">, </w:t>
      </w:r>
      <w:r w:rsidRPr="00463F83">
        <w:rPr>
          <w:rFonts w:ascii="Helvetica" w:hAnsi="Helvetica"/>
          <w:i/>
          <w:iCs/>
          <w:sz w:val="16"/>
          <w:szCs w:val="16"/>
        </w:rPr>
        <w:t>100</w:t>
      </w:r>
      <w:r w:rsidRPr="00463F83">
        <w:rPr>
          <w:rFonts w:ascii="Helvetica" w:hAnsi="Helvetica"/>
          <w:sz w:val="16"/>
          <w:szCs w:val="16"/>
        </w:rPr>
        <w:t>(12), 1318–1324.</w:t>
      </w:r>
    </w:p>
    <w:p w14:paraId="7979733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Pitoňák, M., Kožený, J., &amp; Čihák, M. (2023). Disparities in Psychological Distress between Czech General Population and LGB + Community Sample. </w:t>
      </w:r>
      <w:r w:rsidRPr="00463F83">
        <w:rPr>
          <w:rFonts w:ascii="Helvetica" w:hAnsi="Helvetica"/>
          <w:i/>
          <w:iCs/>
          <w:sz w:val="16"/>
          <w:szCs w:val="16"/>
        </w:rPr>
        <w:t>Journal of Bisexuality</w:t>
      </w:r>
      <w:r w:rsidRPr="00463F83">
        <w:rPr>
          <w:rFonts w:ascii="Helvetica" w:hAnsi="Helvetica"/>
          <w:sz w:val="16"/>
          <w:szCs w:val="16"/>
        </w:rPr>
        <w:t xml:space="preserve">, </w:t>
      </w:r>
      <w:r w:rsidRPr="00463F83">
        <w:rPr>
          <w:rFonts w:ascii="Helvetica" w:hAnsi="Helvetica"/>
          <w:i/>
          <w:iCs/>
          <w:sz w:val="16"/>
          <w:szCs w:val="16"/>
        </w:rPr>
        <w:t>23</w:t>
      </w:r>
      <w:r w:rsidRPr="00463F83">
        <w:rPr>
          <w:rFonts w:ascii="Helvetica" w:hAnsi="Helvetica"/>
          <w:sz w:val="16"/>
          <w:szCs w:val="16"/>
        </w:rPr>
        <w:t xml:space="preserve">(2), 151–169. </w:t>
      </w:r>
      <w:hyperlink r:id="rId230" w:history="1">
        <w:r w:rsidRPr="00463F83">
          <w:rPr>
            <w:rStyle w:val="Hyperlink"/>
            <w:rFonts w:ascii="Helvetica" w:hAnsi="Helvetica"/>
            <w:sz w:val="16"/>
            <w:szCs w:val="16"/>
          </w:rPr>
          <w:t>https://doi.org/10.1080/15299716.2023.2191590</w:t>
        </w:r>
      </w:hyperlink>
    </w:p>
    <w:p w14:paraId="43466CF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Pu, Y., &amp; Xu, W. (2023). Parenting Desire Among Sexual Minority Women in China: From the Stigma Perspective. </w:t>
      </w:r>
      <w:r w:rsidRPr="00463F83">
        <w:rPr>
          <w:rFonts w:ascii="Helvetica" w:hAnsi="Helvetica"/>
          <w:i/>
          <w:iCs/>
          <w:sz w:val="16"/>
          <w:szCs w:val="16"/>
        </w:rPr>
        <w:t>Archives of Sexual Behavior</w:t>
      </w:r>
      <w:r w:rsidRPr="00463F83">
        <w:rPr>
          <w:rFonts w:ascii="Helvetica" w:hAnsi="Helvetica"/>
          <w:sz w:val="16"/>
          <w:szCs w:val="16"/>
        </w:rPr>
        <w:t xml:space="preserve">. </w:t>
      </w:r>
      <w:hyperlink r:id="rId231" w:history="1">
        <w:r w:rsidRPr="00463F83">
          <w:rPr>
            <w:rStyle w:val="Hyperlink"/>
            <w:rFonts w:ascii="Helvetica" w:hAnsi="Helvetica"/>
            <w:sz w:val="16"/>
            <w:szCs w:val="16"/>
          </w:rPr>
          <w:t>https://doi.org/10.1007/s10508-023-02682-8</w:t>
        </w:r>
      </w:hyperlink>
    </w:p>
    <w:p w14:paraId="7FCEDAA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Purtle, J., Lê-Scherban, F., Wang, X., Shattuck, P. T., Proctor, E. K., &amp; Brownson, R. C. (2018). Audience segmentation to disseminate behavioral health evidence to legislators: An empirical clustering analysis. </w:t>
      </w:r>
      <w:r w:rsidRPr="00463F83">
        <w:rPr>
          <w:rFonts w:ascii="Helvetica" w:hAnsi="Helvetica"/>
          <w:i/>
          <w:iCs/>
          <w:sz w:val="16"/>
          <w:szCs w:val="16"/>
        </w:rPr>
        <w:t>Implementation Science</w:t>
      </w:r>
      <w:r w:rsidRPr="00463F83">
        <w:rPr>
          <w:rFonts w:ascii="Helvetica" w:hAnsi="Helvetica"/>
          <w:sz w:val="16"/>
          <w:szCs w:val="16"/>
        </w:rPr>
        <w:t xml:space="preserve">, </w:t>
      </w:r>
      <w:r w:rsidRPr="00463F83">
        <w:rPr>
          <w:rFonts w:ascii="Helvetica" w:hAnsi="Helvetica"/>
          <w:i/>
          <w:iCs/>
          <w:sz w:val="16"/>
          <w:szCs w:val="16"/>
        </w:rPr>
        <w:t>13</w:t>
      </w:r>
      <w:r w:rsidRPr="00463F83">
        <w:rPr>
          <w:rFonts w:ascii="Helvetica" w:hAnsi="Helvetica"/>
          <w:sz w:val="16"/>
          <w:szCs w:val="16"/>
        </w:rPr>
        <w:t xml:space="preserve">(1), 121. </w:t>
      </w:r>
      <w:hyperlink r:id="rId232" w:history="1">
        <w:r w:rsidRPr="00463F83">
          <w:rPr>
            <w:rStyle w:val="Hyperlink"/>
            <w:rFonts w:ascii="Helvetica" w:hAnsi="Helvetica"/>
            <w:sz w:val="16"/>
            <w:szCs w:val="16"/>
          </w:rPr>
          <w:t>https://doi.org/10.1186/s13012-018-0816-8</w:t>
        </w:r>
      </w:hyperlink>
    </w:p>
    <w:p w14:paraId="3DA6345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Qasim, S., McKeown, M., Kunda, C., Wainwright, J. P., &amp; Khan, R. (2020). Plant Fetish: A Creative Challenge to Mental Health Stigma. </w:t>
      </w:r>
      <w:r w:rsidRPr="00463F83">
        <w:rPr>
          <w:rFonts w:ascii="Helvetica" w:hAnsi="Helvetica"/>
          <w:i/>
          <w:iCs/>
          <w:sz w:val="16"/>
          <w:szCs w:val="16"/>
        </w:rPr>
        <w:t>Genealogy</w:t>
      </w:r>
      <w:r w:rsidRPr="00463F83">
        <w:rPr>
          <w:rFonts w:ascii="Helvetica" w:hAnsi="Helvetica"/>
          <w:sz w:val="16"/>
          <w:szCs w:val="16"/>
        </w:rPr>
        <w:t xml:space="preserve">, </w:t>
      </w:r>
      <w:r w:rsidRPr="00463F83">
        <w:rPr>
          <w:rFonts w:ascii="Helvetica" w:hAnsi="Helvetica"/>
          <w:i/>
          <w:iCs/>
          <w:sz w:val="16"/>
          <w:szCs w:val="16"/>
        </w:rPr>
        <w:t>4</w:t>
      </w:r>
      <w:r w:rsidRPr="00463F83">
        <w:rPr>
          <w:rFonts w:ascii="Helvetica" w:hAnsi="Helvetica"/>
          <w:sz w:val="16"/>
          <w:szCs w:val="16"/>
        </w:rPr>
        <w:t xml:space="preserve">(2), 40. </w:t>
      </w:r>
      <w:hyperlink r:id="rId233" w:history="1">
        <w:r w:rsidRPr="00463F83">
          <w:rPr>
            <w:rStyle w:val="Hyperlink"/>
            <w:rFonts w:ascii="Helvetica" w:hAnsi="Helvetica"/>
            <w:sz w:val="16"/>
            <w:szCs w:val="16"/>
          </w:rPr>
          <w:t>https://doi.org/10.3390/genealogy4020040</w:t>
        </w:r>
      </w:hyperlink>
    </w:p>
    <w:p w14:paraId="2C32F68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Raifman, J., Cheng, D. M., Skinner, A., Hatzenbuehler, M. L., Mayer, K. H., &amp; Stein, M. D. (2023). State same‐sex marriage policies and pre‐exposure prophylaxis implementation among men who have sex with men in the United States. </w:t>
      </w:r>
      <w:r w:rsidRPr="00463F83">
        <w:rPr>
          <w:rFonts w:ascii="Helvetica" w:hAnsi="Helvetica"/>
          <w:i/>
          <w:iCs/>
          <w:sz w:val="16"/>
          <w:szCs w:val="16"/>
        </w:rPr>
        <w:t>Journal of the International AIDS Society</w:t>
      </w:r>
      <w:r w:rsidRPr="00463F83">
        <w:rPr>
          <w:rFonts w:ascii="Helvetica" w:hAnsi="Helvetica"/>
          <w:sz w:val="16"/>
          <w:szCs w:val="16"/>
        </w:rPr>
        <w:t xml:space="preserve">, </w:t>
      </w:r>
      <w:r w:rsidRPr="00463F83">
        <w:rPr>
          <w:rFonts w:ascii="Helvetica" w:hAnsi="Helvetica"/>
          <w:i/>
          <w:iCs/>
          <w:sz w:val="16"/>
          <w:szCs w:val="16"/>
        </w:rPr>
        <w:t>26</w:t>
      </w:r>
      <w:r w:rsidRPr="00463F83">
        <w:rPr>
          <w:rFonts w:ascii="Helvetica" w:hAnsi="Helvetica"/>
          <w:sz w:val="16"/>
          <w:szCs w:val="16"/>
        </w:rPr>
        <w:t xml:space="preserve">(11), e26180. </w:t>
      </w:r>
      <w:hyperlink r:id="rId234" w:history="1">
        <w:r w:rsidRPr="00463F83">
          <w:rPr>
            <w:rStyle w:val="Hyperlink"/>
            <w:rFonts w:ascii="Helvetica" w:hAnsi="Helvetica"/>
            <w:sz w:val="16"/>
            <w:szCs w:val="16"/>
          </w:rPr>
          <w:t>https://doi.org/10.1002/jia2.26180</w:t>
        </w:r>
      </w:hyperlink>
    </w:p>
    <w:p w14:paraId="3A2760D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Raifman, J., Nocka, K., Galárraga, O., Wilson, I. B., Crowley, C., Tao, J., Napoleon, S., Marak, T., &amp; Chan, P. A. (2020). Evaluating statewide HIV preexposure prophylaxis implementation using All-Payer Claims Data. </w:t>
      </w:r>
      <w:r w:rsidRPr="00463F83">
        <w:rPr>
          <w:rFonts w:ascii="Helvetica" w:hAnsi="Helvetica"/>
          <w:i/>
          <w:iCs/>
          <w:sz w:val="16"/>
          <w:szCs w:val="16"/>
        </w:rPr>
        <w:t>Annals of Epidemiology</w:t>
      </w:r>
      <w:r w:rsidRPr="00463F83">
        <w:rPr>
          <w:rFonts w:ascii="Helvetica" w:hAnsi="Helvetica"/>
          <w:sz w:val="16"/>
          <w:szCs w:val="16"/>
        </w:rPr>
        <w:t xml:space="preserve">, </w:t>
      </w:r>
      <w:r w:rsidRPr="00463F83">
        <w:rPr>
          <w:rFonts w:ascii="Helvetica" w:hAnsi="Helvetica"/>
          <w:i/>
          <w:iCs/>
          <w:sz w:val="16"/>
          <w:szCs w:val="16"/>
        </w:rPr>
        <w:t>44</w:t>
      </w:r>
      <w:r w:rsidRPr="00463F83">
        <w:rPr>
          <w:rFonts w:ascii="Helvetica" w:hAnsi="Helvetica"/>
          <w:sz w:val="16"/>
          <w:szCs w:val="16"/>
        </w:rPr>
        <w:t xml:space="preserve">, 1-7.e2. </w:t>
      </w:r>
      <w:hyperlink r:id="rId235" w:history="1">
        <w:r w:rsidRPr="00463F83">
          <w:rPr>
            <w:rStyle w:val="Hyperlink"/>
            <w:rFonts w:ascii="Helvetica" w:hAnsi="Helvetica"/>
            <w:sz w:val="16"/>
            <w:szCs w:val="16"/>
          </w:rPr>
          <w:t>https://doi.org/10.1016/j.annepidem.2020.03.003</w:t>
        </w:r>
      </w:hyperlink>
    </w:p>
    <w:p w14:paraId="13BC12B9"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Ramos-Pibernus, A. G., Rivera-Segarra, E. R., Rodríguez-Madera, S. L., Varas-Díaz, N., &amp; Padilla, M. (2020). Stigmatizing Experiences of Trans Men in Puerto Rico: Implications for Health. </w:t>
      </w:r>
      <w:r w:rsidRPr="00463F83">
        <w:rPr>
          <w:rFonts w:ascii="Helvetica" w:hAnsi="Helvetica"/>
          <w:i/>
          <w:iCs/>
          <w:sz w:val="16"/>
          <w:szCs w:val="16"/>
        </w:rPr>
        <w:t>Transgender Health</w:t>
      </w:r>
      <w:r w:rsidRPr="00463F83">
        <w:rPr>
          <w:rFonts w:ascii="Helvetica" w:hAnsi="Helvetica"/>
          <w:sz w:val="16"/>
          <w:szCs w:val="16"/>
        </w:rPr>
        <w:t xml:space="preserve">, </w:t>
      </w:r>
      <w:r w:rsidRPr="00463F83">
        <w:rPr>
          <w:rFonts w:ascii="Helvetica" w:hAnsi="Helvetica"/>
          <w:i/>
          <w:iCs/>
          <w:sz w:val="16"/>
          <w:szCs w:val="16"/>
        </w:rPr>
        <w:t>5</w:t>
      </w:r>
      <w:r w:rsidRPr="00463F83">
        <w:rPr>
          <w:rFonts w:ascii="Helvetica" w:hAnsi="Helvetica"/>
          <w:sz w:val="16"/>
          <w:szCs w:val="16"/>
        </w:rPr>
        <w:t xml:space="preserve">(4), 234–240. </w:t>
      </w:r>
      <w:hyperlink r:id="rId236" w:history="1">
        <w:r w:rsidRPr="00463F83">
          <w:rPr>
            <w:rStyle w:val="Hyperlink"/>
            <w:rFonts w:ascii="Helvetica" w:hAnsi="Helvetica"/>
            <w:sz w:val="16"/>
            <w:szCs w:val="16"/>
          </w:rPr>
          <w:t>https://doi.org/10.1089/trgh.2020.0021</w:t>
        </w:r>
      </w:hyperlink>
    </w:p>
    <w:p w14:paraId="3126F02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Rao, S., Mason, C. D., Galvao, R. W., Clark, B. A., &amp; Calabrese, S. K. (2020). “You are illegal in your own country”: The perceived impact of antisodomy legislation among Indian sexual and gender minorities. </w:t>
      </w:r>
      <w:r w:rsidRPr="00463F83">
        <w:rPr>
          <w:rFonts w:ascii="Helvetica" w:hAnsi="Helvetica"/>
          <w:i/>
          <w:iCs/>
          <w:sz w:val="16"/>
          <w:szCs w:val="16"/>
        </w:rPr>
        <w:t>Stigma and Health</w:t>
      </w:r>
      <w:r w:rsidRPr="00463F83">
        <w:rPr>
          <w:rFonts w:ascii="Helvetica" w:hAnsi="Helvetica"/>
          <w:sz w:val="16"/>
          <w:szCs w:val="16"/>
        </w:rPr>
        <w:t xml:space="preserve">, </w:t>
      </w:r>
      <w:r w:rsidRPr="00463F83">
        <w:rPr>
          <w:rFonts w:ascii="Helvetica" w:hAnsi="Helvetica"/>
          <w:i/>
          <w:iCs/>
          <w:sz w:val="16"/>
          <w:szCs w:val="16"/>
        </w:rPr>
        <w:t>5</w:t>
      </w:r>
      <w:r w:rsidRPr="00463F83">
        <w:rPr>
          <w:rFonts w:ascii="Helvetica" w:hAnsi="Helvetica"/>
          <w:sz w:val="16"/>
          <w:szCs w:val="16"/>
        </w:rPr>
        <w:t xml:space="preserve">(4), 451–462. </w:t>
      </w:r>
      <w:hyperlink r:id="rId237" w:history="1">
        <w:r w:rsidRPr="00463F83">
          <w:rPr>
            <w:rStyle w:val="Hyperlink"/>
            <w:rFonts w:ascii="Helvetica" w:hAnsi="Helvetica"/>
            <w:sz w:val="16"/>
            <w:szCs w:val="16"/>
          </w:rPr>
          <w:t>https://doi.org/10.1037/sah0000218</w:t>
        </w:r>
      </w:hyperlink>
    </w:p>
    <w:p w14:paraId="3DD8547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Reber, L., Kreschmer, J. M., James, T. G., Junior, J. D., DeShong, G. L., Parker, S., &amp; Meade, M. A. (2022). Ableism and Contours of the Attitudinal Environment as Identified by Adults with Long-Term Physical Disabilities: A Qualitative Study. </w:t>
      </w:r>
      <w:r w:rsidRPr="00463F83">
        <w:rPr>
          <w:rFonts w:ascii="Helvetica" w:hAnsi="Helvetica"/>
          <w:i/>
          <w:iCs/>
          <w:sz w:val="16"/>
          <w:szCs w:val="16"/>
        </w:rPr>
        <w:t>International Journal of Environmental Research and Public Health</w:t>
      </w:r>
      <w:r w:rsidRPr="00463F83">
        <w:rPr>
          <w:rFonts w:ascii="Helvetica" w:hAnsi="Helvetica"/>
          <w:sz w:val="16"/>
          <w:szCs w:val="16"/>
        </w:rPr>
        <w:t xml:space="preserve">, </w:t>
      </w:r>
      <w:r w:rsidRPr="00463F83">
        <w:rPr>
          <w:rFonts w:ascii="Helvetica" w:hAnsi="Helvetica"/>
          <w:i/>
          <w:iCs/>
          <w:sz w:val="16"/>
          <w:szCs w:val="16"/>
        </w:rPr>
        <w:t>19</w:t>
      </w:r>
      <w:r w:rsidRPr="00463F83">
        <w:rPr>
          <w:rFonts w:ascii="Helvetica" w:hAnsi="Helvetica"/>
          <w:sz w:val="16"/>
          <w:szCs w:val="16"/>
        </w:rPr>
        <w:t xml:space="preserve">(12), 7469. </w:t>
      </w:r>
      <w:hyperlink r:id="rId238" w:history="1">
        <w:r w:rsidRPr="00463F83">
          <w:rPr>
            <w:rStyle w:val="Hyperlink"/>
            <w:rFonts w:ascii="Helvetica" w:hAnsi="Helvetica"/>
            <w:sz w:val="16"/>
            <w:szCs w:val="16"/>
          </w:rPr>
          <w:t>https://doi.org/10.3390/ijerph19127469</w:t>
        </w:r>
      </w:hyperlink>
    </w:p>
    <w:p w14:paraId="2F2E72C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Regnerus, M. (2017). Is structural stigma’s effect on the mortality of sexual minorities robust? A failure to replicate the results of a published study.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188</w:t>
      </w:r>
      <w:r w:rsidRPr="00463F83">
        <w:rPr>
          <w:rFonts w:ascii="Helvetica" w:hAnsi="Helvetica"/>
          <w:sz w:val="16"/>
          <w:szCs w:val="16"/>
        </w:rPr>
        <w:t xml:space="preserve">, 157–165. </w:t>
      </w:r>
      <w:hyperlink r:id="rId239" w:history="1">
        <w:r w:rsidRPr="00463F83">
          <w:rPr>
            <w:rStyle w:val="Hyperlink"/>
            <w:rFonts w:ascii="Helvetica" w:hAnsi="Helvetica"/>
            <w:sz w:val="16"/>
            <w:szCs w:val="16"/>
          </w:rPr>
          <w:t>https://doi.org/10.1016/j.socscimed.2016.11.018</w:t>
        </w:r>
      </w:hyperlink>
    </w:p>
    <w:p w14:paraId="23F6836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Reid, A. E., Dovidio, J. F., Ballester, E., &amp; Johnson, B. T. (2014). HIV prevention interventions to reduce sexual risk for African Americans: The influence of community-level stigma and psychological processes.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103</w:t>
      </w:r>
      <w:r w:rsidRPr="00463F83">
        <w:rPr>
          <w:rFonts w:ascii="Helvetica" w:hAnsi="Helvetica"/>
          <w:sz w:val="16"/>
          <w:szCs w:val="16"/>
        </w:rPr>
        <w:t xml:space="preserve">, 118–125. </w:t>
      </w:r>
      <w:hyperlink r:id="rId240" w:history="1">
        <w:r w:rsidRPr="00463F83">
          <w:rPr>
            <w:rStyle w:val="Hyperlink"/>
            <w:rFonts w:ascii="Helvetica" w:hAnsi="Helvetica"/>
            <w:sz w:val="16"/>
            <w:szCs w:val="16"/>
          </w:rPr>
          <w:t>https://doi.org/10.1016/j.socscimed.2013.06.028</w:t>
        </w:r>
      </w:hyperlink>
    </w:p>
    <w:p w14:paraId="431AEB7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Reimer-Kirkham, S., Astle, B., Ero, I., Imafidon, E., &amp; Strobell, E. (2022). Mothering, Albinism and Human Rights: The Disproportionate Impact of Health-Related Stigma in Tanzania. </w:t>
      </w:r>
      <w:r w:rsidRPr="00463F83">
        <w:rPr>
          <w:rFonts w:ascii="Helvetica" w:hAnsi="Helvetica"/>
          <w:i/>
          <w:iCs/>
          <w:sz w:val="16"/>
          <w:szCs w:val="16"/>
        </w:rPr>
        <w:t>Foundations of Science</w:t>
      </w:r>
      <w:r w:rsidRPr="00463F83">
        <w:rPr>
          <w:rFonts w:ascii="Helvetica" w:hAnsi="Helvetica"/>
          <w:sz w:val="16"/>
          <w:szCs w:val="16"/>
        </w:rPr>
        <w:t xml:space="preserve">, </w:t>
      </w:r>
      <w:r w:rsidRPr="00463F83">
        <w:rPr>
          <w:rFonts w:ascii="Helvetica" w:hAnsi="Helvetica"/>
          <w:i/>
          <w:iCs/>
          <w:sz w:val="16"/>
          <w:szCs w:val="16"/>
        </w:rPr>
        <w:t>27</w:t>
      </w:r>
      <w:r w:rsidRPr="00463F83">
        <w:rPr>
          <w:rFonts w:ascii="Helvetica" w:hAnsi="Helvetica"/>
          <w:sz w:val="16"/>
          <w:szCs w:val="16"/>
        </w:rPr>
        <w:t xml:space="preserve">(2), 719–740. </w:t>
      </w:r>
      <w:hyperlink r:id="rId241" w:history="1">
        <w:r w:rsidRPr="00463F83">
          <w:rPr>
            <w:rStyle w:val="Hyperlink"/>
            <w:rFonts w:ascii="Helvetica" w:hAnsi="Helvetica"/>
            <w:sz w:val="16"/>
            <w:szCs w:val="16"/>
          </w:rPr>
          <w:t>https://doi.org/10.1007/s10699-020-09701-0</w:t>
        </w:r>
      </w:hyperlink>
    </w:p>
    <w:p w14:paraId="7AC81C2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Ricciardelli, R., Carleton, R. N., Mooney, T., &amp; Cramm, H. (2020). “Playing the system”: Structural factors potentiating mental health stigma, challenging awareness, and creating barriers to care for Canadian public safety personnel. </w:t>
      </w:r>
      <w:r w:rsidRPr="00463F83">
        <w:rPr>
          <w:rFonts w:ascii="Helvetica" w:hAnsi="Helvetica"/>
          <w:i/>
          <w:iCs/>
          <w:sz w:val="16"/>
          <w:szCs w:val="16"/>
        </w:rPr>
        <w:t>Health: An Interdisciplinary Journal for the Social Study of Health, Illness and Medicine</w:t>
      </w:r>
      <w:r w:rsidRPr="00463F83">
        <w:rPr>
          <w:rFonts w:ascii="Helvetica" w:hAnsi="Helvetica"/>
          <w:sz w:val="16"/>
          <w:szCs w:val="16"/>
        </w:rPr>
        <w:t xml:space="preserve">, </w:t>
      </w:r>
      <w:r w:rsidRPr="00463F83">
        <w:rPr>
          <w:rFonts w:ascii="Helvetica" w:hAnsi="Helvetica"/>
          <w:i/>
          <w:iCs/>
          <w:sz w:val="16"/>
          <w:szCs w:val="16"/>
        </w:rPr>
        <w:t>24</w:t>
      </w:r>
      <w:r w:rsidRPr="00463F83">
        <w:rPr>
          <w:rFonts w:ascii="Helvetica" w:hAnsi="Helvetica"/>
          <w:sz w:val="16"/>
          <w:szCs w:val="16"/>
        </w:rPr>
        <w:t xml:space="preserve">(3), 259–278. </w:t>
      </w:r>
      <w:hyperlink r:id="rId242" w:history="1">
        <w:r w:rsidRPr="00463F83">
          <w:rPr>
            <w:rStyle w:val="Hyperlink"/>
            <w:rFonts w:ascii="Helvetica" w:hAnsi="Helvetica"/>
            <w:sz w:val="16"/>
            <w:szCs w:val="16"/>
          </w:rPr>
          <w:t>https://doi.org/10.1177/1363459318800167</w:t>
        </w:r>
      </w:hyperlink>
    </w:p>
    <w:p w14:paraId="69ED01E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Riggle, E. D. B., Drabble, L., Veldhuis, C. B., Wootton, A., &amp; Hughes, T. L. (2018). The Impact of Marriage Equality on Sexual Minority Women’s Relationships With Their Families of Origin. </w:t>
      </w:r>
      <w:r w:rsidRPr="00463F83">
        <w:rPr>
          <w:rFonts w:ascii="Helvetica" w:hAnsi="Helvetica"/>
          <w:i/>
          <w:iCs/>
          <w:sz w:val="16"/>
          <w:szCs w:val="16"/>
        </w:rPr>
        <w:t>Journal of Homosexuality</w:t>
      </w:r>
      <w:r w:rsidRPr="00463F83">
        <w:rPr>
          <w:rFonts w:ascii="Helvetica" w:hAnsi="Helvetica"/>
          <w:sz w:val="16"/>
          <w:szCs w:val="16"/>
        </w:rPr>
        <w:t xml:space="preserve">, </w:t>
      </w:r>
      <w:r w:rsidRPr="00463F83">
        <w:rPr>
          <w:rFonts w:ascii="Helvetica" w:hAnsi="Helvetica"/>
          <w:i/>
          <w:iCs/>
          <w:sz w:val="16"/>
          <w:szCs w:val="16"/>
        </w:rPr>
        <w:t>65</w:t>
      </w:r>
      <w:r w:rsidRPr="00463F83">
        <w:rPr>
          <w:rFonts w:ascii="Helvetica" w:hAnsi="Helvetica"/>
          <w:sz w:val="16"/>
          <w:szCs w:val="16"/>
        </w:rPr>
        <w:t xml:space="preserve">(9), 1190–1206. </w:t>
      </w:r>
      <w:hyperlink r:id="rId243" w:history="1">
        <w:r w:rsidRPr="00463F83">
          <w:rPr>
            <w:rStyle w:val="Hyperlink"/>
            <w:rFonts w:ascii="Helvetica" w:hAnsi="Helvetica"/>
            <w:sz w:val="16"/>
            <w:szCs w:val="16"/>
          </w:rPr>
          <w:t>https://doi.org/10.1080/00918369.2017.1407611</w:t>
        </w:r>
      </w:hyperlink>
    </w:p>
    <w:p w14:paraId="446EA69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Ritterbusch, A. E., Correa Salazar, C., &amp; Correa, A. (2018). Stigma-related access barriers and violence against trans women in the Colombian healthcare system. </w:t>
      </w:r>
      <w:r w:rsidRPr="00463F83">
        <w:rPr>
          <w:rFonts w:ascii="Helvetica" w:hAnsi="Helvetica"/>
          <w:i/>
          <w:iCs/>
          <w:sz w:val="16"/>
          <w:szCs w:val="16"/>
        </w:rPr>
        <w:t>Global Public Health</w:t>
      </w:r>
      <w:r w:rsidRPr="00463F83">
        <w:rPr>
          <w:rFonts w:ascii="Helvetica" w:hAnsi="Helvetica"/>
          <w:sz w:val="16"/>
          <w:szCs w:val="16"/>
        </w:rPr>
        <w:t xml:space="preserve">, </w:t>
      </w:r>
      <w:r w:rsidRPr="00463F83">
        <w:rPr>
          <w:rFonts w:ascii="Helvetica" w:hAnsi="Helvetica"/>
          <w:i/>
          <w:iCs/>
          <w:sz w:val="16"/>
          <w:szCs w:val="16"/>
        </w:rPr>
        <w:t>13</w:t>
      </w:r>
      <w:r w:rsidRPr="00463F83">
        <w:rPr>
          <w:rFonts w:ascii="Helvetica" w:hAnsi="Helvetica"/>
          <w:sz w:val="16"/>
          <w:szCs w:val="16"/>
        </w:rPr>
        <w:t xml:space="preserve">(12), 1831–1845. </w:t>
      </w:r>
      <w:hyperlink r:id="rId244" w:history="1">
        <w:r w:rsidRPr="00463F83">
          <w:rPr>
            <w:rStyle w:val="Hyperlink"/>
            <w:rFonts w:ascii="Helvetica" w:hAnsi="Helvetica"/>
            <w:sz w:val="16"/>
            <w:szCs w:val="16"/>
          </w:rPr>
          <w:t>https://doi.org/10.1080/17441692.2018.1455887</w:t>
        </w:r>
      </w:hyperlink>
    </w:p>
    <w:p w14:paraId="63FA37D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Robles, G., Lee, J. J., Yu, M., &amp; Starks, T. J. (2023). Multilevel Analysis of Sociopolitical Contexts, Social Support, Mental Health, and Alcohol Use Among Partnered Sexual Minority Latino Men in the U.S. </w:t>
      </w:r>
      <w:r w:rsidRPr="00463F83">
        <w:rPr>
          <w:rFonts w:ascii="Helvetica" w:hAnsi="Helvetica"/>
          <w:i/>
          <w:iCs/>
          <w:sz w:val="16"/>
          <w:szCs w:val="16"/>
        </w:rPr>
        <w:t>Journal of Racial and Ethnic Health Disparities</w:t>
      </w:r>
      <w:r w:rsidRPr="00463F83">
        <w:rPr>
          <w:rFonts w:ascii="Helvetica" w:hAnsi="Helvetica"/>
          <w:sz w:val="16"/>
          <w:szCs w:val="16"/>
        </w:rPr>
        <w:t xml:space="preserve">. </w:t>
      </w:r>
      <w:hyperlink r:id="rId245" w:history="1">
        <w:r w:rsidRPr="00463F83">
          <w:rPr>
            <w:rStyle w:val="Hyperlink"/>
            <w:rFonts w:ascii="Helvetica" w:hAnsi="Helvetica"/>
            <w:sz w:val="16"/>
            <w:szCs w:val="16"/>
          </w:rPr>
          <w:t>https://doi.org/10.1007/s40615-023-01637-y</w:t>
        </w:r>
      </w:hyperlink>
    </w:p>
    <w:p w14:paraId="113C068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Rosenberg, S. (2018). Coming In: Queer Narratives of Sexual Self-Discovery. </w:t>
      </w:r>
      <w:r w:rsidRPr="00463F83">
        <w:rPr>
          <w:rFonts w:ascii="Helvetica" w:hAnsi="Helvetica"/>
          <w:i/>
          <w:iCs/>
          <w:sz w:val="16"/>
          <w:szCs w:val="16"/>
        </w:rPr>
        <w:t>Journal of Homosexuality</w:t>
      </w:r>
      <w:r w:rsidRPr="00463F83">
        <w:rPr>
          <w:rFonts w:ascii="Helvetica" w:hAnsi="Helvetica"/>
          <w:sz w:val="16"/>
          <w:szCs w:val="16"/>
        </w:rPr>
        <w:t xml:space="preserve">, </w:t>
      </w:r>
      <w:r w:rsidRPr="00463F83">
        <w:rPr>
          <w:rFonts w:ascii="Helvetica" w:hAnsi="Helvetica"/>
          <w:i/>
          <w:iCs/>
          <w:sz w:val="16"/>
          <w:szCs w:val="16"/>
        </w:rPr>
        <w:t>65</w:t>
      </w:r>
      <w:r w:rsidRPr="00463F83">
        <w:rPr>
          <w:rFonts w:ascii="Helvetica" w:hAnsi="Helvetica"/>
          <w:sz w:val="16"/>
          <w:szCs w:val="16"/>
        </w:rPr>
        <w:t xml:space="preserve">(13), 1788–1816. </w:t>
      </w:r>
      <w:hyperlink r:id="rId246" w:history="1">
        <w:r w:rsidRPr="00463F83">
          <w:rPr>
            <w:rStyle w:val="Hyperlink"/>
            <w:rFonts w:ascii="Helvetica" w:hAnsi="Helvetica"/>
            <w:sz w:val="16"/>
            <w:szCs w:val="16"/>
          </w:rPr>
          <w:t>https://doi.org/10.1080/00918369.2017.1390811</w:t>
        </w:r>
      </w:hyperlink>
    </w:p>
    <w:p w14:paraId="46D3F67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Rucco, D., Anzani, A., Scandurra, C., Pennasilico, A., &amp; Prunas, A. (2023). Structural Stigma and Bisexual + People: Effects of the Rejection of the Zan Bill in Italy on Minority Stress and Mental Health. </w:t>
      </w:r>
      <w:r w:rsidRPr="00463F83">
        <w:rPr>
          <w:rFonts w:ascii="Helvetica" w:hAnsi="Helvetica"/>
          <w:i/>
          <w:iCs/>
          <w:sz w:val="16"/>
          <w:szCs w:val="16"/>
        </w:rPr>
        <w:t>Journal of Bisexuality</w:t>
      </w:r>
      <w:r w:rsidRPr="00463F83">
        <w:rPr>
          <w:rFonts w:ascii="Helvetica" w:hAnsi="Helvetica"/>
          <w:sz w:val="16"/>
          <w:szCs w:val="16"/>
        </w:rPr>
        <w:t xml:space="preserve">, </w:t>
      </w:r>
      <w:r w:rsidRPr="00463F83">
        <w:rPr>
          <w:rFonts w:ascii="Helvetica" w:hAnsi="Helvetica"/>
          <w:i/>
          <w:iCs/>
          <w:sz w:val="16"/>
          <w:szCs w:val="16"/>
        </w:rPr>
        <w:t>23</w:t>
      </w:r>
      <w:r w:rsidRPr="00463F83">
        <w:rPr>
          <w:rFonts w:ascii="Helvetica" w:hAnsi="Helvetica"/>
          <w:sz w:val="16"/>
          <w:szCs w:val="16"/>
        </w:rPr>
        <w:t xml:space="preserve">(1), 27–49. </w:t>
      </w:r>
      <w:hyperlink r:id="rId247" w:history="1">
        <w:r w:rsidRPr="00463F83">
          <w:rPr>
            <w:rStyle w:val="Hyperlink"/>
            <w:rFonts w:ascii="Helvetica" w:hAnsi="Helvetica"/>
            <w:sz w:val="16"/>
            <w:szCs w:val="16"/>
          </w:rPr>
          <w:t>https://doi.org/10.1080/15299716.2022.2119629</w:t>
        </w:r>
      </w:hyperlink>
    </w:p>
    <w:p w14:paraId="4CA3D3C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Saewyc, E. M., Li, G., Gower, A. L., Watson, R. J., Erickson, D., Corliss, H. L., &amp; Eisenberg, M. E. (2020). The link between LGBTQ-supportive communities, progressive political climate, and suicidality among sexual minority adolescents in Canada. </w:t>
      </w:r>
      <w:r w:rsidRPr="00463F83">
        <w:rPr>
          <w:rFonts w:ascii="Helvetica" w:hAnsi="Helvetica"/>
          <w:i/>
          <w:iCs/>
          <w:sz w:val="16"/>
          <w:szCs w:val="16"/>
        </w:rPr>
        <w:t>Preventive Medicine</w:t>
      </w:r>
      <w:r w:rsidRPr="00463F83">
        <w:rPr>
          <w:rFonts w:ascii="Helvetica" w:hAnsi="Helvetica"/>
          <w:sz w:val="16"/>
          <w:szCs w:val="16"/>
        </w:rPr>
        <w:t xml:space="preserve">, </w:t>
      </w:r>
      <w:r w:rsidRPr="00463F83">
        <w:rPr>
          <w:rFonts w:ascii="Helvetica" w:hAnsi="Helvetica"/>
          <w:i/>
          <w:iCs/>
          <w:sz w:val="16"/>
          <w:szCs w:val="16"/>
        </w:rPr>
        <w:t>139</w:t>
      </w:r>
      <w:r w:rsidRPr="00463F83">
        <w:rPr>
          <w:rFonts w:ascii="Helvetica" w:hAnsi="Helvetica"/>
          <w:sz w:val="16"/>
          <w:szCs w:val="16"/>
        </w:rPr>
        <w:t xml:space="preserve">, 106191. </w:t>
      </w:r>
      <w:hyperlink r:id="rId248" w:history="1">
        <w:r w:rsidRPr="00463F83">
          <w:rPr>
            <w:rStyle w:val="Hyperlink"/>
            <w:rFonts w:ascii="Helvetica" w:hAnsi="Helvetica"/>
            <w:sz w:val="16"/>
            <w:szCs w:val="16"/>
          </w:rPr>
          <w:t>https://doi.org/10.1016/j.ypmed.2020.106191</w:t>
        </w:r>
      </w:hyperlink>
    </w:p>
    <w:p w14:paraId="4400663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Samari, G., Catalano, R., Alcalá, H. E., &amp; Gemmill, A. (2020). The Muslim Ban and preterm birth: Analysis of U.S. vital statistics data from 2009 to 2018.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265</w:t>
      </w:r>
      <w:r w:rsidRPr="00463F83">
        <w:rPr>
          <w:rFonts w:ascii="Helvetica" w:hAnsi="Helvetica"/>
          <w:sz w:val="16"/>
          <w:szCs w:val="16"/>
        </w:rPr>
        <w:t xml:space="preserve">, 113544. </w:t>
      </w:r>
      <w:hyperlink r:id="rId249" w:history="1">
        <w:r w:rsidRPr="00463F83">
          <w:rPr>
            <w:rStyle w:val="Hyperlink"/>
            <w:rFonts w:ascii="Helvetica" w:hAnsi="Helvetica"/>
            <w:sz w:val="16"/>
            <w:szCs w:val="16"/>
          </w:rPr>
          <w:t>https://doi.org/10.1016/j.socscimed.2020.113544</w:t>
        </w:r>
      </w:hyperlink>
    </w:p>
    <w:p w14:paraId="5E5F100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Sarno, E. L., Smith, M. S., &amp; Newcomb, M. E. (2023). Minority stress and intimate partner aggression among male </w:t>
      </w:r>
      <w:r w:rsidRPr="00463F83">
        <w:rPr>
          <w:rFonts w:ascii="Helvetica" w:hAnsi="Helvetica"/>
          <w:smallCaps/>
          <w:sz w:val="16"/>
          <w:szCs w:val="16"/>
        </w:rPr>
        <w:t>same‐sex</w:t>
      </w:r>
      <w:r w:rsidRPr="00463F83">
        <w:rPr>
          <w:rFonts w:ascii="Helvetica" w:hAnsi="Helvetica"/>
          <w:sz w:val="16"/>
          <w:szCs w:val="16"/>
        </w:rPr>
        <w:t xml:space="preserve"> couples. </w:t>
      </w:r>
      <w:r w:rsidRPr="00463F83">
        <w:rPr>
          <w:rFonts w:ascii="Helvetica" w:hAnsi="Helvetica"/>
          <w:i/>
          <w:iCs/>
          <w:sz w:val="16"/>
          <w:szCs w:val="16"/>
        </w:rPr>
        <w:t>Personal Relationships</w:t>
      </w:r>
      <w:r w:rsidRPr="00463F83">
        <w:rPr>
          <w:rFonts w:ascii="Helvetica" w:hAnsi="Helvetica"/>
          <w:sz w:val="16"/>
          <w:szCs w:val="16"/>
        </w:rPr>
        <w:t xml:space="preserve">, </w:t>
      </w:r>
      <w:r w:rsidRPr="00463F83">
        <w:rPr>
          <w:rFonts w:ascii="Helvetica" w:hAnsi="Helvetica"/>
          <w:i/>
          <w:iCs/>
          <w:sz w:val="16"/>
          <w:szCs w:val="16"/>
        </w:rPr>
        <w:t>30</w:t>
      </w:r>
      <w:r w:rsidRPr="00463F83">
        <w:rPr>
          <w:rFonts w:ascii="Helvetica" w:hAnsi="Helvetica"/>
          <w:sz w:val="16"/>
          <w:szCs w:val="16"/>
        </w:rPr>
        <w:t xml:space="preserve">(3), 756–772. </w:t>
      </w:r>
      <w:hyperlink r:id="rId250" w:history="1">
        <w:r w:rsidRPr="00463F83">
          <w:rPr>
            <w:rStyle w:val="Hyperlink"/>
            <w:rFonts w:ascii="Helvetica" w:hAnsi="Helvetica"/>
            <w:sz w:val="16"/>
            <w:szCs w:val="16"/>
          </w:rPr>
          <w:t>https://doi.org/10.1111/pere.12482</w:t>
        </w:r>
      </w:hyperlink>
    </w:p>
    <w:p w14:paraId="7FF766A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Saxby, K., Chan, C., &amp; Bavinton, B. R. (2022). Structural Stigma and Sexual Health Disparities Among Gay, Bisexual, and Other Men Who Have Sex With Men in Australia. </w:t>
      </w:r>
      <w:r w:rsidRPr="00463F83">
        <w:rPr>
          <w:rFonts w:ascii="Helvetica" w:hAnsi="Helvetica"/>
          <w:i/>
          <w:iCs/>
          <w:sz w:val="16"/>
          <w:szCs w:val="16"/>
        </w:rPr>
        <w:t>JAIDS Journal of Acquired Immune Deficiency Syndromes</w:t>
      </w:r>
      <w:r w:rsidRPr="00463F83">
        <w:rPr>
          <w:rFonts w:ascii="Helvetica" w:hAnsi="Helvetica"/>
          <w:sz w:val="16"/>
          <w:szCs w:val="16"/>
        </w:rPr>
        <w:t xml:space="preserve">, </w:t>
      </w:r>
      <w:r w:rsidRPr="00463F83">
        <w:rPr>
          <w:rFonts w:ascii="Helvetica" w:hAnsi="Helvetica"/>
          <w:i/>
          <w:iCs/>
          <w:sz w:val="16"/>
          <w:szCs w:val="16"/>
        </w:rPr>
        <w:t>89</w:t>
      </w:r>
      <w:r w:rsidRPr="00463F83">
        <w:rPr>
          <w:rFonts w:ascii="Helvetica" w:hAnsi="Helvetica"/>
          <w:sz w:val="16"/>
          <w:szCs w:val="16"/>
        </w:rPr>
        <w:t xml:space="preserve">(3), 241–250. </w:t>
      </w:r>
      <w:hyperlink r:id="rId251" w:history="1">
        <w:r w:rsidRPr="00463F83">
          <w:rPr>
            <w:rStyle w:val="Hyperlink"/>
            <w:rFonts w:ascii="Helvetica" w:hAnsi="Helvetica"/>
            <w:sz w:val="16"/>
            <w:szCs w:val="16"/>
          </w:rPr>
          <w:t>https://doi.org/10.1097/QAI.0000000000002851</w:t>
        </w:r>
      </w:hyperlink>
    </w:p>
    <w:p w14:paraId="512B4EF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Saxby, K., de New, S. C., &amp; Petrie, D. (2020). Structural stigma and sexual orientation disparities in healthcare use: Evidence from Australian Census-linked-administrative data.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255</w:t>
      </w:r>
      <w:r w:rsidRPr="00463F83">
        <w:rPr>
          <w:rFonts w:ascii="Helvetica" w:hAnsi="Helvetica"/>
          <w:sz w:val="16"/>
          <w:szCs w:val="16"/>
        </w:rPr>
        <w:t xml:space="preserve">, 113027. </w:t>
      </w:r>
      <w:hyperlink r:id="rId252" w:history="1">
        <w:r w:rsidRPr="00463F83">
          <w:rPr>
            <w:rStyle w:val="Hyperlink"/>
            <w:rFonts w:ascii="Helvetica" w:hAnsi="Helvetica"/>
            <w:sz w:val="16"/>
            <w:szCs w:val="16"/>
          </w:rPr>
          <w:t>https://doi.org/10.1016/j.socscimed.2020.113027</w:t>
        </w:r>
      </w:hyperlink>
    </w:p>
    <w:p w14:paraId="058162A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Scheer, J. R., Pachankis, J. E., &amp; Bränström, R. (2022). Gender-based Structural Stigma and Intimate Partner Violence Across 28 Countries: A Population-based Study of Women Across Sexual Orientation, Immigration Status, and Socioeconomic Status. </w:t>
      </w:r>
      <w:r w:rsidRPr="00463F83">
        <w:rPr>
          <w:rFonts w:ascii="Helvetica" w:hAnsi="Helvetica"/>
          <w:i/>
          <w:iCs/>
          <w:sz w:val="16"/>
          <w:szCs w:val="16"/>
        </w:rPr>
        <w:t>Journal of Interpersonal Violence</w:t>
      </w:r>
      <w:r w:rsidRPr="00463F83">
        <w:rPr>
          <w:rFonts w:ascii="Helvetica" w:hAnsi="Helvetica"/>
          <w:sz w:val="16"/>
          <w:szCs w:val="16"/>
        </w:rPr>
        <w:t xml:space="preserve">, </w:t>
      </w:r>
      <w:r w:rsidRPr="00463F83">
        <w:rPr>
          <w:rFonts w:ascii="Helvetica" w:hAnsi="Helvetica"/>
          <w:i/>
          <w:iCs/>
          <w:sz w:val="16"/>
          <w:szCs w:val="16"/>
        </w:rPr>
        <w:t>37</w:t>
      </w:r>
      <w:r w:rsidRPr="00463F83">
        <w:rPr>
          <w:rFonts w:ascii="Helvetica" w:hAnsi="Helvetica"/>
          <w:sz w:val="16"/>
          <w:szCs w:val="16"/>
        </w:rPr>
        <w:t xml:space="preserve">(11–12), NP8941–NP8964. </w:t>
      </w:r>
      <w:hyperlink r:id="rId253" w:history="1">
        <w:r w:rsidRPr="00463F83">
          <w:rPr>
            <w:rStyle w:val="Hyperlink"/>
            <w:rFonts w:ascii="Helvetica" w:hAnsi="Helvetica"/>
            <w:sz w:val="16"/>
            <w:szCs w:val="16"/>
          </w:rPr>
          <w:t>https://doi.org/10.1177/0886260520976212</w:t>
        </w:r>
      </w:hyperlink>
    </w:p>
    <w:p w14:paraId="4FB1687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Schlehofer, M. M., Wagner, K., &amp; Bramande, E. (2023). “Things Will Get Worse Before They Get Better”: LGBTQ + People’s Reactions to the 2020 US Presidential Election. </w:t>
      </w:r>
      <w:r w:rsidRPr="00463F83">
        <w:rPr>
          <w:rFonts w:ascii="Helvetica" w:hAnsi="Helvetica"/>
          <w:i/>
          <w:iCs/>
          <w:sz w:val="16"/>
          <w:szCs w:val="16"/>
        </w:rPr>
        <w:t>Sexuality Research and Social Policy</w:t>
      </w:r>
      <w:r w:rsidRPr="00463F83">
        <w:rPr>
          <w:rFonts w:ascii="Helvetica" w:hAnsi="Helvetica"/>
          <w:sz w:val="16"/>
          <w:szCs w:val="16"/>
        </w:rPr>
        <w:t xml:space="preserve">, </w:t>
      </w:r>
      <w:r w:rsidRPr="00463F83">
        <w:rPr>
          <w:rFonts w:ascii="Helvetica" w:hAnsi="Helvetica"/>
          <w:i/>
          <w:iCs/>
          <w:sz w:val="16"/>
          <w:szCs w:val="16"/>
        </w:rPr>
        <w:t>20</w:t>
      </w:r>
      <w:r w:rsidRPr="00463F83">
        <w:rPr>
          <w:rFonts w:ascii="Helvetica" w:hAnsi="Helvetica"/>
          <w:sz w:val="16"/>
          <w:szCs w:val="16"/>
        </w:rPr>
        <w:t xml:space="preserve">(4), 1378–1392. </w:t>
      </w:r>
      <w:hyperlink r:id="rId254" w:history="1">
        <w:r w:rsidRPr="00463F83">
          <w:rPr>
            <w:rStyle w:val="Hyperlink"/>
            <w:rFonts w:ascii="Helvetica" w:hAnsi="Helvetica"/>
            <w:sz w:val="16"/>
            <w:szCs w:val="16"/>
          </w:rPr>
          <w:t>https://doi.org/10.1007/s13178-023-00802-6</w:t>
        </w:r>
      </w:hyperlink>
    </w:p>
    <w:p w14:paraId="640297D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Schmitz, R. M., Robinson, B. A., Tabler, J., Welch, B., &amp; Rafaqut, S. (2020). LGBTQ+ Latino/a Young People’s Interpretations of Stigma and Mental Health: An Intersectional Minority Stress Perspective. </w:t>
      </w:r>
      <w:r w:rsidRPr="00463F83">
        <w:rPr>
          <w:rFonts w:ascii="Helvetica" w:hAnsi="Helvetica"/>
          <w:i/>
          <w:iCs/>
          <w:sz w:val="16"/>
          <w:szCs w:val="16"/>
        </w:rPr>
        <w:t>Society and Mental Health</w:t>
      </w:r>
      <w:r w:rsidRPr="00463F83">
        <w:rPr>
          <w:rFonts w:ascii="Helvetica" w:hAnsi="Helvetica"/>
          <w:sz w:val="16"/>
          <w:szCs w:val="16"/>
        </w:rPr>
        <w:t xml:space="preserve">, </w:t>
      </w:r>
      <w:r w:rsidRPr="00463F83">
        <w:rPr>
          <w:rFonts w:ascii="Helvetica" w:hAnsi="Helvetica"/>
          <w:i/>
          <w:iCs/>
          <w:sz w:val="16"/>
          <w:szCs w:val="16"/>
        </w:rPr>
        <w:t>10</w:t>
      </w:r>
      <w:r w:rsidRPr="00463F83">
        <w:rPr>
          <w:rFonts w:ascii="Helvetica" w:hAnsi="Helvetica"/>
          <w:sz w:val="16"/>
          <w:szCs w:val="16"/>
        </w:rPr>
        <w:t xml:space="preserve">(2), 163–179. </w:t>
      </w:r>
      <w:hyperlink r:id="rId255" w:history="1">
        <w:r w:rsidRPr="00463F83">
          <w:rPr>
            <w:rStyle w:val="Hyperlink"/>
            <w:rFonts w:ascii="Helvetica" w:hAnsi="Helvetica"/>
            <w:sz w:val="16"/>
            <w:szCs w:val="16"/>
          </w:rPr>
          <w:t>https://doi.org/10.1177/2156869319847248</w:t>
        </w:r>
      </w:hyperlink>
    </w:p>
    <w:p w14:paraId="52880CC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Schuler, M. S., Rice, C. E., Evans-Polce, R. J., &amp; Collins, R. L. (2018). Disparities in substance use behaviors and disorders among adult sexual minorities by age, gender, and sexual identity. </w:t>
      </w:r>
      <w:r w:rsidRPr="00463F83">
        <w:rPr>
          <w:rFonts w:ascii="Helvetica" w:hAnsi="Helvetica"/>
          <w:i/>
          <w:iCs/>
          <w:sz w:val="16"/>
          <w:szCs w:val="16"/>
        </w:rPr>
        <w:t>Drug and Alcohol Dependence</w:t>
      </w:r>
      <w:r w:rsidRPr="00463F83">
        <w:rPr>
          <w:rFonts w:ascii="Helvetica" w:hAnsi="Helvetica"/>
          <w:sz w:val="16"/>
          <w:szCs w:val="16"/>
        </w:rPr>
        <w:t xml:space="preserve">, </w:t>
      </w:r>
      <w:r w:rsidRPr="00463F83">
        <w:rPr>
          <w:rFonts w:ascii="Helvetica" w:hAnsi="Helvetica"/>
          <w:i/>
          <w:iCs/>
          <w:sz w:val="16"/>
          <w:szCs w:val="16"/>
        </w:rPr>
        <w:t>189</w:t>
      </w:r>
      <w:r w:rsidRPr="00463F83">
        <w:rPr>
          <w:rFonts w:ascii="Helvetica" w:hAnsi="Helvetica"/>
          <w:sz w:val="16"/>
          <w:szCs w:val="16"/>
        </w:rPr>
        <w:t xml:space="preserve">, 139–146. </w:t>
      </w:r>
      <w:hyperlink r:id="rId256" w:history="1">
        <w:r w:rsidRPr="00463F83">
          <w:rPr>
            <w:rStyle w:val="Hyperlink"/>
            <w:rFonts w:ascii="Helvetica" w:hAnsi="Helvetica"/>
            <w:sz w:val="16"/>
            <w:szCs w:val="16"/>
          </w:rPr>
          <w:t>https://doi.org/10.1016/j.drugalcdep.2018.05.008</w:t>
        </w:r>
      </w:hyperlink>
    </w:p>
    <w:p w14:paraId="485F7A9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Seager Van Dyk, I., Aldao, A., &amp; Pachankis, J. E. (2022). Coming out under fire: The role of minority stress and emotion regulation in sexual orientation disclosure. </w:t>
      </w:r>
      <w:r w:rsidRPr="00463F83">
        <w:rPr>
          <w:rFonts w:ascii="Helvetica" w:hAnsi="Helvetica"/>
          <w:i/>
          <w:iCs/>
          <w:sz w:val="16"/>
          <w:szCs w:val="16"/>
        </w:rPr>
        <w:t>PLOS ONE</w:t>
      </w:r>
      <w:r w:rsidRPr="00463F83">
        <w:rPr>
          <w:rFonts w:ascii="Helvetica" w:hAnsi="Helvetica"/>
          <w:sz w:val="16"/>
          <w:szCs w:val="16"/>
        </w:rPr>
        <w:t xml:space="preserve">, </w:t>
      </w:r>
      <w:r w:rsidRPr="00463F83">
        <w:rPr>
          <w:rFonts w:ascii="Helvetica" w:hAnsi="Helvetica"/>
          <w:i/>
          <w:iCs/>
          <w:sz w:val="16"/>
          <w:szCs w:val="16"/>
        </w:rPr>
        <w:t>17</w:t>
      </w:r>
      <w:r w:rsidRPr="00463F83">
        <w:rPr>
          <w:rFonts w:ascii="Helvetica" w:hAnsi="Helvetica"/>
          <w:sz w:val="16"/>
          <w:szCs w:val="16"/>
        </w:rPr>
        <w:t xml:space="preserve">(5), e0267810. </w:t>
      </w:r>
      <w:hyperlink r:id="rId257" w:history="1">
        <w:r w:rsidRPr="00463F83">
          <w:rPr>
            <w:rStyle w:val="Hyperlink"/>
            <w:rFonts w:ascii="Helvetica" w:hAnsi="Helvetica"/>
            <w:sz w:val="16"/>
            <w:szCs w:val="16"/>
          </w:rPr>
          <w:t>https://doi.org/10.1371/journal.pone.0267810</w:t>
        </w:r>
      </w:hyperlink>
    </w:p>
    <w:p w14:paraId="11F00C6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Shattuck, D., Richard, B. O., Jaramillo, E. T., Byrd, E., &amp; Willging, C. E. (2022). Power and resistance in schools: Implementing institutional change to promote health equity for sexual and gender minority youth. </w:t>
      </w:r>
      <w:r w:rsidRPr="00463F83">
        <w:rPr>
          <w:rFonts w:ascii="Helvetica" w:hAnsi="Helvetica"/>
          <w:i/>
          <w:iCs/>
          <w:sz w:val="16"/>
          <w:szCs w:val="16"/>
        </w:rPr>
        <w:t>Frontiers in Health Services</w:t>
      </w:r>
      <w:r w:rsidRPr="00463F83">
        <w:rPr>
          <w:rFonts w:ascii="Helvetica" w:hAnsi="Helvetica"/>
          <w:sz w:val="16"/>
          <w:szCs w:val="16"/>
        </w:rPr>
        <w:t xml:space="preserve">, </w:t>
      </w:r>
      <w:r w:rsidRPr="00463F83">
        <w:rPr>
          <w:rFonts w:ascii="Helvetica" w:hAnsi="Helvetica"/>
          <w:i/>
          <w:iCs/>
          <w:sz w:val="16"/>
          <w:szCs w:val="16"/>
        </w:rPr>
        <w:t>2</w:t>
      </w:r>
      <w:r w:rsidRPr="00463F83">
        <w:rPr>
          <w:rFonts w:ascii="Helvetica" w:hAnsi="Helvetica"/>
          <w:sz w:val="16"/>
          <w:szCs w:val="16"/>
        </w:rPr>
        <w:t xml:space="preserve">, 920790. </w:t>
      </w:r>
      <w:hyperlink r:id="rId258" w:history="1">
        <w:r w:rsidRPr="00463F83">
          <w:rPr>
            <w:rStyle w:val="Hyperlink"/>
            <w:rFonts w:ascii="Helvetica" w:hAnsi="Helvetica"/>
            <w:sz w:val="16"/>
            <w:szCs w:val="16"/>
          </w:rPr>
          <w:t>https://doi.org/10.3389/frhs.2022.920790</w:t>
        </w:r>
      </w:hyperlink>
    </w:p>
    <w:p w14:paraId="4119128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Skinner, A., Stein, M. D., Dean, L. T., Oldenburg, C. E., Mimiaga, M. J., Chan, P. A., Mayer, K. H., &amp; Raifman, J. (2023). Same-Sex Marriage Laws, Provider-Patient Communication, and PrEP Awareness and Use Among Gay, Bisexual, and Other Men Who have Sex with Men in the United States. </w:t>
      </w:r>
      <w:r w:rsidRPr="00463F83">
        <w:rPr>
          <w:rFonts w:ascii="Helvetica" w:hAnsi="Helvetica"/>
          <w:i/>
          <w:iCs/>
          <w:sz w:val="16"/>
          <w:szCs w:val="16"/>
        </w:rPr>
        <w:t>AIDS and Behavior</w:t>
      </w:r>
      <w:r w:rsidRPr="00463F83">
        <w:rPr>
          <w:rFonts w:ascii="Helvetica" w:hAnsi="Helvetica"/>
          <w:sz w:val="16"/>
          <w:szCs w:val="16"/>
        </w:rPr>
        <w:t xml:space="preserve">, </w:t>
      </w:r>
      <w:r w:rsidRPr="00463F83">
        <w:rPr>
          <w:rFonts w:ascii="Helvetica" w:hAnsi="Helvetica"/>
          <w:i/>
          <w:iCs/>
          <w:sz w:val="16"/>
          <w:szCs w:val="16"/>
        </w:rPr>
        <w:t>27</w:t>
      </w:r>
      <w:r w:rsidRPr="00463F83">
        <w:rPr>
          <w:rFonts w:ascii="Helvetica" w:hAnsi="Helvetica"/>
          <w:sz w:val="16"/>
          <w:szCs w:val="16"/>
        </w:rPr>
        <w:t xml:space="preserve">(6), 1897–1905. </w:t>
      </w:r>
      <w:hyperlink r:id="rId259" w:history="1">
        <w:r w:rsidRPr="00463F83">
          <w:rPr>
            <w:rStyle w:val="Hyperlink"/>
            <w:rFonts w:ascii="Helvetica" w:hAnsi="Helvetica"/>
            <w:sz w:val="16"/>
            <w:szCs w:val="16"/>
          </w:rPr>
          <w:t>https://doi.org/10.1007/s10461-022-03923-y</w:t>
        </w:r>
      </w:hyperlink>
    </w:p>
    <w:p w14:paraId="79E7AA1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Soffer, M. (2022). Cancer-related stigma in the USA and Israeli mass media: An exploratory study of structural stigma. </w:t>
      </w:r>
      <w:r w:rsidRPr="00463F83">
        <w:rPr>
          <w:rFonts w:ascii="Helvetica" w:hAnsi="Helvetica"/>
          <w:i/>
          <w:iCs/>
          <w:sz w:val="16"/>
          <w:szCs w:val="16"/>
        </w:rPr>
        <w:t>Journal of Cancer Survivorship</w:t>
      </w:r>
      <w:r w:rsidRPr="00463F83">
        <w:rPr>
          <w:rFonts w:ascii="Helvetica" w:hAnsi="Helvetica"/>
          <w:sz w:val="16"/>
          <w:szCs w:val="16"/>
        </w:rPr>
        <w:t xml:space="preserve">, </w:t>
      </w:r>
      <w:r w:rsidRPr="00463F83">
        <w:rPr>
          <w:rFonts w:ascii="Helvetica" w:hAnsi="Helvetica"/>
          <w:i/>
          <w:iCs/>
          <w:sz w:val="16"/>
          <w:szCs w:val="16"/>
        </w:rPr>
        <w:t>16</w:t>
      </w:r>
      <w:r w:rsidRPr="00463F83">
        <w:rPr>
          <w:rFonts w:ascii="Helvetica" w:hAnsi="Helvetica"/>
          <w:sz w:val="16"/>
          <w:szCs w:val="16"/>
        </w:rPr>
        <w:t xml:space="preserve">(1), 213–222. </w:t>
      </w:r>
      <w:hyperlink r:id="rId260" w:history="1">
        <w:r w:rsidRPr="00463F83">
          <w:rPr>
            <w:rStyle w:val="Hyperlink"/>
            <w:rFonts w:ascii="Helvetica" w:hAnsi="Helvetica"/>
            <w:sz w:val="16"/>
            <w:szCs w:val="16"/>
          </w:rPr>
          <w:t>https://doi.org/10.1007/s11764-021-01145-0</w:t>
        </w:r>
      </w:hyperlink>
    </w:p>
    <w:p w14:paraId="47751C4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Solazzo, A. L., Austin, S. B., Rosario, M., Corliss, H. L., &amp; Charlton, B. M. (2020). Maternal Comfort with Lesbian, Gay, and Bisexual People and Their Children’s Drinking, Smoking, and Disordered Weight Control Behaviors as Adults. </w:t>
      </w:r>
      <w:r w:rsidRPr="00463F83">
        <w:rPr>
          <w:rFonts w:ascii="Helvetica" w:hAnsi="Helvetica"/>
          <w:i/>
          <w:iCs/>
          <w:sz w:val="16"/>
          <w:szCs w:val="16"/>
        </w:rPr>
        <w:t>LGBT Health</w:t>
      </w:r>
      <w:r w:rsidRPr="00463F83">
        <w:rPr>
          <w:rFonts w:ascii="Helvetica" w:hAnsi="Helvetica"/>
          <w:sz w:val="16"/>
          <w:szCs w:val="16"/>
        </w:rPr>
        <w:t xml:space="preserve">, </w:t>
      </w:r>
      <w:r w:rsidRPr="00463F83">
        <w:rPr>
          <w:rFonts w:ascii="Helvetica" w:hAnsi="Helvetica"/>
          <w:i/>
          <w:iCs/>
          <w:sz w:val="16"/>
          <w:szCs w:val="16"/>
        </w:rPr>
        <w:t>7</w:t>
      </w:r>
      <w:r w:rsidRPr="00463F83">
        <w:rPr>
          <w:rFonts w:ascii="Helvetica" w:hAnsi="Helvetica"/>
          <w:sz w:val="16"/>
          <w:szCs w:val="16"/>
        </w:rPr>
        <w:t xml:space="preserve">(7), 375–384. </w:t>
      </w:r>
      <w:hyperlink r:id="rId261" w:history="1">
        <w:r w:rsidRPr="00463F83">
          <w:rPr>
            <w:rStyle w:val="Hyperlink"/>
            <w:rFonts w:ascii="Helvetica" w:hAnsi="Helvetica"/>
            <w:sz w:val="16"/>
            <w:szCs w:val="16"/>
          </w:rPr>
          <w:t>https://doi.org/10.1089/lgbt.2019.0315</w:t>
        </w:r>
      </w:hyperlink>
    </w:p>
    <w:p w14:paraId="72CACD98"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Starks, T. J., Hillesheim, J. R., Stephenson, R., &amp; Robles, G. (2023). Policy, relationships, and well-being: Associations between mental health and main partner relationships among cisgender sexual minority men in the context of U.S. state-level policies. </w:t>
      </w:r>
      <w:r w:rsidRPr="00463F83">
        <w:rPr>
          <w:rFonts w:ascii="Helvetica" w:hAnsi="Helvetica"/>
          <w:i/>
          <w:iCs/>
          <w:sz w:val="16"/>
          <w:szCs w:val="16"/>
        </w:rPr>
        <w:t>Psychology of Sexual Orientation and Gender Diversity</w:t>
      </w:r>
      <w:r w:rsidRPr="00463F83">
        <w:rPr>
          <w:rFonts w:ascii="Helvetica" w:hAnsi="Helvetica"/>
          <w:sz w:val="16"/>
          <w:szCs w:val="16"/>
        </w:rPr>
        <w:t xml:space="preserve">. </w:t>
      </w:r>
      <w:hyperlink r:id="rId262" w:history="1">
        <w:r w:rsidRPr="00463F83">
          <w:rPr>
            <w:rStyle w:val="Hyperlink"/>
            <w:rFonts w:ascii="Helvetica" w:hAnsi="Helvetica"/>
            <w:sz w:val="16"/>
            <w:szCs w:val="16"/>
          </w:rPr>
          <w:t>https://doi.org/10.1037/sgd0000648</w:t>
        </w:r>
      </w:hyperlink>
    </w:p>
    <w:p w14:paraId="693E3F7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Stevens, M. E., Parsons, J. A., Read, S. E., Bond, V., Solomon, P., &amp; Nixon, S. A. (2021). The relationship between stigma and a rehabilitation framework [international classification of functioning, disability and health (ICF)]: Three case studies of women living with HIV in Lusaka, Zambia. </w:t>
      </w:r>
      <w:r w:rsidRPr="00463F83">
        <w:rPr>
          <w:rFonts w:ascii="Helvetica" w:hAnsi="Helvetica"/>
          <w:i/>
          <w:iCs/>
          <w:sz w:val="16"/>
          <w:szCs w:val="16"/>
        </w:rPr>
        <w:t>Disability and Rehabilitation</w:t>
      </w:r>
      <w:r w:rsidRPr="00463F83">
        <w:rPr>
          <w:rFonts w:ascii="Helvetica" w:hAnsi="Helvetica"/>
          <w:sz w:val="16"/>
          <w:szCs w:val="16"/>
        </w:rPr>
        <w:t xml:space="preserve">, </w:t>
      </w:r>
      <w:r w:rsidRPr="00463F83">
        <w:rPr>
          <w:rFonts w:ascii="Helvetica" w:hAnsi="Helvetica"/>
          <w:i/>
          <w:iCs/>
          <w:sz w:val="16"/>
          <w:szCs w:val="16"/>
        </w:rPr>
        <w:t>43</w:t>
      </w:r>
      <w:r w:rsidRPr="00463F83">
        <w:rPr>
          <w:rFonts w:ascii="Helvetica" w:hAnsi="Helvetica"/>
          <w:sz w:val="16"/>
          <w:szCs w:val="16"/>
        </w:rPr>
        <w:t xml:space="preserve">(15), 2149–2156. </w:t>
      </w:r>
      <w:hyperlink r:id="rId263" w:history="1">
        <w:r w:rsidRPr="00463F83">
          <w:rPr>
            <w:rStyle w:val="Hyperlink"/>
            <w:rFonts w:ascii="Helvetica" w:hAnsi="Helvetica"/>
            <w:sz w:val="16"/>
            <w:szCs w:val="16"/>
          </w:rPr>
          <w:t>https://doi.org/10.1080/09638288.2019.1693640</w:t>
        </w:r>
      </w:hyperlink>
    </w:p>
    <w:p w14:paraId="1414E2B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Stojanovski, K., King, E. J., Amico, K. R., Eisenberg, M. C., Geronimus, A. T., Baros, S., &amp; Schmidt, A. J. (2022). Stigmatizing Policies Interact with Mental Health and Sexual Behaviours to Structurally Induce HIV Diagnoses Among European Men Who Have Sex with Men. </w:t>
      </w:r>
      <w:r w:rsidRPr="00463F83">
        <w:rPr>
          <w:rFonts w:ascii="Helvetica" w:hAnsi="Helvetica"/>
          <w:i/>
          <w:iCs/>
          <w:sz w:val="16"/>
          <w:szCs w:val="16"/>
        </w:rPr>
        <w:t>AIDS and Behavior</w:t>
      </w:r>
      <w:r w:rsidRPr="00463F83">
        <w:rPr>
          <w:rFonts w:ascii="Helvetica" w:hAnsi="Helvetica"/>
          <w:sz w:val="16"/>
          <w:szCs w:val="16"/>
        </w:rPr>
        <w:t xml:space="preserve">, </w:t>
      </w:r>
      <w:r w:rsidRPr="00463F83">
        <w:rPr>
          <w:rFonts w:ascii="Helvetica" w:hAnsi="Helvetica"/>
          <w:i/>
          <w:iCs/>
          <w:sz w:val="16"/>
          <w:szCs w:val="16"/>
        </w:rPr>
        <w:t>26</w:t>
      </w:r>
      <w:r w:rsidRPr="00463F83">
        <w:rPr>
          <w:rFonts w:ascii="Helvetica" w:hAnsi="Helvetica"/>
          <w:sz w:val="16"/>
          <w:szCs w:val="16"/>
        </w:rPr>
        <w:t xml:space="preserve">(10), 3400–3410. </w:t>
      </w:r>
      <w:hyperlink r:id="rId264" w:history="1">
        <w:r w:rsidRPr="00463F83">
          <w:rPr>
            <w:rStyle w:val="Hyperlink"/>
            <w:rFonts w:ascii="Helvetica" w:hAnsi="Helvetica"/>
            <w:sz w:val="16"/>
            <w:szCs w:val="16"/>
          </w:rPr>
          <w:t>https://doi.org/10.1007/s10461-022-03683-9</w:t>
        </w:r>
      </w:hyperlink>
    </w:p>
    <w:p w14:paraId="004B3CD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Subramaniam, M., Zhang, Y., Shahwan, S., Vaingankar, J. A., Satghare, P., Teh, W. L., Roystonn, K., Goh, C. M. J., Maniam, Y., Tan, Z. L., Tay, B., Verma, S., &amp; Chong, S. A. (2022). Employment of young people with mental health conditions: Making it work. </w:t>
      </w:r>
      <w:r w:rsidRPr="00463F83">
        <w:rPr>
          <w:rFonts w:ascii="Helvetica" w:hAnsi="Helvetica"/>
          <w:i/>
          <w:iCs/>
          <w:sz w:val="16"/>
          <w:szCs w:val="16"/>
        </w:rPr>
        <w:t>Disability and Rehabilitation</w:t>
      </w:r>
      <w:r w:rsidRPr="00463F83">
        <w:rPr>
          <w:rFonts w:ascii="Helvetica" w:hAnsi="Helvetica"/>
          <w:sz w:val="16"/>
          <w:szCs w:val="16"/>
        </w:rPr>
        <w:t xml:space="preserve">, </w:t>
      </w:r>
      <w:r w:rsidRPr="00463F83">
        <w:rPr>
          <w:rFonts w:ascii="Helvetica" w:hAnsi="Helvetica"/>
          <w:i/>
          <w:iCs/>
          <w:sz w:val="16"/>
          <w:szCs w:val="16"/>
        </w:rPr>
        <w:t>44</w:t>
      </w:r>
      <w:r w:rsidRPr="00463F83">
        <w:rPr>
          <w:rFonts w:ascii="Helvetica" w:hAnsi="Helvetica"/>
          <w:sz w:val="16"/>
          <w:szCs w:val="16"/>
        </w:rPr>
        <w:t xml:space="preserve">(10), 2033–2043. </w:t>
      </w:r>
      <w:hyperlink r:id="rId265" w:history="1">
        <w:r w:rsidRPr="00463F83">
          <w:rPr>
            <w:rStyle w:val="Hyperlink"/>
            <w:rFonts w:ascii="Helvetica" w:hAnsi="Helvetica"/>
            <w:sz w:val="16"/>
            <w:szCs w:val="16"/>
          </w:rPr>
          <w:t>https://doi.org/10.1080/09638288.2020.1822932</w:t>
        </w:r>
      </w:hyperlink>
    </w:p>
    <w:p w14:paraId="61699EDA"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Sukhera, J., Kulkarni, C., &amp; Taylor, T. (2021). Structural distress: Experiences of moral distress related to structural stigma during the COVID-19 pandemic. </w:t>
      </w:r>
      <w:r w:rsidRPr="00463F83">
        <w:rPr>
          <w:rFonts w:ascii="Helvetica" w:hAnsi="Helvetica"/>
          <w:i/>
          <w:iCs/>
          <w:sz w:val="16"/>
          <w:szCs w:val="16"/>
        </w:rPr>
        <w:t>Perspectives on Medical Education</w:t>
      </w:r>
      <w:r w:rsidRPr="00463F83">
        <w:rPr>
          <w:rFonts w:ascii="Helvetica" w:hAnsi="Helvetica"/>
          <w:sz w:val="16"/>
          <w:szCs w:val="16"/>
        </w:rPr>
        <w:t xml:space="preserve">, </w:t>
      </w:r>
      <w:r w:rsidRPr="00463F83">
        <w:rPr>
          <w:rFonts w:ascii="Helvetica" w:hAnsi="Helvetica"/>
          <w:i/>
          <w:iCs/>
          <w:sz w:val="16"/>
          <w:szCs w:val="16"/>
        </w:rPr>
        <w:t>10</w:t>
      </w:r>
      <w:r w:rsidRPr="00463F83">
        <w:rPr>
          <w:rFonts w:ascii="Helvetica" w:hAnsi="Helvetica"/>
          <w:sz w:val="16"/>
          <w:szCs w:val="16"/>
        </w:rPr>
        <w:t xml:space="preserve">(4), 222–229. </w:t>
      </w:r>
      <w:hyperlink r:id="rId266" w:history="1">
        <w:r w:rsidRPr="00463F83">
          <w:rPr>
            <w:rStyle w:val="Hyperlink"/>
            <w:rFonts w:ascii="Helvetica" w:hAnsi="Helvetica"/>
            <w:sz w:val="16"/>
            <w:szCs w:val="16"/>
          </w:rPr>
          <w:t>https://doi.org/10.1007/S40037-021-00663-Y</w:t>
        </w:r>
      </w:hyperlink>
    </w:p>
    <w:p w14:paraId="2C000B7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Sukhera, J., Poleksic, J., Zaheer, J., &amp; Pack, R. (2022). Normalising disclosure or reinforcing heroism? An exploratory critical discourse analysis of mental health stigma in medical education. </w:t>
      </w:r>
      <w:r w:rsidRPr="00463F83">
        <w:rPr>
          <w:rFonts w:ascii="Helvetica" w:hAnsi="Helvetica"/>
          <w:i/>
          <w:iCs/>
          <w:sz w:val="16"/>
          <w:szCs w:val="16"/>
        </w:rPr>
        <w:t>Medical Education</w:t>
      </w:r>
      <w:r w:rsidRPr="00463F83">
        <w:rPr>
          <w:rFonts w:ascii="Helvetica" w:hAnsi="Helvetica"/>
          <w:sz w:val="16"/>
          <w:szCs w:val="16"/>
        </w:rPr>
        <w:t xml:space="preserve">, </w:t>
      </w:r>
      <w:r w:rsidRPr="00463F83">
        <w:rPr>
          <w:rFonts w:ascii="Helvetica" w:hAnsi="Helvetica"/>
          <w:i/>
          <w:iCs/>
          <w:sz w:val="16"/>
          <w:szCs w:val="16"/>
        </w:rPr>
        <w:t>56</w:t>
      </w:r>
      <w:r w:rsidRPr="00463F83">
        <w:rPr>
          <w:rFonts w:ascii="Helvetica" w:hAnsi="Helvetica"/>
          <w:sz w:val="16"/>
          <w:szCs w:val="16"/>
        </w:rPr>
        <w:t xml:space="preserve">(8), 823–833. </w:t>
      </w:r>
      <w:hyperlink r:id="rId267" w:history="1">
        <w:r w:rsidRPr="00463F83">
          <w:rPr>
            <w:rStyle w:val="Hyperlink"/>
            <w:rFonts w:ascii="Helvetica" w:hAnsi="Helvetica"/>
            <w:sz w:val="16"/>
            <w:szCs w:val="16"/>
          </w:rPr>
          <w:t>https://doi.org/10.1111/medu.14790</w:t>
        </w:r>
      </w:hyperlink>
    </w:p>
    <w:p w14:paraId="18C54055"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Syvertsen, J. L., Toneff, H., Howard, H., Spadola, C., Madden, D., &amp; Clapp, J. (2021). Conceptualizing stigma in contexts of pregnancy and opioid misuse: A qualitative study with women and healthcare providers in Ohio. </w:t>
      </w:r>
      <w:r w:rsidRPr="00463F83">
        <w:rPr>
          <w:rFonts w:ascii="Helvetica" w:hAnsi="Helvetica"/>
          <w:i/>
          <w:iCs/>
          <w:sz w:val="16"/>
          <w:szCs w:val="16"/>
        </w:rPr>
        <w:t>Drug and Alcohol Dependence</w:t>
      </w:r>
      <w:r w:rsidRPr="00463F83">
        <w:rPr>
          <w:rFonts w:ascii="Helvetica" w:hAnsi="Helvetica"/>
          <w:sz w:val="16"/>
          <w:szCs w:val="16"/>
        </w:rPr>
        <w:t xml:space="preserve">, </w:t>
      </w:r>
      <w:r w:rsidRPr="00463F83">
        <w:rPr>
          <w:rFonts w:ascii="Helvetica" w:hAnsi="Helvetica"/>
          <w:i/>
          <w:iCs/>
          <w:sz w:val="16"/>
          <w:szCs w:val="16"/>
        </w:rPr>
        <w:t>222</w:t>
      </w:r>
      <w:r w:rsidRPr="00463F83">
        <w:rPr>
          <w:rFonts w:ascii="Helvetica" w:hAnsi="Helvetica"/>
          <w:sz w:val="16"/>
          <w:szCs w:val="16"/>
        </w:rPr>
        <w:t xml:space="preserve">, 108677. </w:t>
      </w:r>
      <w:hyperlink r:id="rId268" w:history="1">
        <w:r w:rsidRPr="00463F83">
          <w:rPr>
            <w:rStyle w:val="Hyperlink"/>
            <w:rFonts w:ascii="Helvetica" w:hAnsi="Helvetica"/>
            <w:sz w:val="16"/>
            <w:szCs w:val="16"/>
          </w:rPr>
          <w:t>https://doi.org/10.1016/j.drugalcdep.2021.108677</w:t>
        </w:r>
      </w:hyperlink>
    </w:p>
    <w:p w14:paraId="6241BDC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Taylor, C. J. (2014). Physiological stress response to loss of social influence and threats to masculinity.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103</w:t>
      </w:r>
      <w:r w:rsidRPr="00463F83">
        <w:rPr>
          <w:rFonts w:ascii="Helvetica" w:hAnsi="Helvetica"/>
          <w:sz w:val="16"/>
          <w:szCs w:val="16"/>
        </w:rPr>
        <w:t xml:space="preserve">, 51–59. </w:t>
      </w:r>
      <w:hyperlink r:id="rId269" w:history="1">
        <w:r w:rsidRPr="00463F83">
          <w:rPr>
            <w:rStyle w:val="Hyperlink"/>
            <w:rFonts w:ascii="Helvetica" w:hAnsi="Helvetica"/>
            <w:sz w:val="16"/>
            <w:szCs w:val="16"/>
          </w:rPr>
          <w:t>https://doi.org/10.1016/j.socscimed.2013.07.036</w:t>
        </w:r>
      </w:hyperlink>
    </w:p>
    <w:p w14:paraId="0F19ED96"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Titus, A. R., Gamarel, K. E., Thrasher, J. F., Meza, R., &amp; Fleischer, N. L. (2021). State-Level Structural Stigma and Smoking Among Sexual Minority Adults in the USA, 2012–2014. </w:t>
      </w:r>
      <w:r w:rsidRPr="00463F83">
        <w:rPr>
          <w:rFonts w:ascii="Helvetica" w:hAnsi="Helvetica"/>
          <w:i/>
          <w:iCs/>
          <w:sz w:val="16"/>
          <w:szCs w:val="16"/>
        </w:rPr>
        <w:t>Annals of Behavioral Medicine</w:t>
      </w:r>
      <w:r w:rsidRPr="00463F83">
        <w:rPr>
          <w:rFonts w:ascii="Helvetica" w:hAnsi="Helvetica"/>
          <w:sz w:val="16"/>
          <w:szCs w:val="16"/>
        </w:rPr>
        <w:t xml:space="preserve">, </w:t>
      </w:r>
      <w:r w:rsidRPr="00463F83">
        <w:rPr>
          <w:rFonts w:ascii="Helvetica" w:hAnsi="Helvetica"/>
          <w:i/>
          <w:iCs/>
          <w:sz w:val="16"/>
          <w:szCs w:val="16"/>
        </w:rPr>
        <w:t>55</w:t>
      </w:r>
      <w:r w:rsidRPr="00463F83">
        <w:rPr>
          <w:rFonts w:ascii="Helvetica" w:hAnsi="Helvetica"/>
          <w:sz w:val="16"/>
          <w:szCs w:val="16"/>
        </w:rPr>
        <w:t xml:space="preserve">(6), 557–570. </w:t>
      </w:r>
      <w:hyperlink r:id="rId270" w:history="1">
        <w:r w:rsidRPr="00463F83">
          <w:rPr>
            <w:rStyle w:val="Hyperlink"/>
            <w:rFonts w:ascii="Helvetica" w:hAnsi="Helvetica"/>
            <w:sz w:val="16"/>
            <w:szCs w:val="16"/>
          </w:rPr>
          <w:t>https://doi.org/10.1093/abm/kaaa086</w:t>
        </w:r>
      </w:hyperlink>
    </w:p>
    <w:p w14:paraId="70BC3DC0"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Tran, N. K., Baker, K. E., Lett, E., &amp; Scheim, A. I. (2022). State-level heterogeneity in associations between structural stigma and individual healthcare access: A multilevel analysis of transgender adults in the United States. </w:t>
      </w:r>
      <w:r w:rsidRPr="00463F83">
        <w:rPr>
          <w:rFonts w:ascii="Helvetica" w:hAnsi="Helvetica"/>
          <w:i/>
          <w:iCs/>
          <w:sz w:val="16"/>
          <w:szCs w:val="16"/>
        </w:rPr>
        <w:t>Journal of Health Services Research &amp; Policy</w:t>
      </w:r>
      <w:r w:rsidRPr="00463F83">
        <w:rPr>
          <w:rFonts w:ascii="Helvetica" w:hAnsi="Helvetica"/>
          <w:sz w:val="16"/>
          <w:szCs w:val="16"/>
        </w:rPr>
        <w:t xml:space="preserve">, 135581962211234. </w:t>
      </w:r>
      <w:hyperlink r:id="rId271" w:history="1">
        <w:r w:rsidRPr="00463F83">
          <w:rPr>
            <w:rStyle w:val="Hyperlink"/>
            <w:rFonts w:ascii="Helvetica" w:hAnsi="Helvetica"/>
            <w:sz w:val="16"/>
            <w:szCs w:val="16"/>
          </w:rPr>
          <w:t>https://doi.org/10.1177/13558196221123413</w:t>
        </w:r>
      </w:hyperlink>
    </w:p>
    <w:p w14:paraId="0099D9A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Trani, J.-F., Ballard, E., &amp; Peña, J. B. (2016). Stigma of persons with disabilities in Afghanistan: Examining the pathways from stereotyping to mental distress.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153</w:t>
      </w:r>
      <w:r w:rsidRPr="00463F83">
        <w:rPr>
          <w:rFonts w:ascii="Helvetica" w:hAnsi="Helvetica"/>
          <w:sz w:val="16"/>
          <w:szCs w:val="16"/>
        </w:rPr>
        <w:t xml:space="preserve">, 258–265. </w:t>
      </w:r>
      <w:hyperlink r:id="rId272" w:history="1">
        <w:r w:rsidRPr="00463F83">
          <w:rPr>
            <w:rStyle w:val="Hyperlink"/>
            <w:rFonts w:ascii="Helvetica" w:hAnsi="Helvetica"/>
            <w:sz w:val="16"/>
            <w:szCs w:val="16"/>
          </w:rPr>
          <w:t>https://doi.org/10.1016/j.socscimed.2016.02.024</w:t>
        </w:r>
      </w:hyperlink>
    </w:p>
    <w:p w14:paraId="29407D1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Trani, J.-F., Moodley, J., Anand, P., Graham, L., &amp; Thu Maw, M. T. (2020). Stigma of persons with disabilities in South Africa: Uncovering pathways from discrimination to depression and low self-esteem.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265</w:t>
      </w:r>
      <w:r w:rsidRPr="00463F83">
        <w:rPr>
          <w:rFonts w:ascii="Helvetica" w:hAnsi="Helvetica"/>
          <w:sz w:val="16"/>
          <w:szCs w:val="16"/>
        </w:rPr>
        <w:t xml:space="preserve">, 113449. </w:t>
      </w:r>
      <w:hyperlink r:id="rId273" w:history="1">
        <w:r w:rsidRPr="00463F83">
          <w:rPr>
            <w:rStyle w:val="Hyperlink"/>
            <w:rFonts w:ascii="Helvetica" w:hAnsi="Helvetica"/>
            <w:sz w:val="16"/>
            <w:szCs w:val="16"/>
          </w:rPr>
          <w:t>https://doi.org/10.1016/j.socscimed.2020.113449</w:t>
        </w:r>
      </w:hyperlink>
    </w:p>
    <w:p w14:paraId="2A0CB56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Tudose, C., Sfetcu, R., Dobre, C., &amp; Moglan, M. (2017). Structural Stigma, Affiliated Stigma and Consequences of Caregiving for the Family Members of Inpatients with Dementia: A Comparative Approach. </w:t>
      </w:r>
      <w:r w:rsidRPr="00463F83">
        <w:rPr>
          <w:rFonts w:ascii="Helvetica" w:hAnsi="Helvetica"/>
          <w:i/>
          <w:iCs/>
          <w:sz w:val="16"/>
          <w:szCs w:val="16"/>
        </w:rPr>
        <w:t>Revista de Cercetare Si Interventie Sociala</w:t>
      </w:r>
      <w:r w:rsidRPr="00463F83">
        <w:rPr>
          <w:rFonts w:ascii="Helvetica" w:hAnsi="Helvetica"/>
          <w:sz w:val="16"/>
          <w:szCs w:val="16"/>
        </w:rPr>
        <w:t xml:space="preserve">, </w:t>
      </w:r>
      <w:r w:rsidRPr="00463F83">
        <w:rPr>
          <w:rFonts w:ascii="Helvetica" w:hAnsi="Helvetica"/>
          <w:i/>
          <w:iCs/>
          <w:sz w:val="16"/>
          <w:szCs w:val="16"/>
        </w:rPr>
        <w:t>57</w:t>
      </w:r>
      <w:r w:rsidRPr="00463F83">
        <w:rPr>
          <w:rFonts w:ascii="Helvetica" w:hAnsi="Helvetica"/>
          <w:sz w:val="16"/>
          <w:szCs w:val="16"/>
        </w:rPr>
        <w:t>, 148–158.</w:t>
      </w:r>
    </w:p>
    <w:p w14:paraId="4497022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Tyler, T. R. (2015). Our Story: The Parent and LGBTQ Child Relational Process. </w:t>
      </w:r>
      <w:r w:rsidRPr="00463F83">
        <w:rPr>
          <w:rFonts w:ascii="Helvetica" w:hAnsi="Helvetica"/>
          <w:i/>
          <w:iCs/>
          <w:sz w:val="16"/>
          <w:szCs w:val="16"/>
        </w:rPr>
        <w:t>Journal of Gay &amp; Lesbian Social Services</w:t>
      </w:r>
      <w:r w:rsidRPr="00463F83">
        <w:rPr>
          <w:rFonts w:ascii="Helvetica" w:hAnsi="Helvetica"/>
          <w:sz w:val="16"/>
          <w:szCs w:val="16"/>
        </w:rPr>
        <w:t xml:space="preserve">, </w:t>
      </w:r>
      <w:r w:rsidRPr="00463F83">
        <w:rPr>
          <w:rFonts w:ascii="Helvetica" w:hAnsi="Helvetica"/>
          <w:i/>
          <w:iCs/>
          <w:sz w:val="16"/>
          <w:szCs w:val="16"/>
        </w:rPr>
        <w:t>27</w:t>
      </w:r>
      <w:r w:rsidRPr="00463F83">
        <w:rPr>
          <w:rFonts w:ascii="Helvetica" w:hAnsi="Helvetica"/>
          <w:sz w:val="16"/>
          <w:szCs w:val="16"/>
        </w:rPr>
        <w:t xml:space="preserve">(1), 17–45. </w:t>
      </w:r>
      <w:hyperlink r:id="rId274" w:history="1">
        <w:r w:rsidRPr="00463F83">
          <w:rPr>
            <w:rStyle w:val="Hyperlink"/>
            <w:rFonts w:ascii="Helvetica" w:hAnsi="Helvetica"/>
            <w:sz w:val="16"/>
            <w:szCs w:val="16"/>
          </w:rPr>
          <w:t>https://doi.org/10.1080/10538720.2015.988313</w:t>
        </w:r>
      </w:hyperlink>
    </w:p>
    <w:p w14:paraId="703B2F7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Ugwu, U. T., &amp; Dumbili, E. W. (2022). Inhaling thick smoke: Cannabis subculture, community forming and socio-structural challenges in Nigeria. </w:t>
      </w:r>
      <w:r w:rsidRPr="00463F83">
        <w:rPr>
          <w:rFonts w:ascii="Helvetica" w:hAnsi="Helvetica"/>
          <w:i/>
          <w:iCs/>
          <w:sz w:val="16"/>
          <w:szCs w:val="16"/>
        </w:rPr>
        <w:t>Drugs: Education, Prevention and Policy</w:t>
      </w:r>
      <w:r w:rsidRPr="00463F83">
        <w:rPr>
          <w:rFonts w:ascii="Helvetica" w:hAnsi="Helvetica"/>
          <w:sz w:val="16"/>
          <w:szCs w:val="16"/>
        </w:rPr>
        <w:t xml:space="preserve">, </w:t>
      </w:r>
      <w:r w:rsidRPr="00463F83">
        <w:rPr>
          <w:rFonts w:ascii="Helvetica" w:hAnsi="Helvetica"/>
          <w:i/>
          <w:iCs/>
          <w:sz w:val="16"/>
          <w:szCs w:val="16"/>
        </w:rPr>
        <w:t>29</w:t>
      </w:r>
      <w:r w:rsidRPr="00463F83">
        <w:rPr>
          <w:rFonts w:ascii="Helvetica" w:hAnsi="Helvetica"/>
          <w:sz w:val="16"/>
          <w:szCs w:val="16"/>
        </w:rPr>
        <w:t xml:space="preserve">(4), 345–354. </w:t>
      </w:r>
      <w:hyperlink r:id="rId275" w:history="1">
        <w:r w:rsidRPr="00463F83">
          <w:rPr>
            <w:rStyle w:val="Hyperlink"/>
            <w:rFonts w:ascii="Helvetica" w:hAnsi="Helvetica"/>
            <w:sz w:val="16"/>
            <w:szCs w:val="16"/>
          </w:rPr>
          <w:t>https://doi.org/10.1080/09687637.2021.2004998</w:t>
        </w:r>
      </w:hyperlink>
    </w:p>
    <w:p w14:paraId="29987904"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Ünsal, B. C., Demetrovics, Z., &amp; Reinhardt, M. (2023). Stronger together: Community participation, structural stigma, and depression among sexual and gender minority adults in 28 European countries. </w:t>
      </w:r>
      <w:r w:rsidRPr="00463F83">
        <w:rPr>
          <w:rFonts w:ascii="Helvetica" w:hAnsi="Helvetica"/>
          <w:i/>
          <w:iCs/>
          <w:sz w:val="16"/>
          <w:szCs w:val="16"/>
        </w:rPr>
        <w:t>Social Psychiatry and Psychiatric Epidemiology</w:t>
      </w:r>
      <w:r w:rsidRPr="00463F83">
        <w:rPr>
          <w:rFonts w:ascii="Helvetica" w:hAnsi="Helvetica"/>
          <w:sz w:val="16"/>
          <w:szCs w:val="16"/>
        </w:rPr>
        <w:t xml:space="preserve">, </w:t>
      </w:r>
      <w:r w:rsidRPr="00463F83">
        <w:rPr>
          <w:rFonts w:ascii="Helvetica" w:hAnsi="Helvetica"/>
          <w:i/>
          <w:iCs/>
          <w:sz w:val="16"/>
          <w:szCs w:val="16"/>
        </w:rPr>
        <w:t>58</w:t>
      </w:r>
      <w:r w:rsidRPr="00463F83">
        <w:rPr>
          <w:rFonts w:ascii="Helvetica" w:hAnsi="Helvetica"/>
          <w:sz w:val="16"/>
          <w:szCs w:val="16"/>
        </w:rPr>
        <w:t xml:space="preserve">(4), 657–669. </w:t>
      </w:r>
      <w:hyperlink r:id="rId276" w:history="1">
        <w:r w:rsidRPr="00463F83">
          <w:rPr>
            <w:rStyle w:val="Hyperlink"/>
            <w:rFonts w:ascii="Helvetica" w:hAnsi="Helvetica"/>
            <w:sz w:val="16"/>
            <w:szCs w:val="16"/>
          </w:rPr>
          <w:t>https://doi.org/10.1007/s00127-022-02385-w</w:t>
        </w:r>
      </w:hyperlink>
    </w:p>
    <w:p w14:paraId="59675C4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van der Star, A., Bränström, R., &amp; Pachankis, J. E. (2021). Lifecourse-varying structural stigma, minority stress reactions and mental health among sexual minority male migrants. </w:t>
      </w:r>
      <w:r w:rsidRPr="00463F83">
        <w:rPr>
          <w:rFonts w:ascii="Helvetica" w:hAnsi="Helvetica"/>
          <w:i/>
          <w:iCs/>
          <w:sz w:val="16"/>
          <w:szCs w:val="16"/>
        </w:rPr>
        <w:t>European Journal of Public Health</w:t>
      </w:r>
      <w:r w:rsidRPr="00463F83">
        <w:rPr>
          <w:rFonts w:ascii="Helvetica" w:hAnsi="Helvetica"/>
          <w:sz w:val="16"/>
          <w:szCs w:val="16"/>
        </w:rPr>
        <w:t xml:space="preserve">, </w:t>
      </w:r>
      <w:r w:rsidRPr="00463F83">
        <w:rPr>
          <w:rFonts w:ascii="Helvetica" w:hAnsi="Helvetica"/>
          <w:i/>
          <w:iCs/>
          <w:sz w:val="16"/>
          <w:szCs w:val="16"/>
        </w:rPr>
        <w:t>31</w:t>
      </w:r>
      <w:r w:rsidRPr="00463F83">
        <w:rPr>
          <w:rFonts w:ascii="Helvetica" w:hAnsi="Helvetica"/>
          <w:sz w:val="16"/>
          <w:szCs w:val="16"/>
        </w:rPr>
        <w:t xml:space="preserve">(4), 803–808. </w:t>
      </w:r>
      <w:hyperlink r:id="rId277" w:history="1">
        <w:r w:rsidRPr="00463F83">
          <w:rPr>
            <w:rStyle w:val="Hyperlink"/>
            <w:rFonts w:ascii="Helvetica" w:hAnsi="Helvetica"/>
            <w:sz w:val="16"/>
            <w:szCs w:val="16"/>
          </w:rPr>
          <w:t>https://doi.org/10.1093/eurpub/ckab032</w:t>
        </w:r>
      </w:hyperlink>
    </w:p>
    <w:p w14:paraId="6D4CEB9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van der Star, A., Pachankis, J. E., &amp; Bränström, R. (2021). Country-Level Structural Stigma, School-Based and Adulthood Victimization, and Life Satisfaction Among Sexual Minority Adults: A Life Course Approach. </w:t>
      </w:r>
      <w:r w:rsidRPr="00463F83">
        <w:rPr>
          <w:rFonts w:ascii="Helvetica" w:hAnsi="Helvetica"/>
          <w:i/>
          <w:iCs/>
          <w:sz w:val="16"/>
          <w:szCs w:val="16"/>
        </w:rPr>
        <w:t>Journal of Youth and Adolescence</w:t>
      </w:r>
      <w:r w:rsidRPr="00463F83">
        <w:rPr>
          <w:rFonts w:ascii="Helvetica" w:hAnsi="Helvetica"/>
          <w:sz w:val="16"/>
          <w:szCs w:val="16"/>
        </w:rPr>
        <w:t xml:space="preserve">, </w:t>
      </w:r>
      <w:r w:rsidRPr="00463F83">
        <w:rPr>
          <w:rFonts w:ascii="Helvetica" w:hAnsi="Helvetica"/>
          <w:i/>
          <w:iCs/>
          <w:sz w:val="16"/>
          <w:szCs w:val="16"/>
        </w:rPr>
        <w:t>50</w:t>
      </w:r>
      <w:r w:rsidRPr="00463F83">
        <w:rPr>
          <w:rFonts w:ascii="Helvetica" w:hAnsi="Helvetica"/>
          <w:sz w:val="16"/>
          <w:szCs w:val="16"/>
        </w:rPr>
        <w:t xml:space="preserve">(1), 189–201. </w:t>
      </w:r>
      <w:hyperlink r:id="rId278" w:history="1">
        <w:r w:rsidRPr="00463F83">
          <w:rPr>
            <w:rStyle w:val="Hyperlink"/>
            <w:rFonts w:ascii="Helvetica" w:hAnsi="Helvetica"/>
            <w:sz w:val="16"/>
            <w:szCs w:val="16"/>
          </w:rPr>
          <w:t>https://doi.org/10.1007/s10964-020-01340-9</w:t>
        </w:r>
      </w:hyperlink>
    </w:p>
    <w:p w14:paraId="3AF7A04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Veldhuis, C. B., Drabble, L., Riggle, E. D. B., Wootton, A. R., &amp; Hughes, T. L. (2018). “We Won’t Go Back into the Closet Now Without One Hell of a Fight”: Effects of the 2016 Presidential Election on Sexual Minority Women’s and Gender Minorities’ Stigma-Related Concerns. </w:t>
      </w:r>
      <w:r w:rsidRPr="00463F83">
        <w:rPr>
          <w:rFonts w:ascii="Helvetica" w:hAnsi="Helvetica"/>
          <w:i/>
          <w:iCs/>
          <w:sz w:val="16"/>
          <w:szCs w:val="16"/>
        </w:rPr>
        <w:t>Sexuality Research and Social Policy</w:t>
      </w:r>
      <w:r w:rsidRPr="00463F83">
        <w:rPr>
          <w:rFonts w:ascii="Helvetica" w:hAnsi="Helvetica"/>
          <w:sz w:val="16"/>
          <w:szCs w:val="16"/>
        </w:rPr>
        <w:t xml:space="preserve">, </w:t>
      </w:r>
      <w:r w:rsidRPr="00463F83">
        <w:rPr>
          <w:rFonts w:ascii="Helvetica" w:hAnsi="Helvetica"/>
          <w:i/>
          <w:iCs/>
          <w:sz w:val="16"/>
          <w:szCs w:val="16"/>
        </w:rPr>
        <w:t>15</w:t>
      </w:r>
      <w:r w:rsidRPr="00463F83">
        <w:rPr>
          <w:rFonts w:ascii="Helvetica" w:hAnsi="Helvetica"/>
          <w:sz w:val="16"/>
          <w:szCs w:val="16"/>
        </w:rPr>
        <w:t xml:space="preserve">(1), 12–24. </w:t>
      </w:r>
      <w:hyperlink r:id="rId279" w:history="1">
        <w:r w:rsidRPr="00463F83">
          <w:rPr>
            <w:rStyle w:val="Hyperlink"/>
            <w:rFonts w:ascii="Helvetica" w:hAnsi="Helvetica"/>
            <w:sz w:val="16"/>
            <w:szCs w:val="16"/>
          </w:rPr>
          <w:t>https://doi.org/10.1007/s13178-017-0305-x</w:t>
        </w:r>
      </w:hyperlink>
    </w:p>
    <w:p w14:paraId="48CBBCB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Villalona, S. (2021). Insights from the shadows: Exploring deservingness of care in the emergency department and language as a social determinant of health. </w:t>
      </w:r>
      <w:r w:rsidRPr="00463F83">
        <w:rPr>
          <w:rFonts w:ascii="Helvetica" w:hAnsi="Helvetica"/>
          <w:i/>
          <w:iCs/>
          <w:sz w:val="16"/>
          <w:szCs w:val="16"/>
        </w:rPr>
        <w:t>Medical Humanities</w:t>
      </w:r>
      <w:r w:rsidRPr="00463F83">
        <w:rPr>
          <w:rFonts w:ascii="Helvetica" w:hAnsi="Helvetica"/>
          <w:sz w:val="16"/>
          <w:szCs w:val="16"/>
        </w:rPr>
        <w:t xml:space="preserve">, </w:t>
      </w:r>
      <w:r w:rsidRPr="00463F83">
        <w:rPr>
          <w:rFonts w:ascii="Helvetica" w:hAnsi="Helvetica"/>
          <w:i/>
          <w:iCs/>
          <w:sz w:val="16"/>
          <w:szCs w:val="16"/>
        </w:rPr>
        <w:t>47</w:t>
      </w:r>
      <w:r w:rsidRPr="00463F83">
        <w:rPr>
          <w:rFonts w:ascii="Helvetica" w:hAnsi="Helvetica"/>
          <w:sz w:val="16"/>
          <w:szCs w:val="16"/>
        </w:rPr>
        <w:t xml:space="preserve">(3), e5–e5. </w:t>
      </w:r>
      <w:hyperlink r:id="rId280" w:history="1">
        <w:r w:rsidRPr="00463F83">
          <w:rPr>
            <w:rStyle w:val="Hyperlink"/>
            <w:rFonts w:ascii="Helvetica" w:hAnsi="Helvetica"/>
            <w:sz w:val="16"/>
            <w:szCs w:val="16"/>
          </w:rPr>
          <w:t>https://doi.org/10.1136/medhum-2019-011669</w:t>
        </w:r>
      </w:hyperlink>
    </w:p>
    <w:p w14:paraId="4B12E5C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Villanueva Baselga, S. (2020). Interactive documentaries and health: Combating HIV-related stigma and cultural trauma. </w:t>
      </w:r>
      <w:r w:rsidRPr="00463F83">
        <w:rPr>
          <w:rFonts w:ascii="Helvetica" w:hAnsi="Helvetica"/>
          <w:i/>
          <w:iCs/>
          <w:sz w:val="16"/>
          <w:szCs w:val="16"/>
        </w:rPr>
        <w:t>Catalan Journal of Communication &amp; Cultural Studies</w:t>
      </w:r>
      <w:r w:rsidRPr="00463F83">
        <w:rPr>
          <w:rFonts w:ascii="Helvetica" w:hAnsi="Helvetica"/>
          <w:sz w:val="16"/>
          <w:szCs w:val="16"/>
        </w:rPr>
        <w:t xml:space="preserve">, </w:t>
      </w:r>
      <w:r w:rsidRPr="00463F83">
        <w:rPr>
          <w:rFonts w:ascii="Helvetica" w:hAnsi="Helvetica"/>
          <w:i/>
          <w:iCs/>
          <w:sz w:val="16"/>
          <w:szCs w:val="16"/>
        </w:rPr>
        <w:t>12</w:t>
      </w:r>
      <w:r w:rsidRPr="00463F83">
        <w:rPr>
          <w:rFonts w:ascii="Helvetica" w:hAnsi="Helvetica"/>
          <w:sz w:val="16"/>
          <w:szCs w:val="16"/>
        </w:rPr>
        <w:t xml:space="preserve">(2), 273–285. </w:t>
      </w:r>
      <w:hyperlink r:id="rId281" w:history="1">
        <w:r w:rsidRPr="00463F83">
          <w:rPr>
            <w:rStyle w:val="Hyperlink"/>
            <w:rFonts w:ascii="Helvetica" w:hAnsi="Helvetica"/>
            <w:sz w:val="16"/>
            <w:szCs w:val="16"/>
          </w:rPr>
          <w:t>https://doi.org/10.1386/cjcs_00032_1</w:t>
        </w:r>
      </w:hyperlink>
    </w:p>
    <w:p w14:paraId="2F052F4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Wainberg, M. L., Cournos, F., Wall, M. M., Norcini Pala, A., Mann, C. G., Pinto, D., Pinho, V., &amp; McKinnon, K. (2016). Mental illness sexual stigma: Implications for health and recovery. </w:t>
      </w:r>
      <w:r w:rsidRPr="00463F83">
        <w:rPr>
          <w:rFonts w:ascii="Helvetica" w:hAnsi="Helvetica"/>
          <w:i/>
          <w:iCs/>
          <w:sz w:val="16"/>
          <w:szCs w:val="16"/>
        </w:rPr>
        <w:t>Psychiatric Rehabilitation Journal</w:t>
      </w:r>
      <w:r w:rsidRPr="00463F83">
        <w:rPr>
          <w:rFonts w:ascii="Helvetica" w:hAnsi="Helvetica"/>
          <w:sz w:val="16"/>
          <w:szCs w:val="16"/>
        </w:rPr>
        <w:t xml:space="preserve">, </w:t>
      </w:r>
      <w:r w:rsidRPr="00463F83">
        <w:rPr>
          <w:rFonts w:ascii="Helvetica" w:hAnsi="Helvetica"/>
          <w:i/>
          <w:iCs/>
          <w:sz w:val="16"/>
          <w:szCs w:val="16"/>
        </w:rPr>
        <w:t>39</w:t>
      </w:r>
      <w:r w:rsidRPr="00463F83">
        <w:rPr>
          <w:rFonts w:ascii="Helvetica" w:hAnsi="Helvetica"/>
          <w:sz w:val="16"/>
          <w:szCs w:val="16"/>
        </w:rPr>
        <w:t xml:space="preserve">(2), 90–96. </w:t>
      </w:r>
      <w:hyperlink r:id="rId282" w:history="1">
        <w:r w:rsidRPr="00463F83">
          <w:rPr>
            <w:rStyle w:val="Hyperlink"/>
            <w:rFonts w:ascii="Helvetica" w:hAnsi="Helvetica"/>
            <w:sz w:val="16"/>
            <w:szCs w:val="16"/>
          </w:rPr>
          <w:t>https://doi.org/10.1037/prj0000168</w:t>
        </w:r>
      </w:hyperlink>
    </w:p>
    <w:p w14:paraId="74F45F0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Wardecker, B. M., Surachman, A., Matsick, J. L., &amp; Almeida, D. M. (2022). Daily Stressor Exposure and Daily Well-Being Among Sexual Minority and Heterosexual Adults in the United States: Results from the National Study of Daily Experiences (NSDE). </w:t>
      </w:r>
      <w:r w:rsidRPr="00463F83">
        <w:rPr>
          <w:rFonts w:ascii="Helvetica" w:hAnsi="Helvetica"/>
          <w:i/>
          <w:iCs/>
          <w:sz w:val="16"/>
          <w:szCs w:val="16"/>
        </w:rPr>
        <w:t>Annals of Behavioral Medicine</w:t>
      </w:r>
      <w:r w:rsidRPr="00463F83">
        <w:rPr>
          <w:rFonts w:ascii="Helvetica" w:hAnsi="Helvetica"/>
          <w:sz w:val="16"/>
          <w:szCs w:val="16"/>
        </w:rPr>
        <w:t xml:space="preserve">, </w:t>
      </w:r>
      <w:r w:rsidRPr="00463F83">
        <w:rPr>
          <w:rFonts w:ascii="Helvetica" w:hAnsi="Helvetica"/>
          <w:i/>
          <w:iCs/>
          <w:sz w:val="16"/>
          <w:szCs w:val="16"/>
        </w:rPr>
        <w:t>56</w:t>
      </w:r>
      <w:r w:rsidRPr="00463F83">
        <w:rPr>
          <w:rFonts w:ascii="Helvetica" w:hAnsi="Helvetica"/>
          <w:sz w:val="16"/>
          <w:szCs w:val="16"/>
        </w:rPr>
        <w:t xml:space="preserve">(6), 536–550. </w:t>
      </w:r>
      <w:hyperlink r:id="rId283" w:history="1">
        <w:r w:rsidRPr="00463F83">
          <w:rPr>
            <w:rStyle w:val="Hyperlink"/>
            <w:rFonts w:ascii="Helvetica" w:hAnsi="Helvetica"/>
            <w:sz w:val="16"/>
            <w:szCs w:val="16"/>
          </w:rPr>
          <w:t>https://doi.org/10.1093/abm/kaab062</w:t>
        </w:r>
      </w:hyperlink>
    </w:p>
    <w:p w14:paraId="5DEFA43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Warren, A. (2023). The relationship between perceived stigma and perceived stress in cognitive decline: A survey of persons with mild cognitive impairment and their caregivers. </w:t>
      </w:r>
      <w:r w:rsidRPr="00463F83">
        <w:rPr>
          <w:rFonts w:ascii="Helvetica" w:hAnsi="Helvetica"/>
          <w:i/>
          <w:iCs/>
          <w:sz w:val="16"/>
          <w:szCs w:val="16"/>
        </w:rPr>
        <w:t>Frontiers in Psychology</w:t>
      </w:r>
      <w:r w:rsidRPr="00463F83">
        <w:rPr>
          <w:rFonts w:ascii="Helvetica" w:hAnsi="Helvetica"/>
          <w:sz w:val="16"/>
          <w:szCs w:val="16"/>
        </w:rPr>
        <w:t xml:space="preserve">, </w:t>
      </w:r>
      <w:r w:rsidRPr="00463F83">
        <w:rPr>
          <w:rFonts w:ascii="Helvetica" w:hAnsi="Helvetica"/>
          <w:i/>
          <w:iCs/>
          <w:sz w:val="16"/>
          <w:szCs w:val="16"/>
        </w:rPr>
        <w:t>14</w:t>
      </w:r>
      <w:r w:rsidRPr="00463F83">
        <w:rPr>
          <w:rFonts w:ascii="Helvetica" w:hAnsi="Helvetica"/>
          <w:sz w:val="16"/>
          <w:szCs w:val="16"/>
        </w:rPr>
        <w:t xml:space="preserve">, 1293284. </w:t>
      </w:r>
      <w:hyperlink r:id="rId284" w:history="1">
        <w:r w:rsidRPr="00463F83">
          <w:rPr>
            <w:rStyle w:val="Hyperlink"/>
            <w:rFonts w:ascii="Helvetica" w:hAnsi="Helvetica"/>
            <w:sz w:val="16"/>
            <w:szCs w:val="16"/>
          </w:rPr>
          <w:t>https://doi.org/10.3389/fpsyg.2023.1293284</w:t>
        </w:r>
      </w:hyperlink>
    </w:p>
    <w:p w14:paraId="4D7C46EC"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lastRenderedPageBreak/>
        <w:t xml:space="preserve">Weeks, S. N., Renshaw, T. L., &amp; Vinal, S. A. (2023). Minority Stress as a Multidimensional Predictor of LGB+ Adolescents’ Mental Health Outcomes. </w:t>
      </w:r>
      <w:r w:rsidRPr="00463F83">
        <w:rPr>
          <w:rFonts w:ascii="Helvetica" w:hAnsi="Helvetica"/>
          <w:i/>
          <w:iCs/>
          <w:sz w:val="16"/>
          <w:szCs w:val="16"/>
        </w:rPr>
        <w:t>Journal of Homosexuality</w:t>
      </w:r>
      <w:r w:rsidRPr="00463F83">
        <w:rPr>
          <w:rFonts w:ascii="Helvetica" w:hAnsi="Helvetica"/>
          <w:sz w:val="16"/>
          <w:szCs w:val="16"/>
        </w:rPr>
        <w:t xml:space="preserve">, </w:t>
      </w:r>
      <w:r w:rsidRPr="00463F83">
        <w:rPr>
          <w:rFonts w:ascii="Helvetica" w:hAnsi="Helvetica"/>
          <w:i/>
          <w:iCs/>
          <w:sz w:val="16"/>
          <w:szCs w:val="16"/>
        </w:rPr>
        <w:t>70</w:t>
      </w:r>
      <w:r w:rsidRPr="00463F83">
        <w:rPr>
          <w:rFonts w:ascii="Helvetica" w:hAnsi="Helvetica"/>
          <w:sz w:val="16"/>
          <w:szCs w:val="16"/>
        </w:rPr>
        <w:t xml:space="preserve">(5), 938–962. </w:t>
      </w:r>
      <w:hyperlink r:id="rId285" w:history="1">
        <w:r w:rsidRPr="00463F83">
          <w:rPr>
            <w:rStyle w:val="Hyperlink"/>
            <w:rFonts w:ascii="Helvetica" w:hAnsi="Helvetica"/>
            <w:sz w:val="16"/>
            <w:szCs w:val="16"/>
          </w:rPr>
          <w:t>https://doi.org/10.1080/00918369.2021.2006000</w:t>
        </w:r>
      </w:hyperlink>
    </w:p>
    <w:p w14:paraId="33B99D4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Werner, P., &amp; Doron, I. (Issi). (2017). Alzheimer’s disease and the law: Positive and negative consequences of structural stigma and labeling in the legal system. </w:t>
      </w:r>
      <w:r w:rsidRPr="00463F83">
        <w:rPr>
          <w:rFonts w:ascii="Helvetica" w:hAnsi="Helvetica"/>
          <w:i/>
          <w:iCs/>
          <w:sz w:val="16"/>
          <w:szCs w:val="16"/>
        </w:rPr>
        <w:t>Aging &amp; Mental Health</w:t>
      </w:r>
      <w:r w:rsidRPr="00463F83">
        <w:rPr>
          <w:rFonts w:ascii="Helvetica" w:hAnsi="Helvetica"/>
          <w:sz w:val="16"/>
          <w:szCs w:val="16"/>
        </w:rPr>
        <w:t xml:space="preserve">, </w:t>
      </w:r>
      <w:r w:rsidRPr="00463F83">
        <w:rPr>
          <w:rFonts w:ascii="Helvetica" w:hAnsi="Helvetica"/>
          <w:i/>
          <w:iCs/>
          <w:sz w:val="16"/>
          <w:szCs w:val="16"/>
        </w:rPr>
        <w:t>21</w:t>
      </w:r>
      <w:r w:rsidRPr="00463F83">
        <w:rPr>
          <w:rFonts w:ascii="Helvetica" w:hAnsi="Helvetica"/>
          <w:sz w:val="16"/>
          <w:szCs w:val="16"/>
        </w:rPr>
        <w:t xml:space="preserve">(11), 1206–1213. </w:t>
      </w:r>
      <w:hyperlink r:id="rId286" w:history="1">
        <w:r w:rsidRPr="00463F83">
          <w:rPr>
            <w:rStyle w:val="Hyperlink"/>
            <w:rFonts w:ascii="Helvetica" w:hAnsi="Helvetica"/>
            <w:sz w:val="16"/>
            <w:szCs w:val="16"/>
          </w:rPr>
          <w:t>https://doi.org/10.1080/13607863.2016.1211989</w:t>
        </w:r>
      </w:hyperlink>
    </w:p>
    <w:p w14:paraId="72D2B86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Werner, P., Goldstein, D., &amp; Buchbinder, E. (2010). Subjective Experience of Family Stigma as Reported by Children of Alzheimer’s Disease Patients. </w:t>
      </w:r>
      <w:r w:rsidRPr="00463F83">
        <w:rPr>
          <w:rFonts w:ascii="Helvetica" w:hAnsi="Helvetica"/>
          <w:i/>
          <w:iCs/>
          <w:sz w:val="16"/>
          <w:szCs w:val="16"/>
        </w:rPr>
        <w:t>Qualitative Health Research</w:t>
      </w:r>
      <w:r w:rsidRPr="00463F83">
        <w:rPr>
          <w:rFonts w:ascii="Helvetica" w:hAnsi="Helvetica"/>
          <w:sz w:val="16"/>
          <w:szCs w:val="16"/>
        </w:rPr>
        <w:t xml:space="preserve">, </w:t>
      </w:r>
      <w:r w:rsidRPr="00463F83">
        <w:rPr>
          <w:rFonts w:ascii="Helvetica" w:hAnsi="Helvetica"/>
          <w:i/>
          <w:iCs/>
          <w:sz w:val="16"/>
          <w:szCs w:val="16"/>
        </w:rPr>
        <w:t>20</w:t>
      </w:r>
      <w:r w:rsidRPr="00463F83">
        <w:rPr>
          <w:rFonts w:ascii="Helvetica" w:hAnsi="Helvetica"/>
          <w:sz w:val="16"/>
          <w:szCs w:val="16"/>
        </w:rPr>
        <w:t xml:space="preserve">(2), 159–169. </w:t>
      </w:r>
      <w:hyperlink r:id="rId287" w:history="1">
        <w:r w:rsidRPr="00463F83">
          <w:rPr>
            <w:rStyle w:val="Hyperlink"/>
            <w:rFonts w:ascii="Helvetica" w:hAnsi="Helvetica"/>
            <w:sz w:val="16"/>
            <w:szCs w:val="16"/>
          </w:rPr>
          <w:t>https://doi.org/10.1177/1049732309358330</w:t>
        </w:r>
      </w:hyperlink>
    </w:p>
    <w:p w14:paraId="18FA2A6E"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Werner, P., Goldstein, D., &amp; Heinik, J. (2011). Development and Validity of the Family Stigma in Alzheimer’s Disease Scale (FS-ADS). </w:t>
      </w:r>
      <w:r w:rsidRPr="00463F83">
        <w:rPr>
          <w:rFonts w:ascii="Helvetica" w:hAnsi="Helvetica"/>
          <w:i/>
          <w:iCs/>
          <w:sz w:val="16"/>
          <w:szCs w:val="16"/>
        </w:rPr>
        <w:t>Alzheimer Disease &amp; Associated Disorders</w:t>
      </w:r>
      <w:r w:rsidRPr="00463F83">
        <w:rPr>
          <w:rFonts w:ascii="Helvetica" w:hAnsi="Helvetica"/>
          <w:sz w:val="16"/>
          <w:szCs w:val="16"/>
        </w:rPr>
        <w:t xml:space="preserve">, </w:t>
      </w:r>
      <w:r w:rsidRPr="00463F83">
        <w:rPr>
          <w:rFonts w:ascii="Helvetica" w:hAnsi="Helvetica"/>
          <w:i/>
          <w:iCs/>
          <w:sz w:val="16"/>
          <w:szCs w:val="16"/>
        </w:rPr>
        <w:t>25</w:t>
      </w:r>
      <w:r w:rsidRPr="00463F83">
        <w:rPr>
          <w:rFonts w:ascii="Helvetica" w:hAnsi="Helvetica"/>
          <w:sz w:val="16"/>
          <w:szCs w:val="16"/>
        </w:rPr>
        <w:t xml:space="preserve">(1), 42–48. </w:t>
      </w:r>
      <w:hyperlink r:id="rId288" w:history="1">
        <w:r w:rsidRPr="00463F83">
          <w:rPr>
            <w:rStyle w:val="Hyperlink"/>
            <w:rFonts w:ascii="Helvetica" w:hAnsi="Helvetica"/>
            <w:sz w:val="16"/>
            <w:szCs w:val="16"/>
          </w:rPr>
          <w:t>https://doi.org/10.1097/WAD.0b013e3181f32594</w:t>
        </w:r>
      </w:hyperlink>
    </w:p>
    <w:p w14:paraId="503A891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Werner, P., Mittelman, M. S., Goldstein, D., &amp; Heinik, J. (2012). Family Stigma and Caregiver Burden in Alzheimer’s Disease. </w:t>
      </w:r>
      <w:r w:rsidRPr="00463F83">
        <w:rPr>
          <w:rFonts w:ascii="Helvetica" w:hAnsi="Helvetica"/>
          <w:i/>
          <w:iCs/>
          <w:sz w:val="16"/>
          <w:szCs w:val="16"/>
        </w:rPr>
        <w:t>The Gerontologist</w:t>
      </w:r>
      <w:r w:rsidRPr="00463F83">
        <w:rPr>
          <w:rFonts w:ascii="Helvetica" w:hAnsi="Helvetica"/>
          <w:sz w:val="16"/>
          <w:szCs w:val="16"/>
        </w:rPr>
        <w:t xml:space="preserve">, </w:t>
      </w:r>
      <w:r w:rsidRPr="00463F83">
        <w:rPr>
          <w:rFonts w:ascii="Helvetica" w:hAnsi="Helvetica"/>
          <w:i/>
          <w:iCs/>
          <w:sz w:val="16"/>
          <w:szCs w:val="16"/>
        </w:rPr>
        <w:t>52</w:t>
      </w:r>
      <w:r w:rsidRPr="00463F83">
        <w:rPr>
          <w:rFonts w:ascii="Helvetica" w:hAnsi="Helvetica"/>
          <w:sz w:val="16"/>
          <w:szCs w:val="16"/>
        </w:rPr>
        <w:t xml:space="preserve">(1), 89–97. </w:t>
      </w:r>
      <w:hyperlink r:id="rId289" w:history="1">
        <w:r w:rsidRPr="00463F83">
          <w:rPr>
            <w:rStyle w:val="Hyperlink"/>
            <w:rFonts w:ascii="Helvetica" w:hAnsi="Helvetica"/>
            <w:sz w:val="16"/>
            <w:szCs w:val="16"/>
          </w:rPr>
          <w:t>https://doi.org/10.1093/geront/gnr117</w:t>
        </w:r>
      </w:hyperlink>
    </w:p>
    <w:p w14:paraId="70AAFE7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White Hughto, J. M., Clark, K. A., Altice, F. L., Reisner, S. L., Kershaw, T. S., &amp; Pachankis, J. E. (2018). Creating, reinforcing, and resisting the gender binary: A qualitative study of transgender women’s healthcare experiences in sex-segregated jails and prisons. </w:t>
      </w:r>
      <w:r w:rsidRPr="00463F83">
        <w:rPr>
          <w:rFonts w:ascii="Helvetica" w:hAnsi="Helvetica"/>
          <w:i/>
          <w:iCs/>
          <w:sz w:val="16"/>
          <w:szCs w:val="16"/>
        </w:rPr>
        <w:t>International Journal of Prisoner Health</w:t>
      </w:r>
      <w:r w:rsidRPr="00463F83">
        <w:rPr>
          <w:rFonts w:ascii="Helvetica" w:hAnsi="Helvetica"/>
          <w:sz w:val="16"/>
          <w:szCs w:val="16"/>
        </w:rPr>
        <w:t xml:space="preserve">, </w:t>
      </w:r>
      <w:r w:rsidRPr="00463F83">
        <w:rPr>
          <w:rFonts w:ascii="Helvetica" w:hAnsi="Helvetica"/>
          <w:i/>
          <w:iCs/>
          <w:sz w:val="16"/>
          <w:szCs w:val="16"/>
        </w:rPr>
        <w:t>14</w:t>
      </w:r>
      <w:r w:rsidRPr="00463F83">
        <w:rPr>
          <w:rFonts w:ascii="Helvetica" w:hAnsi="Helvetica"/>
          <w:sz w:val="16"/>
          <w:szCs w:val="16"/>
        </w:rPr>
        <w:t xml:space="preserve">(2), 69–88. </w:t>
      </w:r>
      <w:hyperlink r:id="rId290" w:history="1">
        <w:r w:rsidRPr="00463F83">
          <w:rPr>
            <w:rStyle w:val="Hyperlink"/>
            <w:rFonts w:ascii="Helvetica" w:hAnsi="Helvetica"/>
            <w:sz w:val="16"/>
            <w:szCs w:val="16"/>
          </w:rPr>
          <w:t>https://doi.org/10.1108/IJPH-02-2017-0011</w:t>
        </w:r>
      </w:hyperlink>
    </w:p>
    <w:p w14:paraId="6AF20342"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Whiteman, A., Baugher, A., &amp; Sionean, C. (2021). Assessing self-reported discrimination among men who have sex with men (MSM). </w:t>
      </w:r>
      <w:r w:rsidRPr="00463F83">
        <w:rPr>
          <w:rFonts w:ascii="Helvetica" w:hAnsi="Helvetica"/>
          <w:i/>
          <w:iCs/>
          <w:sz w:val="16"/>
          <w:szCs w:val="16"/>
        </w:rPr>
        <w:t>AIDS</w:t>
      </w:r>
      <w:r w:rsidRPr="00463F83">
        <w:rPr>
          <w:rFonts w:ascii="Helvetica" w:hAnsi="Helvetica"/>
          <w:sz w:val="16"/>
          <w:szCs w:val="16"/>
        </w:rPr>
        <w:t xml:space="preserve">, </w:t>
      </w:r>
      <w:r w:rsidRPr="00463F83">
        <w:rPr>
          <w:rFonts w:ascii="Helvetica" w:hAnsi="Helvetica"/>
          <w:i/>
          <w:iCs/>
          <w:sz w:val="16"/>
          <w:szCs w:val="16"/>
        </w:rPr>
        <w:t>35</w:t>
      </w:r>
      <w:r w:rsidRPr="00463F83">
        <w:rPr>
          <w:rFonts w:ascii="Helvetica" w:hAnsi="Helvetica"/>
          <w:sz w:val="16"/>
          <w:szCs w:val="16"/>
        </w:rPr>
        <w:t xml:space="preserve">(1), 141–146. </w:t>
      </w:r>
      <w:hyperlink r:id="rId291" w:history="1">
        <w:r w:rsidRPr="00463F83">
          <w:rPr>
            <w:rStyle w:val="Hyperlink"/>
            <w:rFonts w:ascii="Helvetica" w:hAnsi="Helvetica"/>
            <w:sz w:val="16"/>
            <w:szCs w:val="16"/>
          </w:rPr>
          <w:t>https://doi.org/10.1097/QAD.0000000000002711</w:t>
        </w:r>
      </w:hyperlink>
    </w:p>
    <w:p w14:paraId="6173F2E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Whittle, H. J., Palar, K., Ranadive, N. A., Turan, J. M., Kushel, M., &amp; Weiser, S. D. (2017). “The land of the sick and the land of the healthy”: Disability, bureaucracy, and stigma among people living with poverty and chronic illness in the United States.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190</w:t>
      </w:r>
      <w:r w:rsidRPr="00463F83">
        <w:rPr>
          <w:rFonts w:ascii="Helvetica" w:hAnsi="Helvetica"/>
          <w:sz w:val="16"/>
          <w:szCs w:val="16"/>
        </w:rPr>
        <w:t xml:space="preserve">, 181–189. </w:t>
      </w:r>
      <w:hyperlink r:id="rId292" w:history="1">
        <w:r w:rsidRPr="00463F83">
          <w:rPr>
            <w:rStyle w:val="Hyperlink"/>
            <w:rFonts w:ascii="Helvetica" w:hAnsi="Helvetica"/>
            <w:sz w:val="16"/>
            <w:szCs w:val="16"/>
          </w:rPr>
          <w:t>https://doi.org/10.1016/j.socscimed.2017.08.031</w:t>
        </w:r>
      </w:hyperlink>
    </w:p>
    <w:p w14:paraId="383BB3AF"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Winskell, K., &amp; Sabben, G. (2016). Sexual stigma and symbolic violence experienced, enacted, and counteracted in young Africans’ writing about same-sex attraction. </w:t>
      </w:r>
      <w:r w:rsidRPr="00463F83">
        <w:rPr>
          <w:rFonts w:ascii="Helvetica" w:hAnsi="Helvetica"/>
          <w:i/>
          <w:iCs/>
          <w:sz w:val="16"/>
          <w:szCs w:val="16"/>
        </w:rPr>
        <w:t>Social Science &amp; Medicine</w:t>
      </w:r>
      <w:r w:rsidRPr="00463F83">
        <w:rPr>
          <w:rFonts w:ascii="Helvetica" w:hAnsi="Helvetica"/>
          <w:sz w:val="16"/>
          <w:szCs w:val="16"/>
        </w:rPr>
        <w:t xml:space="preserve">, </w:t>
      </w:r>
      <w:r w:rsidRPr="00463F83">
        <w:rPr>
          <w:rFonts w:ascii="Helvetica" w:hAnsi="Helvetica"/>
          <w:i/>
          <w:iCs/>
          <w:sz w:val="16"/>
          <w:szCs w:val="16"/>
        </w:rPr>
        <w:t>161</w:t>
      </w:r>
      <w:r w:rsidRPr="00463F83">
        <w:rPr>
          <w:rFonts w:ascii="Helvetica" w:hAnsi="Helvetica"/>
          <w:sz w:val="16"/>
          <w:szCs w:val="16"/>
        </w:rPr>
        <w:t xml:space="preserve">, 143–150. </w:t>
      </w:r>
      <w:hyperlink r:id="rId293" w:history="1">
        <w:r w:rsidRPr="00463F83">
          <w:rPr>
            <w:rStyle w:val="Hyperlink"/>
            <w:rFonts w:ascii="Helvetica" w:hAnsi="Helvetica"/>
            <w:sz w:val="16"/>
            <w:szCs w:val="16"/>
          </w:rPr>
          <w:t>https://doi.org/10.1016/j.socscimed.2016.06.004</w:t>
        </w:r>
      </w:hyperlink>
    </w:p>
    <w:p w14:paraId="656919E3"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Woodford, M. R., Kulick, A., Garvey, J. C., Sinco, B. R., &amp; Hong, J. S. (2018). LGBTQ policies and resources on campus and the experiences and psychological well-being of sexual minority college students: Advancing research on structural inclusion. </w:t>
      </w:r>
      <w:r w:rsidRPr="00463F83">
        <w:rPr>
          <w:rFonts w:ascii="Helvetica" w:hAnsi="Helvetica"/>
          <w:i/>
          <w:iCs/>
          <w:sz w:val="16"/>
          <w:szCs w:val="16"/>
        </w:rPr>
        <w:t>Psychology of Sexual Orientation and Gender Diversity</w:t>
      </w:r>
      <w:r w:rsidRPr="00463F83">
        <w:rPr>
          <w:rFonts w:ascii="Helvetica" w:hAnsi="Helvetica"/>
          <w:sz w:val="16"/>
          <w:szCs w:val="16"/>
        </w:rPr>
        <w:t xml:space="preserve">, </w:t>
      </w:r>
      <w:r w:rsidRPr="00463F83">
        <w:rPr>
          <w:rFonts w:ascii="Helvetica" w:hAnsi="Helvetica"/>
          <w:i/>
          <w:iCs/>
          <w:sz w:val="16"/>
          <w:szCs w:val="16"/>
        </w:rPr>
        <w:t>5</w:t>
      </w:r>
      <w:r w:rsidRPr="00463F83">
        <w:rPr>
          <w:rFonts w:ascii="Helvetica" w:hAnsi="Helvetica"/>
          <w:sz w:val="16"/>
          <w:szCs w:val="16"/>
        </w:rPr>
        <w:t xml:space="preserve">(4), 445–456. </w:t>
      </w:r>
      <w:hyperlink r:id="rId294" w:history="1">
        <w:r w:rsidRPr="00463F83">
          <w:rPr>
            <w:rStyle w:val="Hyperlink"/>
            <w:rFonts w:ascii="Helvetica" w:hAnsi="Helvetica"/>
            <w:sz w:val="16"/>
            <w:szCs w:val="16"/>
          </w:rPr>
          <w:t>https://doi.org/10.1037/sgd0000289</w:t>
        </w:r>
      </w:hyperlink>
    </w:p>
    <w:p w14:paraId="0C13071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Woodgate, R. L., Comaskey, B., Tennent, P., Wener, P., &amp; Altman, G. (2020). The Wicked Problem of Stigma for Youth Living With Anxiety. </w:t>
      </w:r>
      <w:r w:rsidRPr="00463F83">
        <w:rPr>
          <w:rFonts w:ascii="Helvetica" w:hAnsi="Helvetica"/>
          <w:i/>
          <w:iCs/>
          <w:sz w:val="16"/>
          <w:szCs w:val="16"/>
        </w:rPr>
        <w:t>Qualitative Health Research</w:t>
      </w:r>
      <w:r w:rsidRPr="00463F83">
        <w:rPr>
          <w:rFonts w:ascii="Helvetica" w:hAnsi="Helvetica"/>
          <w:sz w:val="16"/>
          <w:szCs w:val="16"/>
        </w:rPr>
        <w:t xml:space="preserve">, </w:t>
      </w:r>
      <w:r w:rsidRPr="00463F83">
        <w:rPr>
          <w:rFonts w:ascii="Helvetica" w:hAnsi="Helvetica"/>
          <w:i/>
          <w:iCs/>
          <w:sz w:val="16"/>
          <w:szCs w:val="16"/>
        </w:rPr>
        <w:t>30</w:t>
      </w:r>
      <w:r w:rsidRPr="00463F83">
        <w:rPr>
          <w:rFonts w:ascii="Helvetica" w:hAnsi="Helvetica"/>
          <w:sz w:val="16"/>
          <w:szCs w:val="16"/>
        </w:rPr>
        <w:t xml:space="preserve">(10), 1491–1502. </w:t>
      </w:r>
      <w:hyperlink r:id="rId295" w:history="1">
        <w:r w:rsidRPr="00463F83">
          <w:rPr>
            <w:rStyle w:val="Hyperlink"/>
            <w:rFonts w:ascii="Helvetica" w:hAnsi="Helvetica"/>
            <w:sz w:val="16"/>
            <w:szCs w:val="16"/>
          </w:rPr>
          <w:t>https://doi.org/10.1177/1049732320916460</w:t>
        </w:r>
      </w:hyperlink>
    </w:p>
    <w:p w14:paraId="5103A6DD"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Xu, W., Huang, Y., Tang, W., &amp; Kaufman, M. R. (2022). Heterosexual Marital Intention: The Influences of Confucianism and Stigma Among Chinese Sexual Minority Women and Men. </w:t>
      </w:r>
      <w:r w:rsidRPr="00463F83">
        <w:rPr>
          <w:rFonts w:ascii="Helvetica" w:hAnsi="Helvetica"/>
          <w:i/>
          <w:iCs/>
          <w:sz w:val="16"/>
          <w:szCs w:val="16"/>
        </w:rPr>
        <w:t>Archives of Sexual Behavior</w:t>
      </w:r>
      <w:r w:rsidRPr="00463F83">
        <w:rPr>
          <w:rFonts w:ascii="Helvetica" w:hAnsi="Helvetica"/>
          <w:sz w:val="16"/>
          <w:szCs w:val="16"/>
        </w:rPr>
        <w:t xml:space="preserve">, </w:t>
      </w:r>
      <w:r w:rsidRPr="00463F83">
        <w:rPr>
          <w:rFonts w:ascii="Helvetica" w:hAnsi="Helvetica"/>
          <w:i/>
          <w:iCs/>
          <w:sz w:val="16"/>
          <w:szCs w:val="16"/>
        </w:rPr>
        <w:t>51</w:t>
      </w:r>
      <w:r w:rsidRPr="00463F83">
        <w:rPr>
          <w:rFonts w:ascii="Helvetica" w:hAnsi="Helvetica"/>
          <w:sz w:val="16"/>
          <w:szCs w:val="16"/>
        </w:rPr>
        <w:t xml:space="preserve">(7), 3529–3540. </w:t>
      </w:r>
      <w:hyperlink r:id="rId296" w:history="1">
        <w:r w:rsidRPr="00463F83">
          <w:rPr>
            <w:rStyle w:val="Hyperlink"/>
            <w:rFonts w:ascii="Helvetica" w:hAnsi="Helvetica"/>
            <w:sz w:val="16"/>
            <w:szCs w:val="16"/>
          </w:rPr>
          <w:t>https://doi.org/10.1007/s10508-021-02229-9</w:t>
        </w:r>
      </w:hyperlink>
    </w:p>
    <w:p w14:paraId="14255E41"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Ylioja, T., Cochran, G., Woodford, M. R., &amp; Renn, K. A. (2016). Frequent Experience of LGBQ Microaggression on Campus Associated With Smoking Among Sexual Minority College Students. </w:t>
      </w:r>
      <w:r w:rsidRPr="00463F83">
        <w:rPr>
          <w:rFonts w:ascii="Helvetica" w:hAnsi="Helvetica"/>
          <w:i/>
          <w:iCs/>
          <w:sz w:val="16"/>
          <w:szCs w:val="16"/>
        </w:rPr>
        <w:t>Nicotine &amp; Tobacco Research</w:t>
      </w:r>
      <w:r w:rsidRPr="00463F83">
        <w:rPr>
          <w:rFonts w:ascii="Helvetica" w:hAnsi="Helvetica"/>
          <w:sz w:val="16"/>
          <w:szCs w:val="16"/>
        </w:rPr>
        <w:t xml:space="preserve">, ntw305. </w:t>
      </w:r>
      <w:hyperlink r:id="rId297" w:history="1">
        <w:r w:rsidRPr="00463F83">
          <w:rPr>
            <w:rStyle w:val="Hyperlink"/>
            <w:rFonts w:ascii="Helvetica" w:hAnsi="Helvetica"/>
            <w:sz w:val="16"/>
            <w:szCs w:val="16"/>
          </w:rPr>
          <w:t>https://doi.org/10.1093/ntr/ntw305</w:t>
        </w:r>
      </w:hyperlink>
    </w:p>
    <w:p w14:paraId="789DA1A7"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Young, I., &amp; Valiotis, G. (2020). Strategies to support HIV literacy in the roll-out of pre-exposure prophylaxis in Scotland: Findings from qualitative research with clinical and community practitioners. </w:t>
      </w:r>
      <w:r w:rsidRPr="00463F83">
        <w:rPr>
          <w:rFonts w:ascii="Helvetica" w:hAnsi="Helvetica"/>
          <w:i/>
          <w:iCs/>
          <w:sz w:val="16"/>
          <w:szCs w:val="16"/>
        </w:rPr>
        <w:t>BMJ Open</w:t>
      </w:r>
      <w:r w:rsidRPr="00463F83">
        <w:rPr>
          <w:rFonts w:ascii="Helvetica" w:hAnsi="Helvetica"/>
          <w:sz w:val="16"/>
          <w:szCs w:val="16"/>
        </w:rPr>
        <w:t xml:space="preserve">, </w:t>
      </w:r>
      <w:r w:rsidRPr="00463F83">
        <w:rPr>
          <w:rFonts w:ascii="Helvetica" w:hAnsi="Helvetica"/>
          <w:i/>
          <w:iCs/>
          <w:sz w:val="16"/>
          <w:szCs w:val="16"/>
        </w:rPr>
        <w:t>10</w:t>
      </w:r>
      <w:r w:rsidRPr="00463F83">
        <w:rPr>
          <w:rFonts w:ascii="Helvetica" w:hAnsi="Helvetica"/>
          <w:sz w:val="16"/>
          <w:szCs w:val="16"/>
        </w:rPr>
        <w:t xml:space="preserve">(4), e033849. </w:t>
      </w:r>
      <w:hyperlink r:id="rId298" w:history="1">
        <w:r w:rsidRPr="00463F83">
          <w:rPr>
            <w:rStyle w:val="Hyperlink"/>
            <w:rFonts w:ascii="Helvetica" w:hAnsi="Helvetica"/>
            <w:sz w:val="16"/>
            <w:szCs w:val="16"/>
          </w:rPr>
          <w:t>https://doi.org/10.1136/bmjopen-2019-033849</w:t>
        </w:r>
      </w:hyperlink>
    </w:p>
    <w:p w14:paraId="524F6CCB" w14:textId="77777777" w:rsidR="00463F83" w:rsidRPr="00463F83" w:rsidRDefault="00463F83" w:rsidP="00463F83">
      <w:pPr>
        <w:spacing w:line="276" w:lineRule="auto"/>
        <w:ind w:left="360" w:hanging="360"/>
        <w:rPr>
          <w:rFonts w:ascii="Helvetica" w:hAnsi="Helvetica"/>
          <w:sz w:val="16"/>
          <w:szCs w:val="16"/>
        </w:rPr>
      </w:pPr>
      <w:r w:rsidRPr="00463F83">
        <w:rPr>
          <w:rFonts w:ascii="Helvetica" w:hAnsi="Helvetica"/>
          <w:sz w:val="16"/>
          <w:szCs w:val="16"/>
        </w:rPr>
        <w:t xml:space="preserve">Zelin, N. S., Solotke, M. T., Scott, C. E., Atienza-Carbonell, B., Fogas, C., Skrzypczak, J., Starin, R., Tamburelli, F., Ucar, A., &amp; Pelzer, B. W. (2020). An Analysis of the Presence and Composition of OutLists at United States, Canadian, and European Medical Institutions. </w:t>
      </w:r>
      <w:r w:rsidRPr="00463F83">
        <w:rPr>
          <w:rFonts w:ascii="Helvetica" w:hAnsi="Helvetica"/>
          <w:i/>
          <w:iCs/>
          <w:sz w:val="16"/>
          <w:szCs w:val="16"/>
        </w:rPr>
        <w:t>Journal of Homosexuality</w:t>
      </w:r>
      <w:r w:rsidRPr="00463F83">
        <w:rPr>
          <w:rFonts w:ascii="Helvetica" w:hAnsi="Helvetica"/>
          <w:sz w:val="16"/>
          <w:szCs w:val="16"/>
        </w:rPr>
        <w:t xml:space="preserve">, </w:t>
      </w:r>
      <w:r w:rsidRPr="00463F83">
        <w:rPr>
          <w:rFonts w:ascii="Helvetica" w:hAnsi="Helvetica"/>
          <w:i/>
          <w:iCs/>
          <w:sz w:val="16"/>
          <w:szCs w:val="16"/>
        </w:rPr>
        <w:t>67</w:t>
      </w:r>
      <w:r w:rsidRPr="00463F83">
        <w:rPr>
          <w:rFonts w:ascii="Helvetica" w:hAnsi="Helvetica"/>
          <w:sz w:val="16"/>
          <w:szCs w:val="16"/>
        </w:rPr>
        <w:t xml:space="preserve">(14), 1999–2013. </w:t>
      </w:r>
      <w:hyperlink r:id="rId299" w:history="1">
        <w:r w:rsidRPr="00463F83">
          <w:rPr>
            <w:rStyle w:val="Hyperlink"/>
            <w:rFonts w:ascii="Helvetica" w:hAnsi="Helvetica"/>
            <w:sz w:val="16"/>
            <w:szCs w:val="16"/>
          </w:rPr>
          <w:t>https://doi.org/10.1080/00918369.2019.1621554</w:t>
        </w:r>
      </w:hyperlink>
    </w:p>
    <w:p w14:paraId="4C0D7B97" w14:textId="77777777" w:rsidR="00463F83" w:rsidRPr="00463F83" w:rsidRDefault="00463F83" w:rsidP="00463F83">
      <w:pPr>
        <w:ind w:left="360" w:hanging="360"/>
        <w:rPr>
          <w:rFonts w:ascii="Helvetica" w:hAnsi="Helvetica"/>
          <w:sz w:val="16"/>
          <w:szCs w:val="16"/>
        </w:rPr>
      </w:pPr>
    </w:p>
    <w:p w14:paraId="234F4055" w14:textId="77777777" w:rsidR="001058A1" w:rsidRPr="00463F83" w:rsidRDefault="001058A1">
      <w:pPr>
        <w:rPr>
          <w:rFonts w:ascii="Helvetica" w:hAnsi="Helvetica"/>
          <w:sz w:val="16"/>
          <w:szCs w:val="16"/>
        </w:rPr>
      </w:pPr>
    </w:p>
    <w:sectPr w:rsidR="001058A1" w:rsidRPr="00463F83" w:rsidSect="00AE751A">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ppleSystemUIFont">
    <w:altName w:val="Calibri"/>
    <w:panose1 w:val="020B0604020202020204"/>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65FEA"/>
    <w:multiLevelType w:val="hybridMultilevel"/>
    <w:tmpl w:val="E3EED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C6E8D"/>
    <w:multiLevelType w:val="hybridMultilevel"/>
    <w:tmpl w:val="B2E20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C11E6"/>
    <w:multiLevelType w:val="hybridMultilevel"/>
    <w:tmpl w:val="C606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C7D0E"/>
    <w:multiLevelType w:val="hybridMultilevel"/>
    <w:tmpl w:val="F0A69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87A00"/>
    <w:multiLevelType w:val="hybridMultilevel"/>
    <w:tmpl w:val="294CAD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305E7"/>
    <w:multiLevelType w:val="hybridMultilevel"/>
    <w:tmpl w:val="47783D06"/>
    <w:lvl w:ilvl="0" w:tplc="343685A4">
      <w:start w:val="2"/>
      <w:numFmt w:val="bullet"/>
      <w:lvlText w:val="-"/>
      <w:lvlJc w:val="left"/>
      <w:pPr>
        <w:ind w:left="720" w:hanging="360"/>
      </w:pPr>
      <w:rPr>
        <w:rFonts w:ascii="Helvetica" w:eastAsiaTheme="minorEastAsia"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80A82"/>
    <w:multiLevelType w:val="hybridMultilevel"/>
    <w:tmpl w:val="597AFB24"/>
    <w:lvl w:ilvl="0" w:tplc="562C39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A1757"/>
    <w:multiLevelType w:val="hybridMultilevel"/>
    <w:tmpl w:val="284EAE3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75CF7"/>
    <w:multiLevelType w:val="hybridMultilevel"/>
    <w:tmpl w:val="8514F5A4"/>
    <w:lvl w:ilvl="0" w:tplc="17965122">
      <w:start w:val="1"/>
      <w:numFmt w:val="bullet"/>
      <w:lvlText w:val="▸"/>
      <w:lvlJc w:val="left"/>
      <w:pPr>
        <w:tabs>
          <w:tab w:val="num" w:pos="720"/>
        </w:tabs>
        <w:ind w:left="720" w:hanging="360"/>
      </w:pPr>
      <w:rPr>
        <w:rFonts w:ascii="Segoe UI Symbol" w:hAnsi="Segoe UI Symbol" w:hint="default"/>
      </w:rPr>
    </w:lvl>
    <w:lvl w:ilvl="1" w:tplc="FCBAF2FE" w:tentative="1">
      <w:start w:val="1"/>
      <w:numFmt w:val="bullet"/>
      <w:lvlText w:val="▸"/>
      <w:lvlJc w:val="left"/>
      <w:pPr>
        <w:tabs>
          <w:tab w:val="num" w:pos="1440"/>
        </w:tabs>
        <w:ind w:left="1440" w:hanging="360"/>
      </w:pPr>
      <w:rPr>
        <w:rFonts w:ascii="Segoe UI Symbol" w:hAnsi="Segoe UI Symbol" w:hint="default"/>
      </w:rPr>
    </w:lvl>
    <w:lvl w:ilvl="2" w:tplc="B4222698" w:tentative="1">
      <w:start w:val="1"/>
      <w:numFmt w:val="bullet"/>
      <w:lvlText w:val="▸"/>
      <w:lvlJc w:val="left"/>
      <w:pPr>
        <w:tabs>
          <w:tab w:val="num" w:pos="2160"/>
        </w:tabs>
        <w:ind w:left="2160" w:hanging="360"/>
      </w:pPr>
      <w:rPr>
        <w:rFonts w:ascii="Segoe UI Symbol" w:hAnsi="Segoe UI Symbol" w:hint="default"/>
      </w:rPr>
    </w:lvl>
    <w:lvl w:ilvl="3" w:tplc="E55C8742" w:tentative="1">
      <w:start w:val="1"/>
      <w:numFmt w:val="bullet"/>
      <w:lvlText w:val="▸"/>
      <w:lvlJc w:val="left"/>
      <w:pPr>
        <w:tabs>
          <w:tab w:val="num" w:pos="2880"/>
        </w:tabs>
        <w:ind w:left="2880" w:hanging="360"/>
      </w:pPr>
      <w:rPr>
        <w:rFonts w:ascii="Segoe UI Symbol" w:hAnsi="Segoe UI Symbol" w:hint="default"/>
      </w:rPr>
    </w:lvl>
    <w:lvl w:ilvl="4" w:tplc="885EF7B8" w:tentative="1">
      <w:start w:val="1"/>
      <w:numFmt w:val="bullet"/>
      <w:lvlText w:val="▸"/>
      <w:lvlJc w:val="left"/>
      <w:pPr>
        <w:tabs>
          <w:tab w:val="num" w:pos="3600"/>
        </w:tabs>
        <w:ind w:left="3600" w:hanging="360"/>
      </w:pPr>
      <w:rPr>
        <w:rFonts w:ascii="Segoe UI Symbol" w:hAnsi="Segoe UI Symbol" w:hint="default"/>
      </w:rPr>
    </w:lvl>
    <w:lvl w:ilvl="5" w:tplc="F0EC1784" w:tentative="1">
      <w:start w:val="1"/>
      <w:numFmt w:val="bullet"/>
      <w:lvlText w:val="▸"/>
      <w:lvlJc w:val="left"/>
      <w:pPr>
        <w:tabs>
          <w:tab w:val="num" w:pos="4320"/>
        </w:tabs>
        <w:ind w:left="4320" w:hanging="360"/>
      </w:pPr>
      <w:rPr>
        <w:rFonts w:ascii="Segoe UI Symbol" w:hAnsi="Segoe UI Symbol" w:hint="default"/>
      </w:rPr>
    </w:lvl>
    <w:lvl w:ilvl="6" w:tplc="84F05A10" w:tentative="1">
      <w:start w:val="1"/>
      <w:numFmt w:val="bullet"/>
      <w:lvlText w:val="▸"/>
      <w:lvlJc w:val="left"/>
      <w:pPr>
        <w:tabs>
          <w:tab w:val="num" w:pos="5040"/>
        </w:tabs>
        <w:ind w:left="5040" w:hanging="360"/>
      </w:pPr>
      <w:rPr>
        <w:rFonts w:ascii="Segoe UI Symbol" w:hAnsi="Segoe UI Symbol" w:hint="default"/>
      </w:rPr>
    </w:lvl>
    <w:lvl w:ilvl="7" w:tplc="A7AAB3EA" w:tentative="1">
      <w:start w:val="1"/>
      <w:numFmt w:val="bullet"/>
      <w:lvlText w:val="▸"/>
      <w:lvlJc w:val="left"/>
      <w:pPr>
        <w:tabs>
          <w:tab w:val="num" w:pos="5760"/>
        </w:tabs>
        <w:ind w:left="5760" w:hanging="360"/>
      </w:pPr>
      <w:rPr>
        <w:rFonts w:ascii="Segoe UI Symbol" w:hAnsi="Segoe UI Symbol" w:hint="default"/>
      </w:rPr>
    </w:lvl>
    <w:lvl w:ilvl="8" w:tplc="9142F59C" w:tentative="1">
      <w:start w:val="1"/>
      <w:numFmt w:val="bullet"/>
      <w:lvlText w:val="▸"/>
      <w:lvlJc w:val="left"/>
      <w:pPr>
        <w:tabs>
          <w:tab w:val="num" w:pos="6480"/>
        </w:tabs>
        <w:ind w:left="6480" w:hanging="360"/>
      </w:pPr>
      <w:rPr>
        <w:rFonts w:ascii="Segoe UI Symbol" w:hAnsi="Segoe UI Symbol" w:hint="default"/>
      </w:rPr>
    </w:lvl>
  </w:abstractNum>
  <w:abstractNum w:abstractNumId="9" w15:restartNumberingAfterBreak="0">
    <w:nsid w:val="497A0BB0"/>
    <w:multiLevelType w:val="hybridMultilevel"/>
    <w:tmpl w:val="FE800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92364D"/>
    <w:multiLevelType w:val="hybridMultilevel"/>
    <w:tmpl w:val="BC384E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B03334"/>
    <w:multiLevelType w:val="hybridMultilevel"/>
    <w:tmpl w:val="0EBE02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047FD4"/>
    <w:multiLevelType w:val="hybridMultilevel"/>
    <w:tmpl w:val="6540B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5B2A8F"/>
    <w:multiLevelType w:val="hybridMultilevel"/>
    <w:tmpl w:val="B484B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A4395C"/>
    <w:multiLevelType w:val="hybridMultilevel"/>
    <w:tmpl w:val="59DE0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AA2441"/>
    <w:multiLevelType w:val="hybridMultilevel"/>
    <w:tmpl w:val="05968F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7551A4"/>
    <w:multiLevelType w:val="hybridMultilevel"/>
    <w:tmpl w:val="4048592E"/>
    <w:lvl w:ilvl="0" w:tplc="414EA5A6">
      <w:start w:val="2"/>
      <w:numFmt w:val="bullet"/>
      <w:lvlText w:val="-"/>
      <w:lvlJc w:val="left"/>
      <w:pPr>
        <w:ind w:left="720" w:hanging="360"/>
      </w:pPr>
      <w:rPr>
        <w:rFonts w:ascii="Helvetica" w:eastAsiaTheme="minorEastAsia"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5B273F"/>
    <w:multiLevelType w:val="hybridMultilevel"/>
    <w:tmpl w:val="CDFE4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0A4334"/>
    <w:multiLevelType w:val="hybridMultilevel"/>
    <w:tmpl w:val="B58C6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B07133"/>
    <w:multiLevelType w:val="hybridMultilevel"/>
    <w:tmpl w:val="F86A7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706072"/>
    <w:multiLevelType w:val="hybridMultilevel"/>
    <w:tmpl w:val="FE8003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AD9374B"/>
    <w:multiLevelType w:val="hybridMultilevel"/>
    <w:tmpl w:val="DC0EAA66"/>
    <w:lvl w:ilvl="0" w:tplc="04090003">
      <w:start w:val="1"/>
      <w:numFmt w:val="bullet"/>
      <w:lvlText w:val="o"/>
      <w:lvlJc w:val="left"/>
      <w:pPr>
        <w:ind w:left="771" w:hanging="360"/>
      </w:pPr>
      <w:rPr>
        <w:rFonts w:ascii="Courier New" w:hAnsi="Courier New" w:cs="Courier New" w:hint="default"/>
      </w:rPr>
    </w:lvl>
    <w:lvl w:ilvl="1" w:tplc="04090003">
      <w:start w:val="1"/>
      <w:numFmt w:val="bullet"/>
      <w:lvlText w:val="o"/>
      <w:lvlJc w:val="left"/>
      <w:pPr>
        <w:ind w:left="1491" w:hanging="360"/>
      </w:pPr>
      <w:rPr>
        <w:rFonts w:ascii="Courier New" w:hAnsi="Courier New" w:cs="Courier New" w:hint="default"/>
      </w:rPr>
    </w:lvl>
    <w:lvl w:ilvl="2" w:tplc="04090005">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2" w15:restartNumberingAfterBreak="0">
    <w:nsid w:val="7E875740"/>
    <w:multiLevelType w:val="hybridMultilevel"/>
    <w:tmpl w:val="898AE1F8"/>
    <w:lvl w:ilvl="0" w:tplc="98E65136">
      <w:start w:val="1"/>
      <w:numFmt w:val="decimal"/>
      <w:lvlText w:val="%1."/>
      <w:lvlJc w:val="left"/>
      <w:pPr>
        <w:ind w:left="720" w:hanging="360"/>
      </w:pPr>
      <w:rPr>
        <w:i w:val="0"/>
        <w:iCs/>
      </w:rPr>
    </w:lvl>
    <w:lvl w:ilvl="1" w:tplc="E0E2CDA2">
      <w:start w:val="1"/>
      <w:numFmt w:val="bullet"/>
      <w:lvlText w:val=""/>
      <w:lvlJc w:val="left"/>
      <w:pPr>
        <w:ind w:left="1440" w:hanging="360"/>
      </w:pPr>
      <w:rPr>
        <w:rFonts w:ascii="Symbol" w:eastAsiaTheme="minorEastAsia" w:hAnsi="Symbol" w:cs="Arial Unicode M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239936">
    <w:abstractNumId w:val="15"/>
  </w:num>
  <w:num w:numId="2" w16cid:durableId="486555145">
    <w:abstractNumId w:val="4"/>
  </w:num>
  <w:num w:numId="3" w16cid:durableId="2023777159">
    <w:abstractNumId w:val="10"/>
  </w:num>
  <w:num w:numId="4" w16cid:durableId="1349797659">
    <w:abstractNumId w:val="21"/>
  </w:num>
  <w:num w:numId="5" w16cid:durableId="1959675960">
    <w:abstractNumId w:val="13"/>
  </w:num>
  <w:num w:numId="6" w16cid:durableId="202714964">
    <w:abstractNumId w:val="18"/>
  </w:num>
  <w:num w:numId="7" w16cid:durableId="253901246">
    <w:abstractNumId w:val="9"/>
  </w:num>
  <w:num w:numId="8" w16cid:durableId="373236798">
    <w:abstractNumId w:val="20"/>
  </w:num>
  <w:num w:numId="9" w16cid:durableId="723601646">
    <w:abstractNumId w:val="7"/>
  </w:num>
  <w:num w:numId="10" w16cid:durableId="498276676">
    <w:abstractNumId w:val="11"/>
  </w:num>
  <w:num w:numId="11" w16cid:durableId="1262302976">
    <w:abstractNumId w:val="22"/>
  </w:num>
  <w:num w:numId="12" w16cid:durableId="1352027227">
    <w:abstractNumId w:val="6"/>
  </w:num>
  <w:num w:numId="13" w16cid:durableId="1601715469">
    <w:abstractNumId w:val="16"/>
  </w:num>
  <w:num w:numId="14" w16cid:durableId="1445148004">
    <w:abstractNumId w:val="5"/>
  </w:num>
  <w:num w:numId="15" w16cid:durableId="1077820845">
    <w:abstractNumId w:val="8"/>
  </w:num>
  <w:num w:numId="16" w16cid:durableId="75518903">
    <w:abstractNumId w:val="17"/>
  </w:num>
  <w:num w:numId="17" w16cid:durableId="932203338">
    <w:abstractNumId w:val="19"/>
  </w:num>
  <w:num w:numId="18" w16cid:durableId="850410655">
    <w:abstractNumId w:val="14"/>
  </w:num>
  <w:num w:numId="19" w16cid:durableId="559941122">
    <w:abstractNumId w:val="0"/>
  </w:num>
  <w:num w:numId="20" w16cid:durableId="1876000227">
    <w:abstractNumId w:val="2"/>
  </w:num>
  <w:num w:numId="21" w16cid:durableId="1793554014">
    <w:abstractNumId w:val="1"/>
  </w:num>
  <w:num w:numId="22" w16cid:durableId="2089421415">
    <w:abstractNumId w:val="12"/>
  </w:num>
  <w:num w:numId="23" w16cid:durableId="1250692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F83"/>
    <w:rsid w:val="00011B1E"/>
    <w:rsid w:val="0002530E"/>
    <w:rsid w:val="00050C47"/>
    <w:rsid w:val="000A3052"/>
    <w:rsid w:val="000A37CE"/>
    <w:rsid w:val="000A3BBC"/>
    <w:rsid w:val="000D3789"/>
    <w:rsid w:val="000D76F5"/>
    <w:rsid w:val="000E110A"/>
    <w:rsid w:val="000F0BA5"/>
    <w:rsid w:val="000F4677"/>
    <w:rsid w:val="001058A1"/>
    <w:rsid w:val="001975EF"/>
    <w:rsid w:val="001D1717"/>
    <w:rsid w:val="00234E90"/>
    <w:rsid w:val="002604C3"/>
    <w:rsid w:val="00282ECF"/>
    <w:rsid w:val="00294A2C"/>
    <w:rsid w:val="00300319"/>
    <w:rsid w:val="00347BBB"/>
    <w:rsid w:val="0036174D"/>
    <w:rsid w:val="0039460F"/>
    <w:rsid w:val="003A72A3"/>
    <w:rsid w:val="003B5F3F"/>
    <w:rsid w:val="004068D0"/>
    <w:rsid w:val="004119DA"/>
    <w:rsid w:val="00455201"/>
    <w:rsid w:val="00456311"/>
    <w:rsid w:val="00463F83"/>
    <w:rsid w:val="00474E52"/>
    <w:rsid w:val="00484F65"/>
    <w:rsid w:val="00490003"/>
    <w:rsid w:val="004D3276"/>
    <w:rsid w:val="004E0649"/>
    <w:rsid w:val="00550C22"/>
    <w:rsid w:val="0058445D"/>
    <w:rsid w:val="00592AB7"/>
    <w:rsid w:val="005A05CD"/>
    <w:rsid w:val="006079A8"/>
    <w:rsid w:val="00614FC7"/>
    <w:rsid w:val="00617DA7"/>
    <w:rsid w:val="00633898"/>
    <w:rsid w:val="00647AB7"/>
    <w:rsid w:val="006863D7"/>
    <w:rsid w:val="0069353F"/>
    <w:rsid w:val="006A3C84"/>
    <w:rsid w:val="006C2432"/>
    <w:rsid w:val="006F2FC5"/>
    <w:rsid w:val="007419A7"/>
    <w:rsid w:val="007B7B22"/>
    <w:rsid w:val="007C587D"/>
    <w:rsid w:val="007E765A"/>
    <w:rsid w:val="00812E51"/>
    <w:rsid w:val="00821046"/>
    <w:rsid w:val="00861D60"/>
    <w:rsid w:val="00874DE5"/>
    <w:rsid w:val="00887C21"/>
    <w:rsid w:val="008C0096"/>
    <w:rsid w:val="008C77CD"/>
    <w:rsid w:val="008D4FFA"/>
    <w:rsid w:val="008D57F4"/>
    <w:rsid w:val="008E17A2"/>
    <w:rsid w:val="009122C7"/>
    <w:rsid w:val="00980FD7"/>
    <w:rsid w:val="009A1BEE"/>
    <w:rsid w:val="00A135C1"/>
    <w:rsid w:val="00A24FDE"/>
    <w:rsid w:val="00A578A1"/>
    <w:rsid w:val="00A7184E"/>
    <w:rsid w:val="00A876BC"/>
    <w:rsid w:val="00AE751A"/>
    <w:rsid w:val="00B05721"/>
    <w:rsid w:val="00B13AED"/>
    <w:rsid w:val="00B44B6C"/>
    <w:rsid w:val="00B6693F"/>
    <w:rsid w:val="00B671F7"/>
    <w:rsid w:val="00B675C7"/>
    <w:rsid w:val="00B8226F"/>
    <w:rsid w:val="00B95171"/>
    <w:rsid w:val="00BA601C"/>
    <w:rsid w:val="00BD6DF4"/>
    <w:rsid w:val="00C04218"/>
    <w:rsid w:val="00C047FD"/>
    <w:rsid w:val="00C17CDC"/>
    <w:rsid w:val="00C357A5"/>
    <w:rsid w:val="00C47153"/>
    <w:rsid w:val="00C650F6"/>
    <w:rsid w:val="00CA22ED"/>
    <w:rsid w:val="00CA379C"/>
    <w:rsid w:val="00D44ADF"/>
    <w:rsid w:val="00D62C9C"/>
    <w:rsid w:val="00D62DB7"/>
    <w:rsid w:val="00DB2643"/>
    <w:rsid w:val="00DE3D2D"/>
    <w:rsid w:val="00DE4758"/>
    <w:rsid w:val="00DF2388"/>
    <w:rsid w:val="00E334A8"/>
    <w:rsid w:val="00E62236"/>
    <w:rsid w:val="00E80B21"/>
    <w:rsid w:val="00EA52A5"/>
    <w:rsid w:val="00EB5298"/>
    <w:rsid w:val="00EC2802"/>
    <w:rsid w:val="00F02FDB"/>
    <w:rsid w:val="00F53687"/>
    <w:rsid w:val="00F76436"/>
    <w:rsid w:val="00FA2048"/>
    <w:rsid w:val="00FD190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A105ACE"/>
  <w14:defaultImageDpi w14:val="32767"/>
  <w15:chartTrackingRefBased/>
  <w15:docId w15:val="{A7C3A890-CDBE-D44D-8E28-B83F16D7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63D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63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F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F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F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F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F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F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F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F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F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F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F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F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F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F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F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F83"/>
    <w:rPr>
      <w:rFonts w:eastAsiaTheme="majorEastAsia" w:cstheme="majorBidi"/>
      <w:color w:val="272727" w:themeColor="text1" w:themeTint="D8"/>
    </w:rPr>
  </w:style>
  <w:style w:type="paragraph" w:styleId="Title">
    <w:name w:val="Title"/>
    <w:basedOn w:val="Normal"/>
    <w:next w:val="Normal"/>
    <w:link w:val="TitleChar"/>
    <w:uiPriority w:val="10"/>
    <w:qFormat/>
    <w:rsid w:val="00463F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F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F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F83"/>
    <w:pPr>
      <w:spacing w:before="160"/>
      <w:jc w:val="center"/>
    </w:pPr>
    <w:rPr>
      <w:i/>
      <w:iCs/>
      <w:color w:val="404040" w:themeColor="text1" w:themeTint="BF"/>
    </w:rPr>
  </w:style>
  <w:style w:type="character" w:customStyle="1" w:styleId="QuoteChar">
    <w:name w:val="Quote Char"/>
    <w:basedOn w:val="DefaultParagraphFont"/>
    <w:link w:val="Quote"/>
    <w:uiPriority w:val="29"/>
    <w:rsid w:val="00463F83"/>
    <w:rPr>
      <w:i/>
      <w:iCs/>
      <w:color w:val="404040" w:themeColor="text1" w:themeTint="BF"/>
    </w:rPr>
  </w:style>
  <w:style w:type="paragraph" w:styleId="ListParagraph">
    <w:name w:val="List Paragraph"/>
    <w:basedOn w:val="Normal"/>
    <w:uiPriority w:val="34"/>
    <w:qFormat/>
    <w:rsid w:val="00463F83"/>
    <w:pPr>
      <w:ind w:left="720"/>
      <w:contextualSpacing/>
    </w:pPr>
  </w:style>
  <w:style w:type="character" w:styleId="IntenseEmphasis">
    <w:name w:val="Intense Emphasis"/>
    <w:basedOn w:val="DefaultParagraphFont"/>
    <w:uiPriority w:val="21"/>
    <w:qFormat/>
    <w:rsid w:val="00463F83"/>
    <w:rPr>
      <w:i/>
      <w:iCs/>
      <w:color w:val="0F4761" w:themeColor="accent1" w:themeShade="BF"/>
    </w:rPr>
  </w:style>
  <w:style w:type="paragraph" w:styleId="IntenseQuote">
    <w:name w:val="Intense Quote"/>
    <w:basedOn w:val="Normal"/>
    <w:next w:val="Normal"/>
    <w:link w:val="IntenseQuoteChar"/>
    <w:uiPriority w:val="30"/>
    <w:qFormat/>
    <w:rsid w:val="00463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F83"/>
    <w:rPr>
      <w:i/>
      <w:iCs/>
      <w:color w:val="0F4761" w:themeColor="accent1" w:themeShade="BF"/>
    </w:rPr>
  </w:style>
  <w:style w:type="character" w:styleId="IntenseReference">
    <w:name w:val="Intense Reference"/>
    <w:basedOn w:val="DefaultParagraphFont"/>
    <w:uiPriority w:val="32"/>
    <w:qFormat/>
    <w:rsid w:val="00463F83"/>
    <w:rPr>
      <w:b/>
      <w:bCs/>
      <w:smallCaps/>
      <w:color w:val="0F4761" w:themeColor="accent1" w:themeShade="BF"/>
      <w:spacing w:val="5"/>
    </w:rPr>
  </w:style>
  <w:style w:type="paragraph" w:styleId="Date">
    <w:name w:val="Date"/>
    <w:basedOn w:val="Normal"/>
    <w:next w:val="Normal"/>
    <w:link w:val="DateChar"/>
    <w:uiPriority w:val="99"/>
    <w:semiHidden/>
    <w:unhideWhenUsed/>
    <w:rsid w:val="00463F83"/>
  </w:style>
  <w:style w:type="character" w:customStyle="1" w:styleId="DateChar">
    <w:name w:val="Date Char"/>
    <w:basedOn w:val="DefaultParagraphFont"/>
    <w:link w:val="Date"/>
    <w:uiPriority w:val="99"/>
    <w:semiHidden/>
    <w:rsid w:val="00463F83"/>
    <w:rPr>
      <w:kern w:val="0"/>
      <w14:ligatures w14:val="none"/>
    </w:rPr>
  </w:style>
  <w:style w:type="character" w:styleId="CommentReference">
    <w:name w:val="annotation reference"/>
    <w:basedOn w:val="DefaultParagraphFont"/>
    <w:uiPriority w:val="99"/>
    <w:semiHidden/>
    <w:unhideWhenUsed/>
    <w:rsid w:val="00463F83"/>
    <w:rPr>
      <w:sz w:val="16"/>
      <w:szCs w:val="16"/>
    </w:rPr>
  </w:style>
  <w:style w:type="paragraph" w:styleId="CommentText">
    <w:name w:val="annotation text"/>
    <w:basedOn w:val="Normal"/>
    <w:link w:val="CommentTextChar"/>
    <w:uiPriority w:val="99"/>
    <w:unhideWhenUsed/>
    <w:rsid w:val="00463F83"/>
    <w:rPr>
      <w:sz w:val="20"/>
      <w:szCs w:val="20"/>
    </w:rPr>
  </w:style>
  <w:style w:type="character" w:customStyle="1" w:styleId="CommentTextChar">
    <w:name w:val="Comment Text Char"/>
    <w:basedOn w:val="DefaultParagraphFont"/>
    <w:link w:val="CommentText"/>
    <w:uiPriority w:val="99"/>
    <w:rsid w:val="00463F8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63F83"/>
    <w:rPr>
      <w:b/>
      <w:bCs/>
    </w:rPr>
  </w:style>
  <w:style w:type="character" w:customStyle="1" w:styleId="CommentSubjectChar">
    <w:name w:val="Comment Subject Char"/>
    <w:basedOn w:val="CommentTextChar"/>
    <w:link w:val="CommentSubject"/>
    <w:uiPriority w:val="99"/>
    <w:semiHidden/>
    <w:rsid w:val="00463F83"/>
    <w:rPr>
      <w:b/>
      <w:bCs/>
      <w:kern w:val="0"/>
      <w:sz w:val="20"/>
      <w:szCs w:val="20"/>
      <w14:ligatures w14:val="none"/>
    </w:rPr>
  </w:style>
  <w:style w:type="character" w:customStyle="1" w:styleId="markedcontent">
    <w:name w:val="markedcontent"/>
    <w:basedOn w:val="DefaultParagraphFont"/>
    <w:rsid w:val="00463F83"/>
  </w:style>
  <w:style w:type="paragraph" w:styleId="Bibliography">
    <w:name w:val="Bibliography"/>
    <w:basedOn w:val="Normal"/>
    <w:next w:val="Normal"/>
    <w:uiPriority w:val="37"/>
    <w:unhideWhenUsed/>
    <w:rsid w:val="00463F83"/>
    <w:pPr>
      <w:ind w:left="720" w:hanging="720"/>
    </w:pPr>
  </w:style>
  <w:style w:type="paragraph" w:styleId="Revision">
    <w:name w:val="Revision"/>
    <w:hidden/>
    <w:uiPriority w:val="99"/>
    <w:semiHidden/>
    <w:rsid w:val="00463F83"/>
    <w:pPr>
      <w:spacing w:after="0" w:line="240" w:lineRule="auto"/>
    </w:pPr>
    <w:rPr>
      <w:kern w:val="0"/>
      <w14:ligatures w14:val="none"/>
    </w:rPr>
  </w:style>
  <w:style w:type="character" w:styleId="Hyperlink">
    <w:name w:val="Hyperlink"/>
    <w:basedOn w:val="DefaultParagraphFont"/>
    <w:uiPriority w:val="99"/>
    <w:unhideWhenUsed/>
    <w:rsid w:val="00463F83"/>
    <w:rPr>
      <w:color w:val="467886" w:themeColor="hyperlink"/>
      <w:u w:val="single"/>
    </w:rPr>
  </w:style>
  <w:style w:type="character" w:customStyle="1" w:styleId="UnresolvedMention1">
    <w:name w:val="Unresolved Mention1"/>
    <w:basedOn w:val="DefaultParagraphFont"/>
    <w:uiPriority w:val="99"/>
    <w:rsid w:val="00463F83"/>
    <w:rPr>
      <w:color w:val="605E5C"/>
      <w:shd w:val="clear" w:color="auto" w:fill="E1DFDD"/>
    </w:rPr>
  </w:style>
  <w:style w:type="paragraph" w:styleId="Header">
    <w:name w:val="header"/>
    <w:basedOn w:val="Normal"/>
    <w:link w:val="HeaderChar"/>
    <w:uiPriority w:val="99"/>
    <w:unhideWhenUsed/>
    <w:rsid w:val="00463F83"/>
    <w:pPr>
      <w:tabs>
        <w:tab w:val="center" w:pos="4680"/>
        <w:tab w:val="right" w:pos="9360"/>
      </w:tabs>
    </w:pPr>
  </w:style>
  <w:style w:type="character" w:customStyle="1" w:styleId="HeaderChar">
    <w:name w:val="Header Char"/>
    <w:basedOn w:val="DefaultParagraphFont"/>
    <w:link w:val="Header"/>
    <w:uiPriority w:val="99"/>
    <w:rsid w:val="00463F83"/>
    <w:rPr>
      <w:kern w:val="0"/>
      <w14:ligatures w14:val="none"/>
    </w:rPr>
  </w:style>
  <w:style w:type="paragraph" w:styleId="Footer">
    <w:name w:val="footer"/>
    <w:basedOn w:val="Normal"/>
    <w:link w:val="FooterChar"/>
    <w:uiPriority w:val="99"/>
    <w:unhideWhenUsed/>
    <w:rsid w:val="00463F83"/>
    <w:pPr>
      <w:tabs>
        <w:tab w:val="center" w:pos="4680"/>
        <w:tab w:val="right" w:pos="9360"/>
      </w:tabs>
    </w:pPr>
  </w:style>
  <w:style w:type="character" w:customStyle="1" w:styleId="FooterChar">
    <w:name w:val="Footer Char"/>
    <w:basedOn w:val="DefaultParagraphFont"/>
    <w:link w:val="Footer"/>
    <w:uiPriority w:val="99"/>
    <w:rsid w:val="00463F83"/>
    <w:rPr>
      <w:kern w:val="0"/>
      <w14:ligatures w14:val="none"/>
    </w:rPr>
  </w:style>
  <w:style w:type="paragraph" w:styleId="BodyText">
    <w:name w:val="Body Text"/>
    <w:basedOn w:val="Normal"/>
    <w:link w:val="BodyTextChar"/>
    <w:rsid w:val="00463F83"/>
    <w:pPr>
      <w:jc w:val="both"/>
    </w:pPr>
    <w:rPr>
      <w:rFonts w:ascii="Verdana" w:hAnsi="Verdana"/>
      <w:sz w:val="20"/>
      <w:szCs w:val="20"/>
      <w:lang w:eastAsia="en-US"/>
    </w:rPr>
  </w:style>
  <w:style w:type="character" w:customStyle="1" w:styleId="BodyTextChar">
    <w:name w:val="Body Text Char"/>
    <w:basedOn w:val="DefaultParagraphFont"/>
    <w:link w:val="BodyText"/>
    <w:rsid w:val="00463F83"/>
    <w:rPr>
      <w:rFonts w:ascii="Verdana" w:eastAsia="Times New Roman" w:hAnsi="Verdana" w:cs="Times New Roman"/>
      <w:kern w:val="0"/>
      <w:sz w:val="20"/>
      <w:szCs w:val="20"/>
      <w:lang w:eastAsia="en-US"/>
      <w14:ligatures w14:val="none"/>
    </w:rPr>
  </w:style>
  <w:style w:type="paragraph" w:styleId="NoSpacing">
    <w:name w:val="No Spacing"/>
    <w:uiPriority w:val="1"/>
    <w:qFormat/>
    <w:rsid w:val="00463F83"/>
    <w:pPr>
      <w:pBdr>
        <w:top w:val="nil"/>
        <w:left w:val="nil"/>
        <w:bottom w:val="nil"/>
        <w:right w:val="nil"/>
        <w:between w:val="nil"/>
        <w:bar w:val="nil"/>
      </w:pBdr>
      <w:spacing w:after="0" w:line="240" w:lineRule="auto"/>
    </w:pPr>
    <w:rPr>
      <w:rFonts w:ascii="Calibri" w:eastAsia="Arial Unicode MS" w:hAnsi="Arial Unicode MS" w:cs="Arial Unicode MS"/>
      <w:color w:val="000000"/>
      <w:kern w:val="0"/>
      <w:sz w:val="22"/>
      <w:szCs w:val="22"/>
      <w:u w:color="000000"/>
      <w:bdr w:val="nil"/>
      <w:lang w:eastAsia="en-US"/>
      <w14:ligatures w14:val="none"/>
    </w:rPr>
  </w:style>
  <w:style w:type="character" w:customStyle="1" w:styleId="apple-converted-space">
    <w:name w:val="apple-converted-space"/>
    <w:basedOn w:val="DefaultParagraphFont"/>
    <w:rsid w:val="00463F83"/>
  </w:style>
  <w:style w:type="table" w:styleId="TableGrid">
    <w:name w:val="Table Grid"/>
    <w:basedOn w:val="TableNormal"/>
    <w:uiPriority w:val="59"/>
    <w:rsid w:val="00463F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63F83"/>
    <w:rPr>
      <w:color w:val="808080"/>
    </w:rPr>
  </w:style>
  <w:style w:type="table" w:customStyle="1" w:styleId="TableGridLight1">
    <w:name w:val="Table Grid Light1"/>
    <w:basedOn w:val="TableNormal"/>
    <w:uiPriority w:val="40"/>
    <w:rsid w:val="00463F83"/>
    <w:pPr>
      <w:spacing w:after="0" w:line="240" w:lineRule="auto"/>
    </w:pPr>
    <w:rPr>
      <w:rFonts w:eastAsiaTheme="minorHAnsi"/>
      <w:kern w:val="0"/>
      <w:sz w:val="22"/>
      <w:szCs w:val="22"/>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unhideWhenUsed/>
    <w:rsid w:val="00463F83"/>
  </w:style>
  <w:style w:type="paragraph" w:styleId="NormalWeb">
    <w:name w:val="Normal (Web)"/>
    <w:basedOn w:val="Normal"/>
    <w:uiPriority w:val="99"/>
    <w:semiHidden/>
    <w:unhideWhenUsed/>
    <w:rsid w:val="00463F83"/>
    <w:pPr>
      <w:spacing w:before="100" w:beforeAutospacing="1" w:after="100" w:afterAutospacing="1"/>
    </w:pPr>
  </w:style>
  <w:style w:type="paragraph" w:customStyle="1" w:styleId="msonormal0">
    <w:name w:val="msonormal"/>
    <w:basedOn w:val="Normal"/>
    <w:rsid w:val="00463F83"/>
    <w:pPr>
      <w:spacing w:before="100" w:beforeAutospacing="1" w:after="100" w:afterAutospacing="1"/>
    </w:pPr>
  </w:style>
  <w:style w:type="character" w:styleId="FollowedHyperlink">
    <w:name w:val="FollowedHyperlink"/>
    <w:basedOn w:val="DefaultParagraphFont"/>
    <w:uiPriority w:val="99"/>
    <w:semiHidden/>
    <w:unhideWhenUsed/>
    <w:rsid w:val="00463F83"/>
    <w:rPr>
      <w:color w:val="800080"/>
      <w:u w:val="single"/>
    </w:rPr>
  </w:style>
  <w:style w:type="character" w:customStyle="1" w:styleId="z3988">
    <w:name w:val="z3988"/>
    <w:basedOn w:val="DefaultParagraphFont"/>
    <w:rsid w:val="00463F83"/>
  </w:style>
  <w:style w:type="paragraph" w:styleId="BalloonText">
    <w:name w:val="Balloon Text"/>
    <w:basedOn w:val="Normal"/>
    <w:link w:val="BalloonTextChar"/>
    <w:uiPriority w:val="99"/>
    <w:semiHidden/>
    <w:unhideWhenUsed/>
    <w:rsid w:val="00463F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F83"/>
    <w:rPr>
      <w:rFonts w:ascii="Segoe UI" w:hAnsi="Segoe UI" w:cs="Segoe UI"/>
      <w:kern w:val="0"/>
      <w:sz w:val="18"/>
      <w:szCs w:val="18"/>
      <w14:ligatures w14:val="none"/>
    </w:rPr>
  </w:style>
  <w:style w:type="character" w:customStyle="1" w:styleId="outlook-search-highlight">
    <w:name w:val="outlook-search-highlight"/>
    <w:basedOn w:val="DefaultParagraphFont"/>
    <w:rsid w:val="00463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2619">
      <w:bodyDiv w:val="1"/>
      <w:marLeft w:val="0"/>
      <w:marRight w:val="0"/>
      <w:marTop w:val="0"/>
      <w:marBottom w:val="0"/>
      <w:divBdr>
        <w:top w:val="none" w:sz="0" w:space="0" w:color="auto"/>
        <w:left w:val="none" w:sz="0" w:space="0" w:color="auto"/>
        <w:bottom w:val="none" w:sz="0" w:space="0" w:color="auto"/>
        <w:right w:val="none" w:sz="0" w:space="0" w:color="auto"/>
      </w:divBdr>
    </w:div>
    <w:div w:id="43409283">
      <w:bodyDiv w:val="1"/>
      <w:marLeft w:val="0"/>
      <w:marRight w:val="0"/>
      <w:marTop w:val="0"/>
      <w:marBottom w:val="0"/>
      <w:divBdr>
        <w:top w:val="none" w:sz="0" w:space="0" w:color="auto"/>
        <w:left w:val="none" w:sz="0" w:space="0" w:color="auto"/>
        <w:bottom w:val="none" w:sz="0" w:space="0" w:color="auto"/>
        <w:right w:val="none" w:sz="0" w:space="0" w:color="auto"/>
      </w:divBdr>
    </w:div>
    <w:div w:id="47262085">
      <w:bodyDiv w:val="1"/>
      <w:marLeft w:val="0"/>
      <w:marRight w:val="0"/>
      <w:marTop w:val="0"/>
      <w:marBottom w:val="0"/>
      <w:divBdr>
        <w:top w:val="none" w:sz="0" w:space="0" w:color="auto"/>
        <w:left w:val="none" w:sz="0" w:space="0" w:color="auto"/>
        <w:bottom w:val="none" w:sz="0" w:space="0" w:color="auto"/>
        <w:right w:val="none" w:sz="0" w:space="0" w:color="auto"/>
      </w:divBdr>
    </w:div>
    <w:div w:id="74403684">
      <w:bodyDiv w:val="1"/>
      <w:marLeft w:val="0"/>
      <w:marRight w:val="0"/>
      <w:marTop w:val="0"/>
      <w:marBottom w:val="0"/>
      <w:divBdr>
        <w:top w:val="none" w:sz="0" w:space="0" w:color="auto"/>
        <w:left w:val="none" w:sz="0" w:space="0" w:color="auto"/>
        <w:bottom w:val="none" w:sz="0" w:space="0" w:color="auto"/>
        <w:right w:val="none" w:sz="0" w:space="0" w:color="auto"/>
      </w:divBdr>
    </w:div>
    <w:div w:id="115409708">
      <w:bodyDiv w:val="1"/>
      <w:marLeft w:val="0"/>
      <w:marRight w:val="0"/>
      <w:marTop w:val="0"/>
      <w:marBottom w:val="0"/>
      <w:divBdr>
        <w:top w:val="none" w:sz="0" w:space="0" w:color="auto"/>
        <w:left w:val="none" w:sz="0" w:space="0" w:color="auto"/>
        <w:bottom w:val="none" w:sz="0" w:space="0" w:color="auto"/>
        <w:right w:val="none" w:sz="0" w:space="0" w:color="auto"/>
      </w:divBdr>
    </w:div>
    <w:div w:id="137578893">
      <w:bodyDiv w:val="1"/>
      <w:marLeft w:val="0"/>
      <w:marRight w:val="0"/>
      <w:marTop w:val="0"/>
      <w:marBottom w:val="0"/>
      <w:divBdr>
        <w:top w:val="none" w:sz="0" w:space="0" w:color="auto"/>
        <w:left w:val="none" w:sz="0" w:space="0" w:color="auto"/>
        <w:bottom w:val="none" w:sz="0" w:space="0" w:color="auto"/>
        <w:right w:val="none" w:sz="0" w:space="0" w:color="auto"/>
      </w:divBdr>
    </w:div>
    <w:div w:id="155922488">
      <w:bodyDiv w:val="1"/>
      <w:marLeft w:val="0"/>
      <w:marRight w:val="0"/>
      <w:marTop w:val="0"/>
      <w:marBottom w:val="0"/>
      <w:divBdr>
        <w:top w:val="none" w:sz="0" w:space="0" w:color="auto"/>
        <w:left w:val="none" w:sz="0" w:space="0" w:color="auto"/>
        <w:bottom w:val="none" w:sz="0" w:space="0" w:color="auto"/>
        <w:right w:val="none" w:sz="0" w:space="0" w:color="auto"/>
      </w:divBdr>
    </w:div>
    <w:div w:id="156579497">
      <w:bodyDiv w:val="1"/>
      <w:marLeft w:val="0"/>
      <w:marRight w:val="0"/>
      <w:marTop w:val="0"/>
      <w:marBottom w:val="0"/>
      <w:divBdr>
        <w:top w:val="none" w:sz="0" w:space="0" w:color="auto"/>
        <w:left w:val="none" w:sz="0" w:space="0" w:color="auto"/>
        <w:bottom w:val="none" w:sz="0" w:space="0" w:color="auto"/>
        <w:right w:val="none" w:sz="0" w:space="0" w:color="auto"/>
      </w:divBdr>
    </w:div>
    <w:div w:id="208692802">
      <w:bodyDiv w:val="1"/>
      <w:marLeft w:val="0"/>
      <w:marRight w:val="0"/>
      <w:marTop w:val="0"/>
      <w:marBottom w:val="0"/>
      <w:divBdr>
        <w:top w:val="none" w:sz="0" w:space="0" w:color="auto"/>
        <w:left w:val="none" w:sz="0" w:space="0" w:color="auto"/>
        <w:bottom w:val="none" w:sz="0" w:space="0" w:color="auto"/>
        <w:right w:val="none" w:sz="0" w:space="0" w:color="auto"/>
      </w:divBdr>
    </w:div>
    <w:div w:id="218517985">
      <w:bodyDiv w:val="1"/>
      <w:marLeft w:val="0"/>
      <w:marRight w:val="0"/>
      <w:marTop w:val="0"/>
      <w:marBottom w:val="0"/>
      <w:divBdr>
        <w:top w:val="none" w:sz="0" w:space="0" w:color="auto"/>
        <w:left w:val="none" w:sz="0" w:space="0" w:color="auto"/>
        <w:bottom w:val="none" w:sz="0" w:space="0" w:color="auto"/>
        <w:right w:val="none" w:sz="0" w:space="0" w:color="auto"/>
      </w:divBdr>
    </w:div>
    <w:div w:id="220799459">
      <w:bodyDiv w:val="1"/>
      <w:marLeft w:val="0"/>
      <w:marRight w:val="0"/>
      <w:marTop w:val="0"/>
      <w:marBottom w:val="0"/>
      <w:divBdr>
        <w:top w:val="none" w:sz="0" w:space="0" w:color="auto"/>
        <w:left w:val="none" w:sz="0" w:space="0" w:color="auto"/>
        <w:bottom w:val="none" w:sz="0" w:space="0" w:color="auto"/>
        <w:right w:val="none" w:sz="0" w:space="0" w:color="auto"/>
      </w:divBdr>
    </w:div>
    <w:div w:id="233318853">
      <w:bodyDiv w:val="1"/>
      <w:marLeft w:val="0"/>
      <w:marRight w:val="0"/>
      <w:marTop w:val="0"/>
      <w:marBottom w:val="0"/>
      <w:divBdr>
        <w:top w:val="none" w:sz="0" w:space="0" w:color="auto"/>
        <w:left w:val="none" w:sz="0" w:space="0" w:color="auto"/>
        <w:bottom w:val="none" w:sz="0" w:space="0" w:color="auto"/>
        <w:right w:val="none" w:sz="0" w:space="0" w:color="auto"/>
      </w:divBdr>
    </w:div>
    <w:div w:id="235895911">
      <w:bodyDiv w:val="1"/>
      <w:marLeft w:val="0"/>
      <w:marRight w:val="0"/>
      <w:marTop w:val="0"/>
      <w:marBottom w:val="0"/>
      <w:divBdr>
        <w:top w:val="none" w:sz="0" w:space="0" w:color="auto"/>
        <w:left w:val="none" w:sz="0" w:space="0" w:color="auto"/>
        <w:bottom w:val="none" w:sz="0" w:space="0" w:color="auto"/>
        <w:right w:val="none" w:sz="0" w:space="0" w:color="auto"/>
      </w:divBdr>
    </w:div>
    <w:div w:id="240139302">
      <w:bodyDiv w:val="1"/>
      <w:marLeft w:val="0"/>
      <w:marRight w:val="0"/>
      <w:marTop w:val="0"/>
      <w:marBottom w:val="0"/>
      <w:divBdr>
        <w:top w:val="none" w:sz="0" w:space="0" w:color="auto"/>
        <w:left w:val="none" w:sz="0" w:space="0" w:color="auto"/>
        <w:bottom w:val="none" w:sz="0" w:space="0" w:color="auto"/>
        <w:right w:val="none" w:sz="0" w:space="0" w:color="auto"/>
      </w:divBdr>
    </w:div>
    <w:div w:id="257057037">
      <w:bodyDiv w:val="1"/>
      <w:marLeft w:val="0"/>
      <w:marRight w:val="0"/>
      <w:marTop w:val="0"/>
      <w:marBottom w:val="0"/>
      <w:divBdr>
        <w:top w:val="none" w:sz="0" w:space="0" w:color="auto"/>
        <w:left w:val="none" w:sz="0" w:space="0" w:color="auto"/>
        <w:bottom w:val="none" w:sz="0" w:space="0" w:color="auto"/>
        <w:right w:val="none" w:sz="0" w:space="0" w:color="auto"/>
      </w:divBdr>
    </w:div>
    <w:div w:id="273170136">
      <w:bodyDiv w:val="1"/>
      <w:marLeft w:val="0"/>
      <w:marRight w:val="0"/>
      <w:marTop w:val="0"/>
      <w:marBottom w:val="0"/>
      <w:divBdr>
        <w:top w:val="none" w:sz="0" w:space="0" w:color="auto"/>
        <w:left w:val="none" w:sz="0" w:space="0" w:color="auto"/>
        <w:bottom w:val="none" w:sz="0" w:space="0" w:color="auto"/>
        <w:right w:val="none" w:sz="0" w:space="0" w:color="auto"/>
      </w:divBdr>
    </w:div>
    <w:div w:id="280958314">
      <w:bodyDiv w:val="1"/>
      <w:marLeft w:val="0"/>
      <w:marRight w:val="0"/>
      <w:marTop w:val="0"/>
      <w:marBottom w:val="0"/>
      <w:divBdr>
        <w:top w:val="none" w:sz="0" w:space="0" w:color="auto"/>
        <w:left w:val="none" w:sz="0" w:space="0" w:color="auto"/>
        <w:bottom w:val="none" w:sz="0" w:space="0" w:color="auto"/>
        <w:right w:val="none" w:sz="0" w:space="0" w:color="auto"/>
      </w:divBdr>
    </w:div>
    <w:div w:id="293101682">
      <w:bodyDiv w:val="1"/>
      <w:marLeft w:val="0"/>
      <w:marRight w:val="0"/>
      <w:marTop w:val="0"/>
      <w:marBottom w:val="0"/>
      <w:divBdr>
        <w:top w:val="none" w:sz="0" w:space="0" w:color="auto"/>
        <w:left w:val="none" w:sz="0" w:space="0" w:color="auto"/>
        <w:bottom w:val="none" w:sz="0" w:space="0" w:color="auto"/>
        <w:right w:val="none" w:sz="0" w:space="0" w:color="auto"/>
      </w:divBdr>
    </w:div>
    <w:div w:id="302127638">
      <w:bodyDiv w:val="1"/>
      <w:marLeft w:val="0"/>
      <w:marRight w:val="0"/>
      <w:marTop w:val="0"/>
      <w:marBottom w:val="0"/>
      <w:divBdr>
        <w:top w:val="none" w:sz="0" w:space="0" w:color="auto"/>
        <w:left w:val="none" w:sz="0" w:space="0" w:color="auto"/>
        <w:bottom w:val="none" w:sz="0" w:space="0" w:color="auto"/>
        <w:right w:val="none" w:sz="0" w:space="0" w:color="auto"/>
      </w:divBdr>
    </w:div>
    <w:div w:id="327371978">
      <w:bodyDiv w:val="1"/>
      <w:marLeft w:val="0"/>
      <w:marRight w:val="0"/>
      <w:marTop w:val="0"/>
      <w:marBottom w:val="0"/>
      <w:divBdr>
        <w:top w:val="none" w:sz="0" w:space="0" w:color="auto"/>
        <w:left w:val="none" w:sz="0" w:space="0" w:color="auto"/>
        <w:bottom w:val="none" w:sz="0" w:space="0" w:color="auto"/>
        <w:right w:val="none" w:sz="0" w:space="0" w:color="auto"/>
      </w:divBdr>
    </w:div>
    <w:div w:id="339548380">
      <w:bodyDiv w:val="1"/>
      <w:marLeft w:val="0"/>
      <w:marRight w:val="0"/>
      <w:marTop w:val="0"/>
      <w:marBottom w:val="0"/>
      <w:divBdr>
        <w:top w:val="none" w:sz="0" w:space="0" w:color="auto"/>
        <w:left w:val="none" w:sz="0" w:space="0" w:color="auto"/>
        <w:bottom w:val="none" w:sz="0" w:space="0" w:color="auto"/>
        <w:right w:val="none" w:sz="0" w:space="0" w:color="auto"/>
      </w:divBdr>
    </w:div>
    <w:div w:id="349574483">
      <w:bodyDiv w:val="1"/>
      <w:marLeft w:val="0"/>
      <w:marRight w:val="0"/>
      <w:marTop w:val="0"/>
      <w:marBottom w:val="0"/>
      <w:divBdr>
        <w:top w:val="none" w:sz="0" w:space="0" w:color="auto"/>
        <w:left w:val="none" w:sz="0" w:space="0" w:color="auto"/>
        <w:bottom w:val="none" w:sz="0" w:space="0" w:color="auto"/>
        <w:right w:val="none" w:sz="0" w:space="0" w:color="auto"/>
      </w:divBdr>
    </w:div>
    <w:div w:id="364601314">
      <w:bodyDiv w:val="1"/>
      <w:marLeft w:val="0"/>
      <w:marRight w:val="0"/>
      <w:marTop w:val="0"/>
      <w:marBottom w:val="0"/>
      <w:divBdr>
        <w:top w:val="none" w:sz="0" w:space="0" w:color="auto"/>
        <w:left w:val="none" w:sz="0" w:space="0" w:color="auto"/>
        <w:bottom w:val="none" w:sz="0" w:space="0" w:color="auto"/>
        <w:right w:val="none" w:sz="0" w:space="0" w:color="auto"/>
      </w:divBdr>
    </w:div>
    <w:div w:id="365762011">
      <w:bodyDiv w:val="1"/>
      <w:marLeft w:val="0"/>
      <w:marRight w:val="0"/>
      <w:marTop w:val="0"/>
      <w:marBottom w:val="0"/>
      <w:divBdr>
        <w:top w:val="none" w:sz="0" w:space="0" w:color="auto"/>
        <w:left w:val="none" w:sz="0" w:space="0" w:color="auto"/>
        <w:bottom w:val="none" w:sz="0" w:space="0" w:color="auto"/>
        <w:right w:val="none" w:sz="0" w:space="0" w:color="auto"/>
      </w:divBdr>
    </w:div>
    <w:div w:id="373384020">
      <w:bodyDiv w:val="1"/>
      <w:marLeft w:val="0"/>
      <w:marRight w:val="0"/>
      <w:marTop w:val="0"/>
      <w:marBottom w:val="0"/>
      <w:divBdr>
        <w:top w:val="none" w:sz="0" w:space="0" w:color="auto"/>
        <w:left w:val="none" w:sz="0" w:space="0" w:color="auto"/>
        <w:bottom w:val="none" w:sz="0" w:space="0" w:color="auto"/>
        <w:right w:val="none" w:sz="0" w:space="0" w:color="auto"/>
      </w:divBdr>
    </w:div>
    <w:div w:id="416251533">
      <w:bodyDiv w:val="1"/>
      <w:marLeft w:val="0"/>
      <w:marRight w:val="0"/>
      <w:marTop w:val="0"/>
      <w:marBottom w:val="0"/>
      <w:divBdr>
        <w:top w:val="none" w:sz="0" w:space="0" w:color="auto"/>
        <w:left w:val="none" w:sz="0" w:space="0" w:color="auto"/>
        <w:bottom w:val="none" w:sz="0" w:space="0" w:color="auto"/>
        <w:right w:val="none" w:sz="0" w:space="0" w:color="auto"/>
      </w:divBdr>
    </w:div>
    <w:div w:id="431559605">
      <w:bodyDiv w:val="1"/>
      <w:marLeft w:val="0"/>
      <w:marRight w:val="0"/>
      <w:marTop w:val="0"/>
      <w:marBottom w:val="0"/>
      <w:divBdr>
        <w:top w:val="none" w:sz="0" w:space="0" w:color="auto"/>
        <w:left w:val="none" w:sz="0" w:space="0" w:color="auto"/>
        <w:bottom w:val="none" w:sz="0" w:space="0" w:color="auto"/>
        <w:right w:val="none" w:sz="0" w:space="0" w:color="auto"/>
      </w:divBdr>
    </w:div>
    <w:div w:id="431782126">
      <w:bodyDiv w:val="1"/>
      <w:marLeft w:val="0"/>
      <w:marRight w:val="0"/>
      <w:marTop w:val="0"/>
      <w:marBottom w:val="0"/>
      <w:divBdr>
        <w:top w:val="none" w:sz="0" w:space="0" w:color="auto"/>
        <w:left w:val="none" w:sz="0" w:space="0" w:color="auto"/>
        <w:bottom w:val="none" w:sz="0" w:space="0" w:color="auto"/>
        <w:right w:val="none" w:sz="0" w:space="0" w:color="auto"/>
      </w:divBdr>
    </w:div>
    <w:div w:id="447818163">
      <w:bodyDiv w:val="1"/>
      <w:marLeft w:val="0"/>
      <w:marRight w:val="0"/>
      <w:marTop w:val="0"/>
      <w:marBottom w:val="0"/>
      <w:divBdr>
        <w:top w:val="none" w:sz="0" w:space="0" w:color="auto"/>
        <w:left w:val="none" w:sz="0" w:space="0" w:color="auto"/>
        <w:bottom w:val="none" w:sz="0" w:space="0" w:color="auto"/>
        <w:right w:val="none" w:sz="0" w:space="0" w:color="auto"/>
      </w:divBdr>
    </w:div>
    <w:div w:id="450831886">
      <w:bodyDiv w:val="1"/>
      <w:marLeft w:val="0"/>
      <w:marRight w:val="0"/>
      <w:marTop w:val="0"/>
      <w:marBottom w:val="0"/>
      <w:divBdr>
        <w:top w:val="none" w:sz="0" w:space="0" w:color="auto"/>
        <w:left w:val="none" w:sz="0" w:space="0" w:color="auto"/>
        <w:bottom w:val="none" w:sz="0" w:space="0" w:color="auto"/>
        <w:right w:val="none" w:sz="0" w:space="0" w:color="auto"/>
      </w:divBdr>
    </w:div>
    <w:div w:id="460809613">
      <w:bodyDiv w:val="1"/>
      <w:marLeft w:val="0"/>
      <w:marRight w:val="0"/>
      <w:marTop w:val="0"/>
      <w:marBottom w:val="0"/>
      <w:divBdr>
        <w:top w:val="none" w:sz="0" w:space="0" w:color="auto"/>
        <w:left w:val="none" w:sz="0" w:space="0" w:color="auto"/>
        <w:bottom w:val="none" w:sz="0" w:space="0" w:color="auto"/>
        <w:right w:val="none" w:sz="0" w:space="0" w:color="auto"/>
      </w:divBdr>
    </w:div>
    <w:div w:id="475683724">
      <w:bodyDiv w:val="1"/>
      <w:marLeft w:val="0"/>
      <w:marRight w:val="0"/>
      <w:marTop w:val="0"/>
      <w:marBottom w:val="0"/>
      <w:divBdr>
        <w:top w:val="none" w:sz="0" w:space="0" w:color="auto"/>
        <w:left w:val="none" w:sz="0" w:space="0" w:color="auto"/>
        <w:bottom w:val="none" w:sz="0" w:space="0" w:color="auto"/>
        <w:right w:val="none" w:sz="0" w:space="0" w:color="auto"/>
      </w:divBdr>
    </w:div>
    <w:div w:id="531726111">
      <w:bodyDiv w:val="1"/>
      <w:marLeft w:val="0"/>
      <w:marRight w:val="0"/>
      <w:marTop w:val="0"/>
      <w:marBottom w:val="0"/>
      <w:divBdr>
        <w:top w:val="none" w:sz="0" w:space="0" w:color="auto"/>
        <w:left w:val="none" w:sz="0" w:space="0" w:color="auto"/>
        <w:bottom w:val="none" w:sz="0" w:space="0" w:color="auto"/>
        <w:right w:val="none" w:sz="0" w:space="0" w:color="auto"/>
      </w:divBdr>
    </w:div>
    <w:div w:id="535579517">
      <w:bodyDiv w:val="1"/>
      <w:marLeft w:val="0"/>
      <w:marRight w:val="0"/>
      <w:marTop w:val="0"/>
      <w:marBottom w:val="0"/>
      <w:divBdr>
        <w:top w:val="none" w:sz="0" w:space="0" w:color="auto"/>
        <w:left w:val="none" w:sz="0" w:space="0" w:color="auto"/>
        <w:bottom w:val="none" w:sz="0" w:space="0" w:color="auto"/>
        <w:right w:val="none" w:sz="0" w:space="0" w:color="auto"/>
      </w:divBdr>
    </w:div>
    <w:div w:id="536166190">
      <w:bodyDiv w:val="1"/>
      <w:marLeft w:val="0"/>
      <w:marRight w:val="0"/>
      <w:marTop w:val="0"/>
      <w:marBottom w:val="0"/>
      <w:divBdr>
        <w:top w:val="none" w:sz="0" w:space="0" w:color="auto"/>
        <w:left w:val="none" w:sz="0" w:space="0" w:color="auto"/>
        <w:bottom w:val="none" w:sz="0" w:space="0" w:color="auto"/>
        <w:right w:val="none" w:sz="0" w:space="0" w:color="auto"/>
      </w:divBdr>
    </w:div>
    <w:div w:id="546601355">
      <w:bodyDiv w:val="1"/>
      <w:marLeft w:val="0"/>
      <w:marRight w:val="0"/>
      <w:marTop w:val="0"/>
      <w:marBottom w:val="0"/>
      <w:divBdr>
        <w:top w:val="none" w:sz="0" w:space="0" w:color="auto"/>
        <w:left w:val="none" w:sz="0" w:space="0" w:color="auto"/>
        <w:bottom w:val="none" w:sz="0" w:space="0" w:color="auto"/>
        <w:right w:val="none" w:sz="0" w:space="0" w:color="auto"/>
      </w:divBdr>
    </w:div>
    <w:div w:id="553582906">
      <w:bodyDiv w:val="1"/>
      <w:marLeft w:val="0"/>
      <w:marRight w:val="0"/>
      <w:marTop w:val="0"/>
      <w:marBottom w:val="0"/>
      <w:divBdr>
        <w:top w:val="none" w:sz="0" w:space="0" w:color="auto"/>
        <w:left w:val="none" w:sz="0" w:space="0" w:color="auto"/>
        <w:bottom w:val="none" w:sz="0" w:space="0" w:color="auto"/>
        <w:right w:val="none" w:sz="0" w:space="0" w:color="auto"/>
      </w:divBdr>
    </w:div>
    <w:div w:id="554899885">
      <w:bodyDiv w:val="1"/>
      <w:marLeft w:val="0"/>
      <w:marRight w:val="0"/>
      <w:marTop w:val="0"/>
      <w:marBottom w:val="0"/>
      <w:divBdr>
        <w:top w:val="none" w:sz="0" w:space="0" w:color="auto"/>
        <w:left w:val="none" w:sz="0" w:space="0" w:color="auto"/>
        <w:bottom w:val="none" w:sz="0" w:space="0" w:color="auto"/>
        <w:right w:val="none" w:sz="0" w:space="0" w:color="auto"/>
      </w:divBdr>
    </w:div>
    <w:div w:id="556629077">
      <w:bodyDiv w:val="1"/>
      <w:marLeft w:val="0"/>
      <w:marRight w:val="0"/>
      <w:marTop w:val="0"/>
      <w:marBottom w:val="0"/>
      <w:divBdr>
        <w:top w:val="none" w:sz="0" w:space="0" w:color="auto"/>
        <w:left w:val="none" w:sz="0" w:space="0" w:color="auto"/>
        <w:bottom w:val="none" w:sz="0" w:space="0" w:color="auto"/>
        <w:right w:val="none" w:sz="0" w:space="0" w:color="auto"/>
      </w:divBdr>
    </w:div>
    <w:div w:id="568465671">
      <w:bodyDiv w:val="1"/>
      <w:marLeft w:val="0"/>
      <w:marRight w:val="0"/>
      <w:marTop w:val="0"/>
      <w:marBottom w:val="0"/>
      <w:divBdr>
        <w:top w:val="none" w:sz="0" w:space="0" w:color="auto"/>
        <w:left w:val="none" w:sz="0" w:space="0" w:color="auto"/>
        <w:bottom w:val="none" w:sz="0" w:space="0" w:color="auto"/>
        <w:right w:val="none" w:sz="0" w:space="0" w:color="auto"/>
      </w:divBdr>
    </w:div>
    <w:div w:id="569727591">
      <w:bodyDiv w:val="1"/>
      <w:marLeft w:val="0"/>
      <w:marRight w:val="0"/>
      <w:marTop w:val="0"/>
      <w:marBottom w:val="0"/>
      <w:divBdr>
        <w:top w:val="none" w:sz="0" w:space="0" w:color="auto"/>
        <w:left w:val="none" w:sz="0" w:space="0" w:color="auto"/>
        <w:bottom w:val="none" w:sz="0" w:space="0" w:color="auto"/>
        <w:right w:val="none" w:sz="0" w:space="0" w:color="auto"/>
      </w:divBdr>
    </w:div>
    <w:div w:id="570582815">
      <w:bodyDiv w:val="1"/>
      <w:marLeft w:val="0"/>
      <w:marRight w:val="0"/>
      <w:marTop w:val="0"/>
      <w:marBottom w:val="0"/>
      <w:divBdr>
        <w:top w:val="none" w:sz="0" w:space="0" w:color="auto"/>
        <w:left w:val="none" w:sz="0" w:space="0" w:color="auto"/>
        <w:bottom w:val="none" w:sz="0" w:space="0" w:color="auto"/>
        <w:right w:val="none" w:sz="0" w:space="0" w:color="auto"/>
      </w:divBdr>
    </w:div>
    <w:div w:id="602422038">
      <w:bodyDiv w:val="1"/>
      <w:marLeft w:val="0"/>
      <w:marRight w:val="0"/>
      <w:marTop w:val="0"/>
      <w:marBottom w:val="0"/>
      <w:divBdr>
        <w:top w:val="none" w:sz="0" w:space="0" w:color="auto"/>
        <w:left w:val="none" w:sz="0" w:space="0" w:color="auto"/>
        <w:bottom w:val="none" w:sz="0" w:space="0" w:color="auto"/>
        <w:right w:val="none" w:sz="0" w:space="0" w:color="auto"/>
      </w:divBdr>
    </w:div>
    <w:div w:id="604307897">
      <w:bodyDiv w:val="1"/>
      <w:marLeft w:val="0"/>
      <w:marRight w:val="0"/>
      <w:marTop w:val="0"/>
      <w:marBottom w:val="0"/>
      <w:divBdr>
        <w:top w:val="none" w:sz="0" w:space="0" w:color="auto"/>
        <w:left w:val="none" w:sz="0" w:space="0" w:color="auto"/>
        <w:bottom w:val="none" w:sz="0" w:space="0" w:color="auto"/>
        <w:right w:val="none" w:sz="0" w:space="0" w:color="auto"/>
      </w:divBdr>
    </w:div>
    <w:div w:id="604702156">
      <w:bodyDiv w:val="1"/>
      <w:marLeft w:val="0"/>
      <w:marRight w:val="0"/>
      <w:marTop w:val="0"/>
      <w:marBottom w:val="0"/>
      <w:divBdr>
        <w:top w:val="none" w:sz="0" w:space="0" w:color="auto"/>
        <w:left w:val="none" w:sz="0" w:space="0" w:color="auto"/>
        <w:bottom w:val="none" w:sz="0" w:space="0" w:color="auto"/>
        <w:right w:val="none" w:sz="0" w:space="0" w:color="auto"/>
      </w:divBdr>
    </w:div>
    <w:div w:id="620768169">
      <w:bodyDiv w:val="1"/>
      <w:marLeft w:val="0"/>
      <w:marRight w:val="0"/>
      <w:marTop w:val="0"/>
      <w:marBottom w:val="0"/>
      <w:divBdr>
        <w:top w:val="none" w:sz="0" w:space="0" w:color="auto"/>
        <w:left w:val="none" w:sz="0" w:space="0" w:color="auto"/>
        <w:bottom w:val="none" w:sz="0" w:space="0" w:color="auto"/>
        <w:right w:val="none" w:sz="0" w:space="0" w:color="auto"/>
      </w:divBdr>
    </w:div>
    <w:div w:id="626857769">
      <w:bodyDiv w:val="1"/>
      <w:marLeft w:val="0"/>
      <w:marRight w:val="0"/>
      <w:marTop w:val="0"/>
      <w:marBottom w:val="0"/>
      <w:divBdr>
        <w:top w:val="none" w:sz="0" w:space="0" w:color="auto"/>
        <w:left w:val="none" w:sz="0" w:space="0" w:color="auto"/>
        <w:bottom w:val="none" w:sz="0" w:space="0" w:color="auto"/>
        <w:right w:val="none" w:sz="0" w:space="0" w:color="auto"/>
      </w:divBdr>
    </w:div>
    <w:div w:id="645933521">
      <w:bodyDiv w:val="1"/>
      <w:marLeft w:val="0"/>
      <w:marRight w:val="0"/>
      <w:marTop w:val="0"/>
      <w:marBottom w:val="0"/>
      <w:divBdr>
        <w:top w:val="none" w:sz="0" w:space="0" w:color="auto"/>
        <w:left w:val="none" w:sz="0" w:space="0" w:color="auto"/>
        <w:bottom w:val="none" w:sz="0" w:space="0" w:color="auto"/>
        <w:right w:val="none" w:sz="0" w:space="0" w:color="auto"/>
      </w:divBdr>
    </w:div>
    <w:div w:id="654141069">
      <w:bodyDiv w:val="1"/>
      <w:marLeft w:val="0"/>
      <w:marRight w:val="0"/>
      <w:marTop w:val="0"/>
      <w:marBottom w:val="0"/>
      <w:divBdr>
        <w:top w:val="none" w:sz="0" w:space="0" w:color="auto"/>
        <w:left w:val="none" w:sz="0" w:space="0" w:color="auto"/>
        <w:bottom w:val="none" w:sz="0" w:space="0" w:color="auto"/>
        <w:right w:val="none" w:sz="0" w:space="0" w:color="auto"/>
      </w:divBdr>
    </w:div>
    <w:div w:id="670639721">
      <w:bodyDiv w:val="1"/>
      <w:marLeft w:val="0"/>
      <w:marRight w:val="0"/>
      <w:marTop w:val="0"/>
      <w:marBottom w:val="0"/>
      <w:divBdr>
        <w:top w:val="none" w:sz="0" w:space="0" w:color="auto"/>
        <w:left w:val="none" w:sz="0" w:space="0" w:color="auto"/>
        <w:bottom w:val="none" w:sz="0" w:space="0" w:color="auto"/>
        <w:right w:val="none" w:sz="0" w:space="0" w:color="auto"/>
      </w:divBdr>
    </w:div>
    <w:div w:id="672878034">
      <w:bodyDiv w:val="1"/>
      <w:marLeft w:val="0"/>
      <w:marRight w:val="0"/>
      <w:marTop w:val="0"/>
      <w:marBottom w:val="0"/>
      <w:divBdr>
        <w:top w:val="none" w:sz="0" w:space="0" w:color="auto"/>
        <w:left w:val="none" w:sz="0" w:space="0" w:color="auto"/>
        <w:bottom w:val="none" w:sz="0" w:space="0" w:color="auto"/>
        <w:right w:val="none" w:sz="0" w:space="0" w:color="auto"/>
      </w:divBdr>
    </w:div>
    <w:div w:id="675961348">
      <w:bodyDiv w:val="1"/>
      <w:marLeft w:val="0"/>
      <w:marRight w:val="0"/>
      <w:marTop w:val="0"/>
      <w:marBottom w:val="0"/>
      <w:divBdr>
        <w:top w:val="none" w:sz="0" w:space="0" w:color="auto"/>
        <w:left w:val="none" w:sz="0" w:space="0" w:color="auto"/>
        <w:bottom w:val="none" w:sz="0" w:space="0" w:color="auto"/>
        <w:right w:val="none" w:sz="0" w:space="0" w:color="auto"/>
      </w:divBdr>
    </w:div>
    <w:div w:id="678852941">
      <w:bodyDiv w:val="1"/>
      <w:marLeft w:val="0"/>
      <w:marRight w:val="0"/>
      <w:marTop w:val="0"/>
      <w:marBottom w:val="0"/>
      <w:divBdr>
        <w:top w:val="none" w:sz="0" w:space="0" w:color="auto"/>
        <w:left w:val="none" w:sz="0" w:space="0" w:color="auto"/>
        <w:bottom w:val="none" w:sz="0" w:space="0" w:color="auto"/>
        <w:right w:val="none" w:sz="0" w:space="0" w:color="auto"/>
      </w:divBdr>
    </w:div>
    <w:div w:id="678891485">
      <w:bodyDiv w:val="1"/>
      <w:marLeft w:val="0"/>
      <w:marRight w:val="0"/>
      <w:marTop w:val="0"/>
      <w:marBottom w:val="0"/>
      <w:divBdr>
        <w:top w:val="none" w:sz="0" w:space="0" w:color="auto"/>
        <w:left w:val="none" w:sz="0" w:space="0" w:color="auto"/>
        <w:bottom w:val="none" w:sz="0" w:space="0" w:color="auto"/>
        <w:right w:val="none" w:sz="0" w:space="0" w:color="auto"/>
      </w:divBdr>
    </w:div>
    <w:div w:id="680425603">
      <w:bodyDiv w:val="1"/>
      <w:marLeft w:val="0"/>
      <w:marRight w:val="0"/>
      <w:marTop w:val="0"/>
      <w:marBottom w:val="0"/>
      <w:divBdr>
        <w:top w:val="none" w:sz="0" w:space="0" w:color="auto"/>
        <w:left w:val="none" w:sz="0" w:space="0" w:color="auto"/>
        <w:bottom w:val="none" w:sz="0" w:space="0" w:color="auto"/>
        <w:right w:val="none" w:sz="0" w:space="0" w:color="auto"/>
      </w:divBdr>
    </w:div>
    <w:div w:id="687757005">
      <w:bodyDiv w:val="1"/>
      <w:marLeft w:val="0"/>
      <w:marRight w:val="0"/>
      <w:marTop w:val="0"/>
      <w:marBottom w:val="0"/>
      <w:divBdr>
        <w:top w:val="none" w:sz="0" w:space="0" w:color="auto"/>
        <w:left w:val="none" w:sz="0" w:space="0" w:color="auto"/>
        <w:bottom w:val="none" w:sz="0" w:space="0" w:color="auto"/>
        <w:right w:val="none" w:sz="0" w:space="0" w:color="auto"/>
      </w:divBdr>
    </w:div>
    <w:div w:id="722869487">
      <w:bodyDiv w:val="1"/>
      <w:marLeft w:val="0"/>
      <w:marRight w:val="0"/>
      <w:marTop w:val="0"/>
      <w:marBottom w:val="0"/>
      <w:divBdr>
        <w:top w:val="none" w:sz="0" w:space="0" w:color="auto"/>
        <w:left w:val="none" w:sz="0" w:space="0" w:color="auto"/>
        <w:bottom w:val="none" w:sz="0" w:space="0" w:color="auto"/>
        <w:right w:val="none" w:sz="0" w:space="0" w:color="auto"/>
      </w:divBdr>
    </w:div>
    <w:div w:id="727647435">
      <w:bodyDiv w:val="1"/>
      <w:marLeft w:val="0"/>
      <w:marRight w:val="0"/>
      <w:marTop w:val="0"/>
      <w:marBottom w:val="0"/>
      <w:divBdr>
        <w:top w:val="none" w:sz="0" w:space="0" w:color="auto"/>
        <w:left w:val="none" w:sz="0" w:space="0" w:color="auto"/>
        <w:bottom w:val="none" w:sz="0" w:space="0" w:color="auto"/>
        <w:right w:val="none" w:sz="0" w:space="0" w:color="auto"/>
      </w:divBdr>
    </w:div>
    <w:div w:id="739600366">
      <w:bodyDiv w:val="1"/>
      <w:marLeft w:val="0"/>
      <w:marRight w:val="0"/>
      <w:marTop w:val="0"/>
      <w:marBottom w:val="0"/>
      <w:divBdr>
        <w:top w:val="none" w:sz="0" w:space="0" w:color="auto"/>
        <w:left w:val="none" w:sz="0" w:space="0" w:color="auto"/>
        <w:bottom w:val="none" w:sz="0" w:space="0" w:color="auto"/>
        <w:right w:val="none" w:sz="0" w:space="0" w:color="auto"/>
      </w:divBdr>
    </w:div>
    <w:div w:id="791707086">
      <w:bodyDiv w:val="1"/>
      <w:marLeft w:val="0"/>
      <w:marRight w:val="0"/>
      <w:marTop w:val="0"/>
      <w:marBottom w:val="0"/>
      <w:divBdr>
        <w:top w:val="none" w:sz="0" w:space="0" w:color="auto"/>
        <w:left w:val="none" w:sz="0" w:space="0" w:color="auto"/>
        <w:bottom w:val="none" w:sz="0" w:space="0" w:color="auto"/>
        <w:right w:val="none" w:sz="0" w:space="0" w:color="auto"/>
      </w:divBdr>
    </w:div>
    <w:div w:id="805507093">
      <w:bodyDiv w:val="1"/>
      <w:marLeft w:val="0"/>
      <w:marRight w:val="0"/>
      <w:marTop w:val="0"/>
      <w:marBottom w:val="0"/>
      <w:divBdr>
        <w:top w:val="none" w:sz="0" w:space="0" w:color="auto"/>
        <w:left w:val="none" w:sz="0" w:space="0" w:color="auto"/>
        <w:bottom w:val="none" w:sz="0" w:space="0" w:color="auto"/>
        <w:right w:val="none" w:sz="0" w:space="0" w:color="auto"/>
      </w:divBdr>
    </w:div>
    <w:div w:id="807285926">
      <w:bodyDiv w:val="1"/>
      <w:marLeft w:val="0"/>
      <w:marRight w:val="0"/>
      <w:marTop w:val="0"/>
      <w:marBottom w:val="0"/>
      <w:divBdr>
        <w:top w:val="none" w:sz="0" w:space="0" w:color="auto"/>
        <w:left w:val="none" w:sz="0" w:space="0" w:color="auto"/>
        <w:bottom w:val="none" w:sz="0" w:space="0" w:color="auto"/>
        <w:right w:val="none" w:sz="0" w:space="0" w:color="auto"/>
      </w:divBdr>
    </w:div>
    <w:div w:id="812987067">
      <w:bodyDiv w:val="1"/>
      <w:marLeft w:val="0"/>
      <w:marRight w:val="0"/>
      <w:marTop w:val="0"/>
      <w:marBottom w:val="0"/>
      <w:divBdr>
        <w:top w:val="none" w:sz="0" w:space="0" w:color="auto"/>
        <w:left w:val="none" w:sz="0" w:space="0" w:color="auto"/>
        <w:bottom w:val="none" w:sz="0" w:space="0" w:color="auto"/>
        <w:right w:val="none" w:sz="0" w:space="0" w:color="auto"/>
      </w:divBdr>
    </w:div>
    <w:div w:id="824859398">
      <w:bodyDiv w:val="1"/>
      <w:marLeft w:val="0"/>
      <w:marRight w:val="0"/>
      <w:marTop w:val="0"/>
      <w:marBottom w:val="0"/>
      <w:divBdr>
        <w:top w:val="none" w:sz="0" w:space="0" w:color="auto"/>
        <w:left w:val="none" w:sz="0" w:space="0" w:color="auto"/>
        <w:bottom w:val="none" w:sz="0" w:space="0" w:color="auto"/>
        <w:right w:val="none" w:sz="0" w:space="0" w:color="auto"/>
      </w:divBdr>
    </w:div>
    <w:div w:id="846289133">
      <w:bodyDiv w:val="1"/>
      <w:marLeft w:val="0"/>
      <w:marRight w:val="0"/>
      <w:marTop w:val="0"/>
      <w:marBottom w:val="0"/>
      <w:divBdr>
        <w:top w:val="none" w:sz="0" w:space="0" w:color="auto"/>
        <w:left w:val="none" w:sz="0" w:space="0" w:color="auto"/>
        <w:bottom w:val="none" w:sz="0" w:space="0" w:color="auto"/>
        <w:right w:val="none" w:sz="0" w:space="0" w:color="auto"/>
      </w:divBdr>
    </w:div>
    <w:div w:id="856891170">
      <w:bodyDiv w:val="1"/>
      <w:marLeft w:val="0"/>
      <w:marRight w:val="0"/>
      <w:marTop w:val="0"/>
      <w:marBottom w:val="0"/>
      <w:divBdr>
        <w:top w:val="none" w:sz="0" w:space="0" w:color="auto"/>
        <w:left w:val="none" w:sz="0" w:space="0" w:color="auto"/>
        <w:bottom w:val="none" w:sz="0" w:space="0" w:color="auto"/>
        <w:right w:val="none" w:sz="0" w:space="0" w:color="auto"/>
      </w:divBdr>
    </w:div>
    <w:div w:id="867108083">
      <w:bodyDiv w:val="1"/>
      <w:marLeft w:val="0"/>
      <w:marRight w:val="0"/>
      <w:marTop w:val="0"/>
      <w:marBottom w:val="0"/>
      <w:divBdr>
        <w:top w:val="none" w:sz="0" w:space="0" w:color="auto"/>
        <w:left w:val="none" w:sz="0" w:space="0" w:color="auto"/>
        <w:bottom w:val="none" w:sz="0" w:space="0" w:color="auto"/>
        <w:right w:val="none" w:sz="0" w:space="0" w:color="auto"/>
      </w:divBdr>
    </w:div>
    <w:div w:id="885023308">
      <w:bodyDiv w:val="1"/>
      <w:marLeft w:val="0"/>
      <w:marRight w:val="0"/>
      <w:marTop w:val="0"/>
      <w:marBottom w:val="0"/>
      <w:divBdr>
        <w:top w:val="none" w:sz="0" w:space="0" w:color="auto"/>
        <w:left w:val="none" w:sz="0" w:space="0" w:color="auto"/>
        <w:bottom w:val="none" w:sz="0" w:space="0" w:color="auto"/>
        <w:right w:val="none" w:sz="0" w:space="0" w:color="auto"/>
      </w:divBdr>
    </w:div>
    <w:div w:id="894314094">
      <w:bodyDiv w:val="1"/>
      <w:marLeft w:val="0"/>
      <w:marRight w:val="0"/>
      <w:marTop w:val="0"/>
      <w:marBottom w:val="0"/>
      <w:divBdr>
        <w:top w:val="none" w:sz="0" w:space="0" w:color="auto"/>
        <w:left w:val="none" w:sz="0" w:space="0" w:color="auto"/>
        <w:bottom w:val="none" w:sz="0" w:space="0" w:color="auto"/>
        <w:right w:val="none" w:sz="0" w:space="0" w:color="auto"/>
      </w:divBdr>
    </w:div>
    <w:div w:id="915238328">
      <w:bodyDiv w:val="1"/>
      <w:marLeft w:val="0"/>
      <w:marRight w:val="0"/>
      <w:marTop w:val="0"/>
      <w:marBottom w:val="0"/>
      <w:divBdr>
        <w:top w:val="none" w:sz="0" w:space="0" w:color="auto"/>
        <w:left w:val="none" w:sz="0" w:space="0" w:color="auto"/>
        <w:bottom w:val="none" w:sz="0" w:space="0" w:color="auto"/>
        <w:right w:val="none" w:sz="0" w:space="0" w:color="auto"/>
      </w:divBdr>
    </w:div>
    <w:div w:id="951283958">
      <w:bodyDiv w:val="1"/>
      <w:marLeft w:val="0"/>
      <w:marRight w:val="0"/>
      <w:marTop w:val="0"/>
      <w:marBottom w:val="0"/>
      <w:divBdr>
        <w:top w:val="none" w:sz="0" w:space="0" w:color="auto"/>
        <w:left w:val="none" w:sz="0" w:space="0" w:color="auto"/>
        <w:bottom w:val="none" w:sz="0" w:space="0" w:color="auto"/>
        <w:right w:val="none" w:sz="0" w:space="0" w:color="auto"/>
      </w:divBdr>
    </w:div>
    <w:div w:id="965964654">
      <w:bodyDiv w:val="1"/>
      <w:marLeft w:val="0"/>
      <w:marRight w:val="0"/>
      <w:marTop w:val="0"/>
      <w:marBottom w:val="0"/>
      <w:divBdr>
        <w:top w:val="none" w:sz="0" w:space="0" w:color="auto"/>
        <w:left w:val="none" w:sz="0" w:space="0" w:color="auto"/>
        <w:bottom w:val="none" w:sz="0" w:space="0" w:color="auto"/>
        <w:right w:val="none" w:sz="0" w:space="0" w:color="auto"/>
      </w:divBdr>
    </w:div>
    <w:div w:id="972638092">
      <w:bodyDiv w:val="1"/>
      <w:marLeft w:val="0"/>
      <w:marRight w:val="0"/>
      <w:marTop w:val="0"/>
      <w:marBottom w:val="0"/>
      <w:divBdr>
        <w:top w:val="none" w:sz="0" w:space="0" w:color="auto"/>
        <w:left w:val="none" w:sz="0" w:space="0" w:color="auto"/>
        <w:bottom w:val="none" w:sz="0" w:space="0" w:color="auto"/>
        <w:right w:val="none" w:sz="0" w:space="0" w:color="auto"/>
      </w:divBdr>
    </w:div>
    <w:div w:id="980227566">
      <w:bodyDiv w:val="1"/>
      <w:marLeft w:val="0"/>
      <w:marRight w:val="0"/>
      <w:marTop w:val="0"/>
      <w:marBottom w:val="0"/>
      <w:divBdr>
        <w:top w:val="none" w:sz="0" w:space="0" w:color="auto"/>
        <w:left w:val="none" w:sz="0" w:space="0" w:color="auto"/>
        <w:bottom w:val="none" w:sz="0" w:space="0" w:color="auto"/>
        <w:right w:val="none" w:sz="0" w:space="0" w:color="auto"/>
      </w:divBdr>
    </w:div>
    <w:div w:id="982197538">
      <w:bodyDiv w:val="1"/>
      <w:marLeft w:val="0"/>
      <w:marRight w:val="0"/>
      <w:marTop w:val="0"/>
      <w:marBottom w:val="0"/>
      <w:divBdr>
        <w:top w:val="none" w:sz="0" w:space="0" w:color="auto"/>
        <w:left w:val="none" w:sz="0" w:space="0" w:color="auto"/>
        <w:bottom w:val="none" w:sz="0" w:space="0" w:color="auto"/>
        <w:right w:val="none" w:sz="0" w:space="0" w:color="auto"/>
      </w:divBdr>
    </w:div>
    <w:div w:id="1002128750">
      <w:bodyDiv w:val="1"/>
      <w:marLeft w:val="0"/>
      <w:marRight w:val="0"/>
      <w:marTop w:val="0"/>
      <w:marBottom w:val="0"/>
      <w:divBdr>
        <w:top w:val="none" w:sz="0" w:space="0" w:color="auto"/>
        <w:left w:val="none" w:sz="0" w:space="0" w:color="auto"/>
        <w:bottom w:val="none" w:sz="0" w:space="0" w:color="auto"/>
        <w:right w:val="none" w:sz="0" w:space="0" w:color="auto"/>
      </w:divBdr>
    </w:div>
    <w:div w:id="1004480188">
      <w:bodyDiv w:val="1"/>
      <w:marLeft w:val="0"/>
      <w:marRight w:val="0"/>
      <w:marTop w:val="0"/>
      <w:marBottom w:val="0"/>
      <w:divBdr>
        <w:top w:val="none" w:sz="0" w:space="0" w:color="auto"/>
        <w:left w:val="none" w:sz="0" w:space="0" w:color="auto"/>
        <w:bottom w:val="none" w:sz="0" w:space="0" w:color="auto"/>
        <w:right w:val="none" w:sz="0" w:space="0" w:color="auto"/>
      </w:divBdr>
    </w:div>
    <w:div w:id="1034230812">
      <w:bodyDiv w:val="1"/>
      <w:marLeft w:val="0"/>
      <w:marRight w:val="0"/>
      <w:marTop w:val="0"/>
      <w:marBottom w:val="0"/>
      <w:divBdr>
        <w:top w:val="none" w:sz="0" w:space="0" w:color="auto"/>
        <w:left w:val="none" w:sz="0" w:space="0" w:color="auto"/>
        <w:bottom w:val="none" w:sz="0" w:space="0" w:color="auto"/>
        <w:right w:val="none" w:sz="0" w:space="0" w:color="auto"/>
      </w:divBdr>
    </w:div>
    <w:div w:id="1036660474">
      <w:bodyDiv w:val="1"/>
      <w:marLeft w:val="0"/>
      <w:marRight w:val="0"/>
      <w:marTop w:val="0"/>
      <w:marBottom w:val="0"/>
      <w:divBdr>
        <w:top w:val="none" w:sz="0" w:space="0" w:color="auto"/>
        <w:left w:val="none" w:sz="0" w:space="0" w:color="auto"/>
        <w:bottom w:val="none" w:sz="0" w:space="0" w:color="auto"/>
        <w:right w:val="none" w:sz="0" w:space="0" w:color="auto"/>
      </w:divBdr>
    </w:div>
    <w:div w:id="1067727157">
      <w:bodyDiv w:val="1"/>
      <w:marLeft w:val="0"/>
      <w:marRight w:val="0"/>
      <w:marTop w:val="0"/>
      <w:marBottom w:val="0"/>
      <w:divBdr>
        <w:top w:val="none" w:sz="0" w:space="0" w:color="auto"/>
        <w:left w:val="none" w:sz="0" w:space="0" w:color="auto"/>
        <w:bottom w:val="none" w:sz="0" w:space="0" w:color="auto"/>
        <w:right w:val="none" w:sz="0" w:space="0" w:color="auto"/>
      </w:divBdr>
    </w:div>
    <w:div w:id="1085227731">
      <w:bodyDiv w:val="1"/>
      <w:marLeft w:val="0"/>
      <w:marRight w:val="0"/>
      <w:marTop w:val="0"/>
      <w:marBottom w:val="0"/>
      <w:divBdr>
        <w:top w:val="none" w:sz="0" w:space="0" w:color="auto"/>
        <w:left w:val="none" w:sz="0" w:space="0" w:color="auto"/>
        <w:bottom w:val="none" w:sz="0" w:space="0" w:color="auto"/>
        <w:right w:val="none" w:sz="0" w:space="0" w:color="auto"/>
      </w:divBdr>
    </w:div>
    <w:div w:id="1094519209">
      <w:bodyDiv w:val="1"/>
      <w:marLeft w:val="0"/>
      <w:marRight w:val="0"/>
      <w:marTop w:val="0"/>
      <w:marBottom w:val="0"/>
      <w:divBdr>
        <w:top w:val="none" w:sz="0" w:space="0" w:color="auto"/>
        <w:left w:val="none" w:sz="0" w:space="0" w:color="auto"/>
        <w:bottom w:val="none" w:sz="0" w:space="0" w:color="auto"/>
        <w:right w:val="none" w:sz="0" w:space="0" w:color="auto"/>
      </w:divBdr>
    </w:div>
    <w:div w:id="1118185345">
      <w:bodyDiv w:val="1"/>
      <w:marLeft w:val="0"/>
      <w:marRight w:val="0"/>
      <w:marTop w:val="0"/>
      <w:marBottom w:val="0"/>
      <w:divBdr>
        <w:top w:val="none" w:sz="0" w:space="0" w:color="auto"/>
        <w:left w:val="none" w:sz="0" w:space="0" w:color="auto"/>
        <w:bottom w:val="none" w:sz="0" w:space="0" w:color="auto"/>
        <w:right w:val="none" w:sz="0" w:space="0" w:color="auto"/>
      </w:divBdr>
    </w:div>
    <w:div w:id="1124734398">
      <w:bodyDiv w:val="1"/>
      <w:marLeft w:val="0"/>
      <w:marRight w:val="0"/>
      <w:marTop w:val="0"/>
      <w:marBottom w:val="0"/>
      <w:divBdr>
        <w:top w:val="none" w:sz="0" w:space="0" w:color="auto"/>
        <w:left w:val="none" w:sz="0" w:space="0" w:color="auto"/>
        <w:bottom w:val="none" w:sz="0" w:space="0" w:color="auto"/>
        <w:right w:val="none" w:sz="0" w:space="0" w:color="auto"/>
      </w:divBdr>
    </w:div>
    <w:div w:id="1126852759">
      <w:bodyDiv w:val="1"/>
      <w:marLeft w:val="0"/>
      <w:marRight w:val="0"/>
      <w:marTop w:val="0"/>
      <w:marBottom w:val="0"/>
      <w:divBdr>
        <w:top w:val="none" w:sz="0" w:space="0" w:color="auto"/>
        <w:left w:val="none" w:sz="0" w:space="0" w:color="auto"/>
        <w:bottom w:val="none" w:sz="0" w:space="0" w:color="auto"/>
        <w:right w:val="none" w:sz="0" w:space="0" w:color="auto"/>
      </w:divBdr>
    </w:div>
    <w:div w:id="1136679644">
      <w:bodyDiv w:val="1"/>
      <w:marLeft w:val="0"/>
      <w:marRight w:val="0"/>
      <w:marTop w:val="0"/>
      <w:marBottom w:val="0"/>
      <w:divBdr>
        <w:top w:val="none" w:sz="0" w:space="0" w:color="auto"/>
        <w:left w:val="none" w:sz="0" w:space="0" w:color="auto"/>
        <w:bottom w:val="none" w:sz="0" w:space="0" w:color="auto"/>
        <w:right w:val="none" w:sz="0" w:space="0" w:color="auto"/>
      </w:divBdr>
    </w:div>
    <w:div w:id="1185440785">
      <w:bodyDiv w:val="1"/>
      <w:marLeft w:val="0"/>
      <w:marRight w:val="0"/>
      <w:marTop w:val="0"/>
      <w:marBottom w:val="0"/>
      <w:divBdr>
        <w:top w:val="none" w:sz="0" w:space="0" w:color="auto"/>
        <w:left w:val="none" w:sz="0" w:space="0" w:color="auto"/>
        <w:bottom w:val="none" w:sz="0" w:space="0" w:color="auto"/>
        <w:right w:val="none" w:sz="0" w:space="0" w:color="auto"/>
      </w:divBdr>
    </w:div>
    <w:div w:id="1215578510">
      <w:bodyDiv w:val="1"/>
      <w:marLeft w:val="0"/>
      <w:marRight w:val="0"/>
      <w:marTop w:val="0"/>
      <w:marBottom w:val="0"/>
      <w:divBdr>
        <w:top w:val="none" w:sz="0" w:space="0" w:color="auto"/>
        <w:left w:val="none" w:sz="0" w:space="0" w:color="auto"/>
        <w:bottom w:val="none" w:sz="0" w:space="0" w:color="auto"/>
        <w:right w:val="none" w:sz="0" w:space="0" w:color="auto"/>
      </w:divBdr>
    </w:div>
    <w:div w:id="1230269432">
      <w:bodyDiv w:val="1"/>
      <w:marLeft w:val="0"/>
      <w:marRight w:val="0"/>
      <w:marTop w:val="0"/>
      <w:marBottom w:val="0"/>
      <w:divBdr>
        <w:top w:val="none" w:sz="0" w:space="0" w:color="auto"/>
        <w:left w:val="none" w:sz="0" w:space="0" w:color="auto"/>
        <w:bottom w:val="none" w:sz="0" w:space="0" w:color="auto"/>
        <w:right w:val="none" w:sz="0" w:space="0" w:color="auto"/>
      </w:divBdr>
    </w:div>
    <w:div w:id="1243681415">
      <w:bodyDiv w:val="1"/>
      <w:marLeft w:val="0"/>
      <w:marRight w:val="0"/>
      <w:marTop w:val="0"/>
      <w:marBottom w:val="0"/>
      <w:divBdr>
        <w:top w:val="none" w:sz="0" w:space="0" w:color="auto"/>
        <w:left w:val="none" w:sz="0" w:space="0" w:color="auto"/>
        <w:bottom w:val="none" w:sz="0" w:space="0" w:color="auto"/>
        <w:right w:val="none" w:sz="0" w:space="0" w:color="auto"/>
      </w:divBdr>
    </w:div>
    <w:div w:id="1275595726">
      <w:bodyDiv w:val="1"/>
      <w:marLeft w:val="0"/>
      <w:marRight w:val="0"/>
      <w:marTop w:val="0"/>
      <w:marBottom w:val="0"/>
      <w:divBdr>
        <w:top w:val="none" w:sz="0" w:space="0" w:color="auto"/>
        <w:left w:val="none" w:sz="0" w:space="0" w:color="auto"/>
        <w:bottom w:val="none" w:sz="0" w:space="0" w:color="auto"/>
        <w:right w:val="none" w:sz="0" w:space="0" w:color="auto"/>
      </w:divBdr>
    </w:div>
    <w:div w:id="1292856728">
      <w:bodyDiv w:val="1"/>
      <w:marLeft w:val="0"/>
      <w:marRight w:val="0"/>
      <w:marTop w:val="0"/>
      <w:marBottom w:val="0"/>
      <w:divBdr>
        <w:top w:val="none" w:sz="0" w:space="0" w:color="auto"/>
        <w:left w:val="none" w:sz="0" w:space="0" w:color="auto"/>
        <w:bottom w:val="none" w:sz="0" w:space="0" w:color="auto"/>
        <w:right w:val="none" w:sz="0" w:space="0" w:color="auto"/>
      </w:divBdr>
    </w:div>
    <w:div w:id="1298682476">
      <w:bodyDiv w:val="1"/>
      <w:marLeft w:val="0"/>
      <w:marRight w:val="0"/>
      <w:marTop w:val="0"/>
      <w:marBottom w:val="0"/>
      <w:divBdr>
        <w:top w:val="none" w:sz="0" w:space="0" w:color="auto"/>
        <w:left w:val="none" w:sz="0" w:space="0" w:color="auto"/>
        <w:bottom w:val="none" w:sz="0" w:space="0" w:color="auto"/>
        <w:right w:val="none" w:sz="0" w:space="0" w:color="auto"/>
      </w:divBdr>
    </w:div>
    <w:div w:id="1299724111">
      <w:bodyDiv w:val="1"/>
      <w:marLeft w:val="0"/>
      <w:marRight w:val="0"/>
      <w:marTop w:val="0"/>
      <w:marBottom w:val="0"/>
      <w:divBdr>
        <w:top w:val="none" w:sz="0" w:space="0" w:color="auto"/>
        <w:left w:val="none" w:sz="0" w:space="0" w:color="auto"/>
        <w:bottom w:val="none" w:sz="0" w:space="0" w:color="auto"/>
        <w:right w:val="none" w:sz="0" w:space="0" w:color="auto"/>
      </w:divBdr>
    </w:div>
    <w:div w:id="1308048332">
      <w:bodyDiv w:val="1"/>
      <w:marLeft w:val="0"/>
      <w:marRight w:val="0"/>
      <w:marTop w:val="0"/>
      <w:marBottom w:val="0"/>
      <w:divBdr>
        <w:top w:val="none" w:sz="0" w:space="0" w:color="auto"/>
        <w:left w:val="none" w:sz="0" w:space="0" w:color="auto"/>
        <w:bottom w:val="none" w:sz="0" w:space="0" w:color="auto"/>
        <w:right w:val="none" w:sz="0" w:space="0" w:color="auto"/>
      </w:divBdr>
    </w:div>
    <w:div w:id="1353453163">
      <w:bodyDiv w:val="1"/>
      <w:marLeft w:val="0"/>
      <w:marRight w:val="0"/>
      <w:marTop w:val="0"/>
      <w:marBottom w:val="0"/>
      <w:divBdr>
        <w:top w:val="none" w:sz="0" w:space="0" w:color="auto"/>
        <w:left w:val="none" w:sz="0" w:space="0" w:color="auto"/>
        <w:bottom w:val="none" w:sz="0" w:space="0" w:color="auto"/>
        <w:right w:val="none" w:sz="0" w:space="0" w:color="auto"/>
      </w:divBdr>
    </w:div>
    <w:div w:id="1358383236">
      <w:bodyDiv w:val="1"/>
      <w:marLeft w:val="0"/>
      <w:marRight w:val="0"/>
      <w:marTop w:val="0"/>
      <w:marBottom w:val="0"/>
      <w:divBdr>
        <w:top w:val="none" w:sz="0" w:space="0" w:color="auto"/>
        <w:left w:val="none" w:sz="0" w:space="0" w:color="auto"/>
        <w:bottom w:val="none" w:sz="0" w:space="0" w:color="auto"/>
        <w:right w:val="none" w:sz="0" w:space="0" w:color="auto"/>
      </w:divBdr>
    </w:div>
    <w:div w:id="1367486909">
      <w:bodyDiv w:val="1"/>
      <w:marLeft w:val="0"/>
      <w:marRight w:val="0"/>
      <w:marTop w:val="0"/>
      <w:marBottom w:val="0"/>
      <w:divBdr>
        <w:top w:val="none" w:sz="0" w:space="0" w:color="auto"/>
        <w:left w:val="none" w:sz="0" w:space="0" w:color="auto"/>
        <w:bottom w:val="none" w:sz="0" w:space="0" w:color="auto"/>
        <w:right w:val="none" w:sz="0" w:space="0" w:color="auto"/>
      </w:divBdr>
    </w:div>
    <w:div w:id="1385332168">
      <w:bodyDiv w:val="1"/>
      <w:marLeft w:val="0"/>
      <w:marRight w:val="0"/>
      <w:marTop w:val="0"/>
      <w:marBottom w:val="0"/>
      <w:divBdr>
        <w:top w:val="none" w:sz="0" w:space="0" w:color="auto"/>
        <w:left w:val="none" w:sz="0" w:space="0" w:color="auto"/>
        <w:bottom w:val="none" w:sz="0" w:space="0" w:color="auto"/>
        <w:right w:val="none" w:sz="0" w:space="0" w:color="auto"/>
      </w:divBdr>
    </w:div>
    <w:div w:id="1404182419">
      <w:bodyDiv w:val="1"/>
      <w:marLeft w:val="0"/>
      <w:marRight w:val="0"/>
      <w:marTop w:val="0"/>
      <w:marBottom w:val="0"/>
      <w:divBdr>
        <w:top w:val="none" w:sz="0" w:space="0" w:color="auto"/>
        <w:left w:val="none" w:sz="0" w:space="0" w:color="auto"/>
        <w:bottom w:val="none" w:sz="0" w:space="0" w:color="auto"/>
        <w:right w:val="none" w:sz="0" w:space="0" w:color="auto"/>
      </w:divBdr>
    </w:div>
    <w:div w:id="1408578740">
      <w:bodyDiv w:val="1"/>
      <w:marLeft w:val="0"/>
      <w:marRight w:val="0"/>
      <w:marTop w:val="0"/>
      <w:marBottom w:val="0"/>
      <w:divBdr>
        <w:top w:val="none" w:sz="0" w:space="0" w:color="auto"/>
        <w:left w:val="none" w:sz="0" w:space="0" w:color="auto"/>
        <w:bottom w:val="none" w:sz="0" w:space="0" w:color="auto"/>
        <w:right w:val="none" w:sz="0" w:space="0" w:color="auto"/>
      </w:divBdr>
    </w:div>
    <w:div w:id="1410158187">
      <w:bodyDiv w:val="1"/>
      <w:marLeft w:val="0"/>
      <w:marRight w:val="0"/>
      <w:marTop w:val="0"/>
      <w:marBottom w:val="0"/>
      <w:divBdr>
        <w:top w:val="none" w:sz="0" w:space="0" w:color="auto"/>
        <w:left w:val="none" w:sz="0" w:space="0" w:color="auto"/>
        <w:bottom w:val="none" w:sz="0" w:space="0" w:color="auto"/>
        <w:right w:val="none" w:sz="0" w:space="0" w:color="auto"/>
      </w:divBdr>
    </w:div>
    <w:div w:id="1415471125">
      <w:bodyDiv w:val="1"/>
      <w:marLeft w:val="0"/>
      <w:marRight w:val="0"/>
      <w:marTop w:val="0"/>
      <w:marBottom w:val="0"/>
      <w:divBdr>
        <w:top w:val="none" w:sz="0" w:space="0" w:color="auto"/>
        <w:left w:val="none" w:sz="0" w:space="0" w:color="auto"/>
        <w:bottom w:val="none" w:sz="0" w:space="0" w:color="auto"/>
        <w:right w:val="none" w:sz="0" w:space="0" w:color="auto"/>
      </w:divBdr>
    </w:div>
    <w:div w:id="1442798280">
      <w:bodyDiv w:val="1"/>
      <w:marLeft w:val="0"/>
      <w:marRight w:val="0"/>
      <w:marTop w:val="0"/>
      <w:marBottom w:val="0"/>
      <w:divBdr>
        <w:top w:val="none" w:sz="0" w:space="0" w:color="auto"/>
        <w:left w:val="none" w:sz="0" w:space="0" w:color="auto"/>
        <w:bottom w:val="none" w:sz="0" w:space="0" w:color="auto"/>
        <w:right w:val="none" w:sz="0" w:space="0" w:color="auto"/>
      </w:divBdr>
    </w:div>
    <w:div w:id="1466195755">
      <w:bodyDiv w:val="1"/>
      <w:marLeft w:val="0"/>
      <w:marRight w:val="0"/>
      <w:marTop w:val="0"/>
      <w:marBottom w:val="0"/>
      <w:divBdr>
        <w:top w:val="none" w:sz="0" w:space="0" w:color="auto"/>
        <w:left w:val="none" w:sz="0" w:space="0" w:color="auto"/>
        <w:bottom w:val="none" w:sz="0" w:space="0" w:color="auto"/>
        <w:right w:val="none" w:sz="0" w:space="0" w:color="auto"/>
      </w:divBdr>
    </w:div>
    <w:div w:id="1468208609">
      <w:bodyDiv w:val="1"/>
      <w:marLeft w:val="0"/>
      <w:marRight w:val="0"/>
      <w:marTop w:val="0"/>
      <w:marBottom w:val="0"/>
      <w:divBdr>
        <w:top w:val="none" w:sz="0" w:space="0" w:color="auto"/>
        <w:left w:val="none" w:sz="0" w:space="0" w:color="auto"/>
        <w:bottom w:val="none" w:sz="0" w:space="0" w:color="auto"/>
        <w:right w:val="none" w:sz="0" w:space="0" w:color="auto"/>
      </w:divBdr>
    </w:div>
    <w:div w:id="1469711683">
      <w:bodyDiv w:val="1"/>
      <w:marLeft w:val="0"/>
      <w:marRight w:val="0"/>
      <w:marTop w:val="0"/>
      <w:marBottom w:val="0"/>
      <w:divBdr>
        <w:top w:val="none" w:sz="0" w:space="0" w:color="auto"/>
        <w:left w:val="none" w:sz="0" w:space="0" w:color="auto"/>
        <w:bottom w:val="none" w:sz="0" w:space="0" w:color="auto"/>
        <w:right w:val="none" w:sz="0" w:space="0" w:color="auto"/>
      </w:divBdr>
    </w:div>
    <w:div w:id="1485051340">
      <w:bodyDiv w:val="1"/>
      <w:marLeft w:val="0"/>
      <w:marRight w:val="0"/>
      <w:marTop w:val="0"/>
      <w:marBottom w:val="0"/>
      <w:divBdr>
        <w:top w:val="none" w:sz="0" w:space="0" w:color="auto"/>
        <w:left w:val="none" w:sz="0" w:space="0" w:color="auto"/>
        <w:bottom w:val="none" w:sz="0" w:space="0" w:color="auto"/>
        <w:right w:val="none" w:sz="0" w:space="0" w:color="auto"/>
      </w:divBdr>
    </w:div>
    <w:div w:id="1493184711">
      <w:bodyDiv w:val="1"/>
      <w:marLeft w:val="0"/>
      <w:marRight w:val="0"/>
      <w:marTop w:val="0"/>
      <w:marBottom w:val="0"/>
      <w:divBdr>
        <w:top w:val="none" w:sz="0" w:space="0" w:color="auto"/>
        <w:left w:val="none" w:sz="0" w:space="0" w:color="auto"/>
        <w:bottom w:val="none" w:sz="0" w:space="0" w:color="auto"/>
        <w:right w:val="none" w:sz="0" w:space="0" w:color="auto"/>
      </w:divBdr>
    </w:div>
    <w:div w:id="1503012093">
      <w:bodyDiv w:val="1"/>
      <w:marLeft w:val="0"/>
      <w:marRight w:val="0"/>
      <w:marTop w:val="0"/>
      <w:marBottom w:val="0"/>
      <w:divBdr>
        <w:top w:val="none" w:sz="0" w:space="0" w:color="auto"/>
        <w:left w:val="none" w:sz="0" w:space="0" w:color="auto"/>
        <w:bottom w:val="none" w:sz="0" w:space="0" w:color="auto"/>
        <w:right w:val="none" w:sz="0" w:space="0" w:color="auto"/>
      </w:divBdr>
    </w:div>
    <w:div w:id="1520968789">
      <w:bodyDiv w:val="1"/>
      <w:marLeft w:val="0"/>
      <w:marRight w:val="0"/>
      <w:marTop w:val="0"/>
      <w:marBottom w:val="0"/>
      <w:divBdr>
        <w:top w:val="none" w:sz="0" w:space="0" w:color="auto"/>
        <w:left w:val="none" w:sz="0" w:space="0" w:color="auto"/>
        <w:bottom w:val="none" w:sz="0" w:space="0" w:color="auto"/>
        <w:right w:val="none" w:sz="0" w:space="0" w:color="auto"/>
      </w:divBdr>
    </w:div>
    <w:div w:id="1521506447">
      <w:bodyDiv w:val="1"/>
      <w:marLeft w:val="0"/>
      <w:marRight w:val="0"/>
      <w:marTop w:val="0"/>
      <w:marBottom w:val="0"/>
      <w:divBdr>
        <w:top w:val="none" w:sz="0" w:space="0" w:color="auto"/>
        <w:left w:val="none" w:sz="0" w:space="0" w:color="auto"/>
        <w:bottom w:val="none" w:sz="0" w:space="0" w:color="auto"/>
        <w:right w:val="none" w:sz="0" w:space="0" w:color="auto"/>
      </w:divBdr>
    </w:div>
    <w:div w:id="1538349926">
      <w:bodyDiv w:val="1"/>
      <w:marLeft w:val="0"/>
      <w:marRight w:val="0"/>
      <w:marTop w:val="0"/>
      <w:marBottom w:val="0"/>
      <w:divBdr>
        <w:top w:val="none" w:sz="0" w:space="0" w:color="auto"/>
        <w:left w:val="none" w:sz="0" w:space="0" w:color="auto"/>
        <w:bottom w:val="none" w:sz="0" w:space="0" w:color="auto"/>
        <w:right w:val="none" w:sz="0" w:space="0" w:color="auto"/>
      </w:divBdr>
    </w:div>
    <w:div w:id="1538817564">
      <w:bodyDiv w:val="1"/>
      <w:marLeft w:val="0"/>
      <w:marRight w:val="0"/>
      <w:marTop w:val="0"/>
      <w:marBottom w:val="0"/>
      <w:divBdr>
        <w:top w:val="none" w:sz="0" w:space="0" w:color="auto"/>
        <w:left w:val="none" w:sz="0" w:space="0" w:color="auto"/>
        <w:bottom w:val="none" w:sz="0" w:space="0" w:color="auto"/>
        <w:right w:val="none" w:sz="0" w:space="0" w:color="auto"/>
      </w:divBdr>
    </w:div>
    <w:div w:id="1546671475">
      <w:bodyDiv w:val="1"/>
      <w:marLeft w:val="0"/>
      <w:marRight w:val="0"/>
      <w:marTop w:val="0"/>
      <w:marBottom w:val="0"/>
      <w:divBdr>
        <w:top w:val="none" w:sz="0" w:space="0" w:color="auto"/>
        <w:left w:val="none" w:sz="0" w:space="0" w:color="auto"/>
        <w:bottom w:val="none" w:sz="0" w:space="0" w:color="auto"/>
        <w:right w:val="none" w:sz="0" w:space="0" w:color="auto"/>
      </w:divBdr>
    </w:div>
    <w:div w:id="1553076164">
      <w:bodyDiv w:val="1"/>
      <w:marLeft w:val="0"/>
      <w:marRight w:val="0"/>
      <w:marTop w:val="0"/>
      <w:marBottom w:val="0"/>
      <w:divBdr>
        <w:top w:val="none" w:sz="0" w:space="0" w:color="auto"/>
        <w:left w:val="none" w:sz="0" w:space="0" w:color="auto"/>
        <w:bottom w:val="none" w:sz="0" w:space="0" w:color="auto"/>
        <w:right w:val="none" w:sz="0" w:space="0" w:color="auto"/>
      </w:divBdr>
    </w:div>
    <w:div w:id="1562711677">
      <w:bodyDiv w:val="1"/>
      <w:marLeft w:val="0"/>
      <w:marRight w:val="0"/>
      <w:marTop w:val="0"/>
      <w:marBottom w:val="0"/>
      <w:divBdr>
        <w:top w:val="none" w:sz="0" w:space="0" w:color="auto"/>
        <w:left w:val="none" w:sz="0" w:space="0" w:color="auto"/>
        <w:bottom w:val="none" w:sz="0" w:space="0" w:color="auto"/>
        <w:right w:val="none" w:sz="0" w:space="0" w:color="auto"/>
      </w:divBdr>
    </w:div>
    <w:div w:id="1569418546">
      <w:bodyDiv w:val="1"/>
      <w:marLeft w:val="0"/>
      <w:marRight w:val="0"/>
      <w:marTop w:val="0"/>
      <w:marBottom w:val="0"/>
      <w:divBdr>
        <w:top w:val="none" w:sz="0" w:space="0" w:color="auto"/>
        <w:left w:val="none" w:sz="0" w:space="0" w:color="auto"/>
        <w:bottom w:val="none" w:sz="0" w:space="0" w:color="auto"/>
        <w:right w:val="none" w:sz="0" w:space="0" w:color="auto"/>
      </w:divBdr>
    </w:div>
    <w:div w:id="1596599256">
      <w:bodyDiv w:val="1"/>
      <w:marLeft w:val="0"/>
      <w:marRight w:val="0"/>
      <w:marTop w:val="0"/>
      <w:marBottom w:val="0"/>
      <w:divBdr>
        <w:top w:val="none" w:sz="0" w:space="0" w:color="auto"/>
        <w:left w:val="none" w:sz="0" w:space="0" w:color="auto"/>
        <w:bottom w:val="none" w:sz="0" w:space="0" w:color="auto"/>
        <w:right w:val="none" w:sz="0" w:space="0" w:color="auto"/>
      </w:divBdr>
    </w:div>
    <w:div w:id="1611474370">
      <w:bodyDiv w:val="1"/>
      <w:marLeft w:val="0"/>
      <w:marRight w:val="0"/>
      <w:marTop w:val="0"/>
      <w:marBottom w:val="0"/>
      <w:divBdr>
        <w:top w:val="none" w:sz="0" w:space="0" w:color="auto"/>
        <w:left w:val="none" w:sz="0" w:space="0" w:color="auto"/>
        <w:bottom w:val="none" w:sz="0" w:space="0" w:color="auto"/>
        <w:right w:val="none" w:sz="0" w:space="0" w:color="auto"/>
      </w:divBdr>
    </w:div>
    <w:div w:id="1659728310">
      <w:bodyDiv w:val="1"/>
      <w:marLeft w:val="0"/>
      <w:marRight w:val="0"/>
      <w:marTop w:val="0"/>
      <w:marBottom w:val="0"/>
      <w:divBdr>
        <w:top w:val="none" w:sz="0" w:space="0" w:color="auto"/>
        <w:left w:val="none" w:sz="0" w:space="0" w:color="auto"/>
        <w:bottom w:val="none" w:sz="0" w:space="0" w:color="auto"/>
        <w:right w:val="none" w:sz="0" w:space="0" w:color="auto"/>
      </w:divBdr>
    </w:div>
    <w:div w:id="1690567173">
      <w:bodyDiv w:val="1"/>
      <w:marLeft w:val="0"/>
      <w:marRight w:val="0"/>
      <w:marTop w:val="0"/>
      <w:marBottom w:val="0"/>
      <w:divBdr>
        <w:top w:val="none" w:sz="0" w:space="0" w:color="auto"/>
        <w:left w:val="none" w:sz="0" w:space="0" w:color="auto"/>
        <w:bottom w:val="none" w:sz="0" w:space="0" w:color="auto"/>
        <w:right w:val="none" w:sz="0" w:space="0" w:color="auto"/>
      </w:divBdr>
    </w:div>
    <w:div w:id="1692993547">
      <w:bodyDiv w:val="1"/>
      <w:marLeft w:val="0"/>
      <w:marRight w:val="0"/>
      <w:marTop w:val="0"/>
      <w:marBottom w:val="0"/>
      <w:divBdr>
        <w:top w:val="none" w:sz="0" w:space="0" w:color="auto"/>
        <w:left w:val="none" w:sz="0" w:space="0" w:color="auto"/>
        <w:bottom w:val="none" w:sz="0" w:space="0" w:color="auto"/>
        <w:right w:val="none" w:sz="0" w:space="0" w:color="auto"/>
      </w:divBdr>
    </w:div>
    <w:div w:id="1705130045">
      <w:bodyDiv w:val="1"/>
      <w:marLeft w:val="0"/>
      <w:marRight w:val="0"/>
      <w:marTop w:val="0"/>
      <w:marBottom w:val="0"/>
      <w:divBdr>
        <w:top w:val="none" w:sz="0" w:space="0" w:color="auto"/>
        <w:left w:val="none" w:sz="0" w:space="0" w:color="auto"/>
        <w:bottom w:val="none" w:sz="0" w:space="0" w:color="auto"/>
        <w:right w:val="none" w:sz="0" w:space="0" w:color="auto"/>
      </w:divBdr>
    </w:div>
    <w:div w:id="1709598200">
      <w:bodyDiv w:val="1"/>
      <w:marLeft w:val="0"/>
      <w:marRight w:val="0"/>
      <w:marTop w:val="0"/>
      <w:marBottom w:val="0"/>
      <w:divBdr>
        <w:top w:val="none" w:sz="0" w:space="0" w:color="auto"/>
        <w:left w:val="none" w:sz="0" w:space="0" w:color="auto"/>
        <w:bottom w:val="none" w:sz="0" w:space="0" w:color="auto"/>
        <w:right w:val="none" w:sz="0" w:space="0" w:color="auto"/>
      </w:divBdr>
    </w:div>
    <w:div w:id="1735198586">
      <w:bodyDiv w:val="1"/>
      <w:marLeft w:val="0"/>
      <w:marRight w:val="0"/>
      <w:marTop w:val="0"/>
      <w:marBottom w:val="0"/>
      <w:divBdr>
        <w:top w:val="none" w:sz="0" w:space="0" w:color="auto"/>
        <w:left w:val="none" w:sz="0" w:space="0" w:color="auto"/>
        <w:bottom w:val="none" w:sz="0" w:space="0" w:color="auto"/>
        <w:right w:val="none" w:sz="0" w:space="0" w:color="auto"/>
      </w:divBdr>
    </w:div>
    <w:div w:id="1735929299">
      <w:bodyDiv w:val="1"/>
      <w:marLeft w:val="0"/>
      <w:marRight w:val="0"/>
      <w:marTop w:val="0"/>
      <w:marBottom w:val="0"/>
      <w:divBdr>
        <w:top w:val="none" w:sz="0" w:space="0" w:color="auto"/>
        <w:left w:val="none" w:sz="0" w:space="0" w:color="auto"/>
        <w:bottom w:val="none" w:sz="0" w:space="0" w:color="auto"/>
        <w:right w:val="none" w:sz="0" w:space="0" w:color="auto"/>
      </w:divBdr>
    </w:div>
    <w:div w:id="1744334251">
      <w:bodyDiv w:val="1"/>
      <w:marLeft w:val="0"/>
      <w:marRight w:val="0"/>
      <w:marTop w:val="0"/>
      <w:marBottom w:val="0"/>
      <w:divBdr>
        <w:top w:val="none" w:sz="0" w:space="0" w:color="auto"/>
        <w:left w:val="none" w:sz="0" w:space="0" w:color="auto"/>
        <w:bottom w:val="none" w:sz="0" w:space="0" w:color="auto"/>
        <w:right w:val="none" w:sz="0" w:space="0" w:color="auto"/>
      </w:divBdr>
    </w:div>
    <w:div w:id="1746106778">
      <w:bodyDiv w:val="1"/>
      <w:marLeft w:val="0"/>
      <w:marRight w:val="0"/>
      <w:marTop w:val="0"/>
      <w:marBottom w:val="0"/>
      <w:divBdr>
        <w:top w:val="none" w:sz="0" w:space="0" w:color="auto"/>
        <w:left w:val="none" w:sz="0" w:space="0" w:color="auto"/>
        <w:bottom w:val="none" w:sz="0" w:space="0" w:color="auto"/>
        <w:right w:val="none" w:sz="0" w:space="0" w:color="auto"/>
      </w:divBdr>
    </w:div>
    <w:div w:id="1767578730">
      <w:bodyDiv w:val="1"/>
      <w:marLeft w:val="0"/>
      <w:marRight w:val="0"/>
      <w:marTop w:val="0"/>
      <w:marBottom w:val="0"/>
      <w:divBdr>
        <w:top w:val="none" w:sz="0" w:space="0" w:color="auto"/>
        <w:left w:val="none" w:sz="0" w:space="0" w:color="auto"/>
        <w:bottom w:val="none" w:sz="0" w:space="0" w:color="auto"/>
        <w:right w:val="none" w:sz="0" w:space="0" w:color="auto"/>
      </w:divBdr>
    </w:div>
    <w:div w:id="1775903604">
      <w:bodyDiv w:val="1"/>
      <w:marLeft w:val="0"/>
      <w:marRight w:val="0"/>
      <w:marTop w:val="0"/>
      <w:marBottom w:val="0"/>
      <w:divBdr>
        <w:top w:val="none" w:sz="0" w:space="0" w:color="auto"/>
        <w:left w:val="none" w:sz="0" w:space="0" w:color="auto"/>
        <w:bottom w:val="none" w:sz="0" w:space="0" w:color="auto"/>
        <w:right w:val="none" w:sz="0" w:space="0" w:color="auto"/>
      </w:divBdr>
    </w:div>
    <w:div w:id="1778256850">
      <w:bodyDiv w:val="1"/>
      <w:marLeft w:val="0"/>
      <w:marRight w:val="0"/>
      <w:marTop w:val="0"/>
      <w:marBottom w:val="0"/>
      <w:divBdr>
        <w:top w:val="none" w:sz="0" w:space="0" w:color="auto"/>
        <w:left w:val="none" w:sz="0" w:space="0" w:color="auto"/>
        <w:bottom w:val="none" w:sz="0" w:space="0" w:color="auto"/>
        <w:right w:val="none" w:sz="0" w:space="0" w:color="auto"/>
      </w:divBdr>
    </w:div>
    <w:div w:id="1785613009">
      <w:bodyDiv w:val="1"/>
      <w:marLeft w:val="0"/>
      <w:marRight w:val="0"/>
      <w:marTop w:val="0"/>
      <w:marBottom w:val="0"/>
      <w:divBdr>
        <w:top w:val="none" w:sz="0" w:space="0" w:color="auto"/>
        <w:left w:val="none" w:sz="0" w:space="0" w:color="auto"/>
        <w:bottom w:val="none" w:sz="0" w:space="0" w:color="auto"/>
        <w:right w:val="none" w:sz="0" w:space="0" w:color="auto"/>
      </w:divBdr>
    </w:div>
    <w:div w:id="1804077659">
      <w:bodyDiv w:val="1"/>
      <w:marLeft w:val="0"/>
      <w:marRight w:val="0"/>
      <w:marTop w:val="0"/>
      <w:marBottom w:val="0"/>
      <w:divBdr>
        <w:top w:val="none" w:sz="0" w:space="0" w:color="auto"/>
        <w:left w:val="none" w:sz="0" w:space="0" w:color="auto"/>
        <w:bottom w:val="none" w:sz="0" w:space="0" w:color="auto"/>
        <w:right w:val="none" w:sz="0" w:space="0" w:color="auto"/>
      </w:divBdr>
    </w:div>
    <w:div w:id="1804998639">
      <w:bodyDiv w:val="1"/>
      <w:marLeft w:val="0"/>
      <w:marRight w:val="0"/>
      <w:marTop w:val="0"/>
      <w:marBottom w:val="0"/>
      <w:divBdr>
        <w:top w:val="none" w:sz="0" w:space="0" w:color="auto"/>
        <w:left w:val="none" w:sz="0" w:space="0" w:color="auto"/>
        <w:bottom w:val="none" w:sz="0" w:space="0" w:color="auto"/>
        <w:right w:val="none" w:sz="0" w:space="0" w:color="auto"/>
      </w:divBdr>
    </w:div>
    <w:div w:id="1816726892">
      <w:bodyDiv w:val="1"/>
      <w:marLeft w:val="0"/>
      <w:marRight w:val="0"/>
      <w:marTop w:val="0"/>
      <w:marBottom w:val="0"/>
      <w:divBdr>
        <w:top w:val="none" w:sz="0" w:space="0" w:color="auto"/>
        <w:left w:val="none" w:sz="0" w:space="0" w:color="auto"/>
        <w:bottom w:val="none" w:sz="0" w:space="0" w:color="auto"/>
        <w:right w:val="none" w:sz="0" w:space="0" w:color="auto"/>
      </w:divBdr>
    </w:div>
    <w:div w:id="1818495397">
      <w:bodyDiv w:val="1"/>
      <w:marLeft w:val="0"/>
      <w:marRight w:val="0"/>
      <w:marTop w:val="0"/>
      <w:marBottom w:val="0"/>
      <w:divBdr>
        <w:top w:val="none" w:sz="0" w:space="0" w:color="auto"/>
        <w:left w:val="none" w:sz="0" w:space="0" w:color="auto"/>
        <w:bottom w:val="none" w:sz="0" w:space="0" w:color="auto"/>
        <w:right w:val="none" w:sz="0" w:space="0" w:color="auto"/>
      </w:divBdr>
    </w:div>
    <w:div w:id="1844121142">
      <w:bodyDiv w:val="1"/>
      <w:marLeft w:val="0"/>
      <w:marRight w:val="0"/>
      <w:marTop w:val="0"/>
      <w:marBottom w:val="0"/>
      <w:divBdr>
        <w:top w:val="none" w:sz="0" w:space="0" w:color="auto"/>
        <w:left w:val="none" w:sz="0" w:space="0" w:color="auto"/>
        <w:bottom w:val="none" w:sz="0" w:space="0" w:color="auto"/>
        <w:right w:val="none" w:sz="0" w:space="0" w:color="auto"/>
      </w:divBdr>
    </w:div>
    <w:div w:id="1850220994">
      <w:bodyDiv w:val="1"/>
      <w:marLeft w:val="0"/>
      <w:marRight w:val="0"/>
      <w:marTop w:val="0"/>
      <w:marBottom w:val="0"/>
      <w:divBdr>
        <w:top w:val="none" w:sz="0" w:space="0" w:color="auto"/>
        <w:left w:val="none" w:sz="0" w:space="0" w:color="auto"/>
        <w:bottom w:val="none" w:sz="0" w:space="0" w:color="auto"/>
        <w:right w:val="none" w:sz="0" w:space="0" w:color="auto"/>
      </w:divBdr>
    </w:div>
    <w:div w:id="1852063053">
      <w:bodyDiv w:val="1"/>
      <w:marLeft w:val="0"/>
      <w:marRight w:val="0"/>
      <w:marTop w:val="0"/>
      <w:marBottom w:val="0"/>
      <w:divBdr>
        <w:top w:val="none" w:sz="0" w:space="0" w:color="auto"/>
        <w:left w:val="none" w:sz="0" w:space="0" w:color="auto"/>
        <w:bottom w:val="none" w:sz="0" w:space="0" w:color="auto"/>
        <w:right w:val="none" w:sz="0" w:space="0" w:color="auto"/>
      </w:divBdr>
    </w:div>
    <w:div w:id="1861241440">
      <w:bodyDiv w:val="1"/>
      <w:marLeft w:val="0"/>
      <w:marRight w:val="0"/>
      <w:marTop w:val="0"/>
      <w:marBottom w:val="0"/>
      <w:divBdr>
        <w:top w:val="none" w:sz="0" w:space="0" w:color="auto"/>
        <w:left w:val="none" w:sz="0" w:space="0" w:color="auto"/>
        <w:bottom w:val="none" w:sz="0" w:space="0" w:color="auto"/>
        <w:right w:val="none" w:sz="0" w:space="0" w:color="auto"/>
      </w:divBdr>
    </w:div>
    <w:div w:id="1872722105">
      <w:bodyDiv w:val="1"/>
      <w:marLeft w:val="0"/>
      <w:marRight w:val="0"/>
      <w:marTop w:val="0"/>
      <w:marBottom w:val="0"/>
      <w:divBdr>
        <w:top w:val="none" w:sz="0" w:space="0" w:color="auto"/>
        <w:left w:val="none" w:sz="0" w:space="0" w:color="auto"/>
        <w:bottom w:val="none" w:sz="0" w:space="0" w:color="auto"/>
        <w:right w:val="none" w:sz="0" w:space="0" w:color="auto"/>
      </w:divBdr>
    </w:div>
    <w:div w:id="1891452834">
      <w:bodyDiv w:val="1"/>
      <w:marLeft w:val="0"/>
      <w:marRight w:val="0"/>
      <w:marTop w:val="0"/>
      <w:marBottom w:val="0"/>
      <w:divBdr>
        <w:top w:val="none" w:sz="0" w:space="0" w:color="auto"/>
        <w:left w:val="none" w:sz="0" w:space="0" w:color="auto"/>
        <w:bottom w:val="none" w:sz="0" w:space="0" w:color="auto"/>
        <w:right w:val="none" w:sz="0" w:space="0" w:color="auto"/>
      </w:divBdr>
    </w:div>
    <w:div w:id="1904678143">
      <w:bodyDiv w:val="1"/>
      <w:marLeft w:val="0"/>
      <w:marRight w:val="0"/>
      <w:marTop w:val="0"/>
      <w:marBottom w:val="0"/>
      <w:divBdr>
        <w:top w:val="none" w:sz="0" w:space="0" w:color="auto"/>
        <w:left w:val="none" w:sz="0" w:space="0" w:color="auto"/>
        <w:bottom w:val="none" w:sz="0" w:space="0" w:color="auto"/>
        <w:right w:val="none" w:sz="0" w:space="0" w:color="auto"/>
      </w:divBdr>
    </w:div>
    <w:div w:id="1905526711">
      <w:bodyDiv w:val="1"/>
      <w:marLeft w:val="0"/>
      <w:marRight w:val="0"/>
      <w:marTop w:val="0"/>
      <w:marBottom w:val="0"/>
      <w:divBdr>
        <w:top w:val="none" w:sz="0" w:space="0" w:color="auto"/>
        <w:left w:val="none" w:sz="0" w:space="0" w:color="auto"/>
        <w:bottom w:val="none" w:sz="0" w:space="0" w:color="auto"/>
        <w:right w:val="none" w:sz="0" w:space="0" w:color="auto"/>
      </w:divBdr>
    </w:div>
    <w:div w:id="1907178322">
      <w:bodyDiv w:val="1"/>
      <w:marLeft w:val="0"/>
      <w:marRight w:val="0"/>
      <w:marTop w:val="0"/>
      <w:marBottom w:val="0"/>
      <w:divBdr>
        <w:top w:val="none" w:sz="0" w:space="0" w:color="auto"/>
        <w:left w:val="none" w:sz="0" w:space="0" w:color="auto"/>
        <w:bottom w:val="none" w:sz="0" w:space="0" w:color="auto"/>
        <w:right w:val="none" w:sz="0" w:space="0" w:color="auto"/>
      </w:divBdr>
    </w:div>
    <w:div w:id="1910648917">
      <w:bodyDiv w:val="1"/>
      <w:marLeft w:val="0"/>
      <w:marRight w:val="0"/>
      <w:marTop w:val="0"/>
      <w:marBottom w:val="0"/>
      <w:divBdr>
        <w:top w:val="none" w:sz="0" w:space="0" w:color="auto"/>
        <w:left w:val="none" w:sz="0" w:space="0" w:color="auto"/>
        <w:bottom w:val="none" w:sz="0" w:space="0" w:color="auto"/>
        <w:right w:val="none" w:sz="0" w:space="0" w:color="auto"/>
      </w:divBdr>
    </w:div>
    <w:div w:id="1925450112">
      <w:bodyDiv w:val="1"/>
      <w:marLeft w:val="0"/>
      <w:marRight w:val="0"/>
      <w:marTop w:val="0"/>
      <w:marBottom w:val="0"/>
      <w:divBdr>
        <w:top w:val="none" w:sz="0" w:space="0" w:color="auto"/>
        <w:left w:val="none" w:sz="0" w:space="0" w:color="auto"/>
        <w:bottom w:val="none" w:sz="0" w:space="0" w:color="auto"/>
        <w:right w:val="none" w:sz="0" w:space="0" w:color="auto"/>
      </w:divBdr>
    </w:div>
    <w:div w:id="1947226814">
      <w:bodyDiv w:val="1"/>
      <w:marLeft w:val="0"/>
      <w:marRight w:val="0"/>
      <w:marTop w:val="0"/>
      <w:marBottom w:val="0"/>
      <w:divBdr>
        <w:top w:val="none" w:sz="0" w:space="0" w:color="auto"/>
        <w:left w:val="none" w:sz="0" w:space="0" w:color="auto"/>
        <w:bottom w:val="none" w:sz="0" w:space="0" w:color="auto"/>
        <w:right w:val="none" w:sz="0" w:space="0" w:color="auto"/>
      </w:divBdr>
    </w:div>
    <w:div w:id="1972200511">
      <w:bodyDiv w:val="1"/>
      <w:marLeft w:val="0"/>
      <w:marRight w:val="0"/>
      <w:marTop w:val="0"/>
      <w:marBottom w:val="0"/>
      <w:divBdr>
        <w:top w:val="none" w:sz="0" w:space="0" w:color="auto"/>
        <w:left w:val="none" w:sz="0" w:space="0" w:color="auto"/>
        <w:bottom w:val="none" w:sz="0" w:space="0" w:color="auto"/>
        <w:right w:val="none" w:sz="0" w:space="0" w:color="auto"/>
      </w:divBdr>
    </w:div>
    <w:div w:id="1973629508">
      <w:bodyDiv w:val="1"/>
      <w:marLeft w:val="0"/>
      <w:marRight w:val="0"/>
      <w:marTop w:val="0"/>
      <w:marBottom w:val="0"/>
      <w:divBdr>
        <w:top w:val="none" w:sz="0" w:space="0" w:color="auto"/>
        <w:left w:val="none" w:sz="0" w:space="0" w:color="auto"/>
        <w:bottom w:val="none" w:sz="0" w:space="0" w:color="auto"/>
        <w:right w:val="none" w:sz="0" w:space="0" w:color="auto"/>
      </w:divBdr>
    </w:div>
    <w:div w:id="1997831495">
      <w:bodyDiv w:val="1"/>
      <w:marLeft w:val="0"/>
      <w:marRight w:val="0"/>
      <w:marTop w:val="0"/>
      <w:marBottom w:val="0"/>
      <w:divBdr>
        <w:top w:val="none" w:sz="0" w:space="0" w:color="auto"/>
        <w:left w:val="none" w:sz="0" w:space="0" w:color="auto"/>
        <w:bottom w:val="none" w:sz="0" w:space="0" w:color="auto"/>
        <w:right w:val="none" w:sz="0" w:space="0" w:color="auto"/>
      </w:divBdr>
    </w:div>
    <w:div w:id="2001688533">
      <w:bodyDiv w:val="1"/>
      <w:marLeft w:val="0"/>
      <w:marRight w:val="0"/>
      <w:marTop w:val="0"/>
      <w:marBottom w:val="0"/>
      <w:divBdr>
        <w:top w:val="none" w:sz="0" w:space="0" w:color="auto"/>
        <w:left w:val="none" w:sz="0" w:space="0" w:color="auto"/>
        <w:bottom w:val="none" w:sz="0" w:space="0" w:color="auto"/>
        <w:right w:val="none" w:sz="0" w:space="0" w:color="auto"/>
      </w:divBdr>
    </w:div>
    <w:div w:id="2008433066">
      <w:bodyDiv w:val="1"/>
      <w:marLeft w:val="0"/>
      <w:marRight w:val="0"/>
      <w:marTop w:val="0"/>
      <w:marBottom w:val="0"/>
      <w:divBdr>
        <w:top w:val="none" w:sz="0" w:space="0" w:color="auto"/>
        <w:left w:val="none" w:sz="0" w:space="0" w:color="auto"/>
        <w:bottom w:val="none" w:sz="0" w:space="0" w:color="auto"/>
        <w:right w:val="none" w:sz="0" w:space="0" w:color="auto"/>
      </w:divBdr>
    </w:div>
    <w:div w:id="2009364838">
      <w:bodyDiv w:val="1"/>
      <w:marLeft w:val="0"/>
      <w:marRight w:val="0"/>
      <w:marTop w:val="0"/>
      <w:marBottom w:val="0"/>
      <w:divBdr>
        <w:top w:val="none" w:sz="0" w:space="0" w:color="auto"/>
        <w:left w:val="none" w:sz="0" w:space="0" w:color="auto"/>
        <w:bottom w:val="none" w:sz="0" w:space="0" w:color="auto"/>
        <w:right w:val="none" w:sz="0" w:space="0" w:color="auto"/>
      </w:divBdr>
    </w:div>
    <w:div w:id="2018338862">
      <w:bodyDiv w:val="1"/>
      <w:marLeft w:val="0"/>
      <w:marRight w:val="0"/>
      <w:marTop w:val="0"/>
      <w:marBottom w:val="0"/>
      <w:divBdr>
        <w:top w:val="none" w:sz="0" w:space="0" w:color="auto"/>
        <w:left w:val="none" w:sz="0" w:space="0" w:color="auto"/>
        <w:bottom w:val="none" w:sz="0" w:space="0" w:color="auto"/>
        <w:right w:val="none" w:sz="0" w:space="0" w:color="auto"/>
      </w:divBdr>
    </w:div>
    <w:div w:id="2023046673">
      <w:bodyDiv w:val="1"/>
      <w:marLeft w:val="0"/>
      <w:marRight w:val="0"/>
      <w:marTop w:val="0"/>
      <w:marBottom w:val="0"/>
      <w:divBdr>
        <w:top w:val="none" w:sz="0" w:space="0" w:color="auto"/>
        <w:left w:val="none" w:sz="0" w:space="0" w:color="auto"/>
        <w:bottom w:val="none" w:sz="0" w:space="0" w:color="auto"/>
        <w:right w:val="none" w:sz="0" w:space="0" w:color="auto"/>
      </w:divBdr>
    </w:div>
    <w:div w:id="2035885524">
      <w:bodyDiv w:val="1"/>
      <w:marLeft w:val="0"/>
      <w:marRight w:val="0"/>
      <w:marTop w:val="0"/>
      <w:marBottom w:val="0"/>
      <w:divBdr>
        <w:top w:val="none" w:sz="0" w:space="0" w:color="auto"/>
        <w:left w:val="none" w:sz="0" w:space="0" w:color="auto"/>
        <w:bottom w:val="none" w:sz="0" w:space="0" w:color="auto"/>
        <w:right w:val="none" w:sz="0" w:space="0" w:color="auto"/>
      </w:divBdr>
    </w:div>
    <w:div w:id="2039887188">
      <w:bodyDiv w:val="1"/>
      <w:marLeft w:val="0"/>
      <w:marRight w:val="0"/>
      <w:marTop w:val="0"/>
      <w:marBottom w:val="0"/>
      <w:divBdr>
        <w:top w:val="none" w:sz="0" w:space="0" w:color="auto"/>
        <w:left w:val="none" w:sz="0" w:space="0" w:color="auto"/>
        <w:bottom w:val="none" w:sz="0" w:space="0" w:color="auto"/>
        <w:right w:val="none" w:sz="0" w:space="0" w:color="auto"/>
      </w:divBdr>
    </w:div>
    <w:div w:id="2041125850">
      <w:bodyDiv w:val="1"/>
      <w:marLeft w:val="0"/>
      <w:marRight w:val="0"/>
      <w:marTop w:val="0"/>
      <w:marBottom w:val="0"/>
      <w:divBdr>
        <w:top w:val="none" w:sz="0" w:space="0" w:color="auto"/>
        <w:left w:val="none" w:sz="0" w:space="0" w:color="auto"/>
        <w:bottom w:val="none" w:sz="0" w:space="0" w:color="auto"/>
        <w:right w:val="none" w:sz="0" w:space="0" w:color="auto"/>
      </w:divBdr>
    </w:div>
    <w:div w:id="2048944348">
      <w:bodyDiv w:val="1"/>
      <w:marLeft w:val="0"/>
      <w:marRight w:val="0"/>
      <w:marTop w:val="0"/>
      <w:marBottom w:val="0"/>
      <w:divBdr>
        <w:top w:val="none" w:sz="0" w:space="0" w:color="auto"/>
        <w:left w:val="none" w:sz="0" w:space="0" w:color="auto"/>
        <w:bottom w:val="none" w:sz="0" w:space="0" w:color="auto"/>
        <w:right w:val="none" w:sz="0" w:space="0" w:color="auto"/>
      </w:divBdr>
    </w:div>
    <w:div w:id="2074035937">
      <w:bodyDiv w:val="1"/>
      <w:marLeft w:val="0"/>
      <w:marRight w:val="0"/>
      <w:marTop w:val="0"/>
      <w:marBottom w:val="0"/>
      <w:divBdr>
        <w:top w:val="none" w:sz="0" w:space="0" w:color="auto"/>
        <w:left w:val="none" w:sz="0" w:space="0" w:color="auto"/>
        <w:bottom w:val="none" w:sz="0" w:space="0" w:color="auto"/>
        <w:right w:val="none" w:sz="0" w:space="0" w:color="auto"/>
      </w:divBdr>
    </w:div>
    <w:div w:id="2094664901">
      <w:bodyDiv w:val="1"/>
      <w:marLeft w:val="0"/>
      <w:marRight w:val="0"/>
      <w:marTop w:val="0"/>
      <w:marBottom w:val="0"/>
      <w:divBdr>
        <w:top w:val="none" w:sz="0" w:space="0" w:color="auto"/>
        <w:left w:val="none" w:sz="0" w:space="0" w:color="auto"/>
        <w:bottom w:val="none" w:sz="0" w:space="0" w:color="auto"/>
        <w:right w:val="none" w:sz="0" w:space="0" w:color="auto"/>
      </w:divBdr>
    </w:div>
    <w:div w:id="2104298562">
      <w:bodyDiv w:val="1"/>
      <w:marLeft w:val="0"/>
      <w:marRight w:val="0"/>
      <w:marTop w:val="0"/>
      <w:marBottom w:val="0"/>
      <w:divBdr>
        <w:top w:val="none" w:sz="0" w:space="0" w:color="auto"/>
        <w:left w:val="none" w:sz="0" w:space="0" w:color="auto"/>
        <w:bottom w:val="none" w:sz="0" w:space="0" w:color="auto"/>
        <w:right w:val="none" w:sz="0" w:space="0" w:color="auto"/>
      </w:divBdr>
    </w:div>
    <w:div w:id="2108378115">
      <w:bodyDiv w:val="1"/>
      <w:marLeft w:val="0"/>
      <w:marRight w:val="0"/>
      <w:marTop w:val="0"/>
      <w:marBottom w:val="0"/>
      <w:divBdr>
        <w:top w:val="none" w:sz="0" w:space="0" w:color="auto"/>
        <w:left w:val="none" w:sz="0" w:space="0" w:color="auto"/>
        <w:bottom w:val="none" w:sz="0" w:space="0" w:color="auto"/>
        <w:right w:val="none" w:sz="0" w:space="0" w:color="auto"/>
      </w:divBdr>
    </w:div>
    <w:div w:id="2116169736">
      <w:bodyDiv w:val="1"/>
      <w:marLeft w:val="0"/>
      <w:marRight w:val="0"/>
      <w:marTop w:val="0"/>
      <w:marBottom w:val="0"/>
      <w:divBdr>
        <w:top w:val="none" w:sz="0" w:space="0" w:color="auto"/>
        <w:left w:val="none" w:sz="0" w:space="0" w:color="auto"/>
        <w:bottom w:val="none" w:sz="0" w:space="0" w:color="auto"/>
        <w:right w:val="none" w:sz="0" w:space="0" w:color="auto"/>
      </w:divBdr>
    </w:div>
    <w:div w:id="213621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addbeh.2015.02.017" TargetMode="External"/><Relationship Id="rId299" Type="http://schemas.openxmlformats.org/officeDocument/2006/relationships/hyperlink" Target="https://doi.org/10.1080/00918369.2019.1621554" TargetMode="External"/><Relationship Id="rId21" Type="http://schemas.openxmlformats.org/officeDocument/2006/relationships/hyperlink" Target="https://doi.org/10.1016/j.drugalcdep.2021.108664" TargetMode="External"/><Relationship Id="rId63" Type="http://schemas.openxmlformats.org/officeDocument/2006/relationships/hyperlink" Target="https://doi.org/10.1177/15404153231181700" TargetMode="External"/><Relationship Id="rId159" Type="http://schemas.openxmlformats.org/officeDocument/2006/relationships/hyperlink" Target="https://doi.org/10.1016/j.socnet.2023.04.001" TargetMode="External"/><Relationship Id="rId170" Type="http://schemas.openxmlformats.org/officeDocument/2006/relationships/hyperlink" Target="https://doi.org/10.3390/ijerph191811649" TargetMode="External"/><Relationship Id="rId226" Type="http://schemas.openxmlformats.org/officeDocument/2006/relationships/hyperlink" Target="https://doi.org/10.1016/j.amepre.2020.05.025" TargetMode="External"/><Relationship Id="rId268" Type="http://schemas.openxmlformats.org/officeDocument/2006/relationships/hyperlink" Target="https://doi.org/10.1016/j.drugalcdep.2021.108677" TargetMode="External"/><Relationship Id="rId32" Type="http://schemas.openxmlformats.org/officeDocument/2006/relationships/hyperlink" Target="https://doi.org/10.1080/09540121.2022.2057410" TargetMode="External"/><Relationship Id="rId74" Type="http://schemas.openxmlformats.org/officeDocument/2006/relationships/hyperlink" Target="https://doi.org/10.1007/s10461-022-03942-9" TargetMode="External"/><Relationship Id="rId128" Type="http://schemas.openxmlformats.org/officeDocument/2006/relationships/hyperlink" Target="https://doi.org/10.1037/sah0000305" TargetMode="External"/><Relationship Id="rId5" Type="http://schemas.openxmlformats.org/officeDocument/2006/relationships/hyperlink" Target="https://doi.org/10.1016/j.socscimed.2023.116248" TargetMode="External"/><Relationship Id="rId181" Type="http://schemas.openxmlformats.org/officeDocument/2006/relationships/hyperlink" Target="https://doi.org/10.1097/JNC.0000000000000354" TargetMode="External"/><Relationship Id="rId237" Type="http://schemas.openxmlformats.org/officeDocument/2006/relationships/hyperlink" Target="https://doi.org/10.1037/sah0000218" TargetMode="External"/><Relationship Id="rId279" Type="http://schemas.openxmlformats.org/officeDocument/2006/relationships/hyperlink" Target="https://doi.org/10.1007/s13178-017-0305-x" TargetMode="External"/><Relationship Id="rId43" Type="http://schemas.openxmlformats.org/officeDocument/2006/relationships/hyperlink" Target="https://doi.org/10.1089/apc.2017.0016" TargetMode="External"/><Relationship Id="rId139" Type="http://schemas.openxmlformats.org/officeDocument/2006/relationships/hyperlink" Target="https://doi.org/10.1016/j.drugalcdep.2023.110873" TargetMode="External"/><Relationship Id="rId290" Type="http://schemas.openxmlformats.org/officeDocument/2006/relationships/hyperlink" Target="https://doi.org/10.1108/IJPH-02-2017-0011" TargetMode="External"/><Relationship Id="rId85" Type="http://schemas.openxmlformats.org/officeDocument/2006/relationships/hyperlink" Target="https://doi.org/10.1542/peds.2018-1671" TargetMode="External"/><Relationship Id="rId150" Type="http://schemas.openxmlformats.org/officeDocument/2006/relationships/hyperlink" Target="https://doi.org/10.1093/eurpub/cky023" TargetMode="External"/><Relationship Id="rId192" Type="http://schemas.openxmlformats.org/officeDocument/2006/relationships/hyperlink" Target="https://doi.org/10.1007/s10508-017-1009-2" TargetMode="External"/><Relationship Id="rId206" Type="http://schemas.openxmlformats.org/officeDocument/2006/relationships/hyperlink" Target="https://doi.org/10.1371/journal.pone.0218084" TargetMode="External"/><Relationship Id="rId248" Type="http://schemas.openxmlformats.org/officeDocument/2006/relationships/hyperlink" Target="https://doi.org/10.1016/j.ypmed.2020.106191" TargetMode="External"/><Relationship Id="rId12" Type="http://schemas.openxmlformats.org/officeDocument/2006/relationships/hyperlink" Target="https://doi.org/10.1016/j.socscimed.2013.11.014" TargetMode="External"/><Relationship Id="rId108" Type="http://schemas.openxmlformats.org/officeDocument/2006/relationships/hyperlink" Target="https://doi.org/10.1186/s12913-022-08248-z" TargetMode="External"/><Relationship Id="rId54" Type="http://schemas.openxmlformats.org/officeDocument/2006/relationships/hyperlink" Target="https://doi.org/10.1037/sah0000331" TargetMode="External"/><Relationship Id="rId96" Type="http://schemas.openxmlformats.org/officeDocument/2006/relationships/hyperlink" Target="https://doi.org/10.1177/00110000211057199" TargetMode="External"/><Relationship Id="rId161" Type="http://schemas.openxmlformats.org/officeDocument/2006/relationships/hyperlink" Target="https://doi.org/10.1007/s10461-020-02831-3" TargetMode="External"/><Relationship Id="rId217" Type="http://schemas.openxmlformats.org/officeDocument/2006/relationships/hyperlink" Target="https://doi.org/10.1007/s13178-021-00637-z" TargetMode="External"/><Relationship Id="rId6" Type="http://schemas.openxmlformats.org/officeDocument/2006/relationships/hyperlink" Target="https://doi.org/10.1186/s13033-022-00533-y" TargetMode="External"/><Relationship Id="rId238" Type="http://schemas.openxmlformats.org/officeDocument/2006/relationships/hyperlink" Target="https://doi.org/10.3390/ijerph19127469" TargetMode="External"/><Relationship Id="rId259" Type="http://schemas.openxmlformats.org/officeDocument/2006/relationships/hyperlink" Target="https://doi.org/10.1007/s10461-022-03923-y" TargetMode="External"/><Relationship Id="rId23" Type="http://schemas.openxmlformats.org/officeDocument/2006/relationships/hyperlink" Target="https://doi.org/10.1136/jech-2011-200508" TargetMode="External"/><Relationship Id="rId119" Type="http://schemas.openxmlformats.org/officeDocument/2006/relationships/hyperlink" Target="https://doi.org/10.1016/j.socscimed.2016.11.040" TargetMode="External"/><Relationship Id="rId270" Type="http://schemas.openxmlformats.org/officeDocument/2006/relationships/hyperlink" Target="https://doi.org/10.1093/abm/kaaa086" TargetMode="External"/><Relationship Id="rId291" Type="http://schemas.openxmlformats.org/officeDocument/2006/relationships/hyperlink" Target="https://doi.org/10.1097/QAD.0000000000002711" TargetMode="External"/><Relationship Id="rId44" Type="http://schemas.openxmlformats.org/officeDocument/2006/relationships/hyperlink" Target="https://doi.org/10.1136/bmjopen-2020-042580" TargetMode="External"/><Relationship Id="rId65" Type="http://schemas.openxmlformats.org/officeDocument/2006/relationships/hyperlink" Target="https://doi.org/10.3389/fpsyt.2022.953621" TargetMode="External"/><Relationship Id="rId86" Type="http://schemas.openxmlformats.org/officeDocument/2006/relationships/hyperlink" Target="https://doi.org/10.1093/abm/kaab051" TargetMode="External"/><Relationship Id="rId130" Type="http://schemas.openxmlformats.org/officeDocument/2006/relationships/hyperlink" Target="https://doi.org/10.3389/ijph.2022.1604489" TargetMode="External"/><Relationship Id="rId151" Type="http://schemas.openxmlformats.org/officeDocument/2006/relationships/hyperlink" Target="https://doi.org/10.1007/s00127-017-1455-0" TargetMode="External"/><Relationship Id="rId172" Type="http://schemas.openxmlformats.org/officeDocument/2006/relationships/hyperlink" Target="https://doi.org/10.1016/j.psychres.2011.01.018" TargetMode="External"/><Relationship Id="rId193" Type="http://schemas.openxmlformats.org/officeDocument/2006/relationships/hyperlink" Target="https://doi.org/10.1016/j.socscimed.2017.04.020" TargetMode="External"/><Relationship Id="rId207" Type="http://schemas.openxmlformats.org/officeDocument/2006/relationships/hyperlink" Target="https://doi.org/10.1007/s12160-016-9794-8" TargetMode="External"/><Relationship Id="rId228" Type="http://schemas.openxmlformats.org/officeDocument/2006/relationships/hyperlink" Target="https://doi.org/10.1016/j.socscimed.2022.115624" TargetMode="External"/><Relationship Id="rId249" Type="http://schemas.openxmlformats.org/officeDocument/2006/relationships/hyperlink" Target="https://doi.org/10.1016/j.socscimed.2020.113544" TargetMode="External"/><Relationship Id="rId13" Type="http://schemas.openxmlformats.org/officeDocument/2006/relationships/hyperlink" Target="https://doi.org/10.1186/s12939-023-01924-4" TargetMode="External"/><Relationship Id="rId109" Type="http://schemas.openxmlformats.org/officeDocument/2006/relationships/hyperlink" Target="https://doi.org/10.3138/jvme-2021-0069" TargetMode="External"/><Relationship Id="rId260" Type="http://schemas.openxmlformats.org/officeDocument/2006/relationships/hyperlink" Target="https://doi.org/10.1007/s11764-021-01145-0" TargetMode="External"/><Relationship Id="rId281" Type="http://schemas.openxmlformats.org/officeDocument/2006/relationships/hyperlink" Target="https://doi.org/10.1386/cjcs_00032_1" TargetMode="External"/><Relationship Id="rId34" Type="http://schemas.openxmlformats.org/officeDocument/2006/relationships/hyperlink" Target="https://doi.org/10.1016/j.socscimed.2019.112686" TargetMode="External"/><Relationship Id="rId55" Type="http://schemas.openxmlformats.org/officeDocument/2006/relationships/hyperlink" Target="https://doi.org/10.1080/15332985.2022.2062272" TargetMode="External"/><Relationship Id="rId76" Type="http://schemas.openxmlformats.org/officeDocument/2006/relationships/hyperlink" Target="https://doi.org/10.1080/03637751.2023.2228381" TargetMode="External"/><Relationship Id="rId97" Type="http://schemas.openxmlformats.org/officeDocument/2006/relationships/hyperlink" Target="https://doi.org/10.1016/j.jaac.2023.05.033" TargetMode="External"/><Relationship Id="rId120" Type="http://schemas.openxmlformats.org/officeDocument/2006/relationships/hyperlink" Target="https://doi.org/10.1016/j.socscimed.2019.112463" TargetMode="External"/><Relationship Id="rId141" Type="http://schemas.openxmlformats.org/officeDocument/2006/relationships/hyperlink" Target="https://doi.org/10.1093/abm/kaad066" TargetMode="External"/><Relationship Id="rId7" Type="http://schemas.openxmlformats.org/officeDocument/2006/relationships/hyperlink" Target="https://doi.org/10.1016/j.jaging.2020.100910" TargetMode="External"/><Relationship Id="rId162" Type="http://schemas.openxmlformats.org/officeDocument/2006/relationships/hyperlink" Target="https://doi.org/10.1016/j.socscimed.2005.08.016" TargetMode="External"/><Relationship Id="rId183" Type="http://schemas.openxmlformats.org/officeDocument/2006/relationships/hyperlink" Target="https://doi.org/10.1177/08862605231179715" TargetMode="External"/><Relationship Id="rId218" Type="http://schemas.openxmlformats.org/officeDocument/2006/relationships/hyperlink" Target="https://doi.org/10.1016/j.drugpo.2013.01.008" TargetMode="External"/><Relationship Id="rId239" Type="http://schemas.openxmlformats.org/officeDocument/2006/relationships/hyperlink" Target="https://doi.org/10.1016/j.socscimed.2016.11.018" TargetMode="External"/><Relationship Id="rId250" Type="http://schemas.openxmlformats.org/officeDocument/2006/relationships/hyperlink" Target="https://doi.org/10.1111/pere.12482" TargetMode="External"/><Relationship Id="rId271" Type="http://schemas.openxmlformats.org/officeDocument/2006/relationships/hyperlink" Target="https://doi.org/10.1177/13558196221123413" TargetMode="External"/><Relationship Id="rId292" Type="http://schemas.openxmlformats.org/officeDocument/2006/relationships/hyperlink" Target="https://doi.org/10.1016/j.socscimed.2017.08.031" TargetMode="External"/><Relationship Id="rId24" Type="http://schemas.openxmlformats.org/officeDocument/2006/relationships/hyperlink" Target="https://doi.org/10.1080/10509674.2018.1549177" TargetMode="External"/><Relationship Id="rId45" Type="http://schemas.openxmlformats.org/officeDocument/2006/relationships/hyperlink" Target="https://doi.org/10.1016/j.adolescence.2019.06.008" TargetMode="External"/><Relationship Id="rId66" Type="http://schemas.openxmlformats.org/officeDocument/2006/relationships/hyperlink" Target="https://doi.org/10.1016/j.drugpo.2022.103859" TargetMode="External"/><Relationship Id="rId87" Type="http://schemas.openxmlformats.org/officeDocument/2006/relationships/hyperlink" Target="https://doi.org/10.1080/00918369.2022.2092804" TargetMode="External"/><Relationship Id="rId110" Type="http://schemas.openxmlformats.org/officeDocument/2006/relationships/hyperlink" Target="https://doi.org/10.12765/CPoS-2023-09" TargetMode="External"/><Relationship Id="rId131" Type="http://schemas.openxmlformats.org/officeDocument/2006/relationships/hyperlink" Target="https://doi.org/10.1007/s10508-020-01686-y" TargetMode="External"/><Relationship Id="rId152" Type="http://schemas.openxmlformats.org/officeDocument/2006/relationships/hyperlink" Target="https://doi.org/10.1177/10497323231167828" TargetMode="External"/><Relationship Id="rId173" Type="http://schemas.openxmlformats.org/officeDocument/2006/relationships/hyperlink" Target="https://doi.org/10.2458/jpe.2996" TargetMode="External"/><Relationship Id="rId194" Type="http://schemas.openxmlformats.org/officeDocument/2006/relationships/hyperlink" Target="https://doi.org/10.1002/jia2.25860" TargetMode="External"/><Relationship Id="rId208" Type="http://schemas.openxmlformats.org/officeDocument/2006/relationships/hyperlink" Target="https://doi.org/10.1097/QAI.0000000000001519" TargetMode="External"/><Relationship Id="rId229" Type="http://schemas.openxmlformats.org/officeDocument/2006/relationships/hyperlink" Target="https://doi.org/10.1371/journal.pone.0242788" TargetMode="External"/><Relationship Id="rId240" Type="http://schemas.openxmlformats.org/officeDocument/2006/relationships/hyperlink" Target="https://doi.org/10.1016/j.socscimed.2013.06.028" TargetMode="External"/><Relationship Id="rId261" Type="http://schemas.openxmlformats.org/officeDocument/2006/relationships/hyperlink" Target="https://doi.org/10.1089/lgbt.2019.0315" TargetMode="External"/><Relationship Id="rId14" Type="http://schemas.openxmlformats.org/officeDocument/2006/relationships/hyperlink" Target="https://doi.org/10.1097/DBP.0000000000001038" TargetMode="External"/><Relationship Id="rId35" Type="http://schemas.openxmlformats.org/officeDocument/2006/relationships/hyperlink" Target="https://doi.org/10.1002/jia2.25924" TargetMode="External"/><Relationship Id="rId56" Type="http://schemas.openxmlformats.org/officeDocument/2006/relationships/hyperlink" Target="https://doi.org/10.1016/j.drugpo.2023.103998" TargetMode="External"/><Relationship Id="rId77" Type="http://schemas.openxmlformats.org/officeDocument/2006/relationships/hyperlink" Target="https://doi.org/10.1215/00703370-9606030" TargetMode="External"/><Relationship Id="rId100" Type="http://schemas.openxmlformats.org/officeDocument/2006/relationships/hyperlink" Target="https://doi.org/10.1080/10538720.2019.1616023" TargetMode="External"/><Relationship Id="rId282" Type="http://schemas.openxmlformats.org/officeDocument/2006/relationships/hyperlink" Target="https://doi.org/10.1037/prj0000168" TargetMode="External"/><Relationship Id="rId8" Type="http://schemas.openxmlformats.org/officeDocument/2006/relationships/hyperlink" Target="https://doi.org/10.1037/ort0000709" TargetMode="External"/><Relationship Id="rId98" Type="http://schemas.openxmlformats.org/officeDocument/2006/relationships/hyperlink" Target="https://doi.org/10.1177/1368430216684646" TargetMode="External"/><Relationship Id="rId121" Type="http://schemas.openxmlformats.org/officeDocument/2006/relationships/hyperlink" Target="https://doi.org/10.1016/j.jaac.2021.08.017" TargetMode="External"/><Relationship Id="rId142" Type="http://schemas.openxmlformats.org/officeDocument/2006/relationships/hyperlink" Target="https://doi.org/10.1080/13691058.2016.1226386" TargetMode="External"/><Relationship Id="rId163" Type="http://schemas.openxmlformats.org/officeDocument/2006/relationships/hyperlink" Target="https://doi.org/10.1186/s12888-022-04441-w" TargetMode="External"/><Relationship Id="rId184" Type="http://schemas.openxmlformats.org/officeDocument/2006/relationships/hyperlink" Target="https://doi.org/10.1111/acer.14055" TargetMode="External"/><Relationship Id="rId219" Type="http://schemas.openxmlformats.org/officeDocument/2006/relationships/hyperlink" Target="https://doi.org/10.1037/sgd0000563" TargetMode="External"/><Relationship Id="rId230" Type="http://schemas.openxmlformats.org/officeDocument/2006/relationships/hyperlink" Target="https://doi.org/10.1080/15299716.2023.2191590" TargetMode="External"/><Relationship Id="rId251" Type="http://schemas.openxmlformats.org/officeDocument/2006/relationships/hyperlink" Target="https://doi.org/10.1097/QAI.0000000000002851" TargetMode="External"/><Relationship Id="rId25" Type="http://schemas.openxmlformats.org/officeDocument/2006/relationships/hyperlink" Target="https://doi.org/10.2105/AJPH.2015.302981" TargetMode="External"/><Relationship Id="rId46" Type="http://schemas.openxmlformats.org/officeDocument/2006/relationships/hyperlink" Target="https://doi.org/10.1007/s10903-015-0167-3" TargetMode="External"/><Relationship Id="rId67" Type="http://schemas.openxmlformats.org/officeDocument/2006/relationships/hyperlink" Target="https://doi.org/10.1016/j.socscimed.2020.112861" TargetMode="External"/><Relationship Id="rId272" Type="http://schemas.openxmlformats.org/officeDocument/2006/relationships/hyperlink" Target="https://doi.org/10.1016/j.socscimed.2016.02.024" TargetMode="External"/><Relationship Id="rId293" Type="http://schemas.openxmlformats.org/officeDocument/2006/relationships/hyperlink" Target="https://doi.org/10.1016/j.socscimed.2016.06.004" TargetMode="External"/><Relationship Id="rId88" Type="http://schemas.openxmlformats.org/officeDocument/2006/relationships/hyperlink" Target="https://doi.org/10.1007/s13178-021-00547-0" TargetMode="External"/><Relationship Id="rId111" Type="http://schemas.openxmlformats.org/officeDocument/2006/relationships/hyperlink" Target="https://doi.org/10.1016/j.socscimed.2013.06.033" TargetMode="External"/><Relationship Id="rId132" Type="http://schemas.openxmlformats.org/officeDocument/2006/relationships/hyperlink" Target="https://doi.org/10.1089/heq.2018.0095" TargetMode="External"/><Relationship Id="rId153" Type="http://schemas.openxmlformats.org/officeDocument/2006/relationships/hyperlink" Target="https://doi.org/10.1016/j.socscimed.2023.115978" TargetMode="External"/><Relationship Id="rId174" Type="http://schemas.openxmlformats.org/officeDocument/2006/relationships/hyperlink" Target="https://doi.org/10.1016/j.socscimed.2013.07.021" TargetMode="External"/><Relationship Id="rId195" Type="http://schemas.openxmlformats.org/officeDocument/2006/relationships/hyperlink" Target="https://doi.org/10.1016/j.ijnurstu.2022.104339" TargetMode="External"/><Relationship Id="rId209" Type="http://schemas.openxmlformats.org/officeDocument/2006/relationships/hyperlink" Target="https://doi.org/10.1037/abn0000693" TargetMode="External"/><Relationship Id="rId220" Type="http://schemas.openxmlformats.org/officeDocument/2006/relationships/hyperlink" Target="https://doi.org/10.1007/s11205-015-0974-x" TargetMode="External"/><Relationship Id="rId241" Type="http://schemas.openxmlformats.org/officeDocument/2006/relationships/hyperlink" Target="https://doi.org/10.1007/s10699-020-09701-0" TargetMode="External"/><Relationship Id="rId15" Type="http://schemas.openxmlformats.org/officeDocument/2006/relationships/hyperlink" Target="https://doi.org/10.1177/10731911231176449" TargetMode="External"/><Relationship Id="rId36" Type="http://schemas.openxmlformats.org/officeDocument/2006/relationships/hyperlink" Target="https://doi.org/10.1177/0272684X221115920" TargetMode="External"/><Relationship Id="rId57" Type="http://schemas.openxmlformats.org/officeDocument/2006/relationships/hyperlink" Target="https://doi.org/10.1176/appi.ps.56.5.551" TargetMode="External"/><Relationship Id="rId262" Type="http://schemas.openxmlformats.org/officeDocument/2006/relationships/hyperlink" Target="https://doi.org/10.1037/sgd0000648" TargetMode="External"/><Relationship Id="rId283" Type="http://schemas.openxmlformats.org/officeDocument/2006/relationships/hyperlink" Target="https://doi.org/10.1093/abm/kaab062" TargetMode="External"/><Relationship Id="rId78" Type="http://schemas.openxmlformats.org/officeDocument/2006/relationships/hyperlink" Target="https://doi.org/10.1097/PSY.0000000000001092" TargetMode="External"/><Relationship Id="rId99" Type="http://schemas.openxmlformats.org/officeDocument/2006/relationships/hyperlink" Target="https://doi.org/10.1027/1864-9335/a000313" TargetMode="External"/><Relationship Id="rId101" Type="http://schemas.openxmlformats.org/officeDocument/2006/relationships/hyperlink" Target="https://doi.org/10.1089/apc.2017.0153" TargetMode="External"/><Relationship Id="rId122" Type="http://schemas.openxmlformats.org/officeDocument/2006/relationships/hyperlink" Target="https://doi.org/10.1037/sah0000125" TargetMode="External"/><Relationship Id="rId143" Type="http://schemas.openxmlformats.org/officeDocument/2006/relationships/hyperlink" Target="https://doi.org/10.1016/j.socscimed.2022.115449" TargetMode="External"/><Relationship Id="rId164" Type="http://schemas.openxmlformats.org/officeDocument/2006/relationships/hyperlink" Target="https://doi.org/10.1037/sgd0000560" TargetMode="External"/><Relationship Id="rId185" Type="http://schemas.openxmlformats.org/officeDocument/2006/relationships/hyperlink" Target="https://doi.org/10.1097/ACM.0000000000001477" TargetMode="External"/><Relationship Id="rId9" Type="http://schemas.openxmlformats.org/officeDocument/2006/relationships/hyperlink" Target="https://doi.org/10.1089/lgbt.2021.0157" TargetMode="External"/><Relationship Id="rId210" Type="http://schemas.openxmlformats.org/officeDocument/2006/relationships/hyperlink" Target="https://doi.org/10.1097/QAD.0000000000000724" TargetMode="External"/><Relationship Id="rId26" Type="http://schemas.openxmlformats.org/officeDocument/2006/relationships/hyperlink" Target="https://doi.org/10.1007/s13524-019-00822-1" TargetMode="External"/><Relationship Id="rId231" Type="http://schemas.openxmlformats.org/officeDocument/2006/relationships/hyperlink" Target="https://doi.org/10.1007/s10508-023-02682-8" TargetMode="External"/><Relationship Id="rId252" Type="http://schemas.openxmlformats.org/officeDocument/2006/relationships/hyperlink" Target="https://doi.org/10.1016/j.socscimed.2020.113027" TargetMode="External"/><Relationship Id="rId273" Type="http://schemas.openxmlformats.org/officeDocument/2006/relationships/hyperlink" Target="https://doi.org/10.1016/j.socscimed.2020.113449" TargetMode="External"/><Relationship Id="rId294" Type="http://schemas.openxmlformats.org/officeDocument/2006/relationships/hyperlink" Target="https://doi.org/10.1037/sgd0000289" TargetMode="External"/><Relationship Id="rId47" Type="http://schemas.openxmlformats.org/officeDocument/2006/relationships/hyperlink" Target="https://doi.org/10.1016/j.drugpo.2020.103080" TargetMode="External"/><Relationship Id="rId68" Type="http://schemas.openxmlformats.org/officeDocument/2006/relationships/hyperlink" Target="https://doi.org/10.1111/asap.12098" TargetMode="External"/><Relationship Id="rId89" Type="http://schemas.openxmlformats.org/officeDocument/2006/relationships/hyperlink" Target="https://doi.org/10.3389/fpsyg.2021.804064" TargetMode="External"/><Relationship Id="rId112" Type="http://schemas.openxmlformats.org/officeDocument/2006/relationships/hyperlink" Target="https://doi.org/10.1016/j.socscimed.2021.113735" TargetMode="External"/><Relationship Id="rId133" Type="http://schemas.openxmlformats.org/officeDocument/2006/relationships/hyperlink" Target="https://doi.org/10.1111/1745-9125.12226" TargetMode="External"/><Relationship Id="rId154" Type="http://schemas.openxmlformats.org/officeDocument/2006/relationships/hyperlink" Target="https://doi.org/10.1016/j.ssmph.2022.101117" TargetMode="External"/><Relationship Id="rId175" Type="http://schemas.openxmlformats.org/officeDocument/2006/relationships/hyperlink" Target="https://doi.org/10.1007/s11127-022-00988-0" TargetMode="External"/><Relationship Id="rId196" Type="http://schemas.openxmlformats.org/officeDocument/2006/relationships/hyperlink" Target="https://doi.org/10.1037/sah0000443" TargetMode="External"/><Relationship Id="rId200" Type="http://schemas.openxmlformats.org/officeDocument/2006/relationships/hyperlink" Target="https://doi.org/10.1016/j.jadohealth.2020.11.014" TargetMode="External"/><Relationship Id="rId16" Type="http://schemas.openxmlformats.org/officeDocument/2006/relationships/hyperlink" Target="https://doi.org/10.1016/j.bodyim.2023.101652" TargetMode="External"/><Relationship Id="rId221" Type="http://schemas.openxmlformats.org/officeDocument/2006/relationships/hyperlink" Target="https://doi.org/10.1016/j.socscimed.2018.05.015" TargetMode="External"/><Relationship Id="rId242" Type="http://schemas.openxmlformats.org/officeDocument/2006/relationships/hyperlink" Target="https://doi.org/10.1177/1363459318800167" TargetMode="External"/><Relationship Id="rId263" Type="http://schemas.openxmlformats.org/officeDocument/2006/relationships/hyperlink" Target="https://doi.org/10.1080/09638288.2019.1693640" TargetMode="External"/><Relationship Id="rId284" Type="http://schemas.openxmlformats.org/officeDocument/2006/relationships/hyperlink" Target="https://doi.org/10.3389/fpsyg.2023.1293284" TargetMode="External"/><Relationship Id="rId37" Type="http://schemas.openxmlformats.org/officeDocument/2006/relationships/hyperlink" Target="https://doi.org/10.1007/s10865-021-00217-x" TargetMode="External"/><Relationship Id="rId58" Type="http://schemas.openxmlformats.org/officeDocument/2006/relationships/hyperlink" Target="https://doi.org/10.1176/appi.ps.56.5.557" TargetMode="External"/><Relationship Id="rId79" Type="http://schemas.openxmlformats.org/officeDocument/2006/relationships/hyperlink" Target="https://doi.org/10.1037/ort0000440" TargetMode="External"/><Relationship Id="rId102" Type="http://schemas.openxmlformats.org/officeDocument/2006/relationships/hyperlink" Target="https://doi.org/10.1177/0272684X15627800" TargetMode="External"/><Relationship Id="rId123" Type="http://schemas.openxmlformats.org/officeDocument/2006/relationships/hyperlink" Target="https://doi.org/10.1007/s11896-021-09451-0" TargetMode="External"/><Relationship Id="rId144" Type="http://schemas.openxmlformats.org/officeDocument/2006/relationships/hyperlink" Target="https://doi.org/10.1016/j.socscimed.2021.114468" TargetMode="External"/><Relationship Id="rId90" Type="http://schemas.openxmlformats.org/officeDocument/2006/relationships/hyperlink" Target="https://doi.org/10.1007/s10461-016-1578-4" TargetMode="External"/><Relationship Id="rId165" Type="http://schemas.openxmlformats.org/officeDocument/2006/relationships/hyperlink" Target="https://doi.org/10.1007/s10461-018-2306-z" TargetMode="External"/><Relationship Id="rId186" Type="http://schemas.openxmlformats.org/officeDocument/2006/relationships/hyperlink" Target="https://doi.org/10.1089/apc.2013.0238" TargetMode="External"/><Relationship Id="rId211" Type="http://schemas.openxmlformats.org/officeDocument/2006/relationships/hyperlink" Target="https://doi.org/10.1007/s10508-016-0819-y" TargetMode="External"/><Relationship Id="rId232" Type="http://schemas.openxmlformats.org/officeDocument/2006/relationships/hyperlink" Target="https://doi.org/10.1186/s13012-018-0816-8" TargetMode="External"/><Relationship Id="rId253" Type="http://schemas.openxmlformats.org/officeDocument/2006/relationships/hyperlink" Target="https://doi.org/10.1177/0886260520976212" TargetMode="External"/><Relationship Id="rId274" Type="http://schemas.openxmlformats.org/officeDocument/2006/relationships/hyperlink" Target="https://doi.org/10.1080/10538720.2015.988313" TargetMode="External"/><Relationship Id="rId295" Type="http://schemas.openxmlformats.org/officeDocument/2006/relationships/hyperlink" Target="https://doi.org/10.1177/1049732320916460" TargetMode="External"/><Relationship Id="rId27" Type="http://schemas.openxmlformats.org/officeDocument/2006/relationships/hyperlink" Target="https://doi.org/10.4103/psychiatry.IndianJPsychiatry_406_17" TargetMode="External"/><Relationship Id="rId48" Type="http://schemas.openxmlformats.org/officeDocument/2006/relationships/hyperlink" Target="https://doi.org/10.1371/journal.pone.0254975" TargetMode="External"/><Relationship Id="rId69" Type="http://schemas.openxmlformats.org/officeDocument/2006/relationships/hyperlink" Target="https://doi.org/10.1891/LGBTQ-2020-0029" TargetMode="External"/><Relationship Id="rId113" Type="http://schemas.openxmlformats.org/officeDocument/2006/relationships/hyperlink" Target="https://doi.org/10.1016/j.socscimed.2013.06.005" TargetMode="External"/><Relationship Id="rId134" Type="http://schemas.openxmlformats.org/officeDocument/2006/relationships/hyperlink" Target="https://doi.org/10.1093/abm/kaab063" TargetMode="External"/><Relationship Id="rId80" Type="http://schemas.openxmlformats.org/officeDocument/2006/relationships/hyperlink" Target="https://doi.org/10.1186/s12889-023-15856-9" TargetMode="External"/><Relationship Id="rId155" Type="http://schemas.openxmlformats.org/officeDocument/2006/relationships/hyperlink" Target="https://doi.org/10.1177/09567976211018624" TargetMode="External"/><Relationship Id="rId176" Type="http://schemas.openxmlformats.org/officeDocument/2006/relationships/hyperlink" Target="https://doi.org/10.1177/02610183211073945" TargetMode="External"/><Relationship Id="rId197" Type="http://schemas.openxmlformats.org/officeDocument/2006/relationships/hyperlink" Target="https://doi.org/10.1080/00918369.2019.1591786" TargetMode="External"/><Relationship Id="rId201" Type="http://schemas.openxmlformats.org/officeDocument/2006/relationships/hyperlink" Target="https://doi.org/10.1037/sgd0000243" TargetMode="External"/><Relationship Id="rId222" Type="http://schemas.openxmlformats.org/officeDocument/2006/relationships/hyperlink" Target="https://doi.org/10.1080/08964289.2015.1028322" TargetMode="External"/><Relationship Id="rId243" Type="http://schemas.openxmlformats.org/officeDocument/2006/relationships/hyperlink" Target="https://doi.org/10.1080/00918369.2017.1407611" TargetMode="External"/><Relationship Id="rId264" Type="http://schemas.openxmlformats.org/officeDocument/2006/relationships/hyperlink" Target="https://doi.org/10.1007/s10461-022-03683-9" TargetMode="External"/><Relationship Id="rId285" Type="http://schemas.openxmlformats.org/officeDocument/2006/relationships/hyperlink" Target="https://doi.org/10.1080/00918369.2021.2006000" TargetMode="External"/><Relationship Id="rId17" Type="http://schemas.openxmlformats.org/officeDocument/2006/relationships/hyperlink" Target="https://doi.org/10.1111/acer.15153" TargetMode="External"/><Relationship Id="rId38" Type="http://schemas.openxmlformats.org/officeDocument/2006/relationships/hyperlink" Target="https://doi.org/10.1089/lgbt.2017.0002" TargetMode="External"/><Relationship Id="rId59" Type="http://schemas.openxmlformats.org/officeDocument/2006/relationships/hyperlink" Target="https://doi.org/10.1177/16094069221093132" TargetMode="External"/><Relationship Id="rId103" Type="http://schemas.openxmlformats.org/officeDocument/2006/relationships/hyperlink" Target="https://doi.org/10.1186/s12889-021-12221-6" TargetMode="External"/><Relationship Id="rId124" Type="http://schemas.openxmlformats.org/officeDocument/2006/relationships/hyperlink" Target="https://doi.org/10.1037/emo0001198" TargetMode="External"/><Relationship Id="rId70" Type="http://schemas.openxmlformats.org/officeDocument/2006/relationships/hyperlink" Target="https://doi.org/10.1007/s13178-021-00639-x" TargetMode="External"/><Relationship Id="rId91" Type="http://schemas.openxmlformats.org/officeDocument/2006/relationships/hyperlink" Target="https://doi.org/10.1037/ccp0000458" TargetMode="External"/><Relationship Id="rId145" Type="http://schemas.openxmlformats.org/officeDocument/2006/relationships/hyperlink" Target="https://doi.org/10.1123/ssj.2022-0216" TargetMode="External"/><Relationship Id="rId166" Type="http://schemas.openxmlformats.org/officeDocument/2006/relationships/hyperlink" Target="https://doi.org/10.1177/0361684316662603" TargetMode="External"/><Relationship Id="rId187" Type="http://schemas.openxmlformats.org/officeDocument/2006/relationships/hyperlink" Target="https://doi.org/10.1177/0022146519877003" TargetMode="External"/><Relationship Id="rId1" Type="http://schemas.openxmlformats.org/officeDocument/2006/relationships/numbering" Target="numbering.xml"/><Relationship Id="rId212" Type="http://schemas.openxmlformats.org/officeDocument/2006/relationships/hyperlink" Target="https://doi.org/10.1037/ccp0000037" TargetMode="External"/><Relationship Id="rId233" Type="http://schemas.openxmlformats.org/officeDocument/2006/relationships/hyperlink" Target="https://doi.org/10.3390/genealogy4020040" TargetMode="External"/><Relationship Id="rId254" Type="http://schemas.openxmlformats.org/officeDocument/2006/relationships/hyperlink" Target="https://doi.org/10.1007/s13178-023-00802-6" TargetMode="External"/><Relationship Id="rId28" Type="http://schemas.openxmlformats.org/officeDocument/2006/relationships/hyperlink" Target="https://doi.org/10.1177/08862605221108087" TargetMode="External"/><Relationship Id="rId49" Type="http://schemas.openxmlformats.org/officeDocument/2006/relationships/hyperlink" Target="https://doi.org/10.1007/s12671-023-02106-7" TargetMode="External"/><Relationship Id="rId114" Type="http://schemas.openxmlformats.org/officeDocument/2006/relationships/hyperlink" Target="https://doi.org/10.1037/sah0000066" TargetMode="External"/><Relationship Id="rId275" Type="http://schemas.openxmlformats.org/officeDocument/2006/relationships/hyperlink" Target="https://doi.org/10.1080/09687637.2021.2004998" TargetMode="External"/><Relationship Id="rId296" Type="http://schemas.openxmlformats.org/officeDocument/2006/relationships/hyperlink" Target="https://doi.org/10.1007/s10508-021-02229-9" TargetMode="External"/><Relationship Id="rId300" Type="http://schemas.openxmlformats.org/officeDocument/2006/relationships/fontTable" Target="fontTable.xml"/><Relationship Id="rId60" Type="http://schemas.openxmlformats.org/officeDocument/2006/relationships/hyperlink" Target="https://doi.org/10.1097/QAI.0000000000001636" TargetMode="External"/><Relationship Id="rId81" Type="http://schemas.openxmlformats.org/officeDocument/2006/relationships/hyperlink" Target="https://doi.org/10.3390/ijerph18105424" TargetMode="External"/><Relationship Id="rId135" Type="http://schemas.openxmlformats.org/officeDocument/2006/relationships/hyperlink" Target="https://doi.org/10.1080/19419899.2015.1004102" TargetMode="External"/><Relationship Id="rId156" Type="http://schemas.openxmlformats.org/officeDocument/2006/relationships/hyperlink" Target="https://doi.org/10.1111/josi.12564" TargetMode="External"/><Relationship Id="rId177" Type="http://schemas.openxmlformats.org/officeDocument/2006/relationships/hyperlink" Target="https://doi.org/10.1080/15374416.2023.2272936" TargetMode="External"/><Relationship Id="rId198" Type="http://schemas.openxmlformats.org/officeDocument/2006/relationships/hyperlink" Target="https://doi.org/10.1177/08982643221116762" TargetMode="External"/><Relationship Id="rId202" Type="http://schemas.openxmlformats.org/officeDocument/2006/relationships/hyperlink" Target="https://doi.org/10.1080/10872981.2023.2172744" TargetMode="External"/><Relationship Id="rId223" Type="http://schemas.openxmlformats.org/officeDocument/2006/relationships/hyperlink" Target="https://doi.org/10.1542/peds.2018-0683" TargetMode="External"/><Relationship Id="rId244" Type="http://schemas.openxmlformats.org/officeDocument/2006/relationships/hyperlink" Target="https://doi.org/10.1080/17441692.2018.1455887" TargetMode="External"/><Relationship Id="rId18" Type="http://schemas.openxmlformats.org/officeDocument/2006/relationships/hyperlink" Target="https://doi.org/10.1016/j.drugpo.2021.103530" TargetMode="External"/><Relationship Id="rId39" Type="http://schemas.openxmlformats.org/officeDocument/2006/relationships/hyperlink" Target="https://doi.org/10.1111/1467-9566.13372" TargetMode="External"/><Relationship Id="rId265" Type="http://schemas.openxmlformats.org/officeDocument/2006/relationships/hyperlink" Target="https://doi.org/10.1080/09638288.2020.1822932" TargetMode="External"/><Relationship Id="rId286" Type="http://schemas.openxmlformats.org/officeDocument/2006/relationships/hyperlink" Target="https://doi.org/10.1080/13607863.2016.1211989" TargetMode="External"/><Relationship Id="rId50" Type="http://schemas.openxmlformats.org/officeDocument/2006/relationships/hyperlink" Target="https://doi.org/10.1016/j.ssmqr.2022.100044" TargetMode="External"/><Relationship Id="rId104" Type="http://schemas.openxmlformats.org/officeDocument/2006/relationships/hyperlink" Target="https://doi.org/10.1089/trgh.2022.0027" TargetMode="External"/><Relationship Id="rId125" Type="http://schemas.openxmlformats.org/officeDocument/2006/relationships/hyperlink" Target="https://doi.org/10.1080/15374416.2022.2140433" TargetMode="External"/><Relationship Id="rId146" Type="http://schemas.openxmlformats.org/officeDocument/2006/relationships/hyperlink" Target="https://doi.org/10.1177/10901981221133301" TargetMode="External"/><Relationship Id="rId167" Type="http://schemas.openxmlformats.org/officeDocument/2006/relationships/hyperlink" Target="https://doi.org/10.1111/josi.12231" TargetMode="External"/><Relationship Id="rId188" Type="http://schemas.openxmlformats.org/officeDocument/2006/relationships/hyperlink" Target="https://doi.org/10.1080/15534510.2012.712548" TargetMode="External"/><Relationship Id="rId71" Type="http://schemas.openxmlformats.org/officeDocument/2006/relationships/hyperlink" Target="https://doi.org/10.1080/1550428X.2021.1935382" TargetMode="External"/><Relationship Id="rId92" Type="http://schemas.openxmlformats.org/officeDocument/2006/relationships/hyperlink" Target="https://doi.org/10.1007/s12119-023-10099-7" TargetMode="External"/><Relationship Id="rId213" Type="http://schemas.openxmlformats.org/officeDocument/2006/relationships/hyperlink" Target="https://doi.org/10.1016/j.socscimed.2013.10.005" TargetMode="External"/><Relationship Id="rId234" Type="http://schemas.openxmlformats.org/officeDocument/2006/relationships/hyperlink" Target="https://doi.org/10.1002/jia2.26180" TargetMode="External"/><Relationship Id="rId2" Type="http://schemas.openxmlformats.org/officeDocument/2006/relationships/styles" Target="styles.xml"/><Relationship Id="rId29" Type="http://schemas.openxmlformats.org/officeDocument/2006/relationships/hyperlink" Target="https://doi.org/10.1007/s00127-018-1491-4" TargetMode="External"/><Relationship Id="rId255" Type="http://schemas.openxmlformats.org/officeDocument/2006/relationships/hyperlink" Target="https://doi.org/10.1177/2156869319847248" TargetMode="External"/><Relationship Id="rId276" Type="http://schemas.openxmlformats.org/officeDocument/2006/relationships/hyperlink" Target="https://doi.org/10.1007/s00127-022-02385-w" TargetMode="External"/><Relationship Id="rId297" Type="http://schemas.openxmlformats.org/officeDocument/2006/relationships/hyperlink" Target="https://doi.org/10.1093/ntr/ntw305" TargetMode="External"/><Relationship Id="rId40" Type="http://schemas.openxmlformats.org/officeDocument/2006/relationships/hyperlink" Target="https://doi.org/10.1002/jocc.12194" TargetMode="External"/><Relationship Id="rId115" Type="http://schemas.openxmlformats.org/officeDocument/2006/relationships/hyperlink" Target="https://doi.org/10.1111/josi.12229" TargetMode="External"/><Relationship Id="rId136" Type="http://schemas.openxmlformats.org/officeDocument/2006/relationships/hyperlink" Target="https://doi.org/10.1016/j.ssmqr.2022.100043" TargetMode="External"/><Relationship Id="rId157" Type="http://schemas.openxmlformats.org/officeDocument/2006/relationships/hyperlink" Target="https://doi.org/10.1016/j.genhosppsych.2021.06.008" TargetMode="External"/><Relationship Id="rId178" Type="http://schemas.openxmlformats.org/officeDocument/2006/relationships/hyperlink" Target="https://doi.org/10.1016/j.jsat.2022.108808" TargetMode="External"/><Relationship Id="rId301" Type="http://schemas.openxmlformats.org/officeDocument/2006/relationships/theme" Target="theme/theme1.xml"/><Relationship Id="rId61" Type="http://schemas.openxmlformats.org/officeDocument/2006/relationships/hyperlink" Target="https://doi.org/10.1007/s13178-017-0273-1" TargetMode="External"/><Relationship Id="rId82" Type="http://schemas.openxmlformats.org/officeDocument/2006/relationships/hyperlink" Target="https://doi.org/10.1371/journal.pone.0283556" TargetMode="External"/><Relationship Id="rId199" Type="http://schemas.openxmlformats.org/officeDocument/2006/relationships/hyperlink" Target="https://doi.org/10.1007/s10461-022-03776-5" TargetMode="External"/><Relationship Id="rId203" Type="http://schemas.openxmlformats.org/officeDocument/2006/relationships/hyperlink" Target="https://doi.org/10.1097/QAD.0000000000000622" TargetMode="External"/><Relationship Id="rId19" Type="http://schemas.openxmlformats.org/officeDocument/2006/relationships/hyperlink" Target="https://doi.org/10.1037/sah0000459" TargetMode="External"/><Relationship Id="rId224" Type="http://schemas.openxmlformats.org/officeDocument/2006/relationships/hyperlink" Target="https://doi.org/10.3390/ijerph192114526" TargetMode="External"/><Relationship Id="rId245" Type="http://schemas.openxmlformats.org/officeDocument/2006/relationships/hyperlink" Target="https://doi.org/10.1007/s40615-023-01637-y" TargetMode="External"/><Relationship Id="rId266" Type="http://schemas.openxmlformats.org/officeDocument/2006/relationships/hyperlink" Target="https://doi.org/10.1007/S40037-021-00663-Y" TargetMode="External"/><Relationship Id="rId287" Type="http://schemas.openxmlformats.org/officeDocument/2006/relationships/hyperlink" Target="https://doi.org/10.1177/1049732309358330" TargetMode="External"/><Relationship Id="rId30" Type="http://schemas.openxmlformats.org/officeDocument/2006/relationships/hyperlink" Target="https://doi.org/10.1007/s00127-021-02036-6" TargetMode="External"/><Relationship Id="rId105" Type="http://schemas.openxmlformats.org/officeDocument/2006/relationships/hyperlink" Target="https://doi.org/10.1016/j.drugalcdep.2021.108749" TargetMode="External"/><Relationship Id="rId126" Type="http://schemas.openxmlformats.org/officeDocument/2006/relationships/hyperlink" Target="https://doi.org/10.1111/1468-2427.12645" TargetMode="External"/><Relationship Id="rId147" Type="http://schemas.openxmlformats.org/officeDocument/2006/relationships/hyperlink" Target="https://doi.org/10.3389/fpsyg.2022.958601" TargetMode="External"/><Relationship Id="rId168" Type="http://schemas.openxmlformats.org/officeDocument/2006/relationships/hyperlink" Target="https://doi.org/10.1016/j.bbi.2019.09.021" TargetMode="External"/><Relationship Id="rId51" Type="http://schemas.openxmlformats.org/officeDocument/2006/relationships/hyperlink" Target="https://doi.org/10.1007/s00127-019-01820-9" TargetMode="External"/><Relationship Id="rId72" Type="http://schemas.openxmlformats.org/officeDocument/2006/relationships/hyperlink" Target="https://doi.org/10.1007/s13178-018-0349-6" TargetMode="External"/><Relationship Id="rId93" Type="http://schemas.openxmlformats.org/officeDocument/2006/relationships/hyperlink" Target="https://doi.org/10.1016/j.jana.2015.07.005" TargetMode="External"/><Relationship Id="rId189" Type="http://schemas.openxmlformats.org/officeDocument/2006/relationships/hyperlink" Target="https://doi.org/10.1037/hea0000314" TargetMode="External"/><Relationship Id="rId3" Type="http://schemas.openxmlformats.org/officeDocument/2006/relationships/settings" Target="settings.xml"/><Relationship Id="rId214" Type="http://schemas.openxmlformats.org/officeDocument/2006/relationships/hyperlink" Target="https://doi.org/10.1037/ccp0000508" TargetMode="External"/><Relationship Id="rId235" Type="http://schemas.openxmlformats.org/officeDocument/2006/relationships/hyperlink" Target="https://doi.org/10.1016/j.annepidem.2020.03.003" TargetMode="External"/><Relationship Id="rId256" Type="http://schemas.openxmlformats.org/officeDocument/2006/relationships/hyperlink" Target="https://doi.org/10.1016/j.drugalcdep.2018.05.008" TargetMode="External"/><Relationship Id="rId277" Type="http://schemas.openxmlformats.org/officeDocument/2006/relationships/hyperlink" Target="https://doi.org/10.1093/eurpub/ckab032" TargetMode="External"/><Relationship Id="rId298" Type="http://schemas.openxmlformats.org/officeDocument/2006/relationships/hyperlink" Target="https://doi.org/10.1136/bmjopen-2019-033849" TargetMode="External"/><Relationship Id="rId116" Type="http://schemas.openxmlformats.org/officeDocument/2006/relationships/hyperlink" Target="https://doi.org/10.1007/s12160-013-9548-9" TargetMode="External"/><Relationship Id="rId137" Type="http://schemas.openxmlformats.org/officeDocument/2006/relationships/hyperlink" Target="https://doi.org/10.1186/s12889-022-12761-5" TargetMode="External"/><Relationship Id="rId158" Type="http://schemas.openxmlformats.org/officeDocument/2006/relationships/hyperlink" Target="https://doi.org/10.1007/s10964-023-01818-2" TargetMode="External"/><Relationship Id="rId20" Type="http://schemas.openxmlformats.org/officeDocument/2006/relationships/hyperlink" Target="https://doi.org/10.1007/s10508-018-1347-8" TargetMode="External"/><Relationship Id="rId41" Type="http://schemas.openxmlformats.org/officeDocument/2006/relationships/hyperlink" Target="https://doi.org/10.1080/13576275.2020.1823353" TargetMode="External"/><Relationship Id="rId62" Type="http://schemas.openxmlformats.org/officeDocument/2006/relationships/hyperlink" Target="https://doi.org/10.1080/10538720.2018.1378145" TargetMode="External"/><Relationship Id="rId83" Type="http://schemas.openxmlformats.org/officeDocument/2006/relationships/hyperlink" Target="https://doi.org/10.1176/appi.ps.201900029" TargetMode="External"/><Relationship Id="rId179" Type="http://schemas.openxmlformats.org/officeDocument/2006/relationships/hyperlink" Target="https://doi.org/10.1007/s10508-021-02128-z" TargetMode="External"/><Relationship Id="rId190" Type="http://schemas.openxmlformats.org/officeDocument/2006/relationships/hyperlink" Target="https://doi.org/10.1007/s10461-018-2031-7" TargetMode="External"/><Relationship Id="rId204" Type="http://schemas.openxmlformats.org/officeDocument/2006/relationships/hyperlink" Target="https://doi.org/10.3389/fpsyg.2020.590844" TargetMode="External"/><Relationship Id="rId225" Type="http://schemas.openxmlformats.org/officeDocument/2006/relationships/hyperlink" Target="https://doi.org/10.3390/ijerph191710641" TargetMode="External"/><Relationship Id="rId246" Type="http://schemas.openxmlformats.org/officeDocument/2006/relationships/hyperlink" Target="https://doi.org/10.1080/00918369.2017.1390811" TargetMode="External"/><Relationship Id="rId267" Type="http://schemas.openxmlformats.org/officeDocument/2006/relationships/hyperlink" Target="https://doi.org/10.1111/medu.14790" TargetMode="External"/><Relationship Id="rId288" Type="http://schemas.openxmlformats.org/officeDocument/2006/relationships/hyperlink" Target="https://doi.org/10.1097/WAD.0b013e3181f32594" TargetMode="External"/><Relationship Id="rId106" Type="http://schemas.openxmlformats.org/officeDocument/2006/relationships/hyperlink" Target="https://doi.org/10.1080/1550428X.2017.1393362" TargetMode="External"/><Relationship Id="rId127" Type="http://schemas.openxmlformats.org/officeDocument/2006/relationships/hyperlink" Target="https://doi.org/10.1037/cou0000558" TargetMode="External"/><Relationship Id="rId10" Type="http://schemas.openxmlformats.org/officeDocument/2006/relationships/hyperlink" Target="https://doi.org/10.2105/AJPH.2021.306414" TargetMode="External"/><Relationship Id="rId31" Type="http://schemas.openxmlformats.org/officeDocument/2006/relationships/hyperlink" Target="https://doi.org/10.1093/socpro/spad029" TargetMode="External"/><Relationship Id="rId52" Type="http://schemas.openxmlformats.org/officeDocument/2006/relationships/hyperlink" Target="https://doi.org/10.1080/09638237.2017.1370642" TargetMode="External"/><Relationship Id="rId73" Type="http://schemas.openxmlformats.org/officeDocument/2006/relationships/hyperlink" Target="https://doi.org/10.1037/sgd0000375" TargetMode="External"/><Relationship Id="rId94" Type="http://schemas.openxmlformats.org/officeDocument/2006/relationships/hyperlink" Target="https://doi.org/10.1080/13691058.2019.1692074" TargetMode="External"/><Relationship Id="rId148" Type="http://schemas.openxmlformats.org/officeDocument/2006/relationships/hyperlink" Target="https://doi.org/10.1111/1467-9566.12436" TargetMode="External"/><Relationship Id="rId169" Type="http://schemas.openxmlformats.org/officeDocument/2006/relationships/hyperlink" Target="https://doi.org/10.1606/1044-3894.2017.98.35" TargetMode="External"/><Relationship Id="rId4" Type="http://schemas.openxmlformats.org/officeDocument/2006/relationships/webSettings" Target="webSettings.xml"/><Relationship Id="rId180" Type="http://schemas.openxmlformats.org/officeDocument/2006/relationships/hyperlink" Target="https://doi.org/10.1007/s13178-023-00818-y" TargetMode="External"/><Relationship Id="rId215" Type="http://schemas.openxmlformats.org/officeDocument/2006/relationships/hyperlink" Target="https://doi.org/10.1016/j.brat.2023.104403" TargetMode="External"/><Relationship Id="rId236" Type="http://schemas.openxmlformats.org/officeDocument/2006/relationships/hyperlink" Target="https://doi.org/10.1089/trgh.2020.0021" TargetMode="External"/><Relationship Id="rId257" Type="http://schemas.openxmlformats.org/officeDocument/2006/relationships/hyperlink" Target="https://doi.org/10.1371/journal.pone.0267810" TargetMode="External"/><Relationship Id="rId278" Type="http://schemas.openxmlformats.org/officeDocument/2006/relationships/hyperlink" Target="https://doi.org/10.1007/s10964-020-01340-9" TargetMode="External"/><Relationship Id="rId42" Type="http://schemas.openxmlformats.org/officeDocument/2006/relationships/hyperlink" Target="https://doi.org/10.1186/s12889-022-14315-1" TargetMode="External"/><Relationship Id="rId84" Type="http://schemas.openxmlformats.org/officeDocument/2006/relationships/hyperlink" Target="https://doi.org/10.1080/00918369.2015.1112193" TargetMode="External"/><Relationship Id="rId138" Type="http://schemas.openxmlformats.org/officeDocument/2006/relationships/hyperlink" Target="https://doi.org/10.1037/abn0000841" TargetMode="External"/><Relationship Id="rId191" Type="http://schemas.openxmlformats.org/officeDocument/2006/relationships/hyperlink" Target="https://doi.org/10.1089/lgbt.2022.0247" TargetMode="External"/><Relationship Id="rId205" Type="http://schemas.openxmlformats.org/officeDocument/2006/relationships/hyperlink" Target="https://doi.org/10.1037/ccp0000299" TargetMode="External"/><Relationship Id="rId247" Type="http://schemas.openxmlformats.org/officeDocument/2006/relationships/hyperlink" Target="https://doi.org/10.1080/15299716.2022.2119629" TargetMode="External"/><Relationship Id="rId107" Type="http://schemas.openxmlformats.org/officeDocument/2006/relationships/hyperlink" Target="https://doi.org/10.1037/cou0000396" TargetMode="External"/><Relationship Id="rId289" Type="http://schemas.openxmlformats.org/officeDocument/2006/relationships/hyperlink" Target="https://doi.org/10.1093/geront/gnr117" TargetMode="External"/><Relationship Id="rId11" Type="http://schemas.openxmlformats.org/officeDocument/2006/relationships/hyperlink" Target="https://doi.org/10.1016/j.socscimed.2021.114234" TargetMode="External"/><Relationship Id="rId53" Type="http://schemas.openxmlformats.org/officeDocument/2006/relationships/hyperlink" Target="https://doi.org/10.1016/S2352-3018(16)30052-2" TargetMode="External"/><Relationship Id="rId149" Type="http://schemas.openxmlformats.org/officeDocument/2006/relationships/hyperlink" Target="https://doi.org/10.15288/jsad.2017.78.113" TargetMode="External"/><Relationship Id="rId95" Type="http://schemas.openxmlformats.org/officeDocument/2006/relationships/hyperlink" Target="https://doi.org/10.1080/00918369.2020.1826832" TargetMode="External"/><Relationship Id="rId160" Type="http://schemas.openxmlformats.org/officeDocument/2006/relationships/hyperlink" Target="https://doi.org/10.1089/lgbt.2015.0135" TargetMode="External"/><Relationship Id="rId216" Type="http://schemas.openxmlformats.org/officeDocument/2006/relationships/hyperlink" Target="https://doi.org/10.1037/sgd0000674" TargetMode="External"/><Relationship Id="rId258" Type="http://schemas.openxmlformats.org/officeDocument/2006/relationships/hyperlink" Target="https://doi.org/10.3389/frhs.2022.920790" TargetMode="External"/><Relationship Id="rId22" Type="http://schemas.openxmlformats.org/officeDocument/2006/relationships/hyperlink" Target="https://doi.org/10.1108/PIJPSM-07-2020-0126" TargetMode="External"/><Relationship Id="rId64" Type="http://schemas.openxmlformats.org/officeDocument/2006/relationships/hyperlink" Target="https://doi.org/10.3390/ijerph192315978" TargetMode="External"/><Relationship Id="rId118" Type="http://schemas.openxmlformats.org/officeDocument/2006/relationships/hyperlink" Target="https://doi.org/10.1007/s12160-013-9556-9" TargetMode="External"/><Relationship Id="rId171" Type="http://schemas.openxmlformats.org/officeDocument/2006/relationships/hyperlink" Target="https://doi.org/10.1080/09687637.2018.1490391" TargetMode="External"/><Relationship Id="rId227" Type="http://schemas.openxmlformats.org/officeDocument/2006/relationships/hyperlink" Target="https://doi.org/10.1089/apc.2016.0037" TargetMode="External"/><Relationship Id="rId269" Type="http://schemas.openxmlformats.org/officeDocument/2006/relationships/hyperlink" Target="https://doi.org/10.1016/j.socscimed.2013.07.036" TargetMode="External"/><Relationship Id="rId33" Type="http://schemas.openxmlformats.org/officeDocument/2006/relationships/hyperlink" Target="https://doi.org/10.1080/00918369.2022.2087481" TargetMode="External"/><Relationship Id="rId129" Type="http://schemas.openxmlformats.org/officeDocument/2006/relationships/hyperlink" Target="https://doi.org/10.1037/ort0000439" TargetMode="External"/><Relationship Id="rId280" Type="http://schemas.openxmlformats.org/officeDocument/2006/relationships/hyperlink" Target="https://doi.org/10.1136/medhum-2019-011669" TargetMode="External"/><Relationship Id="rId75" Type="http://schemas.openxmlformats.org/officeDocument/2006/relationships/hyperlink" Target="https://doi.org/10.1007/s10964-019-01100-4" TargetMode="External"/><Relationship Id="rId140" Type="http://schemas.openxmlformats.org/officeDocument/2006/relationships/hyperlink" Target="https://doi.org/10.1080/09585192.2021.1910536" TargetMode="External"/><Relationship Id="rId182" Type="http://schemas.openxmlformats.org/officeDocument/2006/relationships/hyperlink" Target="https://doi.org/10.1080/21604851.2020.18352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80</Pages>
  <Words>38707</Words>
  <Characters>220636</Characters>
  <Application>Microsoft Office Word</Application>
  <DocSecurity>0</DocSecurity>
  <Lines>1838</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Lynn Eschliman</dc:creator>
  <cp:keywords/>
  <dc:description/>
  <cp:lastModifiedBy>Eschliman, Evan L.</cp:lastModifiedBy>
  <cp:revision>2</cp:revision>
  <dcterms:created xsi:type="dcterms:W3CDTF">2024-09-24T15:15:00Z</dcterms:created>
  <dcterms:modified xsi:type="dcterms:W3CDTF">2024-09-24T15:15:00Z</dcterms:modified>
</cp:coreProperties>
</file>