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BAFEF" w14:textId="67C38A09" w:rsidR="00CC5B74" w:rsidRDefault="00CC5B74" w:rsidP="00EB225C">
      <w:pPr>
        <w:jc w:val="both"/>
        <w:rPr>
          <w:rFonts w:ascii="Calibri" w:eastAsia="Calibri" w:hAnsi="Calibri" w:cs="Calibri"/>
          <w:b/>
          <w:sz w:val="20"/>
          <w:szCs w:val="20"/>
          <w:lang w:val="en-GB"/>
        </w:rPr>
      </w:pPr>
      <w:r>
        <w:rPr>
          <w:rFonts w:ascii="Calibri" w:eastAsia="Calibri" w:hAnsi="Calibri" w:cs="Calibri"/>
          <w:b/>
          <w:sz w:val="20"/>
          <w:szCs w:val="20"/>
          <w:lang w:val="en-GB"/>
        </w:rPr>
        <w:t xml:space="preserve">ADDITIONAL FILE 1. </w:t>
      </w:r>
    </w:p>
    <w:p w14:paraId="056C0914" w14:textId="02B9F22B" w:rsidR="00AE76A7" w:rsidRPr="00CC5B74" w:rsidRDefault="00FD2664" w:rsidP="00CC5B74">
      <w:pPr>
        <w:jc w:val="both"/>
        <w:rPr>
          <w:rFonts w:ascii="Calibri" w:eastAsia="Calibri" w:hAnsi="Calibri" w:cs="Calibri"/>
          <w:b/>
          <w:sz w:val="20"/>
          <w:szCs w:val="20"/>
          <w:lang w:val="en-GB"/>
        </w:rPr>
      </w:pPr>
      <w:r>
        <w:rPr>
          <w:rFonts w:ascii="Calibri" w:eastAsia="Calibri" w:hAnsi="Calibri" w:cs="Calibri"/>
          <w:b/>
          <w:sz w:val="20"/>
          <w:szCs w:val="20"/>
          <w:lang w:val="en-GB"/>
        </w:rPr>
        <w:t>Table</w:t>
      </w:r>
      <w:r w:rsidR="00EB225C">
        <w:rPr>
          <w:rFonts w:ascii="Calibri" w:eastAsia="Calibri" w:hAnsi="Calibri" w:cs="Calibri"/>
          <w:b/>
          <w:sz w:val="20"/>
          <w:szCs w:val="20"/>
          <w:lang w:val="en-GB"/>
        </w:rPr>
        <w:t xml:space="preserve"> 1</w:t>
      </w:r>
      <w:r w:rsidR="00EB225C" w:rsidRPr="00EB225C">
        <w:rPr>
          <w:rFonts w:ascii="Calibri" w:eastAsia="Calibri" w:hAnsi="Calibri" w:cs="Calibri"/>
          <w:sz w:val="20"/>
          <w:szCs w:val="20"/>
          <w:lang w:val="en-GB"/>
        </w:rPr>
        <w:t xml:space="preserve">. </w:t>
      </w:r>
      <w:r w:rsidR="00EB225C" w:rsidRPr="00EB225C">
        <w:rPr>
          <w:rFonts w:ascii="Calibri" w:eastAsia="Calibri" w:hAnsi="Calibri" w:cs="Calibri"/>
          <w:b/>
          <w:sz w:val="20"/>
          <w:szCs w:val="20"/>
          <w:lang w:val="en-GB"/>
        </w:rPr>
        <w:t>Pharmacological treatment prescr</w:t>
      </w:r>
      <w:r w:rsidR="00AE76A7">
        <w:rPr>
          <w:rFonts w:ascii="Calibri" w:eastAsia="Calibri" w:hAnsi="Calibri" w:cs="Calibri"/>
          <w:b/>
          <w:sz w:val="20"/>
          <w:szCs w:val="20"/>
          <w:lang w:val="en-GB"/>
        </w:rPr>
        <w:t>ibing pattern</w:t>
      </w:r>
      <w:r w:rsidR="00B82D68">
        <w:rPr>
          <w:rFonts w:ascii="Calibri" w:eastAsia="Calibri" w:hAnsi="Calibri" w:cs="Calibri"/>
          <w:b/>
          <w:sz w:val="20"/>
          <w:szCs w:val="20"/>
          <w:lang w:val="en-GB"/>
        </w:rPr>
        <w:t>s</w:t>
      </w:r>
      <w:r w:rsidR="00EB225C" w:rsidRPr="00EB225C">
        <w:rPr>
          <w:rFonts w:ascii="Calibri" w:eastAsia="Calibri" w:hAnsi="Calibri" w:cs="Calibri"/>
          <w:b/>
          <w:sz w:val="20"/>
          <w:szCs w:val="20"/>
          <w:lang w:val="en-GB"/>
        </w:rPr>
        <w:t xml:space="preserve"> by </w:t>
      </w:r>
      <w:r w:rsidR="007D25E1">
        <w:rPr>
          <w:rFonts w:ascii="Calibri" w:eastAsia="Calibri" w:hAnsi="Calibri" w:cs="Calibri"/>
          <w:b/>
          <w:sz w:val="20"/>
          <w:szCs w:val="20"/>
          <w:lang w:val="en-GB"/>
        </w:rPr>
        <w:t>gender</w:t>
      </w:r>
      <w:r w:rsidR="00EB225C">
        <w:rPr>
          <w:rFonts w:ascii="Calibri" w:eastAsia="Calibri" w:hAnsi="Calibri" w:cs="Calibri"/>
          <w:b/>
          <w:sz w:val="20"/>
          <w:szCs w:val="20"/>
          <w:lang w:val="en-GB"/>
        </w:rPr>
        <w:t xml:space="preserve"> and group</w:t>
      </w:r>
      <w:r w:rsidR="00AE76A7">
        <w:rPr>
          <w:rFonts w:ascii="Calibri" w:eastAsia="Calibri" w:hAnsi="Calibri" w:cs="Calibri"/>
          <w:b/>
          <w:sz w:val="20"/>
          <w:szCs w:val="20"/>
          <w:lang w:val="en-GB"/>
        </w:rPr>
        <w:t xml:space="preserve"> of prescription after a first AMI.</w:t>
      </w:r>
    </w:p>
    <w:tbl>
      <w:tblPr>
        <w:tblpPr w:leftFromText="141" w:rightFromText="141" w:vertAnchor="page" w:horzAnchor="margin" w:tblpY="2881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918"/>
        <w:gridCol w:w="813"/>
        <w:gridCol w:w="825"/>
        <w:gridCol w:w="591"/>
        <w:gridCol w:w="892"/>
        <w:gridCol w:w="980"/>
        <w:gridCol w:w="751"/>
        <w:gridCol w:w="802"/>
        <w:gridCol w:w="614"/>
        <w:gridCol w:w="892"/>
      </w:tblGrid>
      <w:tr w:rsidR="00AE76A7" w:rsidRPr="00EB225C" w14:paraId="582EF0AF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bottom"/>
            <w:hideMark/>
          </w:tcPr>
          <w:p w14:paraId="71DA8AB2" w14:textId="77777777" w:rsidR="00AE76A7" w:rsidRPr="00EB225C" w:rsidRDefault="00AE76A7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val="en-GB"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val="en-GB" w:eastAsia="es-ES"/>
                <w14:ligatures w14:val="none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95959"/>
            <w:noWrap/>
            <w:vAlign w:val="bottom"/>
            <w:hideMark/>
          </w:tcPr>
          <w:p w14:paraId="6807BEC1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New users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595959"/>
            <w:noWrap/>
            <w:vAlign w:val="bottom"/>
            <w:hideMark/>
          </w:tcPr>
          <w:p w14:paraId="0C2DE821" w14:textId="1F2C1D51" w:rsidR="00AE76A7" w:rsidRPr="00EB225C" w:rsidRDefault="00AA13D9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Former users</w:t>
            </w:r>
          </w:p>
        </w:tc>
      </w:tr>
      <w:tr w:rsidR="00AE76A7" w:rsidRPr="00EB225C" w14:paraId="0AE41D93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1BD45A58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95959" w:themeFill="text1" w:themeFillTint="A6"/>
            <w:noWrap/>
            <w:vAlign w:val="center"/>
            <w:hideMark/>
          </w:tcPr>
          <w:p w14:paraId="3C9AA39B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Women (n= 1107)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95959" w:themeFill="text1" w:themeFillTint="A6"/>
            <w:noWrap/>
            <w:vAlign w:val="center"/>
            <w:hideMark/>
          </w:tcPr>
          <w:p w14:paraId="13834FA5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Men (n= 2868)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2F933AB8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p values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95959" w:themeFill="text1" w:themeFillTint="A6"/>
            <w:noWrap/>
            <w:vAlign w:val="center"/>
            <w:hideMark/>
          </w:tcPr>
          <w:p w14:paraId="3E406D26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Women (n= 1107)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95959" w:themeFill="text1" w:themeFillTint="A6"/>
            <w:noWrap/>
            <w:vAlign w:val="center"/>
            <w:hideMark/>
          </w:tcPr>
          <w:p w14:paraId="48A82F82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Men (n= 2868)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595959"/>
            <w:noWrap/>
            <w:vAlign w:val="center"/>
            <w:hideMark/>
          </w:tcPr>
          <w:p w14:paraId="77336CDC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p values</w:t>
            </w:r>
          </w:p>
        </w:tc>
      </w:tr>
      <w:tr w:rsidR="00AE76A7" w:rsidRPr="00EB225C" w14:paraId="78D2EDDB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595959" w:themeFill="text1" w:themeFillTint="A6"/>
            <w:noWrap/>
            <w:vAlign w:val="center"/>
          </w:tcPr>
          <w:p w14:paraId="6C4F485F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 w:themeFill="text1" w:themeFillTint="A6"/>
            <w:noWrap/>
            <w:vAlign w:val="center"/>
          </w:tcPr>
          <w:p w14:paraId="389858A7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14:paraId="478DC720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 w:themeFill="text1" w:themeFillTint="A6"/>
            <w:noWrap/>
            <w:vAlign w:val="center"/>
          </w:tcPr>
          <w:p w14:paraId="251CE2E7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14:paraId="60398E4F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%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595959" w:themeFill="text1" w:themeFillTint="A6"/>
            <w:noWrap/>
            <w:vAlign w:val="center"/>
          </w:tcPr>
          <w:p w14:paraId="1B15571A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 w:themeFill="text1" w:themeFillTint="A6"/>
            <w:noWrap/>
            <w:vAlign w:val="center"/>
          </w:tcPr>
          <w:p w14:paraId="1CBB313A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14:paraId="545C3B10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595959" w:themeFill="text1" w:themeFillTint="A6"/>
            <w:noWrap/>
            <w:vAlign w:val="center"/>
          </w:tcPr>
          <w:p w14:paraId="7152A91B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</w:tcPr>
          <w:p w14:paraId="0B2E57EA" w14:textId="77777777" w:rsidR="00AE76A7" w:rsidRPr="00EB225C" w:rsidRDefault="00AE76A7" w:rsidP="00CC5B7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es-ES"/>
                <w14:ligatures w14:val="none"/>
              </w:rPr>
              <w:t>%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</w:tcPr>
          <w:p w14:paraId="0BEF5D17" w14:textId="77777777" w:rsidR="00AE76A7" w:rsidRPr="00EB225C" w:rsidRDefault="00AE76A7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8F7C2B" w:rsidRPr="00EB225C" w14:paraId="4F63AF4F" w14:textId="77777777" w:rsidTr="00CC5B74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BD4BB" w14:textId="7A19A6F4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s-ES"/>
              </w:rPr>
              <w:t>Main guideline-recommended drugs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E1CF29C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941AFF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DC77AF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E8669D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B5808E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B11BA86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2D9918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571592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35270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DE68B4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</w:tr>
      <w:tr w:rsidR="008F7C2B" w:rsidRPr="00EB225C" w14:paraId="45C8DBCF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95572" w14:textId="7C79D615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Antiplatelets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D7E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521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3DC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098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D4A6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C311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8A9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812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13B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CCC5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0,992</w:t>
            </w:r>
          </w:p>
        </w:tc>
      </w:tr>
      <w:tr w:rsidR="008F7C2B" w:rsidRPr="00EB225C" w14:paraId="31CA2810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56DBD" w14:textId="2B6EF3E3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Beta-blockers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C7D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AD2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F110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AD4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B8A8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&lt;0,001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36CF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6E0E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42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619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BD43E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0,239</w:t>
            </w:r>
          </w:p>
        </w:tc>
      </w:tr>
      <w:tr w:rsidR="008F7C2B" w:rsidRPr="00EB225C" w14:paraId="5C576B5E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FC9FA" w14:textId="3EB128DD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>Lipid modifying agents</w:t>
            </w: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3F5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6C9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5025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937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A88D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&lt;0,001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3C1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DBA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7055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3E79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A0BE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0,013</w:t>
            </w:r>
          </w:p>
        </w:tc>
      </w:tr>
      <w:tr w:rsidR="008F7C2B" w:rsidRPr="00EB225C" w14:paraId="2A179D7F" w14:textId="77777777" w:rsidTr="00CC5B74">
        <w:trPr>
          <w:trHeight w:val="22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EE6E4" w14:textId="2A06F3DC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ACE-I/ARBs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885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CDA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DF3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74F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6C06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0,006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404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959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0CE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03E9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B1E5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&lt;0,001</w:t>
            </w:r>
          </w:p>
        </w:tc>
      </w:tr>
      <w:tr w:rsidR="008F7C2B" w:rsidRPr="00EB225C" w14:paraId="593D3007" w14:textId="77777777" w:rsidTr="00CC5B7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1DBFD" w14:textId="30C89B0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M</w:t>
            </w:r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>RA</w:t>
            </w: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645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E30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979EE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790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9D129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9FBC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814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8F41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C1A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A702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0,127</w:t>
            </w:r>
          </w:p>
        </w:tc>
      </w:tr>
      <w:tr w:rsidR="008F7C2B" w:rsidRPr="00EB225C" w14:paraId="5328200D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686EA9" w14:textId="0BD826CE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ES"/>
              </w:rPr>
              <w:t>Comedications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06A1560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2BE65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0EFD36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14D644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6C936C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6049DC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FE5C88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F309E8D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3F7C90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9A652D" w14:textId="77777777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 </w:t>
            </w:r>
          </w:p>
        </w:tc>
      </w:tr>
      <w:tr w:rsidR="008F7C2B" w:rsidRPr="00EB225C" w14:paraId="42F413AC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26F1C" w14:textId="2AE9DF6B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Rivaroxaban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5D9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2A3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816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5AC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262E6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E1A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A42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82A6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023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4C130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0,108</w:t>
            </w:r>
          </w:p>
        </w:tc>
      </w:tr>
      <w:tr w:rsidR="008F7C2B" w:rsidRPr="00EB225C" w14:paraId="68FC1696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38108" w14:textId="799512E0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Dabigatran etexilate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D7B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5539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673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837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D3CB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A26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26A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809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985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B403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0,432</w:t>
            </w:r>
          </w:p>
        </w:tc>
      </w:tr>
      <w:tr w:rsidR="008F7C2B" w:rsidRPr="00EB225C" w14:paraId="780EAD4B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B5BB3" w14:textId="5345786A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Nitrates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A86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A6F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A689A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E23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2450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F5DB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98C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789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D79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9347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0,857</w:t>
            </w:r>
          </w:p>
        </w:tc>
      </w:tr>
      <w:tr w:rsidR="008F7C2B" w:rsidRPr="00EB225C" w14:paraId="04E784A6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AFE05" w14:textId="6B704DAF" w:rsidR="008F7C2B" w:rsidRPr="00EB225C" w:rsidRDefault="008F7C2B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>CCBs</w:t>
            </w:r>
            <w:r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F5AF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1BAF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CBA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F57F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DD55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0,086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3A09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0D11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F59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2124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859B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0,017</w:t>
            </w:r>
          </w:p>
        </w:tc>
      </w:tr>
      <w:tr w:rsidR="008F7C2B" w:rsidRPr="00EB225C" w14:paraId="45C7B3FC" w14:textId="77777777" w:rsidTr="00CC5B74">
        <w:trPr>
          <w:trHeight w:val="26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897BE" w14:textId="06DD84FD" w:rsidR="008F7C2B" w:rsidRPr="00EB225C" w:rsidRDefault="00401331" w:rsidP="00CC5B7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>PPIs</w:t>
            </w:r>
            <w:r w:rsidR="008F7C2B" w:rsidRPr="00E3343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219C8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EB9F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2DDB2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D293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E343C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&lt;0,001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6ABA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E96E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C1C25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8297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color w:val="000000"/>
                <w:kern w:val="0"/>
                <w:lang w:eastAsia="es-ES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EE22D" w14:textId="77777777" w:rsidR="008F7C2B" w:rsidRPr="00EB225C" w:rsidRDefault="008F7C2B" w:rsidP="00CC5B7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EB225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&lt;0,001</w:t>
            </w:r>
          </w:p>
        </w:tc>
      </w:tr>
    </w:tbl>
    <w:p w14:paraId="7FC9A54E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6A7172EB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025E807F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4D6778F7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16DD1CF4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61CEBB23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136204B5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7180C2D9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234100B7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1A05B90E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53DA6095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615E1959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6A4F6C2B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02E0CBEA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40B934AB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0753B781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4696D1F0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6E2248BD" w14:textId="77777777" w:rsidR="00AE76A7" w:rsidRDefault="00AE76A7" w:rsidP="00EB22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12D7107E" w14:textId="77777777" w:rsidR="00CC5B74" w:rsidRDefault="00CC5B74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51E46947" w14:textId="6F1F4328" w:rsidR="00AE76A7" w:rsidRPr="00AE76A7" w:rsidRDefault="00AE76A7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E76A7">
        <w:rPr>
          <w:rFonts w:ascii="Calibri" w:eastAsia="Calibri" w:hAnsi="Calibri" w:cs="Calibri"/>
          <w:sz w:val="20"/>
          <w:szCs w:val="20"/>
          <w:lang w:val="en-GB"/>
        </w:rPr>
        <w:t xml:space="preserve">N: number %: percentage. p: statistical </w:t>
      </w:r>
      <w:r w:rsidR="003B49A2" w:rsidRPr="003B49A2">
        <w:rPr>
          <w:rFonts w:ascii="Calibri" w:eastAsia="Calibri" w:hAnsi="Calibri" w:cs="Calibri"/>
          <w:sz w:val="20"/>
          <w:szCs w:val="20"/>
          <w:lang w:val="en-GB"/>
        </w:rPr>
        <w:t xml:space="preserve">significance </w:t>
      </w:r>
      <w:r w:rsidRPr="00AE76A7">
        <w:rPr>
          <w:rFonts w:ascii="Calibri" w:eastAsia="Calibri" w:hAnsi="Calibri" w:cs="Calibri"/>
          <w:sz w:val="20"/>
          <w:szCs w:val="20"/>
          <w:lang w:val="en-GB"/>
        </w:rPr>
        <w:t>p&lt;0.05</w:t>
      </w:r>
    </w:p>
    <w:p w14:paraId="42A799B7" w14:textId="77777777" w:rsidR="00AE76A7" w:rsidRPr="00AE76A7" w:rsidRDefault="00AE76A7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E76A7">
        <w:rPr>
          <w:rFonts w:ascii="Calibri" w:eastAsia="Calibri" w:hAnsi="Calibri" w:cs="Calibri"/>
          <w:sz w:val="20"/>
          <w:szCs w:val="20"/>
          <w:lang w:val="en-GB"/>
        </w:rPr>
        <w:t xml:space="preserve">ACE-I: angiotensin-converting enzyme inhibitors; ARB: angiotensin receptor blocker. </w:t>
      </w:r>
    </w:p>
    <w:p w14:paraId="32C0E1EA" w14:textId="680C4BD1" w:rsidR="00AE76A7" w:rsidRDefault="00AE76A7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  <w:r w:rsidRPr="00AE76A7">
        <w:rPr>
          <w:rFonts w:ascii="Calibri" w:eastAsia="Calibri" w:hAnsi="Calibri" w:cs="Calibri"/>
          <w:sz w:val="20"/>
          <w:szCs w:val="20"/>
          <w:lang w:val="en-GB"/>
        </w:rPr>
        <w:t>MRA: mineralocorticoid receptor antagonist; CCB: calcium channel blockers</w:t>
      </w:r>
      <w:r w:rsidR="00401331">
        <w:rPr>
          <w:rFonts w:ascii="Calibri" w:eastAsia="Calibri" w:hAnsi="Calibri" w:cs="Calibri"/>
          <w:sz w:val="20"/>
          <w:szCs w:val="20"/>
          <w:lang w:val="en-GB"/>
        </w:rPr>
        <w:t xml:space="preserve">, </w:t>
      </w:r>
      <w:r w:rsidR="00401331" w:rsidRPr="00401331">
        <w:rPr>
          <w:rFonts w:ascii="Calibri" w:eastAsia="Calibri" w:hAnsi="Calibri" w:cs="Calibri"/>
          <w:sz w:val="20"/>
          <w:szCs w:val="20"/>
          <w:lang w:val="en-GB"/>
        </w:rPr>
        <w:t>PPIs: proton pump inhibitors.</w:t>
      </w:r>
    </w:p>
    <w:p w14:paraId="59DC35BC" w14:textId="749085D4" w:rsidR="00AE76A7" w:rsidRPr="00AE76A7" w:rsidRDefault="00AE76A7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New users: population </w:t>
      </w:r>
      <w:r w:rsidRPr="00EB225C">
        <w:rPr>
          <w:rFonts w:ascii="Calibri" w:eastAsia="Calibri" w:hAnsi="Calibri" w:cs="Calibri"/>
          <w:sz w:val="20"/>
          <w:szCs w:val="20"/>
          <w:lang w:val="en-GB"/>
        </w:rPr>
        <w:t>who s</w:t>
      </w:r>
      <w:r>
        <w:rPr>
          <w:rFonts w:ascii="Calibri" w:eastAsia="Calibri" w:hAnsi="Calibri" w:cs="Calibri"/>
          <w:sz w:val="20"/>
          <w:szCs w:val="20"/>
          <w:lang w:val="en-GB"/>
        </w:rPr>
        <w:t>tarted a new treatment with the drug of interest within 30 days after AMI.</w:t>
      </w:r>
    </w:p>
    <w:p w14:paraId="589069FB" w14:textId="614BB3C1" w:rsidR="00AE76A7" w:rsidRPr="00EB225C" w:rsidRDefault="00440D9E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>Former users</w:t>
      </w:r>
      <w:r w:rsidR="00AE76A7">
        <w:rPr>
          <w:rFonts w:ascii="Calibri" w:eastAsia="Calibri" w:hAnsi="Calibri" w:cs="Calibri"/>
          <w:sz w:val="20"/>
          <w:szCs w:val="20"/>
          <w:lang w:val="en-GB"/>
        </w:rPr>
        <w:t>: population who had an active prescription before the AMI and continued with the treatment after.</w:t>
      </w:r>
    </w:p>
    <w:p w14:paraId="373E9D99" w14:textId="77777777" w:rsidR="00AE76A7" w:rsidRDefault="00AE76A7" w:rsidP="00AE76A7">
      <w:pPr>
        <w:spacing w:after="0" w:line="240" w:lineRule="auto"/>
        <w:rPr>
          <w:rFonts w:ascii="Calibri" w:eastAsia="Calibri" w:hAnsi="Calibri" w:cs="Calibri"/>
          <w:sz w:val="20"/>
          <w:szCs w:val="20"/>
          <w:lang w:val="en-GB"/>
        </w:rPr>
      </w:pPr>
    </w:p>
    <w:p w14:paraId="14EC8CDB" w14:textId="09A95AA8" w:rsidR="00AE76A7" w:rsidRPr="00AE76A7" w:rsidRDefault="00AE76A7">
      <w:pPr>
        <w:rPr>
          <w:lang w:val="en-GB"/>
        </w:rPr>
      </w:pPr>
    </w:p>
    <w:sectPr w:rsidR="00AE76A7" w:rsidRPr="00AE76A7" w:rsidSect="00EB225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5C"/>
    <w:rsid w:val="000336D2"/>
    <w:rsid w:val="00072320"/>
    <w:rsid w:val="0008681F"/>
    <w:rsid w:val="003229DA"/>
    <w:rsid w:val="00343D65"/>
    <w:rsid w:val="003B49A2"/>
    <w:rsid w:val="00401331"/>
    <w:rsid w:val="00440D9E"/>
    <w:rsid w:val="00566A7A"/>
    <w:rsid w:val="00795318"/>
    <w:rsid w:val="007D25E1"/>
    <w:rsid w:val="008F7C2B"/>
    <w:rsid w:val="00AA13D9"/>
    <w:rsid w:val="00AE76A7"/>
    <w:rsid w:val="00B60B77"/>
    <w:rsid w:val="00B82D68"/>
    <w:rsid w:val="00CC5B74"/>
    <w:rsid w:val="00D42350"/>
    <w:rsid w:val="00E81975"/>
    <w:rsid w:val="00EB225C"/>
    <w:rsid w:val="00F658F6"/>
    <w:rsid w:val="00FD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028D3"/>
  <w15:chartTrackingRefBased/>
  <w15:docId w15:val="{D8E9A415-8D30-4BE6-BF83-D33AB200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2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2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2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2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2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2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2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2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2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2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2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2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22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22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22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22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22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22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2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2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22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22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22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2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22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225C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AE76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E76A7"/>
    <w:pPr>
      <w:widowControl w:val="0"/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E76A7"/>
    <w:rPr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López Ferreruela</dc:creator>
  <cp:keywords/>
  <dc:description/>
  <cp:lastModifiedBy>Irene López Ferreruela</cp:lastModifiedBy>
  <cp:revision>8</cp:revision>
  <dcterms:created xsi:type="dcterms:W3CDTF">2024-09-24T11:21:00Z</dcterms:created>
  <dcterms:modified xsi:type="dcterms:W3CDTF">2024-12-12T10:02:00Z</dcterms:modified>
</cp:coreProperties>
</file>