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CFE32" w14:textId="501D3FDA" w:rsidR="009402AA" w:rsidRDefault="002D3E63">
      <w:r>
        <w:rPr>
          <w:noProof/>
        </w:rPr>
        <w:drawing>
          <wp:inline distT="0" distB="0" distL="0" distR="0" wp14:anchorId="0D2762F1" wp14:editId="2C5EFDFD">
            <wp:extent cx="5943600" cy="3146425"/>
            <wp:effectExtent l="0" t="0" r="0" b="0"/>
            <wp:docPr id="18863499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6349906" name="Picture 188634990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60ED4" w14:textId="77777777" w:rsidR="002D3E63" w:rsidRPr="002D3E63" w:rsidRDefault="002D3E63" w:rsidP="002D3E63">
      <w:r w:rsidRPr="002D3E63">
        <w:t>Fig. S3 Age-sex pattern of asthma attributable to tobacco. (A) The number of death in asthma attributable to tobacco in 2021; (B) The rate of death in asthma attributable to tobacco in 2021; (C) The number of DALY in asthma attributable to tobacco in 2021; (D) The rate of DALY in asthma attributable to tobacco in 2021; (E) The number of death in asthma attributable to tobacco in 2021; (F) The rate of death in asthma attributable to tobacco in 2021; (G) The number of DALY in asthma attributable to tobacco in 2021; (H) The rate of DALY in asthma attributable to tobacco in 2021. DALY, disability-adjusted life years.</w:t>
      </w:r>
    </w:p>
    <w:p w14:paraId="0CBD91BB" w14:textId="77777777" w:rsidR="002D3E63" w:rsidRDefault="002D3E63"/>
    <w:sectPr w:rsidR="002D3E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63"/>
    <w:rsid w:val="00273337"/>
    <w:rsid w:val="002D3E63"/>
    <w:rsid w:val="009402AA"/>
    <w:rsid w:val="00E11C0F"/>
    <w:rsid w:val="00FF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11ADBF"/>
  <w14:defaultImageDpi w14:val="32767"/>
  <w15:chartTrackingRefBased/>
  <w15:docId w15:val="{73172595-E514-4D56-B4AB-DD62FB68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E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E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E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E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E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E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E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E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E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E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E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E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E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E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E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E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E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E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93</Words>
  <Characters>531</Characters>
  <Application>Microsoft Office Word</Application>
  <DocSecurity>0</DocSecurity>
  <Lines>4</Lines>
  <Paragraphs>1</Paragraphs>
  <ScaleCrop>false</ScaleCrop>
  <Company>Springer Nature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1</cp:revision>
  <dcterms:created xsi:type="dcterms:W3CDTF">2025-01-30T09:31:00Z</dcterms:created>
  <dcterms:modified xsi:type="dcterms:W3CDTF">2025-01-30T09:35:00Z</dcterms:modified>
</cp:coreProperties>
</file>