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B2E67" w14:textId="7F1FF7B3" w:rsidR="00F743E5" w:rsidRPr="003239A1" w:rsidRDefault="00B774C3" w:rsidP="00F743E5">
      <w:pPr>
        <w:pStyle w:val="1"/>
        <w:spacing w:before="0" w:after="120" w:line="360" w:lineRule="auto"/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</w:pPr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>Supplementary</w:t>
      </w:r>
      <w:r w:rsidR="00AF5309"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 xml:space="preserve"> materials</w:t>
      </w:r>
    </w:p>
    <w:p w14:paraId="55E9DA29" w14:textId="16D1CE40" w:rsidR="003709C8" w:rsidRPr="003239A1" w:rsidRDefault="003709C8" w:rsidP="00F743E5">
      <w:pPr>
        <w:pStyle w:val="1"/>
        <w:spacing w:before="0" w:after="120" w:line="240" w:lineRule="auto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>Supplementary Table 1: Coding approach</w:t>
      </w:r>
      <w:r w:rsidRPr="003239A1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for the 30-variables electronic frailty index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2267"/>
        <w:gridCol w:w="1520"/>
        <w:gridCol w:w="4195"/>
      </w:tblGrid>
      <w:tr w:rsidR="003709C8" w:rsidRPr="003239A1" w14:paraId="5D34A4BD" w14:textId="77777777" w:rsidTr="003239A1">
        <w:trPr>
          <w:trHeight w:val="357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76342B8" w14:textId="77777777" w:rsidR="003709C8" w:rsidRPr="003239A1" w:rsidRDefault="003709C8" w:rsidP="00D118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No.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6034EEF" w14:textId="77777777" w:rsidR="003709C8" w:rsidRPr="003239A1" w:rsidRDefault="003709C8" w:rsidP="00D118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Deficits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7F7E23E" w14:textId="77777777" w:rsidR="003709C8" w:rsidRPr="003239A1" w:rsidRDefault="003709C8" w:rsidP="00D118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Data source</w:t>
            </w:r>
          </w:p>
        </w:tc>
        <w:tc>
          <w:tcPr>
            <w:tcW w:w="41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BAF3FF1" w14:textId="77777777" w:rsidR="003709C8" w:rsidRPr="003239A1" w:rsidRDefault="003709C8" w:rsidP="00D118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Coding</w:t>
            </w:r>
          </w:p>
        </w:tc>
      </w:tr>
      <w:tr w:rsidR="003709C8" w:rsidRPr="003239A1" w14:paraId="210FF9A3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0DC99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BAFAE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Coronary atherosclerosis and other heart disease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F4E5F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  <w:p w14:paraId="50FE7A23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07E09" w14:textId="350B76AD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I20, I24, I25, Z95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</w:p>
        </w:tc>
      </w:tr>
      <w:tr w:rsidR="003709C8" w:rsidRPr="003239A1" w14:paraId="1BEA0F47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897EF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9B519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Stroke or transient ischemic attack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52A91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ED625" w14:textId="442C139D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G45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0–G45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3, G45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8–G45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9, H34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1, I60, I61, I63, I64</w:t>
            </w:r>
          </w:p>
        </w:tc>
      </w:tr>
      <w:tr w:rsidR="003709C8" w:rsidRPr="003239A1" w14:paraId="43DC8A6C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8D55B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DF799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Hypertension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08604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234B4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I10–I13, I15</w:t>
            </w:r>
          </w:p>
        </w:tc>
      </w:tr>
      <w:tr w:rsidR="003709C8" w:rsidRPr="003239A1" w14:paraId="7E8BA29A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73171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0B595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306F2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Physical examination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E4862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Systolic≥140 mm Hg or diastolic≥90 mm Hg</w:t>
            </w:r>
          </w:p>
        </w:tc>
      </w:tr>
      <w:tr w:rsidR="003709C8" w:rsidRPr="003239A1" w14:paraId="67B47737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9E754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C653F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Cardiac arrhythmia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4F2A8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E0FE5" w14:textId="5F60DC80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 in the past year: I49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9, I49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80, I25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104</w:t>
            </w:r>
          </w:p>
        </w:tc>
      </w:tr>
      <w:tr w:rsidR="003709C8" w:rsidRPr="003239A1" w14:paraId="6AA8EF1F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E6D93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E5CCC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Chronic pulmonary disease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AC105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BBE86" w14:textId="2286B222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I27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8, I27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9, J40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x–J47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x, J60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x–J67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x, J68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4, J70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1, J70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</w:p>
        </w:tc>
      </w:tr>
      <w:tr w:rsidR="003709C8" w:rsidRPr="003239A1" w14:paraId="384198C3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A6D4C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FF22C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Asthma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A5BAC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BBF96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J45</w:t>
            </w:r>
          </w:p>
        </w:tc>
      </w:tr>
      <w:tr w:rsidR="003709C8" w:rsidRPr="003239A1" w14:paraId="02A078DF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E3E51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97C39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Abnormal breath sounds in the lungs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F6589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Physical examination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6EF8A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 = Record of abnormal breath sounds in the lungs </w:t>
            </w:r>
          </w:p>
        </w:tc>
      </w:tr>
      <w:tr w:rsidR="003709C8" w:rsidRPr="003239A1" w14:paraId="3FF1FC5E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9C0AD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1997E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Abnormal respiratory rate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A7627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Physical examination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387EA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Respiratory rate &lt; 12 times/min or Respiratory rate &gt; 24 times/min</w:t>
            </w:r>
          </w:p>
        </w:tc>
      </w:tr>
      <w:tr w:rsidR="003709C8" w:rsidRPr="003239A1" w14:paraId="0E26A7C3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B6C41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4C5BD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Peptic ulcer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2D27C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184F5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K25–K28</w:t>
            </w:r>
          </w:p>
        </w:tc>
      </w:tr>
      <w:tr w:rsidR="003709C8" w:rsidRPr="003239A1" w14:paraId="342D129E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EA7F2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DF362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 xml:space="preserve">Gallstone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EFC33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E0546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K80</w:t>
            </w:r>
          </w:p>
        </w:tc>
      </w:tr>
      <w:tr w:rsidR="003709C8" w:rsidRPr="003239A1" w14:paraId="7D3160EB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FF61D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191A7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Constipation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D6259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2D065" w14:textId="7024D55B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K59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000, BNP000</w:t>
            </w:r>
          </w:p>
        </w:tc>
      </w:tr>
      <w:tr w:rsidR="003709C8" w:rsidRPr="003239A1" w14:paraId="1B62D35D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01A58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F8F4B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8E43F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Physical examination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920F9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1= Symptom record of Constipation</w:t>
            </w:r>
          </w:p>
        </w:tc>
      </w:tr>
      <w:tr w:rsidR="003709C8" w:rsidRPr="003239A1" w14:paraId="485EAD0B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367A2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B8B51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Diabetes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DC779E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5D664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E10–E14</w:t>
            </w:r>
          </w:p>
        </w:tc>
      </w:tr>
      <w:tr w:rsidR="003709C8" w:rsidRPr="003239A1" w14:paraId="41B746C8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15C6E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3D534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725CC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Physical examination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1F142" w14:textId="1172CC78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Fasting blood glucose ≥7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 mmol/L </w:t>
            </w:r>
          </w:p>
          <w:p w14:paraId="39C1250D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3709C8" w:rsidRPr="003239A1" w14:paraId="691FDED5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33615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E8BC8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Thyroid dysfunction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574CA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Medical 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lastRenderedPageBreak/>
              <w:t>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E2A0C" w14:textId="7AF023A6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lastRenderedPageBreak/>
              <w:t xml:space="preserve">1 = Any of the ICD-10 codes: E00–E07, 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lastRenderedPageBreak/>
              <w:t>E89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0, R94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6  </w:t>
            </w:r>
          </w:p>
        </w:tc>
      </w:tr>
      <w:tr w:rsidR="003709C8" w:rsidRPr="003239A1" w14:paraId="0A26B511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46E5E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ACF95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Rheumatoid arthritis or osteoarthritis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A733F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43C35" w14:textId="59060CEA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M05, M06, M15–M19, M31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5, M32-M34, M35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1, M35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3, M36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0</w:t>
            </w:r>
          </w:p>
        </w:tc>
      </w:tr>
      <w:tr w:rsidR="003709C8" w:rsidRPr="003239A1" w14:paraId="0AC4D82C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D11BD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E3ADA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Fracture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4AA10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D2517" w14:textId="05997331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M48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5, M80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0, M80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8, M84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3–M84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7, S02, S12, S22, S32, S42, S52, S62, S72, S82, S92     </w:t>
            </w:r>
          </w:p>
        </w:tc>
      </w:tr>
      <w:tr w:rsidR="003709C8" w:rsidRPr="003239A1" w14:paraId="70DAC1FB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5CA5B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0CBA4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Osteoporosis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13077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D0F8F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M80, M81</w:t>
            </w:r>
          </w:p>
        </w:tc>
      </w:tr>
      <w:tr w:rsidR="003709C8" w:rsidRPr="003239A1" w14:paraId="20EF238A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09CA4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60D22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Chronic kidney disease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284C1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BAAD1" w14:textId="362E4DB1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N03, N04, N05, N11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9, N18, N19, E11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2, E13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2, I12, I13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</w:p>
          <w:p w14:paraId="6544F16F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3709C8" w:rsidRPr="003239A1" w14:paraId="568A47F4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33469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E5A5C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Estimated glomerular filtration rate(eGFR)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D80CB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Physical examination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2D1DF" w14:textId="7B77BB65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&lt;60 ml/min/1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73 m2</w:t>
            </w:r>
          </w:p>
        </w:tc>
      </w:tr>
      <w:tr w:rsidR="003709C8" w:rsidRPr="003239A1" w14:paraId="2F2CFBF7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743DE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36886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Cancer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DC474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685F0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C00–C97</w:t>
            </w:r>
          </w:p>
        </w:tc>
      </w:tr>
      <w:tr w:rsidR="003709C8" w:rsidRPr="003239A1" w14:paraId="5A3D3EE7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AF9E9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24EE9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Neurasthenia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A36CE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567D6" w14:textId="19A24BCE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F00-F03, F48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000, R45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000, F99</w:t>
            </w:r>
          </w:p>
        </w:tc>
      </w:tr>
      <w:tr w:rsidR="003709C8" w:rsidRPr="003239A1" w14:paraId="320C5C67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30CAA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9D369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Sleep disorders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05483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6F89C" w14:textId="5C139150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F51, G47, R40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000</w:t>
            </w:r>
          </w:p>
        </w:tc>
      </w:tr>
      <w:tr w:rsidR="003709C8" w:rsidRPr="003239A1" w14:paraId="6C210BEE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1AC31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7A64C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Depression or anxiety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38AEC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56D5B" w14:textId="201E3E91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F20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4, F31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3–F31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5, F32, F33, F34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1, F41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2, F43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</w:p>
        </w:tc>
      </w:tr>
      <w:tr w:rsidR="003709C8" w:rsidRPr="003239A1" w14:paraId="7291B094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39B6D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E8914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Anemia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D8DFE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D3F48" w14:textId="6EAA3214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codes: D50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0, D50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8, D50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9, D51–D53</w:t>
            </w:r>
          </w:p>
        </w:tc>
      </w:tr>
      <w:tr w:rsidR="003709C8" w:rsidRPr="003239A1" w14:paraId="53CC4AB5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00EAE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01F3A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Weight loss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AAAC4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Physical examination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611F8" w14:textId="28BB2DB0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weight loss ≥ 2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5kg in the past year</w:t>
            </w:r>
          </w:p>
        </w:tc>
      </w:tr>
      <w:tr w:rsidR="003709C8" w:rsidRPr="003239A1" w14:paraId="2030AE29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AE602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6B5EA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Obesity or underweight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DAE04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Physical examination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9D1C2" w14:textId="32A1DB1C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0 = BMI≥18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5 kg/m² and &lt;24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0 kg/m²; 0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5 = BMI ≥24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0 kg/m² and &lt;28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0 kg/m²;  1 = BMI &lt;18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5 kg/m² or ≥28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0  kg/m²</w:t>
            </w:r>
          </w:p>
        </w:tc>
      </w:tr>
      <w:tr w:rsidR="003709C8" w:rsidRPr="003239A1" w14:paraId="6A2416E1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61498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0B973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Hemoglobin (HGB)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74D64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Physical examination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0BC4A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0 = 135–180 g/L for men and 120–160 g/L for women; 1 = &lt;135 or &gt;180 g/L for men, and &lt;120 or &gt;160 g/L for women</w:t>
            </w:r>
          </w:p>
        </w:tc>
      </w:tr>
      <w:tr w:rsidR="003709C8" w:rsidRPr="003239A1" w14:paraId="2A840CAC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EB831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CEC58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Hearing impairment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3BCD0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Physical examination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F7765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 = hearing problem record </w:t>
            </w:r>
          </w:p>
        </w:tc>
      </w:tr>
      <w:tr w:rsidR="003709C8" w:rsidRPr="003239A1" w14:paraId="547DBF6D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6E6F80E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28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5C6F533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Physical activity</w:t>
            </w:r>
          </w:p>
        </w:tc>
        <w:tc>
          <w:tcPr>
            <w:tcW w:w="15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CB95D46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Physical examination</w:t>
            </w:r>
          </w:p>
        </w:tc>
        <w:tc>
          <w:tcPr>
            <w:tcW w:w="4195" w:type="dxa"/>
            <w:tcBorders>
              <w:top w:val="nil"/>
              <w:left w:val="nil"/>
              <w:right w:val="nil"/>
            </w:tcBorders>
            <w:vAlign w:val="center"/>
          </w:tcPr>
          <w:p w14:paraId="2E3C25AA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 = never exercise </w:t>
            </w:r>
          </w:p>
        </w:tc>
      </w:tr>
      <w:tr w:rsidR="003709C8" w:rsidRPr="003239A1" w14:paraId="679C29F9" w14:textId="77777777" w:rsidTr="00D118F2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59C2D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5538B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Chronic pain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2FC9A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Medical history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15239" w14:textId="56ACDD7F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Any of the ICD-10 codes in the last year: F45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4, M08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1, M25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5, M43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2–M43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6, M45, M46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1, M46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3, M46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4, M46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9, M47, M48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0, M48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1, M48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8, M48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9, M50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8, M50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9, M51, M53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1–M53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3, M53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8, M53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9, M54, M60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8, M60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9, M63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3, M79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0–M79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2, M79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6, M79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7, M96</w:t>
            </w:r>
            <w:r w:rsidR="00A65925"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</w:p>
        </w:tc>
      </w:tr>
      <w:tr w:rsidR="003709C8" w:rsidRPr="003239A1" w14:paraId="69EBEB52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32A6B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F3977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C67F8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Physical examination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D517D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1 = symptom record of headache and chest pain</w:t>
            </w:r>
          </w:p>
        </w:tc>
      </w:tr>
      <w:tr w:rsidR="003709C8" w:rsidRPr="003239A1" w14:paraId="7BC510E1" w14:textId="77777777" w:rsidTr="00D118F2">
        <w:trPr>
          <w:trHeight w:val="56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AF8A80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60FE94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14:ligatures w14:val="none"/>
              </w:rPr>
              <w:t>Dentures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1368CE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>Physical examination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A8760A" w14:textId="77777777" w:rsidR="003709C8" w:rsidRPr="003239A1" w:rsidRDefault="003709C8" w:rsidP="00D118F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239A1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 = Dentures problem record </w:t>
            </w:r>
          </w:p>
        </w:tc>
      </w:tr>
    </w:tbl>
    <w:p w14:paraId="02BD2924" w14:textId="77777777" w:rsidR="003709C8" w:rsidRPr="003239A1" w:rsidRDefault="003709C8" w:rsidP="003709C8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2DDFECFF" w14:textId="26B41E23" w:rsidR="003709C8" w:rsidRPr="003239A1" w:rsidRDefault="003709C8" w:rsidP="00F743E5">
      <w:pPr>
        <w:pStyle w:val="1"/>
        <w:spacing w:before="0" w:after="0" w:line="240" w:lineRule="auto"/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</w:pPr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 xml:space="preserve">Supplementary Table </w:t>
      </w:r>
      <w:r w:rsidR="00BD0EEC">
        <w:rPr>
          <w:rFonts w:ascii="Times New Roman" w:hAnsi="Times New Roman" w:cs="Times New Roman" w:hint="eastAsia"/>
          <w:color w:val="000000" w:themeColor="text1"/>
          <w:kern w:val="2"/>
          <w:sz w:val="22"/>
          <w:szCs w:val="22"/>
        </w:rPr>
        <w:t>2</w:t>
      </w:r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 xml:space="preserve">: Sensitivity analyses for association of </w:t>
      </w:r>
      <w:proofErr w:type="spellStart"/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>eFI</w:t>
      </w:r>
      <w:proofErr w:type="spellEnd"/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 xml:space="preserve"> with hospitalization and all-cause mortality by removing participants with 5 major diseases at baseline in the development cohort </w:t>
      </w:r>
    </w:p>
    <w:tbl>
      <w:tblPr>
        <w:tblW w:w="9435" w:type="dxa"/>
        <w:jc w:val="center"/>
        <w:tblLook w:val="04A0" w:firstRow="1" w:lastRow="0" w:firstColumn="1" w:lastColumn="0" w:noHBand="0" w:noVBand="1"/>
      </w:tblPr>
      <w:tblGrid>
        <w:gridCol w:w="1561"/>
        <w:gridCol w:w="1587"/>
        <w:gridCol w:w="1587"/>
        <w:gridCol w:w="1587"/>
        <w:gridCol w:w="1587"/>
        <w:gridCol w:w="1587"/>
      </w:tblGrid>
      <w:tr w:rsidR="003709C8" w:rsidRPr="003239A1" w14:paraId="083F5ADE" w14:textId="77777777" w:rsidTr="003239A1">
        <w:trPr>
          <w:trHeight w:val="403"/>
          <w:jc w:val="center"/>
        </w:trPr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3BED8" w14:textId="77777777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79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0D2487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  <w:t>Removing participants with corresponding diseases at baseline</w:t>
            </w:r>
          </w:p>
        </w:tc>
      </w:tr>
      <w:tr w:rsidR="003709C8" w:rsidRPr="003239A1" w14:paraId="51A9E368" w14:textId="77777777" w:rsidTr="003239A1">
        <w:trPr>
          <w:trHeight w:val="403"/>
          <w:jc w:val="center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8D9898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Outcome 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23BD8F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Diabetes 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2BF595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Heart disease 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794A48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Stroke or transient ischemic attack 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237297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  <w:t>Emphysema or chronic bronchitis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EFDACF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  <w:t>Cancer</w:t>
            </w:r>
          </w:p>
        </w:tc>
      </w:tr>
      <w:tr w:rsidR="003709C8" w:rsidRPr="003239A1" w14:paraId="73681ED6" w14:textId="77777777" w:rsidTr="00D118F2">
        <w:trPr>
          <w:trHeight w:val="402"/>
          <w:jc w:val="center"/>
        </w:trPr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5ED10" w14:textId="77777777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Hospitalization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46850" w14:textId="77777777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2954F" w14:textId="77777777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6E626" w14:textId="77777777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7E964" w14:textId="77777777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173E6" w14:textId="77777777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3709C8" w:rsidRPr="003239A1" w14:paraId="0E664773" w14:textId="77777777" w:rsidTr="00D118F2">
        <w:trPr>
          <w:trHeight w:val="402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3E13D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Prefrail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4D7C7" w14:textId="05342C0C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55(1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43-1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69)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68F16" w14:textId="7008A752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53(1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40-1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67)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C15C3" w14:textId="75A92CF0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57(1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45-1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69)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B9A5B" w14:textId="38542EA2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62(1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50-1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75)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D5799" w14:textId="50ECAA8E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62(1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51-1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75)</w:t>
            </w:r>
          </w:p>
        </w:tc>
      </w:tr>
      <w:tr w:rsidR="003709C8" w:rsidRPr="003239A1" w14:paraId="14AA67F3" w14:textId="77777777" w:rsidTr="00D118F2">
        <w:trPr>
          <w:trHeight w:val="402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FC978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Frailty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0A708" w14:textId="2F151208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26(1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89-2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71)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4BEB7" w14:textId="7A226163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90(1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52-2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37)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54008" w14:textId="412D9B0E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08(1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79-2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41)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64CAB" w14:textId="25BC47C7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48(2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14-2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88)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82D30" w14:textId="799DF7CB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34(2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06-2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65)</w:t>
            </w:r>
          </w:p>
        </w:tc>
      </w:tr>
      <w:tr w:rsidR="003709C8" w:rsidRPr="003239A1" w14:paraId="015C6977" w14:textId="77777777" w:rsidTr="00D118F2">
        <w:trPr>
          <w:trHeight w:val="402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2A320" w14:textId="77777777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Mortality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8F844" w14:textId="77777777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902EB" w14:textId="77777777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1F6BF" w14:textId="77777777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3BD27" w14:textId="77777777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C4ABF" w14:textId="77777777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3709C8" w:rsidRPr="003239A1" w14:paraId="096D9E03" w14:textId="77777777" w:rsidTr="00CB4096">
        <w:trPr>
          <w:trHeight w:val="402"/>
          <w:jc w:val="center"/>
        </w:trPr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46B92B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Prefrail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3A96A4" w14:textId="674C78D8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72(1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18-2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52)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B1E5B9" w14:textId="4713D325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42(0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95-2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12)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C6C35F" w14:textId="493C9670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46(1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02-2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10)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41F332" w14:textId="3E5FF7C0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64(1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15-2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34)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1B9D48" w14:textId="4052DBC8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55(1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10-2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19)</w:t>
            </w:r>
          </w:p>
        </w:tc>
      </w:tr>
      <w:tr w:rsidR="003709C8" w:rsidRPr="003239A1" w14:paraId="2A92F6B4" w14:textId="77777777" w:rsidTr="00CB4096">
        <w:trPr>
          <w:trHeight w:val="402"/>
          <w:jc w:val="center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539E2C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Frailty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E7E9F5" w14:textId="108EC491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54(1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42-4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53)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072C07" w14:textId="6346A228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34(1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14-4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79)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30E215" w14:textId="4E8C97D0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95(1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09-3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47)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5E1BCA" w14:textId="443A1731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35(1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37-4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03)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5CFE42" w14:textId="4BE81E50" w:rsidR="003709C8" w:rsidRPr="003239A1" w:rsidRDefault="003709C8" w:rsidP="00D118F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15(1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34-3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47)</w:t>
            </w:r>
          </w:p>
        </w:tc>
      </w:tr>
    </w:tbl>
    <w:p w14:paraId="630F313A" w14:textId="77777777" w:rsidR="003709C8" w:rsidRPr="003239A1" w:rsidRDefault="003709C8" w:rsidP="003709C8">
      <w:pPr>
        <w:rPr>
          <w:rFonts w:ascii="Times New Roman" w:hAnsi="Times New Roman" w:cs="Times New Roman"/>
          <w:sz w:val="22"/>
        </w:rPr>
      </w:pPr>
    </w:p>
    <w:p w14:paraId="58E0761B" w14:textId="5F076891" w:rsidR="003709C8" w:rsidRPr="003239A1" w:rsidRDefault="003709C8" w:rsidP="00F743E5">
      <w:pPr>
        <w:pStyle w:val="1"/>
        <w:spacing w:before="0" w:after="0" w:line="240" w:lineRule="auto"/>
        <w:jc w:val="left"/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</w:pPr>
      <w:bookmarkStart w:id="0" w:name="_Hlk151559376"/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 xml:space="preserve">Supplementary Table </w:t>
      </w:r>
      <w:r w:rsidR="00BD0EEC">
        <w:rPr>
          <w:rFonts w:ascii="Times New Roman" w:hAnsi="Times New Roman" w:cs="Times New Roman" w:hint="eastAsia"/>
          <w:color w:val="000000" w:themeColor="text1"/>
          <w:kern w:val="2"/>
          <w:sz w:val="22"/>
          <w:szCs w:val="22"/>
        </w:rPr>
        <w:t>3</w:t>
      </w:r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 xml:space="preserve">: Sensitivity analyses for the impact of missing data definition on the clinical utility of the </w:t>
      </w:r>
      <w:proofErr w:type="spellStart"/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>eFI</w:t>
      </w:r>
      <w:proofErr w:type="spellEnd"/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 xml:space="preserve"> in the development cohort </w:t>
      </w:r>
    </w:p>
    <w:tbl>
      <w:tblPr>
        <w:tblW w:w="9015" w:type="dxa"/>
        <w:jc w:val="center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3"/>
      </w:tblGrid>
      <w:tr w:rsidR="003709C8" w:rsidRPr="003239A1" w14:paraId="696A3CDD" w14:textId="77777777" w:rsidTr="003239A1">
        <w:trPr>
          <w:trHeight w:val="402"/>
          <w:jc w:val="center"/>
        </w:trPr>
        <w:tc>
          <w:tcPr>
            <w:tcW w:w="18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61FC333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  <w:t>Outcome</w:t>
            </w:r>
          </w:p>
        </w:tc>
        <w:tc>
          <w:tcPr>
            <w:tcW w:w="72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9049C0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  <w:t>Frailty status</w:t>
            </w:r>
          </w:p>
        </w:tc>
      </w:tr>
      <w:tr w:rsidR="003709C8" w:rsidRPr="003239A1" w14:paraId="51F1D2BB" w14:textId="77777777" w:rsidTr="003239A1">
        <w:trPr>
          <w:trHeight w:val="402"/>
          <w:jc w:val="center"/>
        </w:trPr>
        <w:tc>
          <w:tcPr>
            <w:tcW w:w="180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ADDCB4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36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F8A6E1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  <w:t>Prefrail</w:t>
            </w:r>
          </w:p>
        </w:tc>
        <w:tc>
          <w:tcPr>
            <w:tcW w:w="36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26D623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2"/>
              </w:rPr>
              <w:t>Frail</w:t>
            </w:r>
          </w:p>
        </w:tc>
      </w:tr>
      <w:tr w:rsidR="003709C8" w:rsidRPr="003239A1" w14:paraId="4568144F" w14:textId="77777777" w:rsidTr="00D118F2">
        <w:trPr>
          <w:trHeight w:val="402"/>
          <w:jc w:val="center"/>
        </w:trPr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E3DDA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lastRenderedPageBreak/>
              <w:t>Hospitalization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7BFF2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HR (95% CI)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B6209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p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CB2CE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HR (95% CI)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48A3D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p</w:t>
            </w:r>
          </w:p>
        </w:tc>
      </w:tr>
      <w:tr w:rsidR="003709C8" w:rsidRPr="003239A1" w14:paraId="2C591027" w14:textId="77777777" w:rsidTr="00D118F2">
        <w:trPr>
          <w:trHeight w:val="402"/>
          <w:jc w:val="center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005D9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Univariate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D25EE" w14:textId="51EB01EE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12(1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56-2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87)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4FBF7" w14:textId="42A4B536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&lt;0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001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33123" w14:textId="0A1ED8D3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65(1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54-4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54)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0CF9A" w14:textId="6DD367FC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&lt;0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001</w:t>
            </w:r>
          </w:p>
        </w:tc>
      </w:tr>
      <w:tr w:rsidR="003709C8" w:rsidRPr="003239A1" w14:paraId="66EAF987" w14:textId="77777777" w:rsidTr="00D118F2">
        <w:trPr>
          <w:trHeight w:val="477"/>
          <w:jc w:val="center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D6D66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Multivariable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ADBF7" w14:textId="569A7FBC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98(1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44-2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72)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55A96" w14:textId="634C659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&lt;0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001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10DC0" w14:textId="4873C941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32(1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32-4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09)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94FE5" w14:textId="234431B8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003</w:t>
            </w:r>
          </w:p>
        </w:tc>
      </w:tr>
      <w:tr w:rsidR="003709C8" w:rsidRPr="003239A1" w14:paraId="2859F97A" w14:textId="77777777" w:rsidTr="00D118F2">
        <w:trPr>
          <w:trHeight w:val="402"/>
          <w:jc w:val="center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39B1D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Mortality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29707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8CC2B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D8BBA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62D05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3709C8" w:rsidRPr="003239A1" w14:paraId="51B5D278" w14:textId="77777777" w:rsidTr="00D118F2">
        <w:trPr>
          <w:trHeight w:val="402"/>
          <w:jc w:val="center"/>
        </w:trPr>
        <w:tc>
          <w:tcPr>
            <w:tcW w:w="18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C47CF0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Univariate</w:t>
            </w:r>
          </w:p>
        </w:tc>
        <w:tc>
          <w:tcPr>
            <w:tcW w:w="18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F9BED4" w14:textId="729D6F89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71(0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35-8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25)</w:t>
            </w:r>
          </w:p>
        </w:tc>
        <w:tc>
          <w:tcPr>
            <w:tcW w:w="18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1ABB55" w14:textId="7AEDA922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507</w:t>
            </w:r>
          </w:p>
        </w:tc>
        <w:tc>
          <w:tcPr>
            <w:tcW w:w="18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919083" w14:textId="4549F3FB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6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42(1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20-34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23)</w:t>
            </w:r>
          </w:p>
        </w:tc>
        <w:tc>
          <w:tcPr>
            <w:tcW w:w="18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61A2F8" w14:textId="44534289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029</w:t>
            </w:r>
          </w:p>
        </w:tc>
      </w:tr>
      <w:tr w:rsidR="003709C8" w:rsidRPr="003239A1" w14:paraId="1CAC0CF5" w14:textId="77777777" w:rsidTr="00D118F2">
        <w:trPr>
          <w:trHeight w:val="402"/>
          <w:jc w:val="center"/>
        </w:trPr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581F48" w14:textId="7777777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Multivariable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B4F742" w14:textId="76CEBD99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50(0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31-7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31)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7E5A3F" w14:textId="368F8DCE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613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58F05D" w14:textId="6F4FE24C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93(1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11-31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51)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09F294" w14:textId="0F6C04F7" w:rsidR="003709C8" w:rsidRPr="003239A1" w:rsidRDefault="003709C8" w:rsidP="00D118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</w:t>
            </w:r>
            <w:r w:rsidR="00A65925"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3239A1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037</w:t>
            </w:r>
          </w:p>
        </w:tc>
      </w:tr>
      <w:tr w:rsidR="003709C8" w:rsidRPr="003239A1" w14:paraId="54D965A3" w14:textId="77777777" w:rsidTr="00D118F2">
        <w:trPr>
          <w:trHeight w:val="678"/>
          <w:jc w:val="center"/>
        </w:trPr>
        <w:tc>
          <w:tcPr>
            <w:tcW w:w="9015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79C9C8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sz w:val="22"/>
              </w:rPr>
              <w:t>For all outcomes the comparator is fit older people. Multivariable adjusted for age, sex, education status and marital status.</w:t>
            </w:r>
          </w:p>
          <w:p w14:paraId="4E3EA8AA" w14:textId="77777777" w:rsidR="003709C8" w:rsidRPr="003239A1" w:rsidRDefault="003709C8" w:rsidP="00D118F2">
            <w:pPr>
              <w:spacing w:line="360" w:lineRule="auto"/>
              <w:rPr>
                <w:rFonts w:ascii="Times New Roman" w:eastAsia="等线" w:hAnsi="Times New Roman" w:cs="Times New Roman"/>
                <w:sz w:val="22"/>
              </w:rPr>
            </w:pPr>
            <w:r w:rsidRPr="003239A1">
              <w:rPr>
                <w:rFonts w:ascii="Times New Roman" w:eastAsia="等线" w:hAnsi="Times New Roman" w:cs="Times New Roman"/>
                <w:sz w:val="22"/>
              </w:rPr>
              <w:t>HR, hazard ratio; CI, confidence interval.</w:t>
            </w:r>
          </w:p>
        </w:tc>
      </w:tr>
      <w:bookmarkEnd w:id="0"/>
    </w:tbl>
    <w:p w14:paraId="331CFCED" w14:textId="77777777" w:rsidR="003709C8" w:rsidRDefault="003709C8" w:rsidP="003709C8">
      <w:pPr>
        <w:rPr>
          <w:rFonts w:ascii="Times New Roman" w:hAnsi="Times New Roman" w:cs="Times New Roman"/>
          <w:b/>
          <w:bCs/>
          <w:sz w:val="22"/>
        </w:rPr>
      </w:pPr>
    </w:p>
    <w:p w14:paraId="6A9DF49D" w14:textId="77777777" w:rsidR="007C24C1" w:rsidRDefault="007C24C1" w:rsidP="003709C8">
      <w:pPr>
        <w:rPr>
          <w:rFonts w:ascii="Times New Roman" w:hAnsi="Times New Roman" w:cs="Times New Roman"/>
          <w:b/>
          <w:bCs/>
          <w:sz w:val="22"/>
        </w:rPr>
      </w:pPr>
    </w:p>
    <w:p w14:paraId="40E427F9" w14:textId="77777777" w:rsidR="007C24C1" w:rsidRDefault="007C24C1" w:rsidP="003709C8">
      <w:pPr>
        <w:rPr>
          <w:rFonts w:ascii="Times New Roman" w:hAnsi="Times New Roman" w:cs="Times New Roman"/>
          <w:b/>
          <w:bCs/>
          <w:sz w:val="22"/>
        </w:rPr>
      </w:pPr>
    </w:p>
    <w:p w14:paraId="6AD45DC8" w14:textId="77777777" w:rsidR="007C24C1" w:rsidRDefault="007C24C1" w:rsidP="003709C8">
      <w:pPr>
        <w:rPr>
          <w:rFonts w:ascii="Times New Roman" w:hAnsi="Times New Roman" w:cs="Times New Roman"/>
          <w:b/>
          <w:bCs/>
          <w:sz w:val="22"/>
        </w:rPr>
      </w:pPr>
    </w:p>
    <w:p w14:paraId="4A88F32D" w14:textId="2D331B2F" w:rsidR="007C24C1" w:rsidRDefault="007C24C1" w:rsidP="003709C8">
      <w:pPr>
        <w:rPr>
          <w:rFonts w:ascii="Times New Roman" w:hAnsi="Times New Roman" w:cs="Times New Roman" w:hint="eastAsia"/>
          <w:b/>
          <w:bCs/>
          <w:sz w:val="22"/>
        </w:rPr>
      </w:pPr>
      <w:r>
        <w:rPr>
          <w:noProof/>
        </w:rPr>
        <w:drawing>
          <wp:inline distT="0" distB="0" distL="0" distR="0" wp14:anchorId="1CA6AD52" wp14:editId="1D1A5C62">
            <wp:extent cx="5274310" cy="2656840"/>
            <wp:effectExtent l="0" t="0" r="0" b="0"/>
            <wp:docPr id="2584408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44081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21A66" w14:textId="77777777" w:rsidR="007C24C1" w:rsidRDefault="007C24C1" w:rsidP="003709C8">
      <w:pPr>
        <w:rPr>
          <w:rFonts w:ascii="Times New Roman" w:hAnsi="Times New Roman" w:cs="Times New Roman" w:hint="eastAsia"/>
          <w:b/>
          <w:bCs/>
          <w:sz w:val="22"/>
        </w:rPr>
      </w:pPr>
    </w:p>
    <w:p w14:paraId="54815948" w14:textId="43E17121" w:rsidR="007C24C1" w:rsidRPr="003239A1" w:rsidRDefault="007C24C1" w:rsidP="007C24C1">
      <w:pPr>
        <w:pStyle w:val="1"/>
        <w:spacing w:before="0" w:after="120" w:line="240" w:lineRule="auto"/>
        <w:jc w:val="left"/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</w:pPr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>Supplementary Fig</w:t>
      </w:r>
      <w:r>
        <w:rPr>
          <w:rFonts w:ascii="Times New Roman" w:hAnsi="Times New Roman" w:cs="Times New Roman" w:hint="eastAsia"/>
          <w:color w:val="000000" w:themeColor="text1"/>
          <w:kern w:val="2"/>
          <w:sz w:val="22"/>
          <w:szCs w:val="22"/>
        </w:rPr>
        <w:t>.</w:t>
      </w:r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kern w:val="2"/>
          <w:sz w:val="22"/>
          <w:szCs w:val="22"/>
        </w:rPr>
        <w:t>1</w:t>
      </w:r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 xml:space="preserve">: </w:t>
      </w:r>
      <w:r w:rsidRPr="007C24C1">
        <w:rPr>
          <w:rFonts w:ascii="Times New Roman" w:hAnsi="Times New Roman" w:cs="Times New Roman" w:hint="eastAsia"/>
          <w:color w:val="000000" w:themeColor="text1"/>
          <w:kern w:val="2"/>
          <w:sz w:val="22"/>
          <w:szCs w:val="22"/>
        </w:rPr>
        <w:t>Flowchart of sample selection in development and external validation cohorts</w:t>
      </w:r>
    </w:p>
    <w:p w14:paraId="18A6EE01" w14:textId="77777777" w:rsidR="007C24C1" w:rsidRPr="007C24C1" w:rsidRDefault="007C24C1" w:rsidP="003709C8">
      <w:pPr>
        <w:rPr>
          <w:rFonts w:ascii="Times New Roman" w:hAnsi="Times New Roman" w:cs="Times New Roman"/>
          <w:b/>
          <w:bCs/>
          <w:sz w:val="22"/>
        </w:rPr>
      </w:pPr>
    </w:p>
    <w:p w14:paraId="0521D6C2" w14:textId="77777777" w:rsidR="007C24C1" w:rsidRDefault="007C24C1" w:rsidP="003709C8">
      <w:pPr>
        <w:rPr>
          <w:rFonts w:ascii="Times New Roman" w:hAnsi="Times New Roman" w:cs="Times New Roman"/>
          <w:b/>
          <w:bCs/>
          <w:sz w:val="22"/>
        </w:rPr>
      </w:pPr>
    </w:p>
    <w:p w14:paraId="5B80DE69" w14:textId="77777777" w:rsidR="007C24C1" w:rsidRPr="007C24C1" w:rsidRDefault="007C24C1" w:rsidP="003709C8">
      <w:pPr>
        <w:rPr>
          <w:rFonts w:ascii="Times New Roman" w:hAnsi="Times New Roman" w:cs="Times New Roman" w:hint="eastAsia"/>
          <w:b/>
          <w:bCs/>
          <w:sz w:val="22"/>
        </w:rPr>
      </w:pPr>
    </w:p>
    <w:p w14:paraId="7A1FDA59" w14:textId="77777777" w:rsidR="003709C8" w:rsidRPr="003239A1" w:rsidRDefault="003709C8" w:rsidP="003709C8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3239A1">
        <w:rPr>
          <w:rFonts w:ascii="Times New Roman" w:hAnsi="Times New Roman" w:cs="Times New Roman"/>
          <w:noProof/>
          <w:sz w:val="22"/>
          <w14:ligatures w14:val="none"/>
        </w:rPr>
        <w:lastRenderedPageBreak/>
        <w:drawing>
          <wp:inline distT="0" distB="0" distL="0" distR="0" wp14:anchorId="01560C10" wp14:editId="5D196F4B">
            <wp:extent cx="6120130" cy="2778760"/>
            <wp:effectExtent l="0" t="0" r="0" b="2540"/>
            <wp:docPr id="12455277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2775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888C3" w14:textId="246B58B1" w:rsidR="003709C8" w:rsidRPr="003239A1" w:rsidRDefault="003709C8" w:rsidP="00F743E5">
      <w:pPr>
        <w:pStyle w:val="1"/>
        <w:spacing w:before="0" w:after="120" w:line="240" w:lineRule="auto"/>
        <w:jc w:val="left"/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</w:pPr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>Supplementary Fig</w:t>
      </w:r>
      <w:r w:rsidR="00BD0EEC">
        <w:rPr>
          <w:rFonts w:ascii="Times New Roman" w:hAnsi="Times New Roman" w:cs="Times New Roman" w:hint="eastAsia"/>
          <w:color w:val="000000" w:themeColor="text1"/>
          <w:kern w:val="2"/>
          <w:sz w:val="22"/>
          <w:szCs w:val="22"/>
        </w:rPr>
        <w:t>.</w:t>
      </w:r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 xml:space="preserve"> </w:t>
      </w:r>
      <w:r w:rsidR="007C24C1">
        <w:rPr>
          <w:rFonts w:ascii="Times New Roman" w:hAnsi="Times New Roman" w:cs="Times New Roman" w:hint="eastAsia"/>
          <w:color w:val="000000" w:themeColor="text1"/>
          <w:kern w:val="2"/>
          <w:sz w:val="22"/>
          <w:szCs w:val="22"/>
        </w:rPr>
        <w:t>2</w:t>
      </w:r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>: Distribution of the electronic frailty index in the development and external validation cohort</w:t>
      </w:r>
    </w:p>
    <w:p w14:paraId="69736133" w14:textId="77777777" w:rsidR="003709C8" w:rsidRPr="003239A1" w:rsidRDefault="003709C8" w:rsidP="003709C8">
      <w:pPr>
        <w:rPr>
          <w:rFonts w:ascii="Times New Roman" w:hAnsi="Times New Roman" w:cs="Times New Roman"/>
          <w:b/>
          <w:bCs/>
          <w:sz w:val="22"/>
        </w:rPr>
      </w:pPr>
    </w:p>
    <w:p w14:paraId="0A64E2DB" w14:textId="356BD7FC" w:rsidR="003709C8" w:rsidRPr="003239A1" w:rsidRDefault="00D514DE" w:rsidP="003709C8">
      <w:pPr>
        <w:jc w:val="center"/>
        <w:rPr>
          <w:rFonts w:ascii="Times New Roman" w:hAnsi="Times New Roman" w:cs="Times New Roman"/>
          <w:b/>
          <w:bCs/>
          <w:sz w:val="22"/>
        </w:rPr>
      </w:pPr>
      <w:r w:rsidRPr="003239A1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0549C0DB" wp14:editId="71453FE1">
            <wp:extent cx="4524430" cy="4402413"/>
            <wp:effectExtent l="0" t="0" r="0" b="0"/>
            <wp:docPr id="2167889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78897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28483" cy="440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FB2AA" w14:textId="4C768193" w:rsidR="003709C8" w:rsidRPr="003239A1" w:rsidRDefault="003709C8" w:rsidP="00F743E5">
      <w:pPr>
        <w:pStyle w:val="1"/>
        <w:spacing w:before="0" w:after="120" w:line="240" w:lineRule="auto"/>
        <w:jc w:val="left"/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</w:pPr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>Supplementary Fig</w:t>
      </w:r>
      <w:r w:rsidR="00BD0EEC">
        <w:rPr>
          <w:rFonts w:ascii="Times New Roman" w:hAnsi="Times New Roman" w:cs="Times New Roman" w:hint="eastAsia"/>
          <w:color w:val="000000" w:themeColor="text1"/>
          <w:kern w:val="2"/>
          <w:sz w:val="22"/>
          <w:szCs w:val="22"/>
        </w:rPr>
        <w:t>.</w:t>
      </w:r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 xml:space="preserve"> </w:t>
      </w:r>
      <w:r w:rsidR="007C24C1">
        <w:rPr>
          <w:rFonts w:ascii="Times New Roman" w:hAnsi="Times New Roman" w:cs="Times New Roman" w:hint="eastAsia"/>
          <w:color w:val="000000" w:themeColor="text1"/>
          <w:kern w:val="2"/>
          <w:sz w:val="22"/>
          <w:szCs w:val="22"/>
        </w:rPr>
        <w:t>3</w:t>
      </w:r>
      <w:r w:rsidRPr="003239A1">
        <w:rPr>
          <w:rFonts w:ascii="Times New Roman" w:hAnsi="Times New Roman" w:cs="Times New Roman"/>
          <w:color w:val="000000" w:themeColor="text1"/>
          <w:kern w:val="2"/>
          <w:sz w:val="22"/>
          <w:szCs w:val="22"/>
        </w:rPr>
        <w:t>: Forest plot between frailty status and adverse outcomes in the  external validation cohort</w:t>
      </w:r>
    </w:p>
    <w:p w14:paraId="44622805" w14:textId="77777777" w:rsidR="007033CA" w:rsidRPr="003239A1" w:rsidRDefault="007033CA">
      <w:pPr>
        <w:rPr>
          <w:rFonts w:ascii="Times New Roman" w:hAnsi="Times New Roman" w:cs="Times New Roman"/>
          <w:sz w:val="22"/>
        </w:rPr>
      </w:pPr>
    </w:p>
    <w:sectPr w:rsidR="007033CA" w:rsidRPr="003239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BA4CF" w14:textId="77777777" w:rsidR="001C7F26" w:rsidRDefault="001C7F26" w:rsidP="003709C8">
      <w:pPr>
        <w:rPr>
          <w:rFonts w:hint="eastAsia"/>
        </w:rPr>
      </w:pPr>
      <w:r>
        <w:separator/>
      </w:r>
    </w:p>
  </w:endnote>
  <w:endnote w:type="continuationSeparator" w:id="0">
    <w:p w14:paraId="2363C12C" w14:textId="77777777" w:rsidR="001C7F26" w:rsidRDefault="001C7F26" w:rsidP="003709C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6FAC5" w14:textId="77777777" w:rsidR="001C7F26" w:rsidRDefault="001C7F26" w:rsidP="003709C8">
      <w:pPr>
        <w:rPr>
          <w:rFonts w:hint="eastAsia"/>
        </w:rPr>
      </w:pPr>
      <w:r>
        <w:separator/>
      </w:r>
    </w:p>
  </w:footnote>
  <w:footnote w:type="continuationSeparator" w:id="0">
    <w:p w14:paraId="189D91AF" w14:textId="77777777" w:rsidR="001C7F26" w:rsidRDefault="001C7F26" w:rsidP="003709C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76C0"/>
    <w:rsid w:val="00070893"/>
    <w:rsid w:val="00084159"/>
    <w:rsid w:val="001346F6"/>
    <w:rsid w:val="001C7F26"/>
    <w:rsid w:val="002250EB"/>
    <w:rsid w:val="00252833"/>
    <w:rsid w:val="002C2A15"/>
    <w:rsid w:val="003239A1"/>
    <w:rsid w:val="003709C8"/>
    <w:rsid w:val="003B0751"/>
    <w:rsid w:val="0040624B"/>
    <w:rsid w:val="00466382"/>
    <w:rsid w:val="005746E9"/>
    <w:rsid w:val="005C23B8"/>
    <w:rsid w:val="0063058F"/>
    <w:rsid w:val="007033CA"/>
    <w:rsid w:val="007C24C1"/>
    <w:rsid w:val="00970A87"/>
    <w:rsid w:val="009F6A94"/>
    <w:rsid w:val="00A65925"/>
    <w:rsid w:val="00A676C0"/>
    <w:rsid w:val="00A90C11"/>
    <w:rsid w:val="00AC7ABC"/>
    <w:rsid w:val="00AF05B6"/>
    <w:rsid w:val="00AF5309"/>
    <w:rsid w:val="00B30A52"/>
    <w:rsid w:val="00B46F71"/>
    <w:rsid w:val="00B500F2"/>
    <w:rsid w:val="00B67DAF"/>
    <w:rsid w:val="00B774C3"/>
    <w:rsid w:val="00BC2122"/>
    <w:rsid w:val="00BD0EEC"/>
    <w:rsid w:val="00C21534"/>
    <w:rsid w:val="00CB4096"/>
    <w:rsid w:val="00CE7537"/>
    <w:rsid w:val="00D514DE"/>
    <w:rsid w:val="00D718BF"/>
    <w:rsid w:val="00DB0114"/>
    <w:rsid w:val="00DD5BD0"/>
    <w:rsid w:val="00E02D48"/>
    <w:rsid w:val="00E05EC3"/>
    <w:rsid w:val="00EC01A0"/>
    <w:rsid w:val="00EC7661"/>
    <w:rsid w:val="00F743E5"/>
    <w:rsid w:val="00FB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7CA89"/>
  <w15:chartTrackingRefBased/>
  <w15:docId w15:val="{AF33A35B-DA4B-4E3F-AF63-EA0015E1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9C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709C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unhideWhenUsed/>
    <w:qFormat/>
    <w:rsid w:val="003709C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9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09C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09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09C8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3709C8"/>
    <w:rPr>
      <w:b/>
      <w:bCs/>
      <w:kern w:val="44"/>
      <w:sz w:val="44"/>
      <w:szCs w:val="44"/>
    </w:rPr>
  </w:style>
  <w:style w:type="character" w:customStyle="1" w:styleId="30">
    <w:name w:val="标题 3 字符"/>
    <w:basedOn w:val="a0"/>
    <w:link w:val="3"/>
    <w:uiPriority w:val="9"/>
    <w:qFormat/>
    <w:rsid w:val="003709C8"/>
    <w:rPr>
      <w:b/>
      <w:bCs/>
      <w:sz w:val="32"/>
      <w:szCs w:val="32"/>
    </w:rPr>
  </w:style>
  <w:style w:type="table" w:styleId="a7">
    <w:name w:val="Table Grid"/>
    <w:basedOn w:val="a1"/>
    <w:autoRedefine/>
    <w:uiPriority w:val="39"/>
    <w:qFormat/>
    <w:rsid w:val="003709C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792</Words>
  <Characters>4517</Characters>
  <Application>Microsoft Office Word</Application>
  <DocSecurity>0</DocSecurity>
  <Lines>37</Lines>
  <Paragraphs>10</Paragraphs>
  <ScaleCrop>false</ScaleCrop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 li</dc:creator>
  <cp:keywords/>
  <dc:description/>
  <cp:lastModifiedBy>qian li</cp:lastModifiedBy>
  <cp:revision>16</cp:revision>
  <dcterms:created xsi:type="dcterms:W3CDTF">2024-07-17T08:20:00Z</dcterms:created>
  <dcterms:modified xsi:type="dcterms:W3CDTF">2025-01-23T07:24:00Z</dcterms:modified>
</cp:coreProperties>
</file>