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8C54943">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4"/>
          <w:szCs w:val="28"/>
        </w:rPr>
      </w:pPr>
      <w:r>
        <w:rPr>
          <w:rFonts w:hint="default" w:ascii="Times New Roman" w:hAnsi="Times New Roman" w:cs="Times New Roman"/>
          <w:b w:val="0"/>
          <w:bCs w:val="0"/>
          <w:sz w:val="24"/>
          <w:szCs w:val="28"/>
        </w:rPr>
        <w:t>The DII was used to evaluate the inflammatory potential of the diet, calculating standardized scores based on the intake of 26 nutrients compared to global averages. The AHEI focused on cardiovascular health, reflecting dietary quality through scores for nine key components. HEI-2020, derived from the 2020-2025 US Dietary Guidelines, assesses adherence to these guidelines, including 13 components. MED, based on the Mediterranean dietary pattern, promotes plant-based foods and limits red meat and saturated fats, while DASH focuses on hypertension prevention, emphasizing a low-sodium, high-fiber diet.</w:t>
      </w:r>
    </w:p>
    <w:p w14:paraId="5FC4DA49">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4"/>
          <w:szCs w:val="28"/>
        </w:rPr>
      </w:pPr>
      <w:r>
        <w:rPr>
          <w:rFonts w:hint="default" w:ascii="Times New Roman" w:hAnsi="Times New Roman" w:cs="Times New Roman"/>
          <w:b/>
          <w:bCs/>
          <w:sz w:val="24"/>
          <w:szCs w:val="28"/>
        </w:rPr>
        <w:t>1. Dietary Inflammatory Index (DII) Calculation</w:t>
      </w:r>
    </w:p>
    <w:p w14:paraId="1DF7019B">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rPr>
      </w:pPr>
      <w:r>
        <w:rPr>
          <w:rFonts w:hint="default" w:ascii="Times New Roman" w:hAnsi="Times New Roman" w:cs="Times New Roman"/>
        </w:rPr>
        <w:t>The DII was developed to quantify the inflammatory potential of an individual's diet. The DII is calculated based on the intake of 45 food components, including macronutrients, micronutrients, and other dietary factors. In the present study, 26 of 45 food parameters were incorporated: energy, protein, carbohydrate, dietary fiber, total fat, saturated fat, monounsaturated fatty acids (MUFAs), polyunsaturated fatty acids (PUFAs), cholesterol, vitamin A, β carotene, vitamin B1, vitamin B2, niacin, vitamin B6, total folate, vitamin B12, vitamin C, vitamin D, vitamin E, magnesium, iron, zinc, selenium, caffeine, and alcohol. The calculation process involves several steps:</w:t>
      </w:r>
    </w:p>
    <w:p w14:paraId="70F59174">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b/>
          <w:bCs/>
        </w:rPr>
      </w:pPr>
      <w:r>
        <w:rPr>
          <w:rFonts w:hint="default" w:ascii="Times New Roman" w:hAnsi="Times New Roman" w:cs="Times New Roman"/>
          <w:b/>
          <w:bCs/>
        </w:rPr>
        <w:t>Step 1: Data Collection and Component Selection</w:t>
      </w:r>
    </w:p>
    <w:p w14:paraId="17D9F798">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rPr>
      </w:pPr>
      <w:r>
        <w:rPr>
          <w:rFonts w:hint="default" w:ascii="Times New Roman" w:hAnsi="Times New Roman" w:cs="Times New Roman"/>
        </w:rPr>
        <w:t>The 26 food components include: energy, protein, carbohydrate, dietary fiber, total fat, saturated fat, monounsaturated fatty acids (MUFAs), polyunsaturated fatty acids (PUFAs), cholesterol, vitamin A, β carotene, vitamin B1, vitamin B2, niacin, vitamin B6, total folate, vitamin B12, vitamin C, vitamin D, vitamin E, magnesium, iron, zinc, selenium, caffeine, and alcohol</w:t>
      </w:r>
    </w:p>
    <w:p w14:paraId="2ADB315F">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b/>
          <w:bCs/>
        </w:rPr>
      </w:pPr>
      <w:r>
        <w:rPr>
          <w:rFonts w:hint="default" w:ascii="Times New Roman" w:hAnsi="Times New Roman" w:cs="Times New Roman"/>
          <w:b/>
          <w:bCs/>
        </w:rPr>
        <w:t>Step 2: Comparison with Global Dietary Averages</w:t>
      </w:r>
    </w:p>
    <w:p w14:paraId="3601CBD3">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rPr>
      </w:pPr>
      <w:r>
        <w:rPr>
          <w:rFonts w:hint="default" w:ascii="Times New Roman" w:hAnsi="Times New Roman" w:cs="Times New Roman"/>
        </w:rPr>
        <w:t>For each food component, the individual’s intake is compared to the global average intake of that component. This comparison is made using data from various large-scale nutrition studies and global databases.</w:t>
      </w:r>
    </w:p>
    <w:p w14:paraId="41F19EDF">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b/>
          <w:bCs/>
        </w:rPr>
      </w:pPr>
      <w:r>
        <w:rPr>
          <w:rFonts w:hint="default" w:ascii="Times New Roman" w:hAnsi="Times New Roman" w:cs="Times New Roman"/>
          <w:b/>
          <w:bCs/>
        </w:rPr>
        <w:t>Step 3: Standardization</w:t>
      </w:r>
    </w:p>
    <w:p w14:paraId="6D689CC3">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rPr>
      </w:pPr>
      <w:r>
        <w:rPr>
          <w:rFonts w:hint="default" w:ascii="Times New Roman" w:hAnsi="Times New Roman" w:cs="Times New Roman"/>
        </w:rPr>
        <w:t>The difference between the individual's intake of each component and the global average is standardized. This standardization process adjusts for factors like variability in food consumption patterns across different populations.</w:t>
      </w:r>
    </w:p>
    <w:p w14:paraId="4215E0BE">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b/>
          <w:bCs/>
        </w:rPr>
      </w:pPr>
      <w:r>
        <w:rPr>
          <w:rFonts w:hint="default" w:ascii="Times New Roman" w:hAnsi="Times New Roman" w:cs="Times New Roman"/>
          <w:b/>
          <w:bCs/>
        </w:rPr>
        <w:t>Step 4: Weighting Based on Inflammatory Potential</w:t>
      </w:r>
    </w:p>
    <w:p w14:paraId="5C5BBB7A">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rPr>
      </w:pPr>
      <w:r>
        <w:rPr>
          <w:rFonts w:hint="default" w:ascii="Times New Roman" w:hAnsi="Times New Roman" w:cs="Times New Roman"/>
        </w:rPr>
        <w:t>Each food component is assigned a weight based on its pro-inflammatory or anti-inflammatory potential. The weight is determined based on existing literature that ranks food components based on their influence on inflammation. For example, components like refined grains and red meat are weighted more heavily as pro-inflammatory, while fruits, vegetables, and omega-3 fatty acids are weighted as anti-inflammatory.</w:t>
      </w:r>
    </w:p>
    <w:p w14:paraId="5A65B6D1">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b/>
          <w:bCs/>
        </w:rPr>
      </w:pPr>
      <w:r>
        <w:rPr>
          <w:rFonts w:hint="default" w:ascii="Times New Roman" w:hAnsi="Times New Roman" w:cs="Times New Roman"/>
          <w:b/>
          <w:bCs/>
        </w:rPr>
        <w:t>Step 5: Calculation of the DII Score</w:t>
      </w:r>
    </w:p>
    <w:p w14:paraId="0B23693D">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rPr>
      </w:pPr>
      <w:r>
        <w:rPr>
          <w:rFonts w:hint="default" w:ascii="Times New Roman" w:hAnsi="Times New Roman" w:cs="Times New Roman"/>
        </w:rPr>
        <w:t>The standardized scores are multiplied by their respective weights, and the final DII score is derived by summing these weighted values. The final score is typically normalized to a range of -8 to +8, where higher positive values indicate a more pro-inflammatory diet.</w:t>
      </w:r>
    </w:p>
    <w:p w14:paraId="6888FF8E">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rPr>
      </w:pPr>
    </w:p>
    <w:p w14:paraId="6AC0E5D7">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4"/>
          <w:szCs w:val="28"/>
        </w:rPr>
      </w:pPr>
      <w:r>
        <w:rPr>
          <w:rFonts w:hint="default" w:ascii="Times New Roman" w:hAnsi="Times New Roman" w:cs="Times New Roman"/>
          <w:b/>
          <w:bCs/>
          <w:sz w:val="24"/>
          <w:szCs w:val="28"/>
        </w:rPr>
        <w:t>2. Alternative Healthy Eating Index (AHEI) Calculation</w:t>
      </w:r>
    </w:p>
    <w:p w14:paraId="053E6198">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rPr>
      </w:pPr>
      <w:r>
        <w:rPr>
          <w:rFonts w:hint="default" w:ascii="Times New Roman" w:hAnsi="Times New Roman" w:cs="Times New Roman"/>
        </w:rPr>
        <w:t>The AHEI was developed to assess the overall healthfulness of an individual's diet, focusing on foods that contribute to the prevention of chronic diseases. The scoring process involves:</w:t>
      </w:r>
    </w:p>
    <w:p w14:paraId="4630F42A">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b/>
          <w:bCs/>
        </w:rPr>
      </w:pPr>
      <w:r>
        <w:rPr>
          <w:rFonts w:hint="default" w:ascii="Times New Roman" w:hAnsi="Times New Roman" w:cs="Times New Roman"/>
          <w:b/>
          <w:bCs/>
        </w:rPr>
        <w:t>Step 1: Selection of Key Dietary Components</w:t>
      </w:r>
    </w:p>
    <w:p w14:paraId="5F13BD42">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rPr>
      </w:pPr>
      <w:r>
        <w:rPr>
          <w:rFonts w:hint="default" w:ascii="Times New Roman" w:hAnsi="Times New Roman" w:cs="Times New Roman"/>
        </w:rPr>
        <w:t>The AHEI includes nine key components:</w:t>
      </w:r>
    </w:p>
    <w:p w14:paraId="0F068BC8">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rPr>
      </w:pPr>
      <w:r>
        <w:rPr>
          <w:rFonts w:hint="default" w:ascii="Times New Roman" w:hAnsi="Times New Roman" w:cs="Times New Roman"/>
        </w:rPr>
        <w:t>Fruits</w:t>
      </w:r>
      <w:r>
        <w:rPr>
          <w:rFonts w:hint="eastAsia" w:ascii="Times New Roman" w:hAnsi="Times New Roman" w:cs="Times New Roman"/>
          <w:lang w:val="en-US" w:eastAsia="zh-CN"/>
        </w:rPr>
        <w:t xml:space="preserve">: </w:t>
      </w:r>
      <w:r>
        <w:rPr>
          <w:rFonts w:hint="default" w:ascii="Times New Roman" w:hAnsi="Times New Roman" w:cs="Times New Roman"/>
        </w:rPr>
        <w:t>≥2 servings/day</w:t>
      </w:r>
    </w:p>
    <w:p w14:paraId="092D310E">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rPr>
      </w:pPr>
      <w:r>
        <w:rPr>
          <w:rFonts w:hint="default" w:ascii="Times New Roman" w:hAnsi="Times New Roman" w:cs="Times New Roman"/>
        </w:rPr>
        <w:t>Vegetables</w:t>
      </w:r>
      <w:r>
        <w:rPr>
          <w:rFonts w:hint="eastAsia" w:ascii="Times New Roman" w:hAnsi="Times New Roman" w:cs="Times New Roman"/>
          <w:lang w:val="en-US" w:eastAsia="zh-CN"/>
        </w:rPr>
        <w:t xml:space="preserve">: </w:t>
      </w:r>
      <w:r>
        <w:rPr>
          <w:rFonts w:hint="default" w:ascii="Times New Roman" w:hAnsi="Times New Roman" w:cs="Times New Roman"/>
        </w:rPr>
        <w:t>≥3 servings/day</w:t>
      </w:r>
    </w:p>
    <w:p w14:paraId="25BF9ECF">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rPr>
      </w:pPr>
      <w:r>
        <w:rPr>
          <w:rFonts w:hint="default" w:ascii="Times New Roman" w:hAnsi="Times New Roman" w:cs="Times New Roman"/>
        </w:rPr>
        <w:t>Whole grains</w:t>
      </w:r>
      <w:r>
        <w:rPr>
          <w:rFonts w:hint="eastAsia" w:ascii="Times New Roman" w:hAnsi="Times New Roman" w:cs="Times New Roman"/>
          <w:lang w:val="en-US" w:eastAsia="zh-CN"/>
        </w:rPr>
        <w:t xml:space="preserve">: </w:t>
      </w:r>
      <w:r>
        <w:rPr>
          <w:rFonts w:hint="default" w:ascii="Times New Roman" w:hAnsi="Times New Roman" w:cs="Times New Roman"/>
        </w:rPr>
        <w:t>≥3 servings/day</w:t>
      </w:r>
    </w:p>
    <w:p w14:paraId="433C31EF">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rPr>
      </w:pPr>
      <w:r>
        <w:rPr>
          <w:rFonts w:hint="default" w:ascii="Times New Roman" w:hAnsi="Times New Roman" w:cs="Times New Roman"/>
        </w:rPr>
        <w:t>Nuts</w:t>
      </w:r>
      <w:r>
        <w:rPr>
          <w:rFonts w:hint="eastAsia" w:ascii="Times New Roman" w:hAnsi="Times New Roman" w:cs="Times New Roman"/>
          <w:lang w:val="en-US" w:eastAsia="zh-CN"/>
        </w:rPr>
        <w:t xml:space="preserve">: </w:t>
      </w:r>
      <w:r>
        <w:rPr>
          <w:rFonts w:hint="default" w:ascii="Times New Roman" w:hAnsi="Times New Roman" w:cs="Times New Roman"/>
        </w:rPr>
        <w:t>≥1 serving/day</w:t>
      </w:r>
    </w:p>
    <w:p w14:paraId="77546348">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rPr>
      </w:pPr>
      <w:r>
        <w:rPr>
          <w:rFonts w:hint="default" w:ascii="Times New Roman" w:hAnsi="Times New Roman" w:cs="Times New Roman"/>
        </w:rPr>
        <w:t>Red meat</w:t>
      </w:r>
      <w:r>
        <w:rPr>
          <w:rFonts w:hint="eastAsia" w:ascii="Times New Roman" w:hAnsi="Times New Roman" w:cs="Times New Roman"/>
          <w:lang w:val="en-US" w:eastAsia="zh-CN"/>
        </w:rPr>
        <w:t xml:space="preserve">: </w:t>
      </w:r>
      <w:r>
        <w:rPr>
          <w:rFonts w:hint="default" w:ascii="Times New Roman" w:hAnsi="Times New Roman" w:cs="Times New Roman"/>
        </w:rPr>
        <w:t>≤1 serving/week</w:t>
      </w:r>
    </w:p>
    <w:p w14:paraId="7B71A99A">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rPr>
      </w:pPr>
      <w:r>
        <w:rPr>
          <w:rFonts w:hint="default" w:ascii="Times New Roman" w:hAnsi="Times New Roman" w:cs="Times New Roman"/>
        </w:rPr>
        <w:t>Processed meat</w:t>
      </w:r>
      <w:r>
        <w:rPr>
          <w:rFonts w:hint="eastAsia" w:ascii="Times New Roman" w:hAnsi="Times New Roman" w:cs="Times New Roman"/>
          <w:lang w:val="en-US" w:eastAsia="zh-CN"/>
        </w:rPr>
        <w:t xml:space="preserve">: </w:t>
      </w:r>
      <w:r>
        <w:rPr>
          <w:rFonts w:hint="default" w:ascii="Times New Roman" w:hAnsi="Times New Roman" w:cs="Times New Roman"/>
        </w:rPr>
        <w:t>≤1 serving/month</w:t>
      </w:r>
    </w:p>
    <w:p w14:paraId="5284813D">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rPr>
      </w:pPr>
      <w:r>
        <w:rPr>
          <w:rFonts w:hint="default" w:ascii="Times New Roman" w:hAnsi="Times New Roman" w:cs="Times New Roman"/>
        </w:rPr>
        <w:t>Sugar-sweetened beverages</w:t>
      </w:r>
      <w:r>
        <w:rPr>
          <w:rFonts w:hint="eastAsia" w:ascii="Times New Roman" w:hAnsi="Times New Roman" w:cs="Times New Roman"/>
          <w:lang w:val="en-US" w:eastAsia="zh-CN"/>
        </w:rPr>
        <w:t xml:space="preserve">: </w:t>
      </w:r>
      <w:r>
        <w:rPr>
          <w:rFonts w:hint="default" w:ascii="Times New Roman" w:hAnsi="Times New Roman" w:cs="Times New Roman"/>
        </w:rPr>
        <w:t>≤1 serving/week</w:t>
      </w:r>
    </w:p>
    <w:p w14:paraId="405EEA96">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rPr>
      </w:pPr>
      <w:r>
        <w:rPr>
          <w:rFonts w:hint="default" w:ascii="Times New Roman" w:hAnsi="Times New Roman" w:cs="Times New Roman"/>
        </w:rPr>
        <w:t>Alcohol</w:t>
      </w:r>
      <w:r>
        <w:rPr>
          <w:rFonts w:hint="eastAsia" w:ascii="Times New Roman" w:hAnsi="Times New Roman" w:cs="Times New Roman"/>
          <w:lang w:val="en-US" w:eastAsia="zh-CN"/>
        </w:rPr>
        <w:t xml:space="preserve">: </w:t>
      </w:r>
      <w:r>
        <w:rPr>
          <w:rFonts w:hint="default" w:ascii="Times New Roman" w:hAnsi="Times New Roman" w:cs="Times New Roman"/>
        </w:rPr>
        <w:t>moderate consumption of 5–15 g/day for women, 10–30 g/day for men</w:t>
      </w:r>
    </w:p>
    <w:p w14:paraId="145A45C6">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rPr>
      </w:pPr>
      <w:r>
        <w:rPr>
          <w:rFonts w:hint="default" w:ascii="Times New Roman" w:hAnsi="Times New Roman" w:cs="Times New Roman"/>
        </w:rPr>
        <w:t>Trans fat</w:t>
      </w:r>
      <w:r>
        <w:rPr>
          <w:rFonts w:hint="eastAsia" w:ascii="Times New Roman" w:hAnsi="Times New Roman" w:cs="Times New Roman"/>
          <w:lang w:val="en-US" w:eastAsia="zh-CN"/>
        </w:rPr>
        <w:t xml:space="preserve">: </w:t>
      </w:r>
      <w:r>
        <w:rPr>
          <w:rFonts w:hint="default" w:ascii="Times New Roman" w:hAnsi="Times New Roman" w:cs="Times New Roman"/>
        </w:rPr>
        <w:t>minimized intake</w:t>
      </w:r>
    </w:p>
    <w:p w14:paraId="66338921">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b/>
          <w:bCs/>
        </w:rPr>
      </w:pPr>
      <w:r>
        <w:rPr>
          <w:rFonts w:hint="default" w:ascii="Times New Roman" w:hAnsi="Times New Roman" w:cs="Times New Roman"/>
          <w:b/>
          <w:bCs/>
        </w:rPr>
        <w:t>Step 2: Scoring Each Component</w:t>
      </w:r>
    </w:p>
    <w:p w14:paraId="1A911674">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rPr>
      </w:pPr>
      <w:r>
        <w:rPr>
          <w:rFonts w:hint="default" w:ascii="Times New Roman" w:hAnsi="Times New Roman" w:cs="Times New Roman"/>
        </w:rPr>
        <w:t>The intake for each dietary component is compared to predefined cutoff values for optimal health. For example, participants receive a score of 10 for meeting or exceeding the recommended intake of fruits or vegetables, and 0 for not meeting the recommendation.</w:t>
      </w:r>
    </w:p>
    <w:p w14:paraId="4B17108B">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b/>
          <w:bCs/>
        </w:rPr>
      </w:pPr>
      <w:r>
        <w:rPr>
          <w:rFonts w:hint="default" w:ascii="Times New Roman" w:hAnsi="Times New Roman" w:cs="Times New Roman"/>
          <w:b/>
          <w:bCs/>
        </w:rPr>
        <w:t>Step 3: Total AHEI Score</w:t>
      </w:r>
    </w:p>
    <w:p w14:paraId="4EE28B5F">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rPr>
      </w:pPr>
      <w:r>
        <w:rPr>
          <w:rFonts w:hint="default" w:ascii="Times New Roman" w:hAnsi="Times New Roman" w:cs="Times New Roman"/>
        </w:rPr>
        <w:t>The scores for each component are summed to calculate the total AHEI score, which ranges from 0 to 110. Higher scores reflect a diet that is more supportive of cardiovascular health, with higher adherence to the recommendations.</w:t>
      </w:r>
    </w:p>
    <w:p w14:paraId="6409A469">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rPr>
      </w:pPr>
    </w:p>
    <w:p w14:paraId="60F5355F">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4"/>
          <w:szCs w:val="28"/>
        </w:rPr>
      </w:pPr>
      <w:r>
        <w:rPr>
          <w:rFonts w:hint="default" w:ascii="Times New Roman" w:hAnsi="Times New Roman" w:cs="Times New Roman"/>
          <w:b/>
          <w:bCs/>
          <w:sz w:val="24"/>
          <w:szCs w:val="28"/>
        </w:rPr>
        <w:t>3. Healthy Eating Index 2020 (HEI-2020) Calculation</w:t>
      </w:r>
    </w:p>
    <w:p w14:paraId="3A0D6690">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rPr>
      </w:pPr>
      <w:r>
        <w:rPr>
          <w:rFonts w:hint="default" w:ascii="Times New Roman" w:hAnsi="Times New Roman" w:cs="Times New Roman"/>
        </w:rPr>
        <w:t>The HEI-2020 is derived from the 2020-2025 U.S. Dietary Guidelines, evaluating the degree to which an individual's diet aligns with these guidelines. The calculation process includes:</w:t>
      </w:r>
    </w:p>
    <w:p w14:paraId="23C78C58">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b/>
          <w:bCs/>
        </w:rPr>
      </w:pPr>
      <w:r>
        <w:rPr>
          <w:rFonts w:hint="default" w:ascii="Times New Roman" w:hAnsi="Times New Roman" w:cs="Times New Roman"/>
          <w:b/>
          <w:bCs/>
        </w:rPr>
        <w:t>Step 1: Components of the HEI-2020</w:t>
      </w:r>
    </w:p>
    <w:p w14:paraId="410B66FE">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rPr>
      </w:pPr>
      <w:r>
        <w:rPr>
          <w:rFonts w:hint="default" w:ascii="Times New Roman" w:hAnsi="Times New Roman" w:cs="Times New Roman"/>
        </w:rPr>
        <w:t>The HEI-2020 includes 13 components, which are:</w:t>
      </w:r>
    </w:p>
    <w:p w14:paraId="45918ACD">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rPr>
      </w:pPr>
      <w:r>
        <w:rPr>
          <w:rFonts w:hint="default" w:ascii="Times New Roman" w:hAnsi="Times New Roman" w:cs="Times New Roman"/>
        </w:rPr>
        <w:t>Fruits: ≥ 1–2 cups/day (depending on age and sex)</w:t>
      </w:r>
    </w:p>
    <w:p w14:paraId="7473F030">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rPr>
      </w:pPr>
      <w:r>
        <w:rPr>
          <w:rFonts w:hint="default" w:ascii="Times New Roman" w:hAnsi="Times New Roman" w:cs="Times New Roman"/>
        </w:rPr>
        <w:t>Vegetables: ≥ 2–3 cups/day</w:t>
      </w:r>
    </w:p>
    <w:p w14:paraId="130B4AD0">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rPr>
      </w:pPr>
      <w:r>
        <w:rPr>
          <w:rFonts w:hint="default" w:ascii="Times New Roman" w:hAnsi="Times New Roman" w:cs="Times New Roman"/>
        </w:rPr>
        <w:t>Whole grains: ≥ 3–6 ounces/day (at least half should be whole grains)</w:t>
      </w:r>
    </w:p>
    <w:p w14:paraId="55483B00">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rPr>
      </w:pPr>
      <w:r>
        <w:rPr>
          <w:rFonts w:hint="default" w:ascii="Times New Roman" w:hAnsi="Times New Roman" w:cs="Times New Roman"/>
        </w:rPr>
        <w:t>Dairy: 2–3 cups/day (low-fat or fat-free dairy products)</w:t>
      </w:r>
    </w:p>
    <w:p w14:paraId="71E98327">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rPr>
      </w:pPr>
      <w:r>
        <w:rPr>
          <w:rFonts w:hint="default" w:ascii="Times New Roman" w:hAnsi="Times New Roman" w:cs="Times New Roman"/>
        </w:rPr>
        <w:t>Protein foods: 5–6 ounces/day (including lean meat, poultry, seafood, fish)</w:t>
      </w:r>
    </w:p>
    <w:p w14:paraId="2FAE5FFC">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rPr>
      </w:pPr>
      <w:r>
        <w:rPr>
          <w:rFonts w:hint="default" w:ascii="Times New Roman" w:hAnsi="Times New Roman" w:cs="Times New Roman"/>
        </w:rPr>
        <w:t>Oils: 5–7 teaspoons/day (choose healthy vegetable oils)</w:t>
      </w:r>
    </w:p>
    <w:p w14:paraId="18CF73A9">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rPr>
      </w:pPr>
      <w:r>
        <w:rPr>
          <w:rFonts w:hint="default" w:ascii="Times New Roman" w:hAnsi="Times New Roman" w:cs="Times New Roman"/>
        </w:rPr>
        <w:t>Added sugars: &lt; 10% of total daily calories</w:t>
      </w:r>
    </w:p>
    <w:p w14:paraId="1EC09E8D">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rPr>
      </w:pPr>
      <w:r>
        <w:rPr>
          <w:rFonts w:hint="default" w:ascii="Times New Roman" w:hAnsi="Times New Roman" w:cs="Times New Roman"/>
        </w:rPr>
        <w:t>Sodium: &lt; 2,300 mg/day, ideally 1,500 mg/day</w:t>
      </w:r>
    </w:p>
    <w:p w14:paraId="0E22F930">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rPr>
      </w:pPr>
      <w:r>
        <w:rPr>
          <w:rFonts w:hint="default" w:ascii="Times New Roman" w:hAnsi="Times New Roman" w:cs="Times New Roman"/>
        </w:rPr>
        <w:t>Saturated fats: &lt; 10% of daily calories</w:t>
      </w:r>
    </w:p>
    <w:p w14:paraId="3B23074D">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rPr>
      </w:pPr>
      <w:r>
        <w:rPr>
          <w:rFonts w:hint="default" w:ascii="Times New Roman" w:hAnsi="Times New Roman" w:cs="Times New Roman"/>
        </w:rPr>
        <w:t>Refined grains: Limit intake, and replace with whole grains whenever possible</w:t>
      </w:r>
    </w:p>
    <w:p w14:paraId="35F217B4">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rPr>
      </w:pPr>
      <w:r>
        <w:rPr>
          <w:rFonts w:hint="default" w:ascii="Times New Roman" w:hAnsi="Times New Roman" w:cs="Times New Roman"/>
        </w:rPr>
        <w:t>Legumes: 1–1.5 cups/week</w:t>
      </w:r>
    </w:p>
    <w:p w14:paraId="3F4EC2DF">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rPr>
      </w:pPr>
      <w:r>
        <w:rPr>
          <w:rFonts w:hint="default" w:ascii="Times New Roman" w:hAnsi="Times New Roman" w:cs="Times New Roman"/>
        </w:rPr>
        <w:t>Nuts and seeds: 1–1.5 ounces/day</w:t>
      </w:r>
    </w:p>
    <w:p w14:paraId="28B5C1C7">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rPr>
      </w:pPr>
      <w:r>
        <w:rPr>
          <w:rFonts w:hint="default" w:ascii="Times New Roman" w:hAnsi="Times New Roman" w:cs="Times New Roman"/>
        </w:rPr>
        <w:t>Alcohol: Moderate consumption (5–15 g/day for women, 10–30 g/day for men)</w:t>
      </w:r>
    </w:p>
    <w:p w14:paraId="61E3EC2B">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b/>
          <w:bCs/>
        </w:rPr>
      </w:pPr>
      <w:r>
        <w:rPr>
          <w:rFonts w:hint="default" w:ascii="Times New Roman" w:hAnsi="Times New Roman" w:cs="Times New Roman"/>
          <w:b/>
          <w:bCs/>
        </w:rPr>
        <w:t>Step 2: Scoring of Each Component</w:t>
      </w:r>
    </w:p>
    <w:p w14:paraId="08C2AE5F">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rPr>
      </w:pPr>
      <w:r>
        <w:rPr>
          <w:rFonts w:hint="default" w:ascii="Times New Roman" w:hAnsi="Times New Roman" w:cs="Times New Roman"/>
        </w:rPr>
        <w:t>For each of these components, the individual’s intake is scored based on how closely it aligns with the 2020-2025 U.S. Dietary Guidelines. For example, an individual who consumes the recommended amount of fruits receives the maximum score for that component, while someone consuming less than the recommended amount may receive a lower score.</w:t>
      </w:r>
    </w:p>
    <w:p w14:paraId="2FA82CE2">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b/>
          <w:bCs/>
        </w:rPr>
      </w:pPr>
      <w:r>
        <w:rPr>
          <w:rFonts w:hint="default" w:ascii="Times New Roman" w:hAnsi="Times New Roman" w:cs="Times New Roman"/>
          <w:b/>
          <w:bCs/>
        </w:rPr>
        <w:t>Step 3: Total HEI-2020 Score</w:t>
      </w:r>
    </w:p>
    <w:p w14:paraId="61CEA0AF">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rPr>
      </w:pPr>
      <w:r>
        <w:rPr>
          <w:rFonts w:hint="default" w:ascii="Times New Roman" w:hAnsi="Times New Roman" w:cs="Times New Roman"/>
        </w:rPr>
        <w:t>The scores for each of the 13 components are summed to obtain the total score, which ranges from 0 to 100. A higher score reflects a diet that is closer to the guidelines and typically indicates better overall diet quality.</w:t>
      </w:r>
    </w:p>
    <w:p w14:paraId="4EF73775">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rPr>
      </w:pPr>
    </w:p>
    <w:p w14:paraId="7D177431">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4"/>
          <w:szCs w:val="28"/>
        </w:rPr>
      </w:pPr>
      <w:r>
        <w:rPr>
          <w:rFonts w:hint="default" w:ascii="Times New Roman" w:hAnsi="Times New Roman" w:cs="Times New Roman"/>
          <w:b/>
          <w:bCs/>
          <w:sz w:val="24"/>
          <w:szCs w:val="28"/>
        </w:rPr>
        <w:t>4. Mediterranean Diet (MED) Score Calculation</w:t>
      </w:r>
    </w:p>
    <w:p w14:paraId="07D18333">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rPr>
      </w:pPr>
      <w:r>
        <w:rPr>
          <w:rFonts w:hint="default" w:ascii="Times New Roman" w:hAnsi="Times New Roman" w:cs="Times New Roman"/>
        </w:rPr>
        <w:t>The MED score assesses adherence to the Mediterranean dietary pattern. The calculation is based on 10 dietary components:</w:t>
      </w:r>
    </w:p>
    <w:p w14:paraId="06053C0A">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b/>
          <w:bCs/>
        </w:rPr>
      </w:pPr>
      <w:r>
        <w:rPr>
          <w:rFonts w:hint="default" w:ascii="Times New Roman" w:hAnsi="Times New Roman" w:cs="Times New Roman"/>
          <w:b/>
          <w:bCs/>
        </w:rPr>
        <w:t>Step 1: Components of the MED Diet</w:t>
      </w:r>
    </w:p>
    <w:p w14:paraId="5DC9F049">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rPr>
      </w:pPr>
      <w:r>
        <w:rPr>
          <w:rFonts w:hint="default" w:ascii="Times New Roman" w:hAnsi="Times New Roman" w:cs="Times New Roman"/>
        </w:rPr>
        <w:t>The MED includes:</w:t>
      </w:r>
    </w:p>
    <w:p w14:paraId="4EE9FEAE">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rPr>
      </w:pPr>
      <w:r>
        <w:rPr>
          <w:rFonts w:hint="default" w:ascii="Times New Roman" w:hAnsi="Times New Roman" w:cs="Times New Roman"/>
        </w:rPr>
        <w:t>Fruits: ≥ 2 servings/day</w:t>
      </w:r>
    </w:p>
    <w:p w14:paraId="050F8C5C">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rPr>
      </w:pPr>
      <w:r>
        <w:rPr>
          <w:rFonts w:hint="default" w:ascii="Times New Roman" w:hAnsi="Times New Roman" w:cs="Times New Roman"/>
        </w:rPr>
        <w:t>Vegetables: ≥ 3 servings/day</w:t>
      </w:r>
    </w:p>
    <w:p w14:paraId="3730FF3A">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rPr>
      </w:pPr>
      <w:r>
        <w:rPr>
          <w:rFonts w:hint="default" w:ascii="Times New Roman" w:hAnsi="Times New Roman" w:cs="Times New Roman"/>
        </w:rPr>
        <w:t>Whole grains: ≥ 3 servings/day</w:t>
      </w:r>
    </w:p>
    <w:p w14:paraId="3FABBF3E">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rPr>
      </w:pPr>
      <w:r>
        <w:rPr>
          <w:rFonts w:hint="default" w:ascii="Times New Roman" w:hAnsi="Times New Roman" w:cs="Times New Roman"/>
        </w:rPr>
        <w:t>Legumes: ≥ 1 serving/day</w:t>
      </w:r>
    </w:p>
    <w:p w14:paraId="78C3B794">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rPr>
      </w:pPr>
      <w:r>
        <w:rPr>
          <w:rFonts w:hint="default" w:ascii="Times New Roman" w:hAnsi="Times New Roman" w:cs="Times New Roman"/>
        </w:rPr>
        <w:t>Nuts: ≥ 1 serving/day</w:t>
      </w:r>
    </w:p>
    <w:p w14:paraId="146D4149">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rPr>
      </w:pPr>
      <w:r>
        <w:rPr>
          <w:rFonts w:hint="default" w:ascii="Times New Roman" w:hAnsi="Times New Roman" w:cs="Times New Roman"/>
        </w:rPr>
        <w:t>Olive oil: ≥ 2 tablespoons/day (primary source of fat)</w:t>
      </w:r>
    </w:p>
    <w:p w14:paraId="67D21979">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rPr>
      </w:pPr>
      <w:r>
        <w:rPr>
          <w:rFonts w:hint="default" w:ascii="Times New Roman" w:hAnsi="Times New Roman" w:cs="Times New Roman"/>
        </w:rPr>
        <w:t>Red meat: ≤ 1 serving/week</w:t>
      </w:r>
    </w:p>
    <w:p w14:paraId="5F2BDDA7">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rPr>
      </w:pPr>
      <w:r>
        <w:rPr>
          <w:rFonts w:hint="default" w:ascii="Times New Roman" w:hAnsi="Times New Roman" w:cs="Times New Roman"/>
        </w:rPr>
        <w:t>Processed meats: ≤ 1 serving/month</w:t>
      </w:r>
    </w:p>
    <w:p w14:paraId="183FA2B7">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rPr>
      </w:pPr>
      <w:r>
        <w:rPr>
          <w:rFonts w:hint="default" w:ascii="Times New Roman" w:hAnsi="Times New Roman" w:cs="Times New Roman"/>
        </w:rPr>
        <w:t>Sugars: Limited intake (aim to minimize)</w:t>
      </w:r>
    </w:p>
    <w:p w14:paraId="3A60B1DC">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rPr>
      </w:pPr>
      <w:r>
        <w:rPr>
          <w:rFonts w:hint="default" w:ascii="Times New Roman" w:hAnsi="Times New Roman" w:cs="Times New Roman"/>
        </w:rPr>
        <w:t>Satu</w:t>
      </w:r>
      <w:bookmarkStart w:id="0" w:name="_GoBack"/>
      <w:bookmarkEnd w:id="0"/>
      <w:r>
        <w:rPr>
          <w:rFonts w:hint="default" w:ascii="Times New Roman" w:hAnsi="Times New Roman" w:cs="Times New Roman"/>
        </w:rPr>
        <w:t>rated fats: Limited intake (aim for less than 10% of daily calories)</w:t>
      </w:r>
    </w:p>
    <w:p w14:paraId="7605EEE9">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b/>
          <w:bCs/>
        </w:rPr>
      </w:pPr>
      <w:r>
        <w:rPr>
          <w:rFonts w:hint="default" w:ascii="Times New Roman" w:hAnsi="Times New Roman" w:cs="Times New Roman"/>
          <w:b/>
          <w:bCs/>
        </w:rPr>
        <w:t>Step 2: Scoring of Each Component</w:t>
      </w:r>
    </w:p>
    <w:p w14:paraId="5CAB4DAA">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rPr>
      </w:pPr>
      <w:r>
        <w:rPr>
          <w:rFonts w:hint="default" w:ascii="Times New Roman" w:hAnsi="Times New Roman" w:cs="Times New Roman"/>
        </w:rPr>
        <w:t>Points are awarded based on whether the individual’s intake exceeds or falls below the median for each component. For example:</w:t>
      </w:r>
    </w:p>
    <w:p w14:paraId="5763C81D">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rPr>
      </w:pPr>
      <w:r>
        <w:rPr>
          <w:rFonts w:hint="default" w:ascii="Times New Roman" w:hAnsi="Times New Roman" w:cs="Times New Roman"/>
        </w:rPr>
        <w:t>1 point is awarded when the intake of non-refined grains, legumes, fruits, vegetables, nuts, and fish exceeds the median.</w:t>
      </w:r>
    </w:p>
    <w:p w14:paraId="2A00DDD3">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rPr>
      </w:pPr>
      <w:r>
        <w:rPr>
          <w:rFonts w:hint="default" w:ascii="Times New Roman" w:hAnsi="Times New Roman" w:cs="Times New Roman"/>
        </w:rPr>
        <w:t>1 point is awarded when the intake of red meat, poultry, and dairy is below the median.</w:t>
      </w:r>
    </w:p>
    <w:p w14:paraId="7E4AA098">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rPr>
      </w:pPr>
      <w:r>
        <w:rPr>
          <w:rFonts w:hint="default" w:ascii="Times New Roman" w:hAnsi="Times New Roman" w:cs="Times New Roman"/>
        </w:rPr>
        <w:t>The MUFA to saturated fat ratio is considered, with higher ratios earning points.</w:t>
      </w:r>
    </w:p>
    <w:p w14:paraId="0FFFE939">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b/>
          <w:bCs/>
        </w:rPr>
      </w:pPr>
      <w:r>
        <w:rPr>
          <w:rFonts w:hint="default" w:ascii="Times New Roman" w:hAnsi="Times New Roman" w:cs="Times New Roman"/>
          <w:b/>
          <w:bCs/>
        </w:rPr>
        <w:t>Step 3: Calculation of the MED Score</w:t>
      </w:r>
    </w:p>
    <w:p w14:paraId="67A2E8E0">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rPr>
      </w:pPr>
      <w:r>
        <w:rPr>
          <w:rFonts w:hint="default" w:ascii="Times New Roman" w:hAnsi="Times New Roman" w:cs="Times New Roman"/>
        </w:rPr>
        <w:t>The final MED score ranges from 0 to 10, with higher scores indicating better adherence to the Mediterranean dietary pattern. This pattern encourages plant-based foods, healthy fats (especially olive oil), and moderate alcohol intake.</w:t>
      </w:r>
    </w:p>
    <w:p w14:paraId="6FCCC9EA">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rPr>
      </w:pPr>
    </w:p>
    <w:p w14:paraId="1E6B0F78">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4"/>
          <w:szCs w:val="28"/>
        </w:rPr>
      </w:pPr>
      <w:r>
        <w:rPr>
          <w:rFonts w:hint="default" w:ascii="Times New Roman" w:hAnsi="Times New Roman" w:cs="Times New Roman"/>
          <w:b/>
          <w:bCs/>
          <w:sz w:val="24"/>
          <w:szCs w:val="28"/>
        </w:rPr>
        <w:t>5. Dietary Approaches to Stop Hypertension (DASH) Diet Calculation</w:t>
      </w:r>
    </w:p>
    <w:p w14:paraId="0C3D3302">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rPr>
      </w:pPr>
      <w:r>
        <w:rPr>
          <w:rFonts w:hint="default" w:ascii="Times New Roman" w:hAnsi="Times New Roman" w:cs="Times New Roman"/>
        </w:rPr>
        <w:t>The DASH diet was designed to help prevent and manage hypertension, emphasizing foods that promote heart health. The calculation process is as follows:</w:t>
      </w:r>
    </w:p>
    <w:p w14:paraId="3393124C">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b/>
          <w:bCs/>
        </w:rPr>
      </w:pPr>
      <w:r>
        <w:rPr>
          <w:rFonts w:hint="default" w:ascii="Times New Roman" w:hAnsi="Times New Roman" w:cs="Times New Roman"/>
          <w:b/>
          <w:bCs/>
        </w:rPr>
        <w:t>Step 1: Components of the DASH Diet</w:t>
      </w:r>
    </w:p>
    <w:p w14:paraId="2C31C3C7">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rPr>
      </w:pPr>
      <w:r>
        <w:rPr>
          <w:rFonts w:hint="default" w:ascii="Times New Roman" w:hAnsi="Times New Roman" w:cs="Times New Roman"/>
        </w:rPr>
        <w:t>The DASH diet includes:</w:t>
      </w:r>
    </w:p>
    <w:p w14:paraId="7432FFB0">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rPr>
      </w:pPr>
      <w:r>
        <w:rPr>
          <w:rFonts w:hint="default" w:ascii="Times New Roman" w:hAnsi="Times New Roman" w:cs="Times New Roman"/>
        </w:rPr>
        <w:t>Fruits: ≥4–5 servings/day</w:t>
      </w:r>
    </w:p>
    <w:p w14:paraId="07BAD33C">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rPr>
      </w:pPr>
      <w:r>
        <w:rPr>
          <w:rFonts w:hint="default" w:ascii="Times New Roman" w:hAnsi="Times New Roman" w:cs="Times New Roman"/>
        </w:rPr>
        <w:t>Vegetables: ≥4–5 servings/day</w:t>
      </w:r>
    </w:p>
    <w:p w14:paraId="245822A5">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rPr>
      </w:pPr>
      <w:r>
        <w:rPr>
          <w:rFonts w:hint="default" w:ascii="Times New Roman" w:hAnsi="Times New Roman" w:cs="Times New Roman"/>
        </w:rPr>
        <w:t>Nuts: ≥4–5 servings/week</w:t>
      </w:r>
    </w:p>
    <w:p w14:paraId="4973780E">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rPr>
      </w:pPr>
      <w:r>
        <w:rPr>
          <w:rFonts w:hint="default" w:ascii="Times New Roman" w:hAnsi="Times New Roman" w:cs="Times New Roman"/>
        </w:rPr>
        <w:t>Legumes: ≥4–5 servings/week</w:t>
      </w:r>
    </w:p>
    <w:p w14:paraId="5EE67A1A">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rPr>
      </w:pPr>
      <w:r>
        <w:rPr>
          <w:rFonts w:hint="default" w:ascii="Times New Roman" w:hAnsi="Times New Roman" w:cs="Times New Roman"/>
        </w:rPr>
        <w:t>Whole Grains: ≥6–8 servings/day</w:t>
      </w:r>
    </w:p>
    <w:p w14:paraId="326D203F">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rPr>
      </w:pPr>
      <w:r>
        <w:rPr>
          <w:rFonts w:hint="default" w:ascii="Times New Roman" w:hAnsi="Times New Roman" w:cs="Times New Roman"/>
        </w:rPr>
        <w:t>Low-fat Dairy: 2–3 servings/day</w:t>
      </w:r>
    </w:p>
    <w:p w14:paraId="023CE0A8">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rPr>
      </w:pPr>
      <w:r>
        <w:rPr>
          <w:rFonts w:hint="default" w:ascii="Times New Roman" w:hAnsi="Times New Roman" w:cs="Times New Roman"/>
        </w:rPr>
        <w:t>Sodium: ≤2,300 mg/day (ideal ≤1,500 mg/day)</w:t>
      </w:r>
    </w:p>
    <w:p w14:paraId="28D39CFD">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rPr>
      </w:pPr>
      <w:r>
        <w:rPr>
          <w:rFonts w:hint="default" w:ascii="Times New Roman" w:hAnsi="Times New Roman" w:cs="Times New Roman"/>
        </w:rPr>
        <w:t>Red Meat: ≤1 serving/week</w:t>
      </w:r>
    </w:p>
    <w:p w14:paraId="583B9C15">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rPr>
      </w:pPr>
      <w:r>
        <w:rPr>
          <w:rFonts w:hint="default" w:ascii="Times New Roman" w:hAnsi="Times New Roman" w:cs="Times New Roman"/>
        </w:rPr>
        <w:t>Processed Meats: ≤1 serving/week</w:t>
      </w:r>
    </w:p>
    <w:p w14:paraId="0C98D287">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b/>
          <w:bCs/>
        </w:rPr>
      </w:pPr>
      <w:r>
        <w:rPr>
          <w:rFonts w:hint="default" w:ascii="Times New Roman" w:hAnsi="Times New Roman" w:cs="Times New Roman"/>
        </w:rPr>
        <w:t>Sugary Beverages: ≤1 serving/week</w:t>
      </w:r>
    </w:p>
    <w:p w14:paraId="037840DE">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b/>
          <w:bCs/>
        </w:rPr>
      </w:pPr>
      <w:r>
        <w:rPr>
          <w:rFonts w:hint="default" w:ascii="Times New Roman" w:hAnsi="Times New Roman" w:cs="Times New Roman"/>
          <w:b/>
          <w:bCs/>
        </w:rPr>
        <w:t>Step 2: Scoring of Each Component</w:t>
      </w:r>
    </w:p>
    <w:p w14:paraId="375D3713">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rPr>
      </w:pPr>
      <w:r>
        <w:rPr>
          <w:rFonts w:hint="default" w:ascii="Times New Roman" w:hAnsi="Times New Roman" w:cs="Times New Roman"/>
        </w:rPr>
        <w:t>Points are awarded based on the individual’s intake of each food component. For example:</w:t>
      </w:r>
    </w:p>
    <w:p w14:paraId="187B7388">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rPr>
      </w:pPr>
      <w:r>
        <w:rPr>
          <w:rFonts w:hint="default" w:ascii="Times New Roman" w:hAnsi="Times New Roman" w:cs="Times New Roman"/>
        </w:rPr>
        <w:t>1 point is awarded for each food group if the intake meets or exceeds the recommended levels.</w:t>
      </w:r>
    </w:p>
    <w:p w14:paraId="530BF163">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rPr>
      </w:pPr>
      <w:r>
        <w:rPr>
          <w:rFonts w:hint="default" w:ascii="Times New Roman" w:hAnsi="Times New Roman" w:cs="Times New Roman"/>
        </w:rPr>
        <w:t>Points are deducted for excessive consumption of sodium, red meat, processed meats, and sugary beverages.</w:t>
      </w:r>
    </w:p>
    <w:p w14:paraId="0C3839A9">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b/>
          <w:bCs/>
        </w:rPr>
      </w:pPr>
      <w:r>
        <w:rPr>
          <w:rFonts w:hint="default" w:ascii="Times New Roman" w:hAnsi="Times New Roman" w:cs="Times New Roman"/>
          <w:b/>
          <w:bCs/>
        </w:rPr>
        <w:t>Step 3: Calculation of the DASH Score</w:t>
      </w:r>
    </w:p>
    <w:p w14:paraId="3123FBD9">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rPr>
      </w:pPr>
      <w:r>
        <w:rPr>
          <w:rFonts w:hint="default" w:ascii="Times New Roman" w:hAnsi="Times New Roman" w:cs="Times New Roman"/>
        </w:rPr>
        <w:t>The total DASH score is obtained by summing the individual component scores. This pattern score ranges between 0 and 9 points, where higher scores indicate greater adherence to the DASH dietary pattern.</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1E89"/>
    <w:rsid w:val="00114782"/>
    <w:rsid w:val="001D730A"/>
    <w:rsid w:val="001F75EB"/>
    <w:rsid w:val="00284432"/>
    <w:rsid w:val="005A12A0"/>
    <w:rsid w:val="00621DE3"/>
    <w:rsid w:val="00775A45"/>
    <w:rsid w:val="00801E89"/>
    <w:rsid w:val="00A379A8"/>
    <w:rsid w:val="00BA010C"/>
    <w:rsid w:val="00D52F91"/>
    <w:rsid w:val="09591A60"/>
    <w:rsid w:val="600F39A5"/>
    <w:rsid w:val="7B205002"/>
    <w:rsid w:val="7B7F1D5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link w:val="7"/>
    <w:unhideWhenUsed/>
    <w:uiPriority w:val="99"/>
    <w:pPr>
      <w:tabs>
        <w:tab w:val="center" w:pos="4153"/>
        <w:tab w:val="right" w:pos="8306"/>
      </w:tabs>
      <w:snapToGrid w:val="0"/>
      <w:jc w:val="left"/>
    </w:pPr>
    <w:rPr>
      <w:sz w:val="18"/>
      <w:szCs w:val="18"/>
    </w:rPr>
  </w:style>
  <w:style w:type="paragraph" w:styleId="3">
    <w:name w:val="header"/>
    <w:basedOn w:val="1"/>
    <w:link w:val="6"/>
    <w:unhideWhenUsed/>
    <w:uiPriority w:val="99"/>
    <w:pPr>
      <w:tabs>
        <w:tab w:val="center" w:pos="4153"/>
        <w:tab w:val="right" w:pos="8306"/>
      </w:tabs>
      <w:snapToGrid w:val="0"/>
      <w:jc w:val="center"/>
    </w:pPr>
    <w:rPr>
      <w:sz w:val="18"/>
      <w:szCs w:val="18"/>
    </w:rPr>
  </w:style>
  <w:style w:type="character" w:customStyle="1" w:styleId="6">
    <w:name w:val="页眉 字符"/>
    <w:basedOn w:val="5"/>
    <w:link w:val="3"/>
    <w:uiPriority w:val="99"/>
    <w:rPr>
      <w:sz w:val="18"/>
      <w:szCs w:val="18"/>
    </w:rPr>
  </w:style>
  <w:style w:type="character" w:customStyle="1" w:styleId="7">
    <w:name w:val="页脚 字符"/>
    <w:basedOn w:val="5"/>
    <w:link w:val="2"/>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5</Pages>
  <Words>1102</Words>
  <Characters>6293</Characters>
  <Lines>48</Lines>
  <Paragraphs>13</Paragraphs>
  <TotalTime>49</TotalTime>
  <ScaleCrop>false</ScaleCrop>
  <LinksUpToDate>false</LinksUpToDate>
  <CharactersWithSpaces>7303</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2024-12-17T03:19:00Z</dcterms:created>
  <dc:creator>Weigen Wu</dc:creator>
  <cp:lastModifiedBy>伍炜根</cp:lastModifiedBy>
  <dcterms:modified xsi:type="dcterms:W3CDTF">2025-01-21T00:59:50Z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93E16101046D46B48F61D9DC2DFF70A2_12</vt:lpwstr>
  </property>
  <property fmtid="{D5CDD505-2E9C-101B-9397-08002B2CF9AE}" pid="4" name="KSOTemplateDocerSaveRecord">
    <vt:lpwstr>eyJoZGlkIjoiMGZjYTlkYzY5NTZhYjE3YmM4YjEyMjM2YTU2OTJjZDkiLCJ1c2VySWQiOiIxNjY3NDIwNTU3In0=</vt:lpwstr>
  </property>
</Properties>
</file>