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AFD" w:rsidRPr="00DF4B43" w:rsidRDefault="00156AFD" w:rsidP="00156AFD">
      <w:pPr>
        <w:rPr>
          <w:rFonts w:ascii="Arial" w:hAnsi="Arial" w:cs="Arial"/>
          <w:b/>
          <w:bCs/>
          <w:sz w:val="20"/>
          <w:szCs w:val="20"/>
          <w:lang w:val="en-GB"/>
        </w:rPr>
      </w:pPr>
      <w:bookmarkStart w:id="0" w:name="_GoBack"/>
      <w:bookmarkEnd w:id="0"/>
      <w:r w:rsidRPr="00DF4B43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64384" behindDoc="0" locked="0" layoutInCell="1" allowOverlap="1" wp14:anchorId="143F85A5" wp14:editId="63F6C7B5">
            <wp:simplePos x="0" y="0"/>
            <wp:positionH relativeFrom="margin">
              <wp:align>right</wp:align>
            </wp:positionH>
            <wp:positionV relativeFrom="paragraph">
              <wp:posOffset>5029200</wp:posOffset>
            </wp:positionV>
            <wp:extent cx="2976454" cy="2439918"/>
            <wp:effectExtent l="0" t="0" r="14605" b="17780"/>
            <wp:wrapSquare wrapText="bothSides"/>
            <wp:docPr id="24" name="Chart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4B43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63360" behindDoc="0" locked="0" layoutInCell="1" allowOverlap="1" wp14:anchorId="0D585083" wp14:editId="10155855">
            <wp:simplePos x="0" y="0"/>
            <wp:positionH relativeFrom="margin">
              <wp:align>left</wp:align>
            </wp:positionH>
            <wp:positionV relativeFrom="paragraph">
              <wp:posOffset>5029200</wp:posOffset>
            </wp:positionV>
            <wp:extent cx="2976455" cy="2439918"/>
            <wp:effectExtent l="0" t="0" r="14605" b="17780"/>
            <wp:wrapSquare wrapText="bothSides"/>
            <wp:docPr id="23" name="Chart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4B43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62336" behindDoc="0" locked="0" layoutInCell="1" allowOverlap="1" wp14:anchorId="1DEA64D6" wp14:editId="442B22CF">
            <wp:simplePos x="0" y="0"/>
            <wp:positionH relativeFrom="margin">
              <wp:align>right</wp:align>
            </wp:positionH>
            <wp:positionV relativeFrom="paragraph">
              <wp:posOffset>2597150</wp:posOffset>
            </wp:positionV>
            <wp:extent cx="2976245" cy="2441575"/>
            <wp:effectExtent l="0" t="0" r="14605" b="15875"/>
            <wp:wrapSquare wrapText="bothSides"/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4B43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45E33A76" wp14:editId="3946A3D9">
            <wp:simplePos x="0" y="0"/>
            <wp:positionH relativeFrom="margin">
              <wp:align>left</wp:align>
            </wp:positionH>
            <wp:positionV relativeFrom="paragraph">
              <wp:posOffset>2597150</wp:posOffset>
            </wp:positionV>
            <wp:extent cx="2976245" cy="2441575"/>
            <wp:effectExtent l="0" t="0" r="14605" b="15875"/>
            <wp:wrapSquare wrapText="bothSides"/>
            <wp:docPr id="21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4B43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660893A5" wp14:editId="72151CA5">
            <wp:simplePos x="0" y="0"/>
            <wp:positionH relativeFrom="margin">
              <wp:align>left</wp:align>
            </wp:positionH>
            <wp:positionV relativeFrom="paragraph">
              <wp:posOffset>152400</wp:posOffset>
            </wp:positionV>
            <wp:extent cx="2988000" cy="2448000"/>
            <wp:effectExtent l="0" t="0" r="3175" b="9525"/>
            <wp:wrapSquare wrapText="bothSides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4B43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2EF8E1E0" wp14:editId="1CFE12A3">
            <wp:simplePos x="0" y="0"/>
            <wp:positionH relativeFrom="margin">
              <wp:align>right</wp:align>
            </wp:positionH>
            <wp:positionV relativeFrom="paragraph">
              <wp:posOffset>152400</wp:posOffset>
            </wp:positionV>
            <wp:extent cx="2988000" cy="2448000"/>
            <wp:effectExtent l="0" t="0" r="3175" b="9525"/>
            <wp:wrapSquare wrapText="bothSides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4CAC" w:rsidRPr="00156AFD" w:rsidRDefault="00156AFD">
      <w:pPr>
        <w:rPr>
          <w:rFonts w:ascii="Arial" w:eastAsia="Arial" w:hAnsi="Arial" w:cs="Arial"/>
          <w:b/>
          <w:bCs/>
          <w:color w:val="000000" w:themeColor="text1"/>
          <w:sz w:val="18"/>
          <w:szCs w:val="18"/>
          <w:lang w:val="en-GB"/>
        </w:rPr>
      </w:pPr>
      <w:r w:rsidRPr="00156AFD">
        <w:rPr>
          <w:rFonts w:ascii="Arial" w:eastAsia="Arial" w:hAnsi="Arial" w:cs="Arial"/>
          <w:b/>
          <w:bCs/>
          <w:color w:val="000000" w:themeColor="text1"/>
          <w:sz w:val="18"/>
          <w:szCs w:val="18"/>
          <w:lang w:val="en-GB"/>
        </w:rPr>
        <w:t xml:space="preserve">Supplementary Fig 1a-1f. </w:t>
      </w:r>
      <w:r w:rsidRPr="00156AFD">
        <w:rPr>
          <w:rFonts w:ascii="Arial" w:eastAsia="Arial" w:hAnsi="Arial" w:cs="Arial"/>
          <w:sz w:val="18"/>
          <w:szCs w:val="18"/>
          <w:lang w:val="en-GB"/>
        </w:rPr>
        <w:t>Marginal probability (%) of (a) noticed nutrition information, (b) used nutrition information, (c) ordered something different, (d) ate less of order, (e) changed restaurants visited, and (f) ate at restaurants less often from 2019-2022 for England, No Policy, and Non-England UK.</w:t>
      </w:r>
    </w:p>
    <w:sectPr w:rsidR="00CA4CAC" w:rsidRPr="00156A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AFD"/>
    <w:rsid w:val="00156AFD"/>
    <w:rsid w:val="0031789F"/>
    <w:rsid w:val="00CA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C55D7"/>
  <w15:chartTrackingRefBased/>
  <w15:docId w15:val="{06843200-E29D-438C-A5D5-E22BAF3D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AFD"/>
    <w:pPr>
      <w:spacing w:line="279" w:lineRule="auto"/>
    </w:pPr>
    <w:rPr>
      <w:rFonts w:eastAsiaTheme="minorEastAsia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e40\Downloads\WP3%20post%20period%20submission\IFPS%20post%20policy%20analysis%20result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e40\Downloads\WP3%20post%20period%20submission\IFPS%20post%20policy%20analysis%20result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e40\Downloads\WP3%20post%20period%20submission\IFPS%20post%20policy%20analysis%20result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e40\Downloads\WP3%20post%20period%20submission\IFPS%20post%20policy%20analysis%20results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e40\Downloads\WP3%20post%20period%20submission\IFPS%20post%20policy%20analysis%20results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e40\Downloads\WP3%20post%20period%20submission\IFPS%20post%20policy%20analysis%20results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GB" sz="1100">
                <a:latin typeface="Arial" panose="020B0604020202020204" pitchFamily="34" charset="0"/>
                <a:cs typeface="Arial" panose="020B0604020202020204" pitchFamily="34" charset="0"/>
              </a:rPr>
              <a:t>(f) Ate at restaurants less often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6107287396344777"/>
          <c:y val="0.16994628508007237"/>
          <c:w val="0.79199208185310443"/>
          <c:h val="0.62524068431807955"/>
        </c:manualLayout>
      </c:layout>
      <c:scatterChart>
        <c:scatterStyle val="lineMarker"/>
        <c:varyColors val="0"/>
        <c:ser>
          <c:idx val="0"/>
          <c:order val="0"/>
          <c:tx>
            <c:strRef>
              <c:f>'4 behavs. (nonEngUK) (2)'!$A$5</c:f>
              <c:strCache>
                <c:ptCount val="1"/>
                <c:pt idx="0">
                  <c:v>England - Intervention</c:v>
                </c:pt>
              </c:strCache>
            </c:strRef>
          </c:tx>
          <c:spPr>
            <a:ln w="19050" cap="rnd">
              <a:solidFill>
                <a:schemeClr val="accent5">
                  <a:lumMod val="20000"/>
                  <a:lumOff val="8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5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'4 behavs. (nonEngUK) (2)'!$I$54:$I$57</c:f>
                <c:numCache>
                  <c:formatCode>General</c:formatCode>
                  <c:ptCount val="4"/>
                  <c:pt idx="0">
                    <c:v>0.39377999999999957</c:v>
                  </c:pt>
                  <c:pt idx="1">
                    <c:v>0.27472999999999992</c:v>
                  </c:pt>
                  <c:pt idx="2">
                    <c:v>0.33605000000000018</c:v>
                  </c:pt>
                  <c:pt idx="3">
                    <c:v>0.15492000000000061</c:v>
                  </c:pt>
                </c:numCache>
              </c:numRef>
            </c:plus>
            <c:minus>
              <c:numRef>
                <c:f>'4 behavs. (nonEngUK) (2)'!$G$54:$G$57</c:f>
                <c:numCache>
                  <c:formatCode>General</c:formatCode>
                  <c:ptCount val="4"/>
                  <c:pt idx="0">
                    <c:v>0.39376999999999995</c:v>
                  </c:pt>
                  <c:pt idx="1">
                    <c:v>0.27472999999999992</c:v>
                  </c:pt>
                  <c:pt idx="2">
                    <c:v>0.33604000000000056</c:v>
                  </c:pt>
                  <c:pt idx="3">
                    <c:v>0.15492999999999846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5">
                    <a:lumMod val="40000"/>
                    <a:lumOff val="60000"/>
                  </a:schemeClr>
                </a:solidFill>
                <a:round/>
              </a:ln>
              <a:effectLst/>
            </c:spPr>
          </c:errBars>
          <c:xVal>
            <c:numRef>
              <c:f>'4 behavs. (nonEngUK) (2)'!$A$6:$A$9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'4 behavs. (nonEngUK) (2)'!$B$54:$B$57</c:f>
              <c:numCache>
                <c:formatCode>0.0</c:formatCode>
                <c:ptCount val="4"/>
                <c:pt idx="0">
                  <c:v>10.26459</c:v>
                </c:pt>
                <c:pt idx="1">
                  <c:v>12.748670000000001</c:v>
                </c:pt>
                <c:pt idx="2">
                  <c:v>10.08464</c:v>
                </c:pt>
                <c:pt idx="3">
                  <c:v>11.568009999999999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AF4-4468-808B-AAA5E08381BF}"/>
            </c:ext>
          </c:extLst>
        </c:ser>
        <c:ser>
          <c:idx val="1"/>
          <c:order val="1"/>
          <c:tx>
            <c:strRef>
              <c:f>'4 behavs. (nonEngUK) (2)'!$A$15</c:f>
              <c:strCache>
                <c:ptCount val="1"/>
                <c:pt idx="0">
                  <c:v>No Policy</c:v>
                </c:pt>
              </c:strCache>
            </c:strRef>
          </c:tx>
          <c:spPr>
            <a:ln w="19050" cap="rnd">
              <a:solidFill>
                <a:schemeClr val="accent2">
                  <a:lumMod val="20000"/>
                  <a:lumOff val="8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2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'4 behavs. (nonEngUK) (2)'!$I$64:$I$67</c:f>
                <c:numCache>
                  <c:formatCode>General</c:formatCode>
                  <c:ptCount val="4"/>
                  <c:pt idx="0">
                    <c:v>2.895760000000001</c:v>
                  </c:pt>
                  <c:pt idx="1">
                    <c:v>4.3822900000000011</c:v>
                  </c:pt>
                  <c:pt idx="2">
                    <c:v>4.1573800000000016</c:v>
                  </c:pt>
                  <c:pt idx="3">
                    <c:v>3.9751300000000018</c:v>
                  </c:pt>
                </c:numCache>
              </c:numRef>
            </c:plus>
            <c:minus>
              <c:numRef>
                <c:f>'4 behavs. (nonEngUK) (2)'!$G$64:$G$67</c:f>
                <c:numCache>
                  <c:formatCode>General</c:formatCode>
                  <c:ptCount val="4"/>
                  <c:pt idx="0">
                    <c:v>2.8957700000000006</c:v>
                  </c:pt>
                  <c:pt idx="1">
                    <c:v>4.3822799999999997</c:v>
                  </c:pt>
                  <c:pt idx="2">
                    <c:v>4.1573799999999999</c:v>
                  </c:pt>
                  <c:pt idx="3">
                    <c:v>3.9751199999999987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2">
                    <a:lumMod val="60000"/>
                    <a:lumOff val="40000"/>
                  </a:schemeClr>
                </a:solidFill>
                <a:round/>
              </a:ln>
              <a:effectLst/>
            </c:spPr>
          </c:errBars>
          <c:xVal>
            <c:numRef>
              <c:f>'4 behavs. (nonEngUK) (2)'!$A$16:$A$19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'4 behavs. (nonEngUK) (2)'!$B$64:$B$67</c:f>
              <c:numCache>
                <c:formatCode>0.0</c:formatCode>
                <c:ptCount val="4"/>
                <c:pt idx="0">
                  <c:v>15.54847</c:v>
                </c:pt>
                <c:pt idx="1">
                  <c:v>15.088010000000001</c:v>
                </c:pt>
                <c:pt idx="2">
                  <c:v>15.80129</c:v>
                </c:pt>
                <c:pt idx="3">
                  <c:v>15.92977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5AF4-4468-808B-AAA5E08381BF}"/>
            </c:ext>
          </c:extLst>
        </c:ser>
        <c:ser>
          <c:idx val="2"/>
          <c:order val="2"/>
          <c:tx>
            <c:v>y axis</c:v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Lbls>
            <c:dLbl>
              <c:idx val="0"/>
              <c:layout>
                <c:manualLayout>
                  <c:x val="-4.7222069928649288E-2"/>
                  <c:y val="5.525766629612514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AF4-4468-808B-AAA5E08381BF}"/>
                </c:ext>
              </c:extLst>
            </c:dLbl>
            <c:dLbl>
              <c:idx val="1"/>
              <c:layout>
                <c:manualLayout>
                  <c:x val="-4.4444459393506899E-2"/>
                  <c:y val="5.1449295136470133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AF4-4468-808B-AAA5E08381BF}"/>
                </c:ext>
              </c:extLst>
            </c:dLbl>
            <c:dLbl>
              <c:idx val="2"/>
              <c:layout>
                <c:manualLayout>
                  <c:x val="-4.4444459393506899E-2"/>
                  <c:y val="5.1449295136470133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AF4-4468-808B-AAA5E08381BF}"/>
                </c:ext>
              </c:extLst>
            </c:dLbl>
            <c:dLbl>
              <c:idx val="3"/>
              <c:layout>
                <c:manualLayout>
                  <c:x val="-4.7222069928649246E-2"/>
                  <c:y val="5.1449295136470133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AF4-4468-808B-AAA5E08381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xVal>
            <c:numRef>
              <c:f>'4 behavs. (nonEngUK) (2)'!$A$6:$A$9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'4 behavs. (nonEngUK) (2)'!$E$6:$E$9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5AF4-4468-808B-AAA5E08381BF}"/>
            </c:ext>
          </c:extLst>
        </c:ser>
        <c:ser>
          <c:idx val="3"/>
          <c:order val="3"/>
          <c:tx>
            <c:strRef>
              <c:f>'4 behavs. (nonEngUK) (2)'!$A$58</c:f>
              <c:strCache>
                <c:ptCount val="1"/>
                <c:pt idx="0">
                  <c:v>Rest of UK</c:v>
                </c:pt>
              </c:strCache>
            </c:strRef>
          </c:tx>
          <c:spPr>
            <a:ln w="19050" cap="rnd">
              <a:solidFill>
                <a:schemeClr val="accent6">
                  <a:lumMod val="40000"/>
                  <a:lumOff val="6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6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'4 behavs. (nonEngUK) (2)'!$I$59:$I$62</c:f>
                <c:numCache>
                  <c:formatCode>General</c:formatCode>
                  <c:ptCount val="4"/>
                  <c:pt idx="0">
                    <c:v>0.78007999999999988</c:v>
                  </c:pt>
                  <c:pt idx="1">
                    <c:v>0.49958999999999953</c:v>
                  </c:pt>
                  <c:pt idx="2">
                    <c:v>0.62942999999999927</c:v>
                  </c:pt>
                  <c:pt idx="3">
                    <c:v>0.57268000000000008</c:v>
                  </c:pt>
                </c:numCache>
              </c:numRef>
            </c:plus>
            <c:minus>
              <c:numRef>
                <c:f>'4 behavs. (nonEngUK) (2)'!$G$59:$G$62</c:f>
                <c:numCache>
                  <c:formatCode>General</c:formatCode>
                  <c:ptCount val="4"/>
                  <c:pt idx="0">
                    <c:v>0.78008999999999951</c:v>
                  </c:pt>
                  <c:pt idx="1">
                    <c:v>0.49960000000000093</c:v>
                  </c:pt>
                  <c:pt idx="2">
                    <c:v>0.62944000000000067</c:v>
                  </c:pt>
                  <c:pt idx="3">
                    <c:v>0.57268000000000008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6">
                    <a:lumMod val="60000"/>
                    <a:lumOff val="40000"/>
                  </a:schemeClr>
                </a:solidFill>
                <a:round/>
              </a:ln>
              <a:effectLst/>
            </c:spPr>
          </c:errBars>
          <c:xVal>
            <c:numRef>
              <c:f>'4 behavs. (nonEngUK) (2)'!$A$59:$A$62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'4 behavs. (nonEngUK) (2)'!$B$59:$B$62</c:f>
              <c:numCache>
                <c:formatCode>0.0</c:formatCode>
                <c:ptCount val="4"/>
                <c:pt idx="0">
                  <c:v>13.8749</c:v>
                </c:pt>
                <c:pt idx="1">
                  <c:v>13.936780000000001</c:v>
                </c:pt>
                <c:pt idx="2">
                  <c:v>11.19547</c:v>
                </c:pt>
                <c:pt idx="3">
                  <c:v>14.15324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5AF4-4468-808B-AAA5E08381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18012144"/>
        <c:axId val="318026288"/>
      </c:scatterChart>
      <c:valAx>
        <c:axId val="318012144"/>
        <c:scaling>
          <c:orientation val="minMax"/>
          <c:max val="2022.5"/>
          <c:min val="2018.5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crossAx val="318026288"/>
        <c:crosses val="autoZero"/>
        <c:crossBetween val="midCat"/>
        <c:majorUnit val="0.5"/>
        <c:minorUnit val="0.5"/>
      </c:valAx>
      <c:valAx>
        <c:axId val="318026288"/>
        <c:scaling>
          <c:orientation val="minMax"/>
          <c:max val="2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GB">
                    <a:latin typeface="Arial" panose="020B0604020202020204" pitchFamily="34" charset="0"/>
                    <a:cs typeface="Arial" panose="020B0604020202020204" pitchFamily="34" charset="0"/>
                  </a:rPr>
                  <a:t>Marginal Probability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18012144"/>
        <c:crosses val="autoZero"/>
        <c:crossBetween val="midCat"/>
        <c:majorUnit val="2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4.9407785237063993E-3"/>
          <c:y val="0.8888786426429085"/>
          <c:w val="0.98585162075409194"/>
          <c:h val="0.1007111714410074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GB" sz="1100">
                <a:latin typeface="Arial" panose="020B0604020202020204" pitchFamily="34" charset="0"/>
                <a:cs typeface="Arial" panose="020B0604020202020204" pitchFamily="34" charset="0"/>
              </a:rPr>
              <a:t>(e) Changed restaurant</a:t>
            </a:r>
            <a:r>
              <a:rPr lang="en-GB" sz="1100" baseline="0">
                <a:latin typeface="Arial" panose="020B0604020202020204" pitchFamily="34" charset="0"/>
                <a:cs typeface="Arial" panose="020B0604020202020204" pitchFamily="34" charset="0"/>
              </a:rPr>
              <a:t> visited</a:t>
            </a:r>
            <a:endParaRPr lang="en-GB" sz="110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6107281984777191"/>
          <c:y val="0.16994628508007237"/>
          <c:w val="0.79199215173755344"/>
          <c:h val="0.63044577727612172"/>
        </c:manualLayout>
      </c:layout>
      <c:scatterChart>
        <c:scatterStyle val="lineMarker"/>
        <c:varyColors val="0"/>
        <c:ser>
          <c:idx val="0"/>
          <c:order val="0"/>
          <c:tx>
            <c:strRef>
              <c:f>'4 behavs. (nonEngUK) (2)'!$A$5</c:f>
              <c:strCache>
                <c:ptCount val="1"/>
                <c:pt idx="0">
                  <c:v>England - Intervention</c:v>
                </c:pt>
              </c:strCache>
            </c:strRef>
          </c:tx>
          <c:spPr>
            <a:ln w="25400" cap="rnd">
              <a:solidFill>
                <a:schemeClr val="accent5">
                  <a:lumMod val="20000"/>
                  <a:lumOff val="8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5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'4 behavs. (nonEngUK) (2)'!$I$38:$I$41</c:f>
                <c:numCache>
                  <c:formatCode>General</c:formatCode>
                  <c:ptCount val="4"/>
                  <c:pt idx="0">
                    <c:v>0.24526000000000003</c:v>
                  </c:pt>
                  <c:pt idx="1">
                    <c:v>0.131219999999999</c:v>
                  </c:pt>
                  <c:pt idx="2">
                    <c:v>0.32308999999999877</c:v>
                  </c:pt>
                  <c:pt idx="3">
                    <c:v>0.19017000000000017</c:v>
                  </c:pt>
                </c:numCache>
              </c:numRef>
            </c:plus>
            <c:minus>
              <c:numRef>
                <c:f>'4 behavs. (nonEngUK) (2)'!$G$38:$G$41</c:f>
                <c:numCache>
                  <c:formatCode>General</c:formatCode>
                  <c:ptCount val="4"/>
                  <c:pt idx="0">
                    <c:v>0.24526000000000003</c:v>
                  </c:pt>
                  <c:pt idx="1">
                    <c:v>0.13122000000000078</c:v>
                  </c:pt>
                  <c:pt idx="2">
                    <c:v>0.32309000000000054</c:v>
                  </c:pt>
                  <c:pt idx="3">
                    <c:v>0.19015999999999877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5">
                    <a:lumMod val="40000"/>
                    <a:lumOff val="60000"/>
                  </a:schemeClr>
                </a:solidFill>
                <a:round/>
              </a:ln>
              <a:effectLst/>
            </c:spPr>
          </c:errBars>
          <c:xVal>
            <c:numRef>
              <c:f>'4 behavs. (nonEngUK) (2)'!$A$6:$A$9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'4 behavs. (nonEngUK) (2)'!$B$38:$B$41</c:f>
              <c:numCache>
                <c:formatCode>0.0</c:formatCode>
                <c:ptCount val="4"/>
                <c:pt idx="0">
                  <c:v>8.1063700000000001</c:v>
                </c:pt>
                <c:pt idx="1">
                  <c:v>8.3139000000000003</c:v>
                </c:pt>
                <c:pt idx="2">
                  <c:v>11.280200000000001</c:v>
                </c:pt>
                <c:pt idx="3">
                  <c:v>8.9724299999999992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B46-4D91-81CF-6E81B3DB1880}"/>
            </c:ext>
          </c:extLst>
        </c:ser>
        <c:ser>
          <c:idx val="1"/>
          <c:order val="1"/>
          <c:tx>
            <c:strRef>
              <c:f>'4 behavs. (nonEngUK) (2)'!$A$15</c:f>
              <c:strCache>
                <c:ptCount val="1"/>
                <c:pt idx="0">
                  <c:v>No Policy</c:v>
                </c:pt>
              </c:strCache>
            </c:strRef>
          </c:tx>
          <c:spPr>
            <a:ln w="19050" cap="rnd">
              <a:solidFill>
                <a:schemeClr val="accent2">
                  <a:lumMod val="20000"/>
                  <a:lumOff val="8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2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'4 behavs. (nonEngUK) (2)'!$I$32:$I$35</c:f>
                <c:numCache>
                  <c:formatCode>General</c:formatCode>
                  <c:ptCount val="4"/>
                  <c:pt idx="0">
                    <c:v>2.2404899999999994</c:v>
                  </c:pt>
                  <c:pt idx="1">
                    <c:v>2.3144599999999986</c:v>
                  </c:pt>
                  <c:pt idx="2">
                    <c:v>2.0142100000000003</c:v>
                  </c:pt>
                  <c:pt idx="3">
                    <c:v>3.0182000000000002</c:v>
                  </c:pt>
                </c:numCache>
              </c:numRef>
            </c:plus>
            <c:minus>
              <c:numRef>
                <c:f>'4 behavs. (nonEngUK) (2)'!$G$32:$G$35</c:f>
                <c:numCache>
                  <c:formatCode>General</c:formatCode>
                  <c:ptCount val="4"/>
                  <c:pt idx="0">
                    <c:v>2.2405000000000008</c:v>
                  </c:pt>
                  <c:pt idx="1">
                    <c:v>2.3144600000000004</c:v>
                  </c:pt>
                  <c:pt idx="2">
                    <c:v>2.0142000000000007</c:v>
                  </c:pt>
                  <c:pt idx="3">
                    <c:v>3.0182000000000002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2">
                    <a:lumMod val="60000"/>
                    <a:lumOff val="40000"/>
                  </a:schemeClr>
                </a:solidFill>
                <a:round/>
              </a:ln>
              <a:effectLst/>
            </c:spPr>
          </c:errBars>
          <c:xVal>
            <c:numRef>
              <c:f>'4 behavs. (nonEngUK) (2)'!$A$16:$A$19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'4 behavs. (nonEngUK) (2)'!$B$48:$B$51</c:f>
              <c:numCache>
                <c:formatCode>0.0</c:formatCode>
                <c:ptCount val="4"/>
                <c:pt idx="0">
                  <c:v>7.6368499999999999</c:v>
                </c:pt>
                <c:pt idx="1">
                  <c:v>7.4432999999999998</c:v>
                </c:pt>
                <c:pt idx="2">
                  <c:v>7.4176599999999997</c:v>
                </c:pt>
                <c:pt idx="3">
                  <c:v>9.3400700000000008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B46-4D91-81CF-6E81B3DB1880}"/>
            </c:ext>
          </c:extLst>
        </c:ser>
        <c:ser>
          <c:idx val="2"/>
          <c:order val="2"/>
          <c:tx>
            <c:v>y axis</c:v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Lbls>
            <c:dLbl>
              <c:idx val="0"/>
              <c:layout>
                <c:manualLayout>
                  <c:x val="-4.7222232550794524E-2"/>
                  <c:y val="3.240740740740723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B46-4D91-81CF-6E81B3DB1880}"/>
                </c:ext>
              </c:extLst>
            </c:dLbl>
            <c:dLbl>
              <c:idx val="1"/>
              <c:layout>
                <c:manualLayout>
                  <c:x val="-4.4444454165453666E-2"/>
                  <c:y val="3.240740740740723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B46-4D91-81CF-6E81B3DB1880}"/>
                </c:ext>
              </c:extLst>
            </c:dLbl>
            <c:dLbl>
              <c:idx val="2"/>
              <c:layout>
                <c:manualLayout>
                  <c:x val="-4.444445416545377E-2"/>
                  <c:y val="3.240740740740723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B46-4D91-81CF-6E81B3DB1880}"/>
                </c:ext>
              </c:extLst>
            </c:dLbl>
            <c:dLbl>
              <c:idx val="3"/>
              <c:layout>
                <c:manualLayout>
                  <c:x val="-4.7222232550794725E-2"/>
                  <c:y val="3.240740740740723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B46-4D91-81CF-6E81B3DB188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'4 behavs. (nonEngUK) (2)'!$A$6:$A$9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'4 behavs. (nonEngUK) (2)'!$E$6:$E$9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CB46-4D91-81CF-6E81B3DB1880}"/>
            </c:ext>
          </c:extLst>
        </c:ser>
        <c:ser>
          <c:idx val="3"/>
          <c:order val="3"/>
          <c:tx>
            <c:strRef>
              <c:f>'4 behavs. (nonEngUK) (2)'!$A$42</c:f>
              <c:strCache>
                <c:ptCount val="1"/>
                <c:pt idx="0">
                  <c:v>Rest of UK</c:v>
                </c:pt>
              </c:strCache>
            </c:strRef>
          </c:tx>
          <c:spPr>
            <a:ln w="19050" cap="rnd">
              <a:solidFill>
                <a:schemeClr val="accent6">
                  <a:lumMod val="40000"/>
                  <a:lumOff val="6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6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'4 behavs. (nonEngUK) (2)'!$I$43:$I$46</c:f>
                <c:numCache>
                  <c:formatCode>General</c:formatCode>
                  <c:ptCount val="4"/>
                  <c:pt idx="0">
                    <c:v>0.49905999999999828</c:v>
                  </c:pt>
                  <c:pt idx="1">
                    <c:v>0.23080000000000034</c:v>
                  </c:pt>
                  <c:pt idx="2">
                    <c:v>0.52115000000000045</c:v>
                  </c:pt>
                  <c:pt idx="3">
                    <c:v>0.38783000000000101</c:v>
                  </c:pt>
                </c:numCache>
              </c:numRef>
            </c:plus>
            <c:minus>
              <c:numRef>
                <c:f>'4 behavs. (nonEngUK) (2)'!$G$43:$G$46</c:f>
                <c:numCache>
                  <c:formatCode>General</c:formatCode>
                  <c:ptCount val="4"/>
                  <c:pt idx="0">
                    <c:v>0.49907000000000146</c:v>
                  </c:pt>
                  <c:pt idx="1">
                    <c:v>0.23080999999999996</c:v>
                  </c:pt>
                  <c:pt idx="2">
                    <c:v>0.52114999999999867</c:v>
                  </c:pt>
                  <c:pt idx="3">
                    <c:v>0.38783999999999974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6">
                    <a:lumMod val="60000"/>
                    <a:lumOff val="40000"/>
                  </a:schemeClr>
                </a:solidFill>
                <a:round/>
              </a:ln>
              <a:effectLst/>
            </c:spPr>
          </c:errBars>
          <c:xVal>
            <c:numRef>
              <c:f>'4 behavs. (nonEngUK) (2)'!$A$43:$A$46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'4 behavs. (nonEngUK) (2)'!$B$43:$B$46</c:f>
              <c:numCache>
                <c:formatCode>0.0</c:formatCode>
                <c:ptCount val="4"/>
                <c:pt idx="0">
                  <c:v>9.0796500000000009</c:v>
                </c:pt>
                <c:pt idx="1">
                  <c:v>7.6748599999999998</c:v>
                </c:pt>
                <c:pt idx="2">
                  <c:v>13.311769999999999</c:v>
                </c:pt>
                <c:pt idx="3">
                  <c:v>8.2524499999999996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CB46-4D91-81CF-6E81B3DB18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18012144"/>
        <c:axId val="318026288"/>
      </c:scatterChart>
      <c:valAx>
        <c:axId val="318012144"/>
        <c:scaling>
          <c:orientation val="minMax"/>
          <c:max val="2022.5"/>
          <c:min val="2018.5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crossAx val="318026288"/>
        <c:crosses val="autoZero"/>
        <c:crossBetween val="midCat"/>
        <c:majorUnit val="0.5"/>
        <c:minorUnit val="0.5"/>
      </c:valAx>
      <c:valAx>
        <c:axId val="318026288"/>
        <c:scaling>
          <c:orientation val="minMax"/>
          <c:max val="2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GB">
                    <a:latin typeface="Arial" panose="020B0604020202020204" pitchFamily="34" charset="0"/>
                    <a:cs typeface="Arial" panose="020B0604020202020204" pitchFamily="34" charset="0"/>
                  </a:rPr>
                  <a:t>Marginal Probability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18012144"/>
        <c:crosses val="autoZero"/>
        <c:crossBetween val="midCat"/>
        <c:majorUnit val="2"/>
        <c:minorUnit val="1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4.9407768637523518E-3"/>
          <c:y val="0.88367354968486644"/>
          <c:w val="0.99011811030235619"/>
          <c:h val="0.1059162643990494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GB" sz="1100">
                <a:latin typeface="Arial" panose="020B0604020202020204" pitchFamily="34" charset="0"/>
                <a:cs typeface="Arial" panose="020B0604020202020204" pitchFamily="34" charset="0"/>
              </a:rPr>
              <a:t>(d) Ate less of order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6107287396344777"/>
          <c:y val="0.16982573259885733"/>
          <c:w val="0.79199208185310443"/>
          <c:h val="0.64111072430528526"/>
        </c:manualLayout>
      </c:layout>
      <c:scatterChart>
        <c:scatterStyle val="lineMarker"/>
        <c:varyColors val="0"/>
        <c:ser>
          <c:idx val="0"/>
          <c:order val="0"/>
          <c:tx>
            <c:strRef>
              <c:f>'4 behavs. (nonEngUK) (2)'!$A$5</c:f>
              <c:strCache>
                <c:ptCount val="1"/>
                <c:pt idx="0">
                  <c:v>England - Intervention</c:v>
                </c:pt>
              </c:strCache>
            </c:strRef>
          </c:tx>
          <c:spPr>
            <a:ln w="19050" cap="rnd">
              <a:solidFill>
                <a:schemeClr val="accent5">
                  <a:lumMod val="20000"/>
                  <a:lumOff val="8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5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'4 behavs. (nonEngUK) (2)'!$I$22:$I$25</c:f>
                <c:numCache>
                  <c:formatCode>General</c:formatCode>
                  <c:ptCount val="4"/>
                  <c:pt idx="0">
                    <c:v>0.29214999999999947</c:v>
                  </c:pt>
                  <c:pt idx="1">
                    <c:v>0.1887900000000009</c:v>
                  </c:pt>
                  <c:pt idx="2">
                    <c:v>0.3026800000000005</c:v>
                  </c:pt>
                  <c:pt idx="3">
                    <c:v>0.2182100000000009</c:v>
                  </c:pt>
                </c:numCache>
              </c:numRef>
            </c:plus>
            <c:minus>
              <c:numRef>
                <c:f>'4 behavs. (nonEngUK) (2)'!$G$22:$G$25</c:f>
                <c:numCache>
                  <c:formatCode>General</c:formatCode>
                  <c:ptCount val="4"/>
                  <c:pt idx="0">
                    <c:v>0.29213999999999984</c:v>
                  </c:pt>
                  <c:pt idx="1">
                    <c:v>0.18879999999999875</c:v>
                  </c:pt>
                  <c:pt idx="2">
                    <c:v>0.3026800000000005</c:v>
                  </c:pt>
                  <c:pt idx="3">
                    <c:v>0.21819999999999951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5">
                    <a:lumMod val="40000"/>
                    <a:lumOff val="60000"/>
                  </a:schemeClr>
                </a:solidFill>
                <a:round/>
              </a:ln>
              <a:effectLst/>
            </c:spPr>
          </c:errBars>
          <c:xVal>
            <c:numRef>
              <c:f>'4 behavs. (nonEngUK) (2)'!$A$6:$A$9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'4 behavs. (nonEngUK) (2)'!$B$22:$B$25</c:f>
              <c:numCache>
                <c:formatCode>0.0</c:formatCode>
                <c:ptCount val="4"/>
                <c:pt idx="0">
                  <c:v>11.69045</c:v>
                </c:pt>
                <c:pt idx="1">
                  <c:v>12.30383</c:v>
                </c:pt>
                <c:pt idx="2">
                  <c:v>14.44392</c:v>
                </c:pt>
                <c:pt idx="3">
                  <c:v>12.76497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4DD-40C9-99DF-3E7B1C5822F2}"/>
            </c:ext>
          </c:extLst>
        </c:ser>
        <c:ser>
          <c:idx val="1"/>
          <c:order val="1"/>
          <c:tx>
            <c:strRef>
              <c:f>'4 behavs. (nonEngUK) (2)'!$A$15</c:f>
              <c:strCache>
                <c:ptCount val="1"/>
                <c:pt idx="0">
                  <c:v>No Policy</c:v>
                </c:pt>
              </c:strCache>
            </c:strRef>
          </c:tx>
          <c:spPr>
            <a:ln w="19050" cap="rnd">
              <a:solidFill>
                <a:schemeClr val="accent2">
                  <a:lumMod val="20000"/>
                  <a:lumOff val="8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2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'4 behavs. (nonEngUK) (2)'!$G$32:$G$35</c:f>
                <c:numCache>
                  <c:formatCode>General</c:formatCode>
                  <c:ptCount val="4"/>
                  <c:pt idx="0">
                    <c:v>2.2405000000000008</c:v>
                  </c:pt>
                  <c:pt idx="1">
                    <c:v>2.3144600000000004</c:v>
                  </c:pt>
                  <c:pt idx="2">
                    <c:v>2.0142000000000007</c:v>
                  </c:pt>
                  <c:pt idx="3">
                    <c:v>3.0182000000000002</c:v>
                  </c:pt>
                </c:numCache>
              </c:numRef>
            </c:plus>
            <c:minus>
              <c:numRef>
                <c:f>'4 behavs. (nonEngUK) (2)'!$G$32:$G$35</c:f>
                <c:numCache>
                  <c:formatCode>General</c:formatCode>
                  <c:ptCount val="4"/>
                  <c:pt idx="0">
                    <c:v>2.2405000000000008</c:v>
                  </c:pt>
                  <c:pt idx="1">
                    <c:v>2.3144600000000004</c:v>
                  </c:pt>
                  <c:pt idx="2">
                    <c:v>2.0142000000000007</c:v>
                  </c:pt>
                  <c:pt idx="3">
                    <c:v>3.0182000000000002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2">
                    <a:lumMod val="60000"/>
                    <a:lumOff val="40000"/>
                  </a:schemeClr>
                </a:solidFill>
                <a:round/>
              </a:ln>
              <a:effectLst/>
            </c:spPr>
          </c:errBars>
          <c:xVal>
            <c:numRef>
              <c:f>'4 behavs. (nonEngUK) (2)'!$A$16:$A$19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'4 behavs. (nonEngUK) (2)'!$B$32:$B$35</c:f>
              <c:numCache>
                <c:formatCode>0.0</c:formatCode>
                <c:ptCount val="4"/>
                <c:pt idx="0">
                  <c:v>10.651160000000001</c:v>
                </c:pt>
                <c:pt idx="1">
                  <c:v>10.641120000000001</c:v>
                </c:pt>
                <c:pt idx="2">
                  <c:v>10.30687</c:v>
                </c:pt>
                <c:pt idx="3">
                  <c:v>10.02129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4DD-40C9-99DF-3E7B1C5822F2}"/>
            </c:ext>
          </c:extLst>
        </c:ser>
        <c:ser>
          <c:idx val="2"/>
          <c:order val="2"/>
          <c:tx>
            <c:v>y axis</c:v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Lbls>
            <c:dLbl>
              <c:idx val="0"/>
              <c:layout>
                <c:manualLayout>
                  <c:x val="-4.7222232550794524E-2"/>
                  <c:y val="3.240740740740723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4DD-40C9-99DF-3E7B1C5822F2}"/>
                </c:ext>
              </c:extLst>
            </c:dLbl>
            <c:dLbl>
              <c:idx val="1"/>
              <c:layout>
                <c:manualLayout>
                  <c:x val="-4.4444454165453666E-2"/>
                  <c:y val="3.240740740740723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4DD-40C9-99DF-3E7B1C5822F2}"/>
                </c:ext>
              </c:extLst>
            </c:dLbl>
            <c:dLbl>
              <c:idx val="2"/>
              <c:layout>
                <c:manualLayout>
                  <c:x val="-4.444445416545377E-2"/>
                  <c:y val="3.240740740740723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4DD-40C9-99DF-3E7B1C5822F2}"/>
                </c:ext>
              </c:extLst>
            </c:dLbl>
            <c:dLbl>
              <c:idx val="3"/>
              <c:layout>
                <c:manualLayout>
                  <c:x val="-4.7222232550794725E-2"/>
                  <c:y val="3.240740740740723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4DD-40C9-99DF-3E7B1C5822F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'4 behavs. (nonEngUK) (2)'!$A$6:$A$9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'4 behavs. (nonEngUK) (2)'!$E$6:$E$9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C4DD-40C9-99DF-3E7B1C5822F2}"/>
            </c:ext>
          </c:extLst>
        </c:ser>
        <c:ser>
          <c:idx val="3"/>
          <c:order val="3"/>
          <c:tx>
            <c:strRef>
              <c:f>'4 behavs. (nonEngUK) (2)'!$A$26</c:f>
              <c:strCache>
                <c:ptCount val="1"/>
                <c:pt idx="0">
                  <c:v>Rest of UK</c:v>
                </c:pt>
              </c:strCache>
            </c:strRef>
          </c:tx>
          <c:spPr>
            <a:ln w="19050" cap="rnd">
              <a:solidFill>
                <a:schemeClr val="accent6">
                  <a:lumMod val="40000"/>
                  <a:lumOff val="6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6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'4 behavs. (nonEngUK) (2)'!$I$27:$I$30</c:f>
                <c:numCache>
                  <c:formatCode>General</c:formatCode>
                  <c:ptCount val="4"/>
                  <c:pt idx="0">
                    <c:v>0.70185999999999993</c:v>
                  </c:pt>
                  <c:pt idx="1">
                    <c:v>0.20755999999999908</c:v>
                  </c:pt>
                  <c:pt idx="2">
                    <c:v>0.4954300000000007</c:v>
                  </c:pt>
                  <c:pt idx="3">
                    <c:v>0.70588000000000051</c:v>
                  </c:pt>
                </c:numCache>
              </c:numRef>
            </c:plus>
            <c:minus>
              <c:numRef>
                <c:f>'4 behavs. (nonEngUK) (2)'!$G$27:$G$30</c:f>
                <c:numCache>
                  <c:formatCode>General</c:formatCode>
                  <c:ptCount val="4"/>
                  <c:pt idx="0">
                    <c:v>0.70186999999999955</c:v>
                  </c:pt>
                  <c:pt idx="1">
                    <c:v>0.20755000000000123</c:v>
                  </c:pt>
                  <c:pt idx="2">
                    <c:v>0.49543999999999855</c:v>
                  </c:pt>
                  <c:pt idx="3">
                    <c:v>0.70587999999999873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6">
                    <a:lumMod val="60000"/>
                    <a:lumOff val="40000"/>
                  </a:schemeClr>
                </a:solidFill>
                <a:round/>
              </a:ln>
              <a:effectLst/>
            </c:spPr>
          </c:errBars>
          <c:xVal>
            <c:numRef>
              <c:f>'4 behavs. (nonEngUK) (2)'!$A$27:$A$30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'4 behavs. (nonEngUK) (2)'!$B$27:$B$30</c:f>
              <c:numCache>
                <c:formatCode>0.0</c:formatCode>
                <c:ptCount val="4"/>
                <c:pt idx="0">
                  <c:v>12.325979999999999</c:v>
                </c:pt>
                <c:pt idx="1">
                  <c:v>8.4937400000000007</c:v>
                </c:pt>
                <c:pt idx="2">
                  <c:v>10.559469999999999</c:v>
                </c:pt>
                <c:pt idx="3">
                  <c:v>12.81237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C4DD-40C9-99DF-3E7B1C5822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18012144"/>
        <c:axId val="318026288"/>
      </c:scatterChart>
      <c:valAx>
        <c:axId val="318012144"/>
        <c:scaling>
          <c:orientation val="minMax"/>
          <c:max val="2022.5"/>
          <c:min val="2018.5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crossAx val="318026288"/>
        <c:crosses val="autoZero"/>
        <c:crossBetween val="midCat"/>
        <c:majorUnit val="0.5"/>
        <c:minorUnit val="0.5"/>
      </c:valAx>
      <c:valAx>
        <c:axId val="318026288"/>
        <c:scaling>
          <c:orientation val="minMax"/>
          <c:max val="2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GB">
                    <a:latin typeface="Arial" panose="020B0604020202020204" pitchFamily="34" charset="0"/>
                    <a:cs typeface="Arial" panose="020B0604020202020204" pitchFamily="34" charset="0"/>
                  </a:rPr>
                  <a:t>Marginal Probability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18012144"/>
        <c:crosses val="autoZero"/>
        <c:crossBetween val="midCat"/>
        <c:majorUnit val="2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4.9407785237063993E-3"/>
          <c:y val="0.88895746728646607"/>
          <c:w val="0.990118442952587"/>
          <c:h val="0.105841132021378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GB" sz="1100">
                <a:latin typeface="Arial" panose="020B0604020202020204" pitchFamily="34" charset="0"/>
                <a:cs typeface="Arial" panose="020B0604020202020204" pitchFamily="34" charset="0"/>
              </a:rPr>
              <a:t>(c) Ordered something different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5680599908280152"/>
          <c:y val="0.16982573259885733"/>
          <c:w val="0.79625897250252387"/>
          <c:h val="0.6515135256895952"/>
        </c:manualLayout>
      </c:layout>
      <c:scatterChart>
        <c:scatterStyle val="lineMarker"/>
        <c:varyColors val="0"/>
        <c:ser>
          <c:idx val="0"/>
          <c:order val="0"/>
          <c:tx>
            <c:strRef>
              <c:f>'4 behavs. (nonEngUK) (2)'!$A$5</c:f>
              <c:strCache>
                <c:ptCount val="1"/>
                <c:pt idx="0">
                  <c:v>England - Intervention</c:v>
                </c:pt>
              </c:strCache>
            </c:strRef>
          </c:tx>
          <c:spPr>
            <a:ln w="19050" cap="rnd">
              <a:solidFill>
                <a:schemeClr val="accent5">
                  <a:lumMod val="20000"/>
                  <a:lumOff val="8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5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'4 behavs. (nonEngUK) (2)'!$I$6:$I$9</c:f>
                <c:numCache>
                  <c:formatCode>General</c:formatCode>
                  <c:ptCount val="4"/>
                  <c:pt idx="0">
                    <c:v>0.44472000000000023</c:v>
                  </c:pt>
                  <c:pt idx="1">
                    <c:v>0.20981999999999879</c:v>
                  </c:pt>
                  <c:pt idx="2">
                    <c:v>0.44435000000000002</c:v>
                  </c:pt>
                  <c:pt idx="3">
                    <c:v>9.2699999999997118E-2</c:v>
                  </c:pt>
                </c:numCache>
              </c:numRef>
            </c:plus>
            <c:minus>
              <c:numRef>
                <c:f>'4 behavs. (nonEngUK) (2)'!$G$6:$G$9</c:f>
                <c:numCache>
                  <c:formatCode>General</c:formatCode>
                  <c:ptCount val="4"/>
                  <c:pt idx="0">
                    <c:v>0.44472000000000023</c:v>
                  </c:pt>
                  <c:pt idx="1">
                    <c:v>0.20982000000000056</c:v>
                  </c:pt>
                  <c:pt idx="2">
                    <c:v>0.4443400000000004</c:v>
                  </c:pt>
                  <c:pt idx="3">
                    <c:v>9.2690000000001049E-2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5">
                    <a:lumMod val="40000"/>
                    <a:lumOff val="60000"/>
                  </a:schemeClr>
                </a:solidFill>
                <a:round/>
              </a:ln>
              <a:effectLst/>
            </c:spPr>
          </c:errBars>
          <c:xVal>
            <c:numRef>
              <c:f>'4 behavs. (nonEngUK) (2)'!$A$6:$A$9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'4 behavs. (nonEngUK) (2)'!$B$6:$B$9</c:f>
              <c:numCache>
                <c:formatCode>0.0</c:formatCode>
                <c:ptCount val="4"/>
                <c:pt idx="0">
                  <c:v>14.60446</c:v>
                </c:pt>
                <c:pt idx="1">
                  <c:v>12.547040000000001</c:v>
                </c:pt>
                <c:pt idx="2">
                  <c:v>15.1547</c:v>
                </c:pt>
                <c:pt idx="3">
                  <c:v>17.727620000000002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4D0-42E6-820F-6FC9D9A0983D}"/>
            </c:ext>
          </c:extLst>
        </c:ser>
        <c:ser>
          <c:idx val="1"/>
          <c:order val="1"/>
          <c:tx>
            <c:strRef>
              <c:f>'4 behavs. (nonEngUK) (2)'!$A$15</c:f>
              <c:strCache>
                <c:ptCount val="1"/>
                <c:pt idx="0">
                  <c:v>No Policy</c:v>
                </c:pt>
              </c:strCache>
            </c:strRef>
          </c:tx>
          <c:spPr>
            <a:ln w="19050" cap="rnd">
              <a:solidFill>
                <a:schemeClr val="accent2">
                  <a:lumMod val="20000"/>
                  <a:lumOff val="8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2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'4 behavs. (nonEngUK) (2)'!$G$16:$G$19</c:f>
                <c:numCache>
                  <c:formatCode>General</c:formatCode>
                  <c:ptCount val="4"/>
                  <c:pt idx="0">
                    <c:v>3.4925999999999995</c:v>
                  </c:pt>
                  <c:pt idx="1">
                    <c:v>5.886140000000001</c:v>
                  </c:pt>
                  <c:pt idx="2">
                    <c:v>5.0181400000000007</c:v>
                  </c:pt>
                  <c:pt idx="3">
                    <c:v>5.6316299999999995</c:v>
                  </c:pt>
                </c:numCache>
              </c:numRef>
            </c:plus>
            <c:minus>
              <c:numRef>
                <c:f>'4 behavs. (nonEngUK) (2)'!$G$16:$G$19</c:f>
                <c:numCache>
                  <c:formatCode>General</c:formatCode>
                  <c:ptCount val="4"/>
                  <c:pt idx="0">
                    <c:v>3.4925999999999995</c:v>
                  </c:pt>
                  <c:pt idx="1">
                    <c:v>5.886140000000001</c:v>
                  </c:pt>
                  <c:pt idx="2">
                    <c:v>5.0181400000000007</c:v>
                  </c:pt>
                  <c:pt idx="3">
                    <c:v>5.6316299999999995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2">
                    <a:lumMod val="60000"/>
                    <a:lumOff val="40000"/>
                  </a:schemeClr>
                </a:solidFill>
                <a:round/>
              </a:ln>
              <a:effectLst/>
            </c:spPr>
          </c:errBars>
          <c:xVal>
            <c:numRef>
              <c:f>'4 behavs. (nonEngUK) (2)'!$A$16:$A$19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'4 behavs. (nonEngUK) (2)'!$B$16:$B$19</c:f>
              <c:numCache>
                <c:formatCode>0.0</c:formatCode>
                <c:ptCount val="4"/>
                <c:pt idx="0">
                  <c:v>17.496929999999999</c:v>
                </c:pt>
                <c:pt idx="1">
                  <c:v>15.116160000000001</c:v>
                </c:pt>
                <c:pt idx="2">
                  <c:v>16.83783</c:v>
                </c:pt>
                <c:pt idx="3">
                  <c:v>16.18787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4D0-42E6-820F-6FC9D9A0983D}"/>
            </c:ext>
          </c:extLst>
        </c:ser>
        <c:ser>
          <c:idx val="2"/>
          <c:order val="2"/>
          <c:tx>
            <c:v>y axis</c:v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Lbls>
            <c:dLbl>
              <c:idx val="0"/>
              <c:layout>
                <c:manualLayout>
                  <c:x val="-4.7222232550794524E-2"/>
                  <c:y val="3.240740740740723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4D0-42E6-820F-6FC9D9A0983D}"/>
                </c:ext>
              </c:extLst>
            </c:dLbl>
            <c:dLbl>
              <c:idx val="1"/>
              <c:layout>
                <c:manualLayout>
                  <c:x val="-4.4444454165453666E-2"/>
                  <c:y val="3.240740740740723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4D0-42E6-820F-6FC9D9A0983D}"/>
                </c:ext>
              </c:extLst>
            </c:dLbl>
            <c:dLbl>
              <c:idx val="2"/>
              <c:layout>
                <c:manualLayout>
                  <c:x val="-4.444445416545377E-2"/>
                  <c:y val="3.240740740740723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4D0-42E6-820F-6FC9D9A0983D}"/>
                </c:ext>
              </c:extLst>
            </c:dLbl>
            <c:dLbl>
              <c:idx val="3"/>
              <c:layout>
                <c:manualLayout>
                  <c:x val="-4.7222232550794725E-2"/>
                  <c:y val="3.240740740740723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4D0-42E6-820F-6FC9D9A0983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'4 behavs. (nonEngUK) (2)'!$A$6:$A$9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'4 behavs. (nonEngUK) (2)'!$E$6:$E$9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44D0-42E6-820F-6FC9D9A0983D}"/>
            </c:ext>
          </c:extLst>
        </c:ser>
        <c:ser>
          <c:idx val="3"/>
          <c:order val="3"/>
          <c:tx>
            <c:strRef>
              <c:f>'4 behavs. (nonEngUK) (2)'!$A$10</c:f>
              <c:strCache>
                <c:ptCount val="1"/>
                <c:pt idx="0">
                  <c:v>Rest of UK</c:v>
                </c:pt>
              </c:strCache>
            </c:strRef>
          </c:tx>
          <c:spPr>
            <a:ln w="19050" cap="rnd">
              <a:solidFill>
                <a:schemeClr val="accent6">
                  <a:lumMod val="40000"/>
                  <a:lumOff val="6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6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'4 behavs. (nonEngUK) (2)'!$I$11:$I$14</c:f>
                <c:numCache>
                  <c:formatCode>General</c:formatCode>
                  <c:ptCount val="4"/>
                  <c:pt idx="0">
                    <c:v>0.38186999999999927</c:v>
                  </c:pt>
                  <c:pt idx="1">
                    <c:v>0.24404999999999966</c:v>
                  </c:pt>
                  <c:pt idx="2">
                    <c:v>0.39884999999999948</c:v>
                  </c:pt>
                  <c:pt idx="3">
                    <c:v>0.42496000000000222</c:v>
                  </c:pt>
                </c:numCache>
              </c:numRef>
            </c:plus>
            <c:minus>
              <c:numRef>
                <c:f>'4 behavs. (nonEngUK) (2)'!$G$11:$G$14</c:f>
                <c:numCache>
                  <c:formatCode>General</c:formatCode>
                  <c:ptCount val="4"/>
                  <c:pt idx="0">
                    <c:v>0.38188000000000066</c:v>
                  </c:pt>
                  <c:pt idx="1">
                    <c:v>0.24404000000000003</c:v>
                  </c:pt>
                  <c:pt idx="2">
                    <c:v>0.39886000000000088</c:v>
                  </c:pt>
                  <c:pt idx="3">
                    <c:v>0.42495999999999867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6">
                    <a:lumMod val="60000"/>
                    <a:lumOff val="40000"/>
                  </a:schemeClr>
                </a:solidFill>
                <a:round/>
              </a:ln>
              <a:effectLst/>
            </c:spPr>
          </c:errBars>
          <c:xVal>
            <c:numRef>
              <c:f>'4 behavs. (nonEngUK) (2)'!$A$11:$A$14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'4 behavs. (nonEngUK) (2)'!$B$11:$B$14</c:f>
              <c:numCache>
                <c:formatCode>0.0</c:formatCode>
                <c:ptCount val="4"/>
                <c:pt idx="0">
                  <c:v>15.15788</c:v>
                </c:pt>
                <c:pt idx="1">
                  <c:v>13.2943</c:v>
                </c:pt>
                <c:pt idx="2">
                  <c:v>14.3901</c:v>
                </c:pt>
                <c:pt idx="3">
                  <c:v>19.386399999999998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44D0-42E6-820F-6FC9D9A098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18012144"/>
        <c:axId val="318026288"/>
      </c:scatterChart>
      <c:valAx>
        <c:axId val="318012144"/>
        <c:scaling>
          <c:orientation val="minMax"/>
          <c:max val="2022.5"/>
          <c:min val="2018.5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crossAx val="318026288"/>
        <c:crosses val="autoZero"/>
        <c:crossBetween val="midCat"/>
        <c:majorUnit val="0.5"/>
        <c:minorUnit val="0.5"/>
      </c:valAx>
      <c:valAx>
        <c:axId val="318026288"/>
        <c:scaling>
          <c:orientation val="minMax"/>
          <c:max val="2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GB">
                    <a:latin typeface="Arial" panose="020B0604020202020204" pitchFamily="34" charset="0"/>
                    <a:cs typeface="Arial" panose="020B0604020202020204" pitchFamily="34" charset="0"/>
                  </a:rPr>
                  <a:t>Marginal Probability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18012144"/>
        <c:crosses val="autoZero"/>
        <c:crossBetween val="midCat"/>
        <c:majorUnit val="2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6.7395609878194212E-4"/>
          <c:y val="0.88895746728646607"/>
          <c:w val="0.99438493106732662"/>
          <c:h val="0.105841132021378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GB" sz="1100">
                <a:latin typeface="Arial" panose="020B0604020202020204" pitchFamily="34" charset="0"/>
                <a:cs typeface="Arial" panose="020B0604020202020204" pitchFamily="34" charset="0"/>
              </a:rPr>
              <a:t>(a) Noticed nutrition information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7534805890227578"/>
          <c:y val="0.16938521241830065"/>
          <c:w val="0.77789825970548865"/>
          <c:h val="0.6368537581699345"/>
        </c:manualLayout>
      </c:layout>
      <c:scatterChart>
        <c:scatterStyle val="lineMarker"/>
        <c:varyColors val="0"/>
        <c:ser>
          <c:idx val="0"/>
          <c:order val="0"/>
          <c:tx>
            <c:strRef>
              <c:f>'[IFPS post policy analysis results.xlsx]notice,use (nonEngUK)'!$A$5</c:f>
              <c:strCache>
                <c:ptCount val="1"/>
                <c:pt idx="0">
                  <c:v>England - Intervention</c:v>
                </c:pt>
              </c:strCache>
            </c:strRef>
          </c:tx>
          <c:spPr>
            <a:ln w="19050" cap="rnd">
              <a:solidFill>
                <a:schemeClr val="accent5">
                  <a:lumMod val="20000"/>
                  <a:lumOff val="8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5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'[IFPS post policy analysis results.xlsx]notice,use (nonEngUK)'!$I$6:$I$9</c:f>
                <c:numCache>
                  <c:formatCode>General</c:formatCode>
                  <c:ptCount val="4"/>
                  <c:pt idx="0">
                    <c:v>0.52621999999999858</c:v>
                  </c:pt>
                  <c:pt idx="1">
                    <c:v>0.44146999999999892</c:v>
                  </c:pt>
                  <c:pt idx="2">
                    <c:v>0.62867999999999924</c:v>
                  </c:pt>
                  <c:pt idx="3">
                    <c:v>0.25938000000000017</c:v>
                  </c:pt>
                </c:numCache>
              </c:numRef>
            </c:plus>
            <c:minus>
              <c:numRef>
                <c:f>'[IFPS post policy analysis results.xlsx]notice,use (nonEngUK)'!$G$6:$G$9</c:f>
                <c:numCache>
                  <c:formatCode>General</c:formatCode>
                  <c:ptCount val="4"/>
                  <c:pt idx="0">
                    <c:v>0.52622000000000213</c:v>
                  </c:pt>
                  <c:pt idx="1">
                    <c:v>0.4414700000000007</c:v>
                  </c:pt>
                  <c:pt idx="2">
                    <c:v>0.62867999999999924</c:v>
                  </c:pt>
                  <c:pt idx="3">
                    <c:v>0.25938999999999979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5">
                    <a:lumMod val="40000"/>
                    <a:lumOff val="60000"/>
                  </a:schemeClr>
                </a:solidFill>
                <a:round/>
              </a:ln>
              <a:effectLst/>
            </c:spPr>
          </c:errBars>
          <c:xVal>
            <c:numRef>
              <c:f>'[IFPS post policy analysis results.xlsx]notice,use (nonEngUK)'!$A$6:$A$9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'[IFPS post policy analysis results.xlsx]notice,use (nonEngUK)'!$B$6:$B$9</c:f>
              <c:numCache>
                <c:formatCode>0.0</c:formatCode>
                <c:ptCount val="4"/>
                <c:pt idx="0">
                  <c:v>17.403510000000001</c:v>
                </c:pt>
                <c:pt idx="1">
                  <c:v>15.90034</c:v>
                </c:pt>
                <c:pt idx="2">
                  <c:v>19.515309999999999</c:v>
                </c:pt>
                <c:pt idx="3">
                  <c:v>25.69266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C7F-4BF6-B03D-AD9AE154E40D}"/>
            </c:ext>
          </c:extLst>
        </c:ser>
        <c:ser>
          <c:idx val="1"/>
          <c:order val="1"/>
          <c:tx>
            <c:strRef>
              <c:f>'[IFPS post policy analysis results.xlsx]notice,use (nonEngUK)'!$A$15</c:f>
              <c:strCache>
                <c:ptCount val="1"/>
                <c:pt idx="0">
                  <c:v>No Policy</c:v>
                </c:pt>
              </c:strCache>
            </c:strRef>
          </c:tx>
          <c:spPr>
            <a:ln w="19050" cap="rnd">
              <a:solidFill>
                <a:schemeClr val="accent2">
                  <a:lumMod val="20000"/>
                  <a:lumOff val="8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'[IFPS post policy analysis results.xlsx]notice,use (nonEngUK)'!$G$16:$G$19</c:f>
                <c:numCache>
                  <c:formatCode>General</c:formatCode>
                  <c:ptCount val="4"/>
                  <c:pt idx="0">
                    <c:v>3.7824100000000005</c:v>
                  </c:pt>
                  <c:pt idx="1">
                    <c:v>1.7206299999999999</c:v>
                  </c:pt>
                  <c:pt idx="2">
                    <c:v>0.89283000000000001</c:v>
                  </c:pt>
                  <c:pt idx="3">
                    <c:v>1.8531200000000005</c:v>
                  </c:pt>
                </c:numCache>
              </c:numRef>
            </c:plus>
            <c:minus>
              <c:numRef>
                <c:f>'[IFPS post policy analysis results.xlsx]notice,use (nonEngUK)'!$G$16:$G$19</c:f>
                <c:numCache>
                  <c:formatCode>General</c:formatCode>
                  <c:ptCount val="4"/>
                  <c:pt idx="0">
                    <c:v>3.7824100000000005</c:v>
                  </c:pt>
                  <c:pt idx="1">
                    <c:v>1.7206299999999999</c:v>
                  </c:pt>
                  <c:pt idx="2">
                    <c:v>0.89283000000000001</c:v>
                  </c:pt>
                  <c:pt idx="3">
                    <c:v>1.8531200000000005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2">
                    <a:lumMod val="60000"/>
                    <a:lumOff val="40000"/>
                  </a:schemeClr>
                </a:solidFill>
                <a:round/>
              </a:ln>
              <a:effectLst/>
            </c:spPr>
          </c:errBars>
          <c:xVal>
            <c:numRef>
              <c:f>'[IFPS post policy analysis results.xlsx]notice,use (nonEngUK)'!$A$16:$A$19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'[IFPS post policy analysis results.xlsx]notice,use (nonEngUK)'!$B$16:$B$19</c:f>
              <c:numCache>
                <c:formatCode>0.0</c:formatCode>
                <c:ptCount val="4"/>
                <c:pt idx="0">
                  <c:v>12.755710000000001</c:v>
                </c:pt>
                <c:pt idx="1">
                  <c:v>11.803369999999999</c:v>
                </c:pt>
                <c:pt idx="2">
                  <c:v>12.63358</c:v>
                </c:pt>
                <c:pt idx="3">
                  <c:v>13.35009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C7F-4BF6-B03D-AD9AE154E40D}"/>
            </c:ext>
          </c:extLst>
        </c:ser>
        <c:ser>
          <c:idx val="2"/>
          <c:order val="2"/>
          <c:tx>
            <c:v>y axis</c:v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Lbls>
            <c:dLbl>
              <c:idx val="0"/>
              <c:layout>
                <c:manualLayout>
                  <c:x val="-7.4196787148594373E-2"/>
                  <c:y val="2.5027109578485144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C7F-4BF6-B03D-AD9AE154E40D}"/>
                </c:ext>
              </c:extLst>
            </c:dLbl>
            <c:dLbl>
              <c:idx val="1"/>
              <c:layout>
                <c:manualLayout>
                  <c:x val="-7.4196787148594373E-2"/>
                  <c:y val="2.5027109578485144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C7F-4BF6-B03D-AD9AE154E40D}"/>
                </c:ext>
              </c:extLst>
            </c:dLbl>
            <c:dLbl>
              <c:idx val="2"/>
              <c:layout>
                <c:manualLayout>
                  <c:x val="-7.6506024096385614E-2"/>
                  <c:y val="2.583109889969397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C7F-4BF6-B03D-AD9AE154E40D}"/>
                </c:ext>
              </c:extLst>
            </c:dLbl>
            <c:dLbl>
              <c:idx val="3"/>
              <c:layout>
                <c:manualLayout>
                  <c:x val="-7.6974564926372155E-2"/>
                  <c:y val="2.8717266564155713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C7F-4BF6-B03D-AD9AE154E40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'[IFPS post policy analysis results.xlsx]notice,use (nonEngUK)'!$A$6:$A$9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'[IFPS post policy analysis results.xlsx]notice,use (nonEngUK)'!$E$6:$E$9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EC7F-4BF6-B03D-AD9AE154E40D}"/>
            </c:ext>
          </c:extLst>
        </c:ser>
        <c:ser>
          <c:idx val="3"/>
          <c:order val="3"/>
          <c:tx>
            <c:strRef>
              <c:f>'[IFPS post policy analysis results.xlsx]notice,use (nonEngUK)'!$A$10</c:f>
              <c:strCache>
                <c:ptCount val="1"/>
                <c:pt idx="0">
                  <c:v>Rest of UK</c:v>
                </c:pt>
              </c:strCache>
            </c:strRef>
          </c:tx>
          <c:spPr>
            <a:ln w="19050" cap="rnd">
              <a:solidFill>
                <a:schemeClr val="accent6">
                  <a:lumMod val="40000"/>
                  <a:lumOff val="6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6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'[IFPS post policy analysis results.xlsx]notice,use (nonEngUK)'!$I$11:$I$14</c:f>
                <c:numCache>
                  <c:formatCode>General</c:formatCode>
                  <c:ptCount val="4"/>
                  <c:pt idx="0">
                    <c:v>0.19306999999999874</c:v>
                  </c:pt>
                  <c:pt idx="1">
                    <c:v>0.1741899999999994</c:v>
                  </c:pt>
                  <c:pt idx="2">
                    <c:v>0.19801999999999964</c:v>
                  </c:pt>
                  <c:pt idx="3">
                    <c:v>0.5900199999999991</c:v>
                  </c:pt>
                </c:numCache>
              </c:numRef>
            </c:plus>
            <c:minus>
              <c:numRef>
                <c:f>'[IFPS post policy analysis results.xlsx]notice,use (nonEngUK)'!$G$11:$G$14</c:f>
                <c:numCache>
                  <c:formatCode>General</c:formatCode>
                  <c:ptCount val="4"/>
                  <c:pt idx="0">
                    <c:v>0.1930700000000023</c:v>
                  </c:pt>
                  <c:pt idx="1">
                    <c:v>0.1741899999999994</c:v>
                  </c:pt>
                  <c:pt idx="2">
                    <c:v>0.19801999999999964</c:v>
                  </c:pt>
                  <c:pt idx="3">
                    <c:v>0.5900199999999991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6">
                    <a:lumMod val="60000"/>
                    <a:lumOff val="40000"/>
                  </a:schemeClr>
                </a:solidFill>
                <a:round/>
              </a:ln>
              <a:effectLst/>
            </c:spPr>
          </c:errBars>
          <c:xVal>
            <c:numRef>
              <c:f>'[IFPS post policy analysis results.xlsx]notice,use (nonEngUK)'!$A$11:$A$14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'[IFPS post policy analysis results.xlsx]notice,use (nonEngUK)'!$B$11:$B$14</c:f>
              <c:numCache>
                <c:formatCode>0.0</c:formatCode>
                <c:ptCount val="4"/>
                <c:pt idx="0">
                  <c:v>18.395230000000002</c:v>
                </c:pt>
                <c:pt idx="1">
                  <c:v>16.23574</c:v>
                </c:pt>
                <c:pt idx="2">
                  <c:v>14.96105</c:v>
                </c:pt>
                <c:pt idx="3">
                  <c:v>23.326000000000001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EC7F-4BF6-B03D-AD9AE154E4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18012144"/>
        <c:axId val="318026288"/>
      </c:scatterChart>
      <c:valAx>
        <c:axId val="318012144"/>
        <c:scaling>
          <c:orientation val="minMax"/>
          <c:max val="2022.5"/>
          <c:min val="2018.5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crossAx val="318026288"/>
        <c:crosses val="autoZero"/>
        <c:crossBetween val="midCat"/>
        <c:majorUnit val="0.5"/>
        <c:minorUnit val="0.5"/>
      </c:valAx>
      <c:valAx>
        <c:axId val="318026288"/>
        <c:scaling>
          <c:orientation val="minMax"/>
          <c:max val="2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GB">
                    <a:latin typeface="Arial" panose="020B0604020202020204" pitchFamily="34" charset="0"/>
                    <a:cs typeface="Arial" panose="020B0604020202020204" pitchFamily="34" charset="0"/>
                  </a:rPr>
                  <a:t>Marginal Probability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18012144"/>
        <c:crosses val="autoZero"/>
        <c:crossBetween val="midCat"/>
        <c:majorUnit val="2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6.8537483266398929E-3"/>
          <c:y val="0.86849387254901966"/>
          <c:w val="0.98629250334672003"/>
          <c:h val="0.1211303104575163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GB" sz="1100">
                <a:latin typeface="Arial" panose="020B0604020202020204" pitchFamily="34" charset="0"/>
                <a:cs typeface="Arial" panose="020B0604020202020204" pitchFamily="34" charset="0"/>
              </a:rPr>
              <a:t>(b) Used nutrition information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7534805890227578"/>
          <c:y val="0.16938521241830065"/>
          <c:w val="0.77789825970548865"/>
          <c:h val="0.64204166666666662"/>
        </c:manualLayout>
      </c:layout>
      <c:scatterChart>
        <c:scatterStyle val="lineMarker"/>
        <c:varyColors val="0"/>
        <c:ser>
          <c:idx val="0"/>
          <c:order val="0"/>
          <c:tx>
            <c:strRef>
              <c:f>'notice,use (nonEngUK)'!$A$5</c:f>
              <c:strCache>
                <c:ptCount val="1"/>
                <c:pt idx="0">
                  <c:v>England - Intervention</c:v>
                </c:pt>
              </c:strCache>
            </c:strRef>
          </c:tx>
          <c:spPr>
            <a:ln w="19050" cap="rnd">
              <a:solidFill>
                <a:schemeClr val="accent5">
                  <a:lumMod val="20000"/>
                  <a:lumOff val="8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5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'notice,use (nonEngUK)'!$I$22:$I$25</c:f>
                <c:numCache>
                  <c:formatCode>General</c:formatCode>
                  <c:ptCount val="4"/>
                  <c:pt idx="0">
                    <c:v>0.54068000000000094</c:v>
                  </c:pt>
                  <c:pt idx="1">
                    <c:v>0.39055000000000106</c:v>
                  </c:pt>
                  <c:pt idx="2">
                    <c:v>0.82446999999999981</c:v>
                  </c:pt>
                  <c:pt idx="3">
                    <c:v>0.37762000000000029</c:v>
                  </c:pt>
                </c:numCache>
              </c:numRef>
            </c:plus>
            <c:minus>
              <c:numRef>
                <c:f>'notice,use (nonEngUK)'!$G$22:$G$25</c:f>
                <c:numCache>
                  <c:formatCode>General</c:formatCode>
                  <c:ptCount val="4"/>
                  <c:pt idx="0">
                    <c:v>0.54067999999999916</c:v>
                  </c:pt>
                  <c:pt idx="1">
                    <c:v>0.3905599999999998</c:v>
                  </c:pt>
                  <c:pt idx="2">
                    <c:v>0.82446000000000019</c:v>
                  </c:pt>
                  <c:pt idx="3">
                    <c:v>0.37762000000000029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5">
                    <a:lumMod val="40000"/>
                    <a:lumOff val="60000"/>
                  </a:schemeClr>
                </a:solidFill>
                <a:round/>
              </a:ln>
              <a:effectLst/>
            </c:spPr>
          </c:errBars>
          <c:xVal>
            <c:numRef>
              <c:f>'notice,use (nonEngUK)'!$A$6:$A$9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'notice,use (nonEngUK)'!$B$22:$B$25</c:f>
              <c:numCache>
                <c:formatCode>0.0</c:formatCode>
                <c:ptCount val="4"/>
                <c:pt idx="0">
                  <c:v>7.5984299999999996</c:v>
                </c:pt>
                <c:pt idx="1">
                  <c:v>7.8826999999999998</c:v>
                </c:pt>
                <c:pt idx="2">
                  <c:v>11.680899999999999</c:v>
                </c:pt>
                <c:pt idx="3">
                  <c:v>13.42501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2E0-4E7F-A594-BDF5D356E594}"/>
            </c:ext>
          </c:extLst>
        </c:ser>
        <c:ser>
          <c:idx val="1"/>
          <c:order val="1"/>
          <c:tx>
            <c:strRef>
              <c:f>'notice,use (nonEngUK)'!$A$31</c:f>
              <c:strCache>
                <c:ptCount val="1"/>
                <c:pt idx="0">
                  <c:v>No Policy</c:v>
                </c:pt>
              </c:strCache>
            </c:strRef>
          </c:tx>
          <c:spPr>
            <a:ln w="19050" cap="rnd">
              <a:solidFill>
                <a:schemeClr val="accent2">
                  <a:lumMod val="40000"/>
                  <a:lumOff val="6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2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'notice,use (nonEngUK)'!$G$27:$G$30</c:f>
                <c:numCache>
                  <c:formatCode>General</c:formatCode>
                  <c:ptCount val="4"/>
                  <c:pt idx="0">
                    <c:v>0.46148999999999951</c:v>
                  </c:pt>
                  <c:pt idx="1">
                    <c:v>0.18308999999999997</c:v>
                  </c:pt>
                  <c:pt idx="2">
                    <c:v>0.38960000000000061</c:v>
                  </c:pt>
                  <c:pt idx="3">
                    <c:v>0.19899000000000022</c:v>
                  </c:pt>
                </c:numCache>
              </c:numRef>
            </c:plus>
            <c:minus>
              <c:numRef>
                <c:f>'notice,use (nonEngUK)'!$G$27:$G$30</c:f>
                <c:numCache>
                  <c:formatCode>General</c:formatCode>
                  <c:ptCount val="4"/>
                  <c:pt idx="0">
                    <c:v>0.46148999999999951</c:v>
                  </c:pt>
                  <c:pt idx="1">
                    <c:v>0.18308999999999997</c:v>
                  </c:pt>
                  <c:pt idx="2">
                    <c:v>0.38960000000000061</c:v>
                  </c:pt>
                  <c:pt idx="3">
                    <c:v>0.19899000000000022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2">
                    <a:lumMod val="60000"/>
                    <a:lumOff val="40000"/>
                  </a:schemeClr>
                </a:solidFill>
                <a:round/>
              </a:ln>
              <a:effectLst/>
            </c:spPr>
          </c:errBars>
          <c:xVal>
            <c:numRef>
              <c:f>'notice,use (nonEngUK)'!$A$16:$A$19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'notice,use (nonEngUK)'!$B$32:$B$35</c:f>
              <c:numCache>
                <c:formatCode>0.0</c:formatCode>
                <c:ptCount val="4"/>
                <c:pt idx="0">
                  <c:v>6.5054100000000004</c:v>
                </c:pt>
                <c:pt idx="1">
                  <c:v>5.9703499999999998</c:v>
                </c:pt>
                <c:pt idx="2">
                  <c:v>7.1433</c:v>
                </c:pt>
                <c:pt idx="3">
                  <c:v>7.6471200000000001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2E0-4E7F-A594-BDF5D356E594}"/>
            </c:ext>
          </c:extLst>
        </c:ser>
        <c:ser>
          <c:idx val="2"/>
          <c:order val="2"/>
          <c:tx>
            <c:v>y axis</c:v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Lbls>
            <c:dLbl>
              <c:idx val="0"/>
              <c:layout>
                <c:manualLayout>
                  <c:x val="-7.4196787148594373E-2"/>
                  <c:y val="2.5027109578485144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2E0-4E7F-A594-BDF5D356E594}"/>
                </c:ext>
              </c:extLst>
            </c:dLbl>
            <c:dLbl>
              <c:idx val="1"/>
              <c:layout>
                <c:manualLayout>
                  <c:x val="-6.9946452476572954E-2"/>
                  <c:y val="2.5027109578485144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2E0-4E7F-A594-BDF5D356E594}"/>
                </c:ext>
              </c:extLst>
            </c:dLbl>
            <c:dLbl>
              <c:idx val="2"/>
              <c:layout>
                <c:manualLayout>
                  <c:x val="-7.2255689424364195E-2"/>
                  <c:y val="2.583109889969397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2E0-4E7F-A594-BDF5D356E594}"/>
                </c:ext>
              </c:extLst>
            </c:dLbl>
            <c:dLbl>
              <c:idx val="3"/>
              <c:layout>
                <c:manualLayout>
                  <c:x val="-7.6974564926372155E-2"/>
                  <c:y val="2.8717266564155713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2E0-4E7F-A594-BDF5D356E5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'notice,use (nonEngUK)'!$A$6:$A$9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'notice,use (nonEngUK)'!$E$6:$E$9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C2E0-4E7F-A594-BDF5D356E594}"/>
            </c:ext>
          </c:extLst>
        </c:ser>
        <c:ser>
          <c:idx val="3"/>
          <c:order val="3"/>
          <c:tx>
            <c:strRef>
              <c:f>'notice,use (nonEngUK)'!$A$26</c:f>
              <c:strCache>
                <c:ptCount val="1"/>
                <c:pt idx="0">
                  <c:v>Rest of UK</c:v>
                </c:pt>
              </c:strCache>
            </c:strRef>
          </c:tx>
          <c:spPr>
            <a:ln w="19050" cap="rnd">
              <a:solidFill>
                <a:schemeClr val="accent6">
                  <a:lumMod val="40000"/>
                  <a:lumOff val="6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6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'notice,use (nonEngUK)'!$I$27:$I$30</c:f>
                <c:numCache>
                  <c:formatCode>General</c:formatCode>
                  <c:ptCount val="4"/>
                  <c:pt idx="0">
                    <c:v>0.46148999999999951</c:v>
                  </c:pt>
                  <c:pt idx="1">
                    <c:v>0.1830999999999996</c:v>
                  </c:pt>
                  <c:pt idx="2">
                    <c:v>0.38959999999999972</c:v>
                  </c:pt>
                  <c:pt idx="3">
                    <c:v>0.19899000000000022</c:v>
                  </c:pt>
                </c:numCache>
              </c:numRef>
            </c:plus>
            <c:minus>
              <c:numRef>
                <c:f>'notice,use (nonEngUK)'!$G$27:$G$30</c:f>
                <c:numCache>
                  <c:formatCode>General</c:formatCode>
                  <c:ptCount val="4"/>
                  <c:pt idx="0">
                    <c:v>0.46148999999999951</c:v>
                  </c:pt>
                  <c:pt idx="1">
                    <c:v>0.18308999999999997</c:v>
                  </c:pt>
                  <c:pt idx="2">
                    <c:v>0.38960000000000061</c:v>
                  </c:pt>
                  <c:pt idx="3">
                    <c:v>0.19899000000000022</c:v>
                  </c:pt>
                </c:numCache>
              </c:numRef>
            </c:minus>
            <c:spPr>
              <a:noFill/>
              <a:ln w="25400" cap="flat" cmpd="sng" algn="ctr">
                <a:solidFill>
                  <a:schemeClr val="accent6">
                    <a:lumMod val="60000"/>
                    <a:lumOff val="40000"/>
                  </a:schemeClr>
                </a:solidFill>
                <a:round/>
              </a:ln>
              <a:effectLst/>
            </c:spPr>
          </c:errBars>
          <c:xVal>
            <c:numRef>
              <c:f>'notice,use (nonEngUK)'!$A$32:$A$35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xVal>
          <c:yVal>
            <c:numRef>
              <c:f>'notice,use (nonEngUK)'!$B$27:$B$30</c:f>
              <c:numCache>
                <c:formatCode>0.0</c:formatCode>
                <c:ptCount val="4"/>
                <c:pt idx="0">
                  <c:v>10.34024</c:v>
                </c:pt>
                <c:pt idx="1">
                  <c:v>9.0155700000000003</c:v>
                </c:pt>
                <c:pt idx="2">
                  <c:v>7.5910000000000002</c:v>
                </c:pt>
                <c:pt idx="3">
                  <c:v>14.895300000000001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C2E0-4E7F-A594-BDF5D356E5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18012144"/>
        <c:axId val="318026288"/>
      </c:scatterChart>
      <c:valAx>
        <c:axId val="318012144"/>
        <c:scaling>
          <c:orientation val="minMax"/>
          <c:max val="2022.5"/>
          <c:min val="2018.5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crossAx val="318026288"/>
        <c:crosses val="autoZero"/>
        <c:crossBetween val="midCat"/>
        <c:majorUnit val="0.5"/>
        <c:minorUnit val="0.5"/>
      </c:valAx>
      <c:valAx>
        <c:axId val="318026288"/>
        <c:scaling>
          <c:orientation val="minMax"/>
          <c:max val="2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GB">
                    <a:latin typeface="Arial" panose="020B0604020202020204" pitchFamily="34" charset="0"/>
                    <a:cs typeface="Arial" panose="020B0604020202020204" pitchFamily="34" charset="0"/>
                  </a:rPr>
                  <a:t>Marginal Probability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18012144"/>
        <c:crosses val="autoZero"/>
        <c:crossBetween val="midCat"/>
        <c:majorUnit val="2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0"/>
          <c:y val="0.87368178104575167"/>
          <c:w val="0.99479317269076295"/>
          <c:h val="0.1211303104575163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MRC Epidemiology Unit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Essman</dc:creator>
  <cp:keywords/>
  <dc:description/>
  <cp:lastModifiedBy>Mike Essman</cp:lastModifiedBy>
  <cp:revision>2</cp:revision>
  <dcterms:created xsi:type="dcterms:W3CDTF">2025-02-27T12:41:00Z</dcterms:created>
  <dcterms:modified xsi:type="dcterms:W3CDTF">2025-02-27T12:45:00Z</dcterms:modified>
</cp:coreProperties>
</file>