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1419F" w14:textId="77777777" w:rsidR="00275409" w:rsidRDefault="00275409" w:rsidP="008E68E9">
      <w:pPr>
        <w:jc w:val="center"/>
        <w:rPr>
          <w:rFonts w:ascii="Calibri" w:eastAsia="Times New Roman" w:hAnsi="Calibri" w:cs="Calibri"/>
          <w:b/>
          <w:bCs/>
          <w:color w:val="000000" w:themeColor="text1"/>
          <w:sz w:val="28"/>
          <w:szCs w:val="26"/>
        </w:rPr>
      </w:pPr>
      <w:bookmarkStart w:id="0" w:name="_Hlk34609715"/>
    </w:p>
    <w:p w14:paraId="2E373850" w14:textId="650DD101" w:rsidR="00F5213D" w:rsidRPr="00305084" w:rsidRDefault="000F1CCE" w:rsidP="008E68E9">
      <w:pPr>
        <w:jc w:val="center"/>
        <w:rPr>
          <w:rFonts w:ascii="Calibri" w:eastAsia="Times New Roman" w:hAnsi="Calibri" w:cs="Calibri"/>
          <w:b/>
          <w:bCs/>
          <w:color w:val="000000" w:themeColor="text1"/>
          <w:sz w:val="28"/>
          <w:szCs w:val="26"/>
        </w:rPr>
      </w:pPr>
      <w:r>
        <w:rPr>
          <w:rFonts w:ascii="Calibri" w:eastAsia="Times New Roman" w:hAnsi="Calibri" w:cs="Calibri"/>
          <w:b/>
          <w:bCs/>
          <w:color w:val="000000" w:themeColor="text1"/>
          <w:sz w:val="28"/>
          <w:szCs w:val="26"/>
        </w:rPr>
        <w:t xml:space="preserve">Additional file </w:t>
      </w:r>
      <w:r w:rsidR="005C07F9" w:rsidRPr="00305084">
        <w:rPr>
          <w:rFonts w:ascii="Calibri" w:eastAsia="Times New Roman" w:hAnsi="Calibri" w:cs="Calibri"/>
          <w:b/>
          <w:bCs/>
          <w:color w:val="000000" w:themeColor="text1"/>
          <w:sz w:val="28"/>
          <w:szCs w:val="26"/>
        </w:rPr>
        <w:t>1</w:t>
      </w:r>
      <w:r w:rsidR="00784D69" w:rsidRPr="00305084">
        <w:rPr>
          <w:rFonts w:ascii="Calibri" w:eastAsia="Times New Roman" w:hAnsi="Calibri" w:cs="Calibri"/>
          <w:b/>
          <w:bCs/>
          <w:color w:val="000000" w:themeColor="text1"/>
          <w:sz w:val="28"/>
          <w:szCs w:val="26"/>
        </w:rPr>
        <w:t xml:space="preserve">. </w:t>
      </w:r>
      <w:r w:rsidR="003813B8">
        <w:rPr>
          <w:rFonts w:ascii="Calibri" w:eastAsia="Times New Roman" w:hAnsi="Calibri" w:cs="Calibri"/>
          <w:b/>
          <w:bCs/>
          <w:color w:val="000000" w:themeColor="text1"/>
          <w:sz w:val="28"/>
          <w:szCs w:val="26"/>
        </w:rPr>
        <w:t>Supplement</w:t>
      </w:r>
      <w:r w:rsidR="005C07F9" w:rsidRPr="00305084">
        <w:rPr>
          <w:rFonts w:ascii="Calibri" w:eastAsia="Times New Roman" w:hAnsi="Calibri" w:cs="Calibri"/>
          <w:b/>
          <w:bCs/>
          <w:color w:val="000000" w:themeColor="text1"/>
          <w:sz w:val="28"/>
          <w:szCs w:val="26"/>
        </w:rPr>
        <w:t xml:space="preserve">: </w:t>
      </w:r>
      <w:r w:rsidR="00F5213D" w:rsidRPr="00305084">
        <w:rPr>
          <w:rFonts w:ascii="Calibri" w:eastAsia="Times New Roman" w:hAnsi="Calibri" w:cs="Calibri"/>
          <w:b/>
          <w:bCs/>
          <w:color w:val="000000" w:themeColor="text1"/>
          <w:sz w:val="28"/>
          <w:szCs w:val="26"/>
        </w:rPr>
        <w:t xml:space="preserve">Systematic </w:t>
      </w:r>
      <w:r w:rsidR="00882676" w:rsidRPr="00305084">
        <w:rPr>
          <w:rFonts w:ascii="Calibri" w:eastAsia="Times New Roman" w:hAnsi="Calibri" w:cs="Calibri"/>
          <w:b/>
          <w:bCs/>
          <w:color w:val="000000" w:themeColor="text1"/>
          <w:sz w:val="28"/>
          <w:szCs w:val="26"/>
        </w:rPr>
        <w:t xml:space="preserve">literature </w:t>
      </w:r>
      <w:r w:rsidR="00F5213D" w:rsidRPr="00305084">
        <w:rPr>
          <w:rFonts w:ascii="Calibri" w:eastAsia="Times New Roman" w:hAnsi="Calibri" w:cs="Calibri"/>
          <w:b/>
          <w:bCs/>
          <w:color w:val="000000" w:themeColor="text1"/>
          <w:sz w:val="28"/>
          <w:szCs w:val="26"/>
        </w:rPr>
        <w:t xml:space="preserve">review and meta-analysis of effectiveness naloxone distribution (OEND) </w:t>
      </w:r>
      <w:r w:rsidR="00BB429B" w:rsidRPr="00305084">
        <w:rPr>
          <w:rFonts w:ascii="Calibri" w:eastAsia="Times New Roman" w:hAnsi="Calibri" w:cs="Calibri"/>
          <w:b/>
          <w:bCs/>
          <w:color w:val="000000" w:themeColor="text1"/>
          <w:sz w:val="28"/>
          <w:szCs w:val="26"/>
        </w:rPr>
        <w:t>in community settings</w:t>
      </w:r>
      <w:r w:rsidR="00F5213D" w:rsidRPr="00305084">
        <w:rPr>
          <w:rFonts w:ascii="Calibri" w:eastAsia="Times New Roman" w:hAnsi="Calibri" w:cs="Calibri"/>
          <w:b/>
          <w:bCs/>
          <w:color w:val="000000" w:themeColor="text1"/>
          <w:sz w:val="28"/>
          <w:szCs w:val="26"/>
        </w:rPr>
        <w:t xml:space="preserve"> in reducing opioid overdose deaths</w:t>
      </w:r>
    </w:p>
    <w:p w14:paraId="6B3A4D13" w14:textId="1C763644" w:rsidR="00CE0177" w:rsidRPr="00305084" w:rsidRDefault="00CE0177" w:rsidP="002614C8">
      <w:pPr>
        <w:rPr>
          <w:rFonts w:ascii="Calibri" w:eastAsia="Times New Roman" w:hAnsi="Calibri" w:cs="Calibri"/>
          <w:color w:val="000000" w:themeColor="text1"/>
        </w:rPr>
      </w:pPr>
    </w:p>
    <w:p w14:paraId="46D13832" w14:textId="663732CE" w:rsidR="00AF034D" w:rsidRPr="00305084" w:rsidRDefault="003F20D9" w:rsidP="002614C8">
      <w:pPr>
        <w:rPr>
          <w:rFonts w:ascii="Calibri" w:eastAsia="Times New Roman" w:hAnsi="Calibri" w:cs="Calibri"/>
          <w:b/>
          <w:bCs/>
          <w:color w:val="000000" w:themeColor="text1"/>
          <w:sz w:val="24"/>
          <w:szCs w:val="24"/>
        </w:rPr>
      </w:pPr>
      <w:r w:rsidRPr="00305084">
        <w:rPr>
          <w:rFonts w:ascii="Calibri" w:eastAsia="Times New Roman" w:hAnsi="Calibri" w:cs="Calibri"/>
          <w:b/>
          <w:bCs/>
          <w:color w:val="000000" w:themeColor="text1"/>
          <w:sz w:val="24"/>
          <w:szCs w:val="24"/>
        </w:rPr>
        <w:t>CONTENTS</w:t>
      </w:r>
    </w:p>
    <w:bookmarkStart w:id="1" w:name="_Hlk149574800"/>
    <w:bookmarkStart w:id="2" w:name="_Hlk163514421"/>
    <w:p w14:paraId="7586E33A" w14:textId="1A5C849B" w:rsidR="00BB09C6" w:rsidRPr="00CE6B69" w:rsidRDefault="00B177DF" w:rsidP="00DD32AB">
      <w:pPr>
        <w:pStyle w:val="ListParagraph"/>
      </w:pPr>
      <w:r>
        <w:fldChar w:fldCharType="begin"/>
      </w:r>
      <w:r>
        <w:instrText>HYPERLINK  \l "OLE_LINK1"</w:instrText>
      </w:r>
      <w:r>
        <w:fldChar w:fldCharType="separate"/>
      </w:r>
      <w:r w:rsidR="00BB09C6" w:rsidRPr="00B177DF">
        <w:rPr>
          <w:rStyle w:val="Hyperlink"/>
        </w:rPr>
        <w:t>Table S1. Search strategy</w:t>
      </w:r>
      <w:r>
        <w:fldChar w:fldCharType="end"/>
      </w:r>
    </w:p>
    <w:p w14:paraId="6EA4EDC3" w14:textId="056EA2E6" w:rsidR="003F20D9" w:rsidRPr="00CE6B69" w:rsidRDefault="00000000" w:rsidP="00DD32AB">
      <w:pPr>
        <w:pStyle w:val="ListParagraph"/>
      </w:pPr>
      <w:hyperlink w:anchor="OLE_LINK2" w:history="1">
        <w:r w:rsidR="00CE5087" w:rsidRPr="00B177DF">
          <w:rPr>
            <w:rStyle w:val="Hyperlink"/>
          </w:rPr>
          <w:t xml:space="preserve">Table </w:t>
        </w:r>
        <w:r w:rsidR="00BB09C6" w:rsidRPr="00B177DF">
          <w:rPr>
            <w:rStyle w:val="Hyperlink"/>
          </w:rPr>
          <w:t>S2</w:t>
        </w:r>
        <w:r w:rsidR="00CE5087" w:rsidRPr="00B177DF">
          <w:rPr>
            <w:rStyle w:val="Hyperlink"/>
          </w:rPr>
          <w:t xml:space="preserve">. </w:t>
        </w:r>
        <w:r w:rsidR="00765C85" w:rsidRPr="00B177DF">
          <w:rPr>
            <w:rStyle w:val="Hyperlink"/>
          </w:rPr>
          <w:t>A</w:t>
        </w:r>
        <w:r w:rsidR="00726403" w:rsidRPr="00B177DF">
          <w:rPr>
            <w:rStyle w:val="Hyperlink"/>
          </w:rPr>
          <w:t xml:space="preserve">rticles </w:t>
        </w:r>
        <w:r w:rsidR="00765C85" w:rsidRPr="00B177DF">
          <w:rPr>
            <w:rStyle w:val="Hyperlink"/>
          </w:rPr>
          <w:t xml:space="preserve">included </w:t>
        </w:r>
        <w:r w:rsidR="00726403" w:rsidRPr="00B177DF">
          <w:rPr>
            <w:rStyle w:val="Hyperlink"/>
          </w:rPr>
          <w:t>in systematic literature review</w:t>
        </w:r>
        <w:r w:rsidR="00BB09C6" w:rsidRPr="00B177DF">
          <w:rPr>
            <w:rStyle w:val="Hyperlink"/>
          </w:rPr>
          <w:t xml:space="preserve"> (2003-20</w:t>
        </w:r>
        <w:r w:rsidR="009A3F9E" w:rsidRPr="00B177DF">
          <w:rPr>
            <w:rStyle w:val="Hyperlink"/>
          </w:rPr>
          <w:t>22</w:t>
        </w:r>
        <w:r w:rsidR="00BB09C6" w:rsidRPr="00B177DF">
          <w:rPr>
            <w:rStyle w:val="Hyperlink"/>
          </w:rPr>
          <w:t>)</w:t>
        </w:r>
      </w:hyperlink>
    </w:p>
    <w:bookmarkStart w:id="3" w:name="_Hlk163497124"/>
    <w:p w14:paraId="54245418" w14:textId="36AC71BC" w:rsidR="009E7C90" w:rsidRPr="00CE6B69" w:rsidRDefault="00B177DF" w:rsidP="00DD32AB">
      <w:pPr>
        <w:pStyle w:val="ListParagraph"/>
      </w:pPr>
      <w:r>
        <w:fldChar w:fldCharType="begin"/>
      </w:r>
      <w:r>
        <w:instrText>HYPERLINK  \l "OLE_LINK3"</w:instrText>
      </w:r>
      <w:r>
        <w:fldChar w:fldCharType="separate"/>
      </w:r>
      <w:r w:rsidR="00A0433F" w:rsidRPr="00B177DF">
        <w:rPr>
          <w:rStyle w:val="Hyperlink"/>
        </w:rPr>
        <w:t xml:space="preserve">Table </w:t>
      </w:r>
      <w:r w:rsidR="00BB09C6" w:rsidRPr="00B177DF">
        <w:rPr>
          <w:rStyle w:val="Hyperlink"/>
        </w:rPr>
        <w:t>S3</w:t>
      </w:r>
      <w:r w:rsidR="00A0433F" w:rsidRPr="00B177DF">
        <w:rPr>
          <w:rStyle w:val="Hyperlink"/>
        </w:rPr>
        <w:t xml:space="preserve">.  Summary of Quality of Execution (QoE) items </w:t>
      </w:r>
      <w:r w:rsidR="00BB5F5B" w:rsidRPr="00B177DF">
        <w:rPr>
          <w:rStyle w:val="Hyperlink"/>
        </w:rPr>
        <w:t xml:space="preserve">in </w:t>
      </w:r>
      <w:r w:rsidR="00A0433F" w:rsidRPr="00B177DF">
        <w:rPr>
          <w:rStyle w:val="Hyperlink"/>
        </w:rPr>
        <w:t>41 studies with individual-level data</w:t>
      </w:r>
      <w:r w:rsidR="009A3F9E" w:rsidRPr="00B177DF">
        <w:rPr>
          <w:rStyle w:val="Hyperlink"/>
        </w:rPr>
        <w:t>, 2003-2018</w:t>
      </w:r>
      <w:r>
        <w:fldChar w:fldCharType="end"/>
      </w:r>
      <w:r w:rsidR="00A0433F" w:rsidRPr="00CE6B69">
        <w:t xml:space="preserve"> </w:t>
      </w:r>
    </w:p>
    <w:p w14:paraId="5F500DCD" w14:textId="42EBD97F" w:rsidR="00A1692E" w:rsidRPr="00CE6B69" w:rsidRDefault="00000000" w:rsidP="00DD32AB">
      <w:pPr>
        <w:pStyle w:val="ListParagraph"/>
      </w:pPr>
      <w:hyperlink w:anchor="OLE_LINK4" w:history="1">
        <w:r w:rsidR="00986697" w:rsidRPr="00B177DF">
          <w:rPr>
            <w:rStyle w:val="Hyperlink"/>
          </w:rPr>
          <w:t xml:space="preserve">Table </w:t>
        </w:r>
        <w:r w:rsidR="00BB09C6" w:rsidRPr="00B177DF">
          <w:rPr>
            <w:rStyle w:val="Hyperlink"/>
          </w:rPr>
          <w:t>S4</w:t>
        </w:r>
        <w:r w:rsidR="00986697" w:rsidRPr="00B177DF">
          <w:rPr>
            <w:rStyle w:val="Hyperlink"/>
          </w:rPr>
          <w:t>. Intervention characteristics of community</w:t>
        </w:r>
        <w:r w:rsidR="00902876" w:rsidRPr="00B177DF">
          <w:rPr>
            <w:rStyle w:val="Hyperlink"/>
          </w:rPr>
          <w:t>-</w:t>
        </w:r>
        <w:r w:rsidR="00986697" w:rsidRPr="00B177DF">
          <w:rPr>
            <w:rStyle w:val="Hyperlink"/>
          </w:rPr>
          <w:t>based naloxone distribution programs</w:t>
        </w:r>
        <w:r w:rsidR="00960B23" w:rsidRPr="00B177DF">
          <w:rPr>
            <w:rStyle w:val="Hyperlink"/>
          </w:rPr>
          <w:t xml:space="preserve"> in </w:t>
        </w:r>
        <w:r w:rsidR="00111237" w:rsidRPr="00B177DF">
          <w:rPr>
            <w:rStyle w:val="Hyperlink"/>
          </w:rPr>
          <w:t xml:space="preserve">41 </w:t>
        </w:r>
        <w:r w:rsidR="00960B23" w:rsidRPr="00B177DF">
          <w:rPr>
            <w:rStyle w:val="Hyperlink"/>
          </w:rPr>
          <w:t>studies with individual-level outcome data, 2003-2018</w:t>
        </w:r>
      </w:hyperlink>
    </w:p>
    <w:p w14:paraId="0A2AC2E6" w14:textId="3CCF9C6E" w:rsidR="00751DE4" w:rsidRPr="00CE6B69" w:rsidRDefault="00000000" w:rsidP="00DD32AB">
      <w:pPr>
        <w:pStyle w:val="ListParagraph"/>
      </w:pPr>
      <w:hyperlink w:anchor="OLE_LINK5" w:history="1">
        <w:r w:rsidR="00896102" w:rsidRPr="00BA5D04">
          <w:rPr>
            <w:rStyle w:val="Hyperlink"/>
          </w:rPr>
          <w:t xml:space="preserve">Table </w:t>
        </w:r>
        <w:r w:rsidR="00BB09C6" w:rsidRPr="00BA5D04">
          <w:rPr>
            <w:rStyle w:val="Hyperlink"/>
          </w:rPr>
          <w:t>S5</w:t>
        </w:r>
        <w:r w:rsidR="00896102" w:rsidRPr="00BA5D04">
          <w:rPr>
            <w:rStyle w:val="Hyperlink"/>
          </w:rPr>
          <w:t>. Study characteristics and selected outcomes of community</w:t>
        </w:r>
        <w:r w:rsidR="00902876" w:rsidRPr="00BA5D04">
          <w:rPr>
            <w:rStyle w:val="Hyperlink"/>
          </w:rPr>
          <w:t>-</w:t>
        </w:r>
        <w:r w:rsidR="00896102" w:rsidRPr="00BA5D04">
          <w:rPr>
            <w:rStyle w:val="Hyperlink"/>
          </w:rPr>
          <w:t>based naloxone distribution programs</w:t>
        </w:r>
      </w:hyperlink>
    </w:p>
    <w:bookmarkEnd w:id="3"/>
    <w:p w14:paraId="12FD046C" w14:textId="6C3267BD" w:rsidR="00EB3ABE" w:rsidRPr="00413B28" w:rsidRDefault="003D7389" w:rsidP="00A126C3">
      <w:pPr>
        <w:pStyle w:val="ListParagraph"/>
        <w:numPr>
          <w:ilvl w:val="0"/>
          <w:numId w:val="0"/>
        </w:numPr>
        <w:ind w:left="360"/>
        <w:rPr>
          <w:b w:val="0"/>
          <w:bCs w:val="0"/>
          <w:color w:val="000000" w:themeColor="text1"/>
        </w:rPr>
      </w:pPr>
      <w:r>
        <w:fldChar w:fldCharType="begin"/>
      </w:r>
      <w:r>
        <w:instrText>HYPERLINK  \l "OLE_LINK6"</w:instrText>
      </w:r>
      <w:r>
        <w:fldChar w:fldCharType="separate"/>
      </w:r>
      <w:r w:rsidR="00F97CEA" w:rsidRPr="003D7389">
        <w:rPr>
          <w:rStyle w:val="Hyperlink"/>
        </w:rPr>
        <w:t>A</w:t>
      </w:r>
      <w:r w:rsidR="00CF2C7A" w:rsidRPr="003D7389">
        <w:rPr>
          <w:rStyle w:val="Hyperlink"/>
        </w:rPr>
        <w:t>dditional findings</w:t>
      </w:r>
      <w:r>
        <w:fldChar w:fldCharType="end"/>
      </w:r>
    </w:p>
    <w:bookmarkEnd w:id="1"/>
    <w:p w14:paraId="244D8C8B" w14:textId="5A4DDD10" w:rsidR="0003653D" w:rsidRPr="00CE6B69" w:rsidRDefault="003D7389" w:rsidP="00DD32AB">
      <w:pPr>
        <w:pStyle w:val="ListParagraph"/>
      </w:pPr>
      <w:r>
        <w:fldChar w:fldCharType="begin"/>
      </w:r>
      <w:r>
        <w:instrText>HYPERLINK  \l "OLE_LINK6"</w:instrText>
      </w:r>
      <w:r>
        <w:fldChar w:fldCharType="separate"/>
      </w:r>
      <w:r w:rsidR="0003653D" w:rsidRPr="003D7389">
        <w:rPr>
          <w:rStyle w:val="Hyperlink"/>
        </w:rPr>
        <w:t>Table S</w:t>
      </w:r>
      <w:r w:rsidR="00F373C2" w:rsidRPr="003D7389">
        <w:rPr>
          <w:rStyle w:val="Hyperlink"/>
        </w:rPr>
        <w:t>6</w:t>
      </w:r>
      <w:r w:rsidR="0003653D" w:rsidRPr="003D7389">
        <w:rPr>
          <w:rStyle w:val="Hyperlink"/>
        </w:rPr>
        <w:t>. Characteristics of studies of naloxone distribution programs: Secular trends over time (N=41)</w:t>
      </w:r>
      <w:r>
        <w:fldChar w:fldCharType="end"/>
      </w:r>
    </w:p>
    <w:p w14:paraId="312E83BB" w14:textId="12A1899C" w:rsidR="0036212C" w:rsidRPr="00391336" w:rsidRDefault="00391336" w:rsidP="00DD32AB">
      <w:pPr>
        <w:pStyle w:val="ListParagraph"/>
        <w:rPr>
          <w:rStyle w:val="Hyperlink"/>
        </w:rPr>
      </w:pPr>
      <w:r>
        <w:fldChar w:fldCharType="begin"/>
      </w:r>
      <w:r>
        <w:instrText>HYPERLINK  \l "OLE_LINK7"</w:instrText>
      </w:r>
      <w:r>
        <w:fldChar w:fldCharType="separate"/>
      </w:r>
      <w:r w:rsidR="0036212C" w:rsidRPr="00391336">
        <w:rPr>
          <w:rStyle w:val="Hyperlink"/>
        </w:rPr>
        <w:t xml:space="preserve">Figure S1A: </w:t>
      </w:r>
      <w:bookmarkStart w:id="4" w:name="_Hlk163643317"/>
      <w:r w:rsidR="0036212C" w:rsidRPr="00391336">
        <w:rPr>
          <w:rStyle w:val="Hyperlink"/>
        </w:rPr>
        <w:t>Funnel plot to check for the existence of publication bias</w:t>
      </w:r>
      <w:bookmarkEnd w:id="4"/>
    </w:p>
    <w:p w14:paraId="59E81F5E" w14:textId="221E227F" w:rsidR="0036212C" w:rsidRPr="00402B05" w:rsidRDefault="00391336" w:rsidP="00DD32AB">
      <w:pPr>
        <w:pStyle w:val="ListParagraph"/>
      </w:pPr>
      <w:r>
        <w:fldChar w:fldCharType="end"/>
      </w:r>
      <w:hyperlink w:anchor="OLE_LINK7" w:history="1">
        <w:r w:rsidR="0036212C" w:rsidRPr="00A81A5C">
          <w:rPr>
            <w:rStyle w:val="Hyperlink"/>
          </w:rPr>
          <w:t xml:space="preserve">Figure S1B: </w:t>
        </w:r>
        <w:r w:rsidR="00402B05" w:rsidRPr="00A81A5C">
          <w:rPr>
            <w:rStyle w:val="Hyperlink"/>
          </w:rPr>
          <w:t>Funnel plot with trim-and-fill to estimate potential impact of possible missing studies</w:t>
        </w:r>
      </w:hyperlink>
    </w:p>
    <w:bookmarkEnd w:id="2"/>
    <w:p w14:paraId="078C6C0D" w14:textId="0B24558A" w:rsidR="0003653D" w:rsidRPr="00402B05" w:rsidRDefault="0003653D" w:rsidP="0003653D">
      <w:pPr>
        <w:spacing w:before="90"/>
        <w:rPr>
          <w:rFonts w:ascii="Calibri" w:eastAsia="Times New Roman" w:hAnsi="Calibri" w:cs="Calibri"/>
          <w:sz w:val="24"/>
          <w:szCs w:val="24"/>
        </w:rPr>
      </w:pPr>
    </w:p>
    <w:p w14:paraId="2F47581A" w14:textId="77777777" w:rsidR="00234D1B" w:rsidRDefault="00234D1B">
      <w:r>
        <w:br w:type="page"/>
      </w:r>
    </w:p>
    <w:p w14:paraId="25E092E2" w14:textId="44D858E4" w:rsidR="00377FCD" w:rsidRPr="00FB2095" w:rsidRDefault="00FB2095" w:rsidP="00ED3ADA">
      <w:pPr>
        <w:tabs>
          <w:tab w:val="left" w:pos="1140"/>
        </w:tabs>
        <w:spacing w:after="60"/>
        <w:rPr>
          <w:rStyle w:val="Hyperlink"/>
          <w:rFonts w:ascii="Calibri" w:eastAsia="Times New Roman" w:hAnsi="Calibri" w:cs="Calibri"/>
          <w:b/>
          <w:bCs/>
          <w:sz w:val="28"/>
          <w:szCs w:val="28"/>
        </w:rPr>
      </w:pPr>
      <w:r>
        <w:rPr>
          <w:rFonts w:ascii="Calibri" w:eastAsia="Times New Roman" w:hAnsi="Calibri" w:cs="Calibri"/>
          <w:b/>
          <w:bCs/>
          <w:sz w:val="28"/>
          <w:szCs w:val="28"/>
        </w:rPr>
        <w:lastRenderedPageBreak/>
        <w:fldChar w:fldCharType="begin"/>
      </w:r>
      <w:r w:rsidR="00A81A5C">
        <w:rPr>
          <w:rFonts w:ascii="Calibri" w:eastAsia="Times New Roman" w:hAnsi="Calibri" w:cs="Calibri"/>
          <w:b/>
          <w:bCs/>
          <w:sz w:val="28"/>
          <w:szCs w:val="28"/>
        </w:rPr>
        <w:instrText>HYPERLINK  \l "OLE_LINK1"</w:instrText>
      </w:r>
      <w:r>
        <w:rPr>
          <w:rFonts w:ascii="Calibri" w:eastAsia="Times New Roman" w:hAnsi="Calibri" w:cs="Calibri"/>
          <w:b/>
          <w:bCs/>
          <w:sz w:val="28"/>
          <w:szCs w:val="28"/>
        </w:rPr>
      </w:r>
      <w:r>
        <w:rPr>
          <w:rFonts w:ascii="Calibri" w:eastAsia="Times New Roman" w:hAnsi="Calibri" w:cs="Calibri"/>
          <w:b/>
          <w:bCs/>
          <w:sz w:val="28"/>
          <w:szCs w:val="28"/>
        </w:rPr>
        <w:fldChar w:fldCharType="separate"/>
      </w:r>
      <w:bookmarkStart w:id="5" w:name="OLE_LINK1"/>
      <w:r w:rsidR="00377FCD" w:rsidRPr="00FB2095">
        <w:rPr>
          <w:rStyle w:val="Hyperlink"/>
          <w:rFonts w:ascii="Calibri" w:eastAsia="Times New Roman" w:hAnsi="Calibri" w:cs="Calibri"/>
          <w:b/>
          <w:bCs/>
          <w:sz w:val="28"/>
          <w:szCs w:val="28"/>
        </w:rPr>
        <w:t>Table S1. Search strategy</w:t>
      </w:r>
      <w:bookmarkEnd w:id="5"/>
    </w:p>
    <w:p w14:paraId="336FA6D1" w14:textId="51DC0BCE" w:rsidR="00377FCD" w:rsidRDefault="00FB2095" w:rsidP="00ED3ADA">
      <w:pPr>
        <w:spacing w:before="60"/>
        <w:rPr>
          <w:rFonts w:ascii="Calibri" w:eastAsia="Times New Roman" w:hAnsi="Calibri" w:cs="Calibri"/>
        </w:rPr>
      </w:pPr>
      <w:r>
        <w:rPr>
          <w:rFonts w:ascii="Calibri" w:eastAsia="Times New Roman" w:hAnsi="Calibri" w:cs="Calibri"/>
          <w:b/>
          <w:bCs/>
          <w:sz w:val="28"/>
          <w:szCs w:val="28"/>
        </w:rPr>
        <w:fldChar w:fldCharType="end"/>
      </w:r>
      <w:r w:rsidR="00377FCD" w:rsidRPr="00CB6B18">
        <w:rPr>
          <w:b/>
          <w:sz w:val="20"/>
          <w:szCs w:val="20"/>
        </w:rPr>
        <w:t>Search Query:</w:t>
      </w:r>
      <w:r w:rsidR="00377FCD" w:rsidRPr="004C098E">
        <w:rPr>
          <w:rFonts w:ascii="Tahoma" w:eastAsia="Times New Roman" w:hAnsi="Tahoma" w:cs="Tahoma"/>
          <w:color w:val="000000"/>
          <w:sz w:val="16"/>
          <w:szCs w:val="16"/>
        </w:rPr>
        <w:t xml:space="preserve"> </w:t>
      </w:r>
      <w:r w:rsidR="00377FCD">
        <w:rPr>
          <w:rFonts w:ascii="Calibri" w:eastAsia="Times New Roman" w:hAnsi="Calibri" w:cs="Calibri"/>
        </w:rPr>
        <w:t xml:space="preserve">Take-home naloxone distribution programs to reduce opioid overdose deaths among people who </w:t>
      </w:r>
      <w:r w:rsidR="00772364">
        <w:rPr>
          <w:rFonts w:ascii="Calibri" w:eastAsia="Times New Roman" w:hAnsi="Calibri" w:cs="Calibri"/>
        </w:rPr>
        <w:t>use</w:t>
      </w:r>
      <w:r w:rsidR="00377FCD">
        <w:rPr>
          <w:rFonts w:ascii="Calibri" w:eastAsia="Times New Roman" w:hAnsi="Calibri" w:cs="Calibri"/>
        </w:rPr>
        <w:t xml:space="preserve"> drugs (PW</w:t>
      </w:r>
      <w:r w:rsidR="00772364">
        <w:rPr>
          <w:rFonts w:ascii="Calibri" w:eastAsia="Times New Roman" w:hAnsi="Calibri" w:cs="Calibri"/>
        </w:rPr>
        <w:t>U</w:t>
      </w:r>
      <w:r w:rsidR="00377FCD">
        <w:rPr>
          <w:rFonts w:ascii="Calibri" w:eastAsia="Times New Roman" w:hAnsi="Calibri" w:cs="Calibri"/>
        </w:rPr>
        <w:t>D)</w:t>
      </w:r>
    </w:p>
    <w:p w14:paraId="5D5F7B0A" w14:textId="77777777" w:rsidR="00377FCD" w:rsidRPr="00341633" w:rsidRDefault="00377FCD" w:rsidP="00377FCD">
      <w:pPr>
        <w:spacing w:before="90"/>
        <w:rPr>
          <w:rFonts w:ascii="Calibri" w:eastAsia="Times New Roman" w:hAnsi="Calibri" w:cs="Calibri"/>
        </w:rPr>
      </w:pPr>
      <w:r w:rsidRPr="00CB6B18">
        <w:rPr>
          <w:b/>
          <w:sz w:val="20"/>
          <w:szCs w:val="20"/>
        </w:rPr>
        <w:t>Search Strategy:</w:t>
      </w:r>
      <w:r w:rsidRPr="00CB6B18">
        <w:rPr>
          <w:rFonts w:ascii="Tahoma" w:eastAsia="Times New Roman" w:hAnsi="Tahoma" w:cs="Tahoma"/>
          <w:color w:val="000000"/>
          <w:sz w:val="20"/>
          <w:szCs w:val="20"/>
        </w:rPr>
        <w:t>    </w:t>
      </w:r>
    </w:p>
    <w:tbl>
      <w:tblPr>
        <w:tblStyle w:val="TableGrid"/>
        <w:tblW w:w="0" w:type="auto"/>
        <w:tblLook w:val="04A0" w:firstRow="1" w:lastRow="0" w:firstColumn="1" w:lastColumn="0" w:noHBand="0" w:noVBand="1"/>
      </w:tblPr>
      <w:tblGrid>
        <w:gridCol w:w="999"/>
        <w:gridCol w:w="6286"/>
        <w:gridCol w:w="1080"/>
        <w:gridCol w:w="2160"/>
      </w:tblGrid>
      <w:tr w:rsidR="00377FCD" w:rsidRPr="00E57270" w14:paraId="422E10DE" w14:textId="77777777" w:rsidTr="00997364">
        <w:tc>
          <w:tcPr>
            <w:tcW w:w="999" w:type="dxa"/>
          </w:tcPr>
          <w:p w14:paraId="330003AD"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Database</w:t>
            </w:r>
          </w:p>
        </w:tc>
        <w:tc>
          <w:tcPr>
            <w:tcW w:w="6286" w:type="dxa"/>
          </w:tcPr>
          <w:p w14:paraId="2299E3E8" w14:textId="77777777" w:rsidR="00377FCD" w:rsidRPr="003E28C6" w:rsidRDefault="00377FCD" w:rsidP="0075201E">
            <w:pPr>
              <w:rPr>
                <w:rFonts w:eastAsia="Times New Roman" w:cs="Tahoma"/>
                <w:b/>
                <w:color w:val="000000"/>
                <w:sz w:val="18"/>
                <w:szCs w:val="18"/>
              </w:rPr>
            </w:pPr>
            <w:r w:rsidRPr="003E28C6">
              <w:rPr>
                <w:rFonts w:eastAsia="Times New Roman" w:cs="Tahoma"/>
                <w:b/>
                <w:color w:val="000000"/>
                <w:sz w:val="18"/>
                <w:szCs w:val="18"/>
              </w:rPr>
              <w:t>Strategy</w:t>
            </w:r>
          </w:p>
        </w:tc>
        <w:tc>
          <w:tcPr>
            <w:tcW w:w="1080" w:type="dxa"/>
          </w:tcPr>
          <w:p w14:paraId="04C90FE1" w14:textId="77777777" w:rsidR="00377FCD" w:rsidRPr="003E28C6" w:rsidRDefault="00377FCD" w:rsidP="0075201E">
            <w:pPr>
              <w:rPr>
                <w:rFonts w:eastAsia="Times New Roman" w:cs="Tahoma"/>
                <w:b/>
                <w:color w:val="000000"/>
                <w:sz w:val="18"/>
                <w:szCs w:val="18"/>
              </w:rPr>
            </w:pPr>
            <w:r w:rsidRPr="003E28C6">
              <w:rPr>
                <w:rFonts w:eastAsia="Times New Roman" w:cs="Tahoma"/>
                <w:b/>
                <w:color w:val="000000"/>
                <w:sz w:val="18"/>
                <w:szCs w:val="18"/>
              </w:rPr>
              <w:t>Run Date</w:t>
            </w:r>
          </w:p>
        </w:tc>
        <w:tc>
          <w:tcPr>
            <w:tcW w:w="2160" w:type="dxa"/>
          </w:tcPr>
          <w:p w14:paraId="3072E0FD" w14:textId="77777777" w:rsidR="00377FCD" w:rsidRPr="003E28C6" w:rsidRDefault="00377FCD" w:rsidP="0075201E">
            <w:pPr>
              <w:rPr>
                <w:rFonts w:eastAsia="Times New Roman" w:cs="Tahoma"/>
                <w:b/>
                <w:color w:val="000000"/>
                <w:sz w:val="18"/>
                <w:szCs w:val="18"/>
              </w:rPr>
            </w:pPr>
            <w:r>
              <w:rPr>
                <w:rFonts w:eastAsia="Times New Roman" w:cs="Tahoma"/>
                <w:b/>
                <w:color w:val="000000"/>
                <w:sz w:val="18"/>
                <w:szCs w:val="18"/>
              </w:rPr>
              <w:t>Records</w:t>
            </w:r>
          </w:p>
        </w:tc>
      </w:tr>
      <w:tr w:rsidR="00377FCD" w:rsidRPr="00E57270" w14:paraId="5226AB37" w14:textId="77777777" w:rsidTr="00997364">
        <w:tc>
          <w:tcPr>
            <w:tcW w:w="999" w:type="dxa"/>
          </w:tcPr>
          <w:p w14:paraId="7C49EF02"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Medline</w:t>
            </w:r>
          </w:p>
          <w:p w14:paraId="3B63222D"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(OVID)</w:t>
            </w:r>
          </w:p>
          <w:p w14:paraId="6522FB53"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1946-</w:t>
            </w:r>
          </w:p>
        </w:tc>
        <w:tc>
          <w:tcPr>
            <w:tcW w:w="6286" w:type="dxa"/>
          </w:tcPr>
          <w:p w14:paraId="0A109D56"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Naloxone* OR Narcan OR Narcanti OR nalone OR mrz 2593* OR mrz2593*</w:t>
            </w:r>
          </w:p>
          <w:p w14:paraId="3A709B39"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AND</w:t>
            </w:r>
          </w:p>
          <w:p w14:paraId="0CFFAF47"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 xml:space="preserve">Overdose* </w:t>
            </w:r>
          </w:p>
        </w:tc>
        <w:tc>
          <w:tcPr>
            <w:tcW w:w="1080" w:type="dxa"/>
          </w:tcPr>
          <w:p w14:paraId="47F3FAE7"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75ED4E06"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1041</w:t>
            </w:r>
          </w:p>
          <w:p w14:paraId="2BD741C7" w14:textId="77777777" w:rsidR="00377FCD" w:rsidRPr="00ED3ADA" w:rsidRDefault="00377FCD" w:rsidP="0075201E">
            <w:pPr>
              <w:rPr>
                <w:rFonts w:eastAsia="Times New Roman" w:cs="Tahoma"/>
                <w:color w:val="000000"/>
                <w:sz w:val="16"/>
                <w:szCs w:val="20"/>
              </w:rPr>
            </w:pPr>
          </w:p>
          <w:p w14:paraId="7C034409"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 xml:space="preserve">-85 duplicates </w:t>
            </w:r>
          </w:p>
          <w:p w14:paraId="2455F7D2" w14:textId="77777777" w:rsidR="00377FCD" w:rsidRPr="00ED3ADA" w:rsidRDefault="00377FCD" w:rsidP="0075201E">
            <w:pPr>
              <w:rPr>
                <w:rFonts w:eastAsia="Times New Roman" w:cs="Tahoma"/>
                <w:color w:val="000000"/>
                <w:sz w:val="16"/>
                <w:szCs w:val="20"/>
              </w:rPr>
            </w:pPr>
          </w:p>
          <w:p w14:paraId="1110F228"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=946  unique items</w:t>
            </w:r>
          </w:p>
        </w:tc>
      </w:tr>
      <w:tr w:rsidR="00377FCD" w:rsidRPr="00E57270" w14:paraId="1EC3B978" w14:textId="77777777" w:rsidTr="00997364">
        <w:tc>
          <w:tcPr>
            <w:tcW w:w="999" w:type="dxa"/>
          </w:tcPr>
          <w:p w14:paraId="30835026"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Embase</w:t>
            </w:r>
          </w:p>
          <w:p w14:paraId="38A67C40"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(OVID)</w:t>
            </w:r>
          </w:p>
          <w:p w14:paraId="65F970CC"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1947-</w:t>
            </w:r>
          </w:p>
        </w:tc>
        <w:tc>
          <w:tcPr>
            <w:tcW w:w="6286" w:type="dxa"/>
          </w:tcPr>
          <w:p w14:paraId="2D69423D"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Naloxone* OR Narcan OR Narcanti OR nalone OR mrz 2593* OR mrz2593*</w:t>
            </w:r>
          </w:p>
          <w:p w14:paraId="3A1EE8DD"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AND</w:t>
            </w:r>
          </w:p>
          <w:p w14:paraId="4ED843CC"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Overdose*</w:t>
            </w:r>
          </w:p>
        </w:tc>
        <w:tc>
          <w:tcPr>
            <w:tcW w:w="1080" w:type="dxa"/>
          </w:tcPr>
          <w:p w14:paraId="59ADB6F5"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7850CAA3" w14:textId="77777777" w:rsidR="00377FCD" w:rsidRPr="00ED3ADA" w:rsidRDefault="00377FCD" w:rsidP="0075201E">
            <w:pPr>
              <w:rPr>
                <w:rFonts w:eastAsia="Times New Roman" w:cs="Tahoma"/>
                <w:color w:val="000000"/>
                <w:sz w:val="16"/>
                <w:szCs w:val="20"/>
              </w:rPr>
            </w:pPr>
            <w:r w:rsidRPr="00DD32AB">
              <w:rPr>
                <w:rFonts w:eastAsia="Times New Roman" w:cs="Tahoma"/>
                <w:color w:val="000000"/>
                <w:sz w:val="20"/>
                <w:szCs w:val="20"/>
              </w:rPr>
              <w:t>2091</w:t>
            </w:r>
          </w:p>
          <w:p w14:paraId="4E7AD629" w14:textId="77777777" w:rsidR="00377FCD" w:rsidRPr="00ED3ADA" w:rsidRDefault="00377FCD" w:rsidP="0075201E">
            <w:pPr>
              <w:rPr>
                <w:rFonts w:eastAsia="Times New Roman" w:cs="Tahoma"/>
                <w:color w:val="000000"/>
                <w:sz w:val="16"/>
                <w:szCs w:val="20"/>
              </w:rPr>
            </w:pPr>
          </w:p>
          <w:p w14:paraId="5976C1FA"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 xml:space="preserve">-589 duplicates </w:t>
            </w:r>
          </w:p>
          <w:p w14:paraId="3BFC80EB" w14:textId="77777777" w:rsidR="00377FCD" w:rsidRPr="00ED3ADA" w:rsidRDefault="00377FCD" w:rsidP="0075201E">
            <w:pPr>
              <w:rPr>
                <w:rFonts w:eastAsia="Times New Roman" w:cs="Tahoma"/>
                <w:color w:val="000000"/>
                <w:sz w:val="16"/>
                <w:szCs w:val="20"/>
              </w:rPr>
            </w:pPr>
          </w:p>
          <w:p w14:paraId="60EA7CD4"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=1502 unique items</w:t>
            </w:r>
          </w:p>
        </w:tc>
      </w:tr>
      <w:tr w:rsidR="00377FCD" w:rsidRPr="00E57270" w14:paraId="455355EE" w14:textId="77777777" w:rsidTr="00997364">
        <w:tc>
          <w:tcPr>
            <w:tcW w:w="999" w:type="dxa"/>
          </w:tcPr>
          <w:p w14:paraId="55AEEC03"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PsycInfo</w:t>
            </w:r>
          </w:p>
          <w:p w14:paraId="32A10A81"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(OVID)</w:t>
            </w:r>
          </w:p>
          <w:p w14:paraId="671CC16A"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1967-</w:t>
            </w:r>
          </w:p>
        </w:tc>
        <w:tc>
          <w:tcPr>
            <w:tcW w:w="6286" w:type="dxa"/>
          </w:tcPr>
          <w:p w14:paraId="5534F572"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Naloxone* OR Narcan OR Narcanti OR nalone OR mrz 2593* OR mrz2593*</w:t>
            </w:r>
          </w:p>
          <w:p w14:paraId="6BB8EC81"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AND</w:t>
            </w:r>
          </w:p>
          <w:p w14:paraId="305605C1"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Overdose*</w:t>
            </w:r>
          </w:p>
        </w:tc>
        <w:tc>
          <w:tcPr>
            <w:tcW w:w="1080" w:type="dxa"/>
          </w:tcPr>
          <w:p w14:paraId="6F277E60"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59280ABB"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330</w:t>
            </w:r>
          </w:p>
          <w:p w14:paraId="70308A76" w14:textId="77777777" w:rsidR="00377FCD" w:rsidRPr="00ED3ADA" w:rsidRDefault="00377FCD" w:rsidP="0075201E">
            <w:pPr>
              <w:rPr>
                <w:rFonts w:eastAsia="Times New Roman" w:cs="Tahoma"/>
                <w:color w:val="000000"/>
                <w:sz w:val="16"/>
                <w:szCs w:val="20"/>
              </w:rPr>
            </w:pPr>
          </w:p>
          <w:p w14:paraId="113CCB9A"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 xml:space="preserve">-233 duplicates </w:t>
            </w:r>
          </w:p>
          <w:p w14:paraId="645B9ACD" w14:textId="77777777" w:rsidR="00377FCD" w:rsidRPr="00ED3ADA" w:rsidRDefault="00377FCD" w:rsidP="0075201E">
            <w:pPr>
              <w:rPr>
                <w:rFonts w:eastAsia="Times New Roman" w:cs="Tahoma"/>
                <w:color w:val="000000"/>
                <w:sz w:val="16"/>
                <w:szCs w:val="20"/>
              </w:rPr>
            </w:pPr>
          </w:p>
          <w:p w14:paraId="294E8BBB"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=97 unique items</w:t>
            </w:r>
          </w:p>
        </w:tc>
      </w:tr>
      <w:tr w:rsidR="00377FCD" w:rsidRPr="00E57270" w14:paraId="5F23DBC5" w14:textId="77777777" w:rsidTr="00997364">
        <w:tc>
          <w:tcPr>
            <w:tcW w:w="999" w:type="dxa"/>
          </w:tcPr>
          <w:p w14:paraId="291472DD"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Global Health</w:t>
            </w:r>
          </w:p>
          <w:p w14:paraId="1087553D"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(OVID)</w:t>
            </w:r>
          </w:p>
          <w:p w14:paraId="32DDCD8B"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1973-</w:t>
            </w:r>
          </w:p>
        </w:tc>
        <w:tc>
          <w:tcPr>
            <w:tcW w:w="6286" w:type="dxa"/>
          </w:tcPr>
          <w:p w14:paraId="022312CF"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Naloxone* OR Narcan OR Narcanti OR nalone OR mrz 2593* OR mrz2593*</w:t>
            </w:r>
          </w:p>
          <w:p w14:paraId="1695435A"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AND</w:t>
            </w:r>
          </w:p>
          <w:p w14:paraId="7745975B" w14:textId="77777777" w:rsidR="00377FCD" w:rsidRPr="00DD32AB" w:rsidRDefault="00377FCD" w:rsidP="00ED3ADA">
            <w:pPr>
              <w:spacing w:before="60"/>
              <w:rPr>
                <w:rFonts w:cs="Helvetica"/>
                <w:color w:val="0A0905"/>
                <w:sz w:val="20"/>
                <w:szCs w:val="20"/>
              </w:rPr>
            </w:pPr>
            <w:r w:rsidRPr="00DD32AB">
              <w:rPr>
                <w:rFonts w:cs="Helvetica"/>
                <w:color w:val="0A0905"/>
                <w:sz w:val="20"/>
                <w:szCs w:val="20"/>
              </w:rPr>
              <w:t>Overdose*</w:t>
            </w:r>
          </w:p>
        </w:tc>
        <w:tc>
          <w:tcPr>
            <w:tcW w:w="1080" w:type="dxa"/>
          </w:tcPr>
          <w:p w14:paraId="43CC6FBA"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14E6FB2E"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102</w:t>
            </w:r>
          </w:p>
          <w:p w14:paraId="7C3EC78F" w14:textId="77777777" w:rsidR="00377FCD" w:rsidRPr="00ED3ADA" w:rsidRDefault="00377FCD" w:rsidP="0075201E">
            <w:pPr>
              <w:rPr>
                <w:rFonts w:eastAsia="Times New Roman" w:cs="Tahoma"/>
                <w:color w:val="000000"/>
                <w:sz w:val="16"/>
                <w:szCs w:val="20"/>
              </w:rPr>
            </w:pPr>
          </w:p>
          <w:p w14:paraId="0F7AAD77"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 xml:space="preserve">-59 duplicates </w:t>
            </w:r>
          </w:p>
          <w:p w14:paraId="705D7316" w14:textId="77777777" w:rsidR="00377FCD" w:rsidRPr="00ED3ADA" w:rsidRDefault="00377FCD" w:rsidP="0075201E">
            <w:pPr>
              <w:rPr>
                <w:rFonts w:eastAsia="Times New Roman" w:cs="Tahoma"/>
                <w:color w:val="000000"/>
                <w:sz w:val="16"/>
                <w:szCs w:val="20"/>
              </w:rPr>
            </w:pPr>
          </w:p>
          <w:p w14:paraId="4C15106C" w14:textId="168CE279"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=43</w:t>
            </w:r>
            <w:r w:rsidR="006C5EAC">
              <w:rPr>
                <w:rFonts w:eastAsia="Times New Roman" w:cs="Tahoma"/>
                <w:color w:val="000000"/>
                <w:sz w:val="20"/>
                <w:szCs w:val="20"/>
              </w:rPr>
              <w:t xml:space="preserve"> </w:t>
            </w:r>
            <w:r w:rsidRPr="00DD32AB">
              <w:rPr>
                <w:rFonts w:eastAsia="Times New Roman" w:cs="Tahoma"/>
                <w:color w:val="000000"/>
                <w:sz w:val="20"/>
                <w:szCs w:val="20"/>
              </w:rPr>
              <w:t>unique items</w:t>
            </w:r>
          </w:p>
        </w:tc>
      </w:tr>
      <w:tr w:rsidR="00377FCD" w:rsidRPr="00E57270" w14:paraId="36085BB6" w14:textId="77777777" w:rsidTr="00997364">
        <w:trPr>
          <w:trHeight w:val="728"/>
        </w:trPr>
        <w:tc>
          <w:tcPr>
            <w:tcW w:w="999" w:type="dxa"/>
          </w:tcPr>
          <w:p w14:paraId="7DB2FAEA"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CINAHL</w:t>
            </w:r>
          </w:p>
          <w:p w14:paraId="5650E7DB" w14:textId="77777777" w:rsidR="00377FCD" w:rsidRPr="00DD32AB" w:rsidRDefault="00377FCD" w:rsidP="0075201E">
            <w:pPr>
              <w:rPr>
                <w:rFonts w:eastAsia="Times New Roman" w:cs="Tahoma"/>
                <w:b/>
                <w:color w:val="000000"/>
                <w:sz w:val="20"/>
                <w:szCs w:val="20"/>
              </w:rPr>
            </w:pPr>
            <w:r w:rsidRPr="00DD32AB">
              <w:rPr>
                <w:rFonts w:eastAsia="Times New Roman" w:cs="Tahoma"/>
                <w:b/>
                <w:color w:val="000000"/>
                <w:sz w:val="20"/>
                <w:szCs w:val="20"/>
              </w:rPr>
              <w:t>(Ebsco)</w:t>
            </w:r>
          </w:p>
        </w:tc>
        <w:tc>
          <w:tcPr>
            <w:tcW w:w="6286" w:type="dxa"/>
          </w:tcPr>
          <w:p w14:paraId="55B2EE1C" w14:textId="77777777" w:rsidR="00997364" w:rsidRPr="00997364" w:rsidRDefault="00997364" w:rsidP="00997364">
            <w:pPr>
              <w:spacing w:before="60"/>
              <w:rPr>
                <w:rFonts w:cs="Helvetica"/>
                <w:color w:val="0A0905"/>
                <w:sz w:val="20"/>
                <w:szCs w:val="20"/>
              </w:rPr>
            </w:pPr>
            <w:r w:rsidRPr="00997364">
              <w:rPr>
                <w:rFonts w:cs="Helvetica"/>
                <w:color w:val="0A0905"/>
                <w:sz w:val="20"/>
                <w:szCs w:val="20"/>
              </w:rPr>
              <w:t>Naloxone* OR Narcan OR Narcanti OR nalone OR mrz 2593* OR mrz2593*</w:t>
            </w:r>
          </w:p>
          <w:p w14:paraId="4C6599FD" w14:textId="77777777" w:rsidR="00997364" w:rsidRPr="00997364" w:rsidRDefault="00997364" w:rsidP="00997364">
            <w:pPr>
              <w:spacing w:before="60"/>
              <w:rPr>
                <w:rFonts w:cs="Helvetica"/>
                <w:color w:val="0A0905"/>
                <w:sz w:val="20"/>
                <w:szCs w:val="20"/>
              </w:rPr>
            </w:pPr>
            <w:r w:rsidRPr="00997364">
              <w:rPr>
                <w:rFonts w:cs="Helvetica"/>
                <w:color w:val="0A0905"/>
                <w:sz w:val="20"/>
                <w:szCs w:val="20"/>
              </w:rPr>
              <w:t>AND</w:t>
            </w:r>
          </w:p>
          <w:p w14:paraId="70D15560" w14:textId="77777777" w:rsidR="00997364" w:rsidRPr="00997364" w:rsidRDefault="00997364" w:rsidP="00997364">
            <w:pPr>
              <w:spacing w:before="60"/>
              <w:rPr>
                <w:rFonts w:cs="Helvetica"/>
                <w:color w:val="0A0905"/>
                <w:sz w:val="20"/>
                <w:szCs w:val="20"/>
              </w:rPr>
            </w:pPr>
            <w:r w:rsidRPr="00997364">
              <w:rPr>
                <w:rFonts w:cs="Helvetica"/>
                <w:color w:val="0A0905"/>
                <w:sz w:val="20"/>
                <w:szCs w:val="20"/>
              </w:rPr>
              <w:t>Overdose*</w:t>
            </w:r>
          </w:p>
          <w:p w14:paraId="29C5353E" w14:textId="77777777" w:rsidR="00997364" w:rsidRPr="00997364" w:rsidRDefault="00997364" w:rsidP="00997364">
            <w:pPr>
              <w:rPr>
                <w:rFonts w:cs="Helvetica"/>
                <w:color w:val="0A0905"/>
                <w:sz w:val="20"/>
                <w:szCs w:val="20"/>
              </w:rPr>
            </w:pPr>
          </w:p>
          <w:p w14:paraId="61330190" w14:textId="0D985E9F" w:rsidR="00377FCD" w:rsidRPr="00997364" w:rsidRDefault="00997364" w:rsidP="00997364">
            <w:pPr>
              <w:spacing w:before="60"/>
              <w:rPr>
                <w:rStyle w:val="searchhistory-search-term"/>
                <w:rFonts w:cs="Helvetica"/>
                <w:color w:val="0A0905"/>
                <w:sz w:val="20"/>
                <w:szCs w:val="20"/>
              </w:rPr>
            </w:pPr>
            <w:r w:rsidRPr="00997364">
              <w:rPr>
                <w:rFonts w:cs="Helvetica"/>
                <w:color w:val="0A0905"/>
                <w:sz w:val="20"/>
                <w:szCs w:val="20"/>
              </w:rPr>
              <w:t>Exclude Medline Records</w:t>
            </w:r>
          </w:p>
        </w:tc>
        <w:tc>
          <w:tcPr>
            <w:tcW w:w="1080" w:type="dxa"/>
          </w:tcPr>
          <w:p w14:paraId="7CCFE500"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4E911C39"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53</w:t>
            </w:r>
          </w:p>
          <w:p w14:paraId="2FF48DDA" w14:textId="77777777" w:rsidR="00377FCD" w:rsidRPr="00ED3ADA" w:rsidRDefault="00377FCD" w:rsidP="0075201E">
            <w:pPr>
              <w:rPr>
                <w:rFonts w:eastAsia="Times New Roman" w:cs="Tahoma"/>
                <w:color w:val="000000"/>
                <w:sz w:val="16"/>
                <w:szCs w:val="20"/>
              </w:rPr>
            </w:pPr>
          </w:p>
          <w:p w14:paraId="53F2A130" w14:textId="77777777"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 xml:space="preserve">-15 duplicates </w:t>
            </w:r>
          </w:p>
          <w:p w14:paraId="1E1E82BC" w14:textId="77777777" w:rsidR="00377FCD" w:rsidRPr="00ED3ADA" w:rsidRDefault="00377FCD" w:rsidP="0075201E">
            <w:pPr>
              <w:rPr>
                <w:rFonts w:eastAsia="Times New Roman" w:cs="Tahoma"/>
                <w:color w:val="000000"/>
                <w:sz w:val="16"/>
                <w:szCs w:val="20"/>
              </w:rPr>
            </w:pPr>
          </w:p>
          <w:p w14:paraId="138A270A" w14:textId="60C7AB94" w:rsidR="00377FCD" w:rsidRPr="00DD32AB" w:rsidRDefault="00377FCD" w:rsidP="0075201E">
            <w:pPr>
              <w:rPr>
                <w:rFonts w:eastAsia="Times New Roman" w:cs="Tahoma"/>
                <w:color w:val="000000"/>
                <w:sz w:val="20"/>
                <w:szCs w:val="20"/>
              </w:rPr>
            </w:pPr>
            <w:r w:rsidRPr="00DD32AB">
              <w:rPr>
                <w:rFonts w:eastAsia="Times New Roman" w:cs="Tahoma"/>
                <w:color w:val="000000"/>
                <w:sz w:val="20"/>
                <w:szCs w:val="20"/>
              </w:rPr>
              <w:t>=38</w:t>
            </w:r>
            <w:r w:rsidR="006C5EAC">
              <w:rPr>
                <w:rFonts w:eastAsia="Times New Roman" w:cs="Tahoma"/>
                <w:color w:val="000000"/>
                <w:sz w:val="20"/>
                <w:szCs w:val="20"/>
              </w:rPr>
              <w:t xml:space="preserve"> </w:t>
            </w:r>
            <w:r w:rsidRPr="00DD32AB">
              <w:rPr>
                <w:rFonts w:eastAsia="Times New Roman" w:cs="Tahoma"/>
                <w:color w:val="000000"/>
                <w:sz w:val="20"/>
                <w:szCs w:val="20"/>
              </w:rPr>
              <w:t>unique items</w:t>
            </w:r>
          </w:p>
        </w:tc>
      </w:tr>
      <w:tr w:rsidR="00997364" w:rsidRPr="00E57270" w14:paraId="71AF6CEC" w14:textId="77777777" w:rsidTr="00997364">
        <w:trPr>
          <w:trHeight w:val="728"/>
        </w:trPr>
        <w:tc>
          <w:tcPr>
            <w:tcW w:w="999" w:type="dxa"/>
          </w:tcPr>
          <w:p w14:paraId="79B32DFB" w14:textId="77777777" w:rsidR="00997364" w:rsidRPr="00DD32AB" w:rsidRDefault="00997364" w:rsidP="00997364">
            <w:pPr>
              <w:rPr>
                <w:rFonts w:eastAsia="Times New Roman" w:cs="Tahoma"/>
                <w:b/>
                <w:color w:val="000000"/>
                <w:sz w:val="20"/>
                <w:szCs w:val="20"/>
              </w:rPr>
            </w:pPr>
            <w:r w:rsidRPr="00DD32AB">
              <w:rPr>
                <w:rFonts w:eastAsia="Times New Roman" w:cs="Tahoma"/>
                <w:b/>
                <w:color w:val="000000"/>
                <w:sz w:val="20"/>
                <w:szCs w:val="20"/>
              </w:rPr>
              <w:t>NTIS</w:t>
            </w:r>
          </w:p>
          <w:p w14:paraId="69F7E05B" w14:textId="77777777" w:rsidR="00997364" w:rsidRPr="00DD32AB" w:rsidRDefault="00997364" w:rsidP="00997364">
            <w:pPr>
              <w:rPr>
                <w:rFonts w:eastAsia="Times New Roman" w:cs="Tahoma"/>
                <w:b/>
                <w:color w:val="000000"/>
                <w:sz w:val="20"/>
                <w:szCs w:val="20"/>
              </w:rPr>
            </w:pPr>
            <w:r w:rsidRPr="00DD32AB">
              <w:rPr>
                <w:rFonts w:eastAsia="Times New Roman" w:cs="Tahoma"/>
                <w:b/>
                <w:color w:val="000000"/>
                <w:sz w:val="20"/>
                <w:szCs w:val="20"/>
              </w:rPr>
              <w:t>(Ebsco)</w:t>
            </w:r>
          </w:p>
        </w:tc>
        <w:tc>
          <w:tcPr>
            <w:tcW w:w="6286" w:type="dxa"/>
          </w:tcPr>
          <w:p w14:paraId="17F399DA" w14:textId="77777777" w:rsidR="00997364" w:rsidRPr="00997364" w:rsidRDefault="00997364" w:rsidP="00997364">
            <w:pPr>
              <w:spacing w:before="90"/>
              <w:rPr>
                <w:rFonts w:cs="Helvetica"/>
                <w:color w:val="0A0905"/>
                <w:sz w:val="20"/>
                <w:szCs w:val="20"/>
              </w:rPr>
            </w:pPr>
            <w:r w:rsidRPr="00997364">
              <w:rPr>
                <w:rFonts w:cs="Helvetica"/>
                <w:color w:val="0A0905"/>
                <w:sz w:val="20"/>
                <w:szCs w:val="20"/>
              </w:rPr>
              <w:t>Naloxone* OR Narcan OR Narcanti OR nalone OR mrz 2593* OR mrz2593*</w:t>
            </w:r>
          </w:p>
          <w:p w14:paraId="7761EE46" w14:textId="77777777" w:rsidR="00997364" w:rsidRPr="00997364" w:rsidRDefault="00997364" w:rsidP="00997364">
            <w:pPr>
              <w:spacing w:before="90"/>
              <w:rPr>
                <w:rFonts w:cs="Helvetica"/>
                <w:color w:val="0A0905"/>
                <w:sz w:val="20"/>
                <w:szCs w:val="20"/>
              </w:rPr>
            </w:pPr>
            <w:r w:rsidRPr="00997364">
              <w:rPr>
                <w:rFonts w:cs="Helvetica"/>
                <w:color w:val="0A0905"/>
                <w:sz w:val="20"/>
                <w:szCs w:val="20"/>
              </w:rPr>
              <w:t>AND</w:t>
            </w:r>
          </w:p>
          <w:p w14:paraId="7CBDB1CF" w14:textId="02FEE879" w:rsidR="00997364" w:rsidRPr="00997364" w:rsidRDefault="00997364" w:rsidP="00997364">
            <w:pPr>
              <w:spacing w:before="60"/>
              <w:rPr>
                <w:rStyle w:val="searchhistory-search-term"/>
                <w:rFonts w:cs="Helvetica"/>
                <w:color w:val="0A0905"/>
                <w:sz w:val="20"/>
                <w:szCs w:val="20"/>
              </w:rPr>
            </w:pPr>
            <w:r w:rsidRPr="00997364">
              <w:rPr>
                <w:rFonts w:cs="Helvetica"/>
                <w:color w:val="0A0905"/>
                <w:sz w:val="20"/>
                <w:szCs w:val="20"/>
              </w:rPr>
              <w:t>Overdose*</w:t>
            </w:r>
          </w:p>
        </w:tc>
        <w:tc>
          <w:tcPr>
            <w:tcW w:w="1080" w:type="dxa"/>
          </w:tcPr>
          <w:p w14:paraId="145B443E"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0C55C3B0"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4</w:t>
            </w:r>
          </w:p>
          <w:p w14:paraId="5140DD26" w14:textId="77777777" w:rsidR="00997364" w:rsidRPr="00ED3ADA" w:rsidRDefault="00997364" w:rsidP="00997364">
            <w:pPr>
              <w:rPr>
                <w:rFonts w:eastAsia="Times New Roman" w:cs="Tahoma"/>
                <w:color w:val="000000"/>
                <w:sz w:val="16"/>
                <w:szCs w:val="20"/>
              </w:rPr>
            </w:pPr>
          </w:p>
          <w:p w14:paraId="4070ED12"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 xml:space="preserve">-0 duplicates </w:t>
            </w:r>
          </w:p>
          <w:p w14:paraId="4743A574" w14:textId="77777777" w:rsidR="00997364" w:rsidRPr="00ED3ADA" w:rsidRDefault="00997364" w:rsidP="00997364">
            <w:pPr>
              <w:rPr>
                <w:rFonts w:eastAsia="Times New Roman" w:cs="Tahoma"/>
                <w:color w:val="000000"/>
                <w:sz w:val="16"/>
                <w:szCs w:val="20"/>
              </w:rPr>
            </w:pPr>
          </w:p>
          <w:p w14:paraId="092F2BC9" w14:textId="26280BC2"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=4</w:t>
            </w:r>
            <w:r w:rsidR="006C5EAC">
              <w:rPr>
                <w:rFonts w:eastAsia="Times New Roman" w:cs="Tahoma"/>
                <w:color w:val="000000"/>
                <w:sz w:val="20"/>
                <w:szCs w:val="20"/>
              </w:rPr>
              <w:t xml:space="preserve"> </w:t>
            </w:r>
            <w:r w:rsidRPr="00DD32AB">
              <w:rPr>
                <w:rFonts w:eastAsia="Times New Roman" w:cs="Tahoma"/>
                <w:color w:val="000000"/>
                <w:sz w:val="20"/>
                <w:szCs w:val="20"/>
              </w:rPr>
              <w:t>unique items</w:t>
            </w:r>
          </w:p>
        </w:tc>
      </w:tr>
      <w:tr w:rsidR="00997364" w:rsidRPr="00E57270" w14:paraId="60608EF8" w14:textId="77777777" w:rsidTr="00997364">
        <w:trPr>
          <w:trHeight w:val="728"/>
        </w:trPr>
        <w:tc>
          <w:tcPr>
            <w:tcW w:w="999" w:type="dxa"/>
          </w:tcPr>
          <w:p w14:paraId="71F28EB2" w14:textId="77777777" w:rsidR="00997364" w:rsidRPr="00DD32AB" w:rsidRDefault="00997364" w:rsidP="00997364">
            <w:pPr>
              <w:rPr>
                <w:rFonts w:eastAsia="Times New Roman" w:cs="Tahoma"/>
                <w:b/>
                <w:color w:val="000000"/>
                <w:sz w:val="20"/>
                <w:szCs w:val="20"/>
              </w:rPr>
            </w:pPr>
            <w:r w:rsidRPr="00DD32AB">
              <w:rPr>
                <w:rFonts w:eastAsia="Times New Roman" w:cs="Tahoma"/>
                <w:b/>
                <w:color w:val="000000"/>
                <w:sz w:val="20"/>
                <w:szCs w:val="20"/>
              </w:rPr>
              <w:t>Scopus</w:t>
            </w:r>
          </w:p>
          <w:p w14:paraId="01593156" w14:textId="77777777" w:rsidR="00997364" w:rsidRPr="00DD32AB" w:rsidRDefault="00997364" w:rsidP="00997364">
            <w:pPr>
              <w:rPr>
                <w:rFonts w:eastAsia="Times New Roman" w:cs="Tahoma"/>
                <w:b/>
                <w:color w:val="000000"/>
                <w:sz w:val="20"/>
                <w:szCs w:val="20"/>
              </w:rPr>
            </w:pPr>
          </w:p>
        </w:tc>
        <w:tc>
          <w:tcPr>
            <w:tcW w:w="6286" w:type="dxa"/>
          </w:tcPr>
          <w:p w14:paraId="55C66EA8" w14:textId="77777777" w:rsidR="00997364" w:rsidRPr="00DD32AB" w:rsidRDefault="00997364" w:rsidP="00997364">
            <w:pPr>
              <w:spacing w:before="90"/>
              <w:rPr>
                <w:rStyle w:val="searchhistory-search-term"/>
                <w:rFonts w:cstheme="minorHAnsi"/>
                <w:color w:val="0A0905"/>
                <w:sz w:val="20"/>
                <w:szCs w:val="20"/>
              </w:rPr>
            </w:pPr>
            <w:r w:rsidRPr="00DD32AB">
              <w:rPr>
                <w:rStyle w:val="searchhistory-search-term"/>
                <w:rFonts w:cstheme="minorHAnsi"/>
                <w:color w:val="0A0905"/>
                <w:sz w:val="20"/>
                <w:szCs w:val="20"/>
              </w:rPr>
              <w:t>Citation mapping – cited and cited by:</w:t>
            </w:r>
          </w:p>
          <w:p w14:paraId="389008A3" w14:textId="77777777" w:rsidR="00997364" w:rsidRPr="00997364" w:rsidRDefault="00997364" w:rsidP="00997364">
            <w:pPr>
              <w:rPr>
                <w:rStyle w:val="searchhistory-search-term"/>
                <w:rFonts w:cstheme="minorHAnsi"/>
                <w:color w:val="0A0905"/>
                <w:sz w:val="16"/>
                <w:szCs w:val="16"/>
              </w:rPr>
            </w:pPr>
          </w:p>
          <w:p w14:paraId="08A81FD9" w14:textId="77777777" w:rsidR="00997364" w:rsidRPr="00DD32AB" w:rsidRDefault="00997364" w:rsidP="00997364">
            <w:pPr>
              <w:rPr>
                <w:rFonts w:cstheme="minorHAnsi"/>
                <w:sz w:val="20"/>
                <w:szCs w:val="20"/>
              </w:rPr>
            </w:pPr>
            <w:r w:rsidRPr="00DD32AB">
              <w:rPr>
                <w:rFonts w:cstheme="minorHAnsi"/>
                <w:sz w:val="20"/>
                <w:szCs w:val="20"/>
              </w:rPr>
              <w:t>Clark, A.K., Wilder, C.M., Winstanley, E.L., 2014. A systematic review of community opioid overdose prevention and naloxone distribution programs. J. Addict. Med. 8, 153–163.</w:t>
            </w:r>
          </w:p>
          <w:p w14:paraId="34DA7803" w14:textId="77777777" w:rsidR="00997364" w:rsidRPr="00997364" w:rsidRDefault="00997364" w:rsidP="00997364">
            <w:pPr>
              <w:rPr>
                <w:rFonts w:cstheme="minorHAnsi"/>
                <w:sz w:val="16"/>
                <w:szCs w:val="16"/>
              </w:rPr>
            </w:pPr>
          </w:p>
          <w:p w14:paraId="3C3ADD10" w14:textId="77777777" w:rsidR="00997364" w:rsidRPr="00DD32AB" w:rsidRDefault="00997364" w:rsidP="00997364">
            <w:pPr>
              <w:rPr>
                <w:rFonts w:cstheme="minorHAnsi"/>
                <w:sz w:val="20"/>
                <w:szCs w:val="20"/>
              </w:rPr>
            </w:pPr>
            <w:r w:rsidRPr="00DD32AB">
              <w:rPr>
                <w:rFonts w:cstheme="minorHAnsi"/>
                <w:sz w:val="20"/>
                <w:szCs w:val="20"/>
              </w:rPr>
              <w:t xml:space="preserve">EMCDDA, 2015. Preventing Fatal Overdoses: A Systematic Review of the Effectiveness of Take-Home Naloxone. (Accessed 1 June2015). http://www.emcdda.europa.eu/ </w:t>
            </w:r>
          </w:p>
          <w:p w14:paraId="393F7DB6" w14:textId="77777777" w:rsidR="00997364" w:rsidRPr="00997364" w:rsidRDefault="00997364" w:rsidP="00997364">
            <w:pPr>
              <w:rPr>
                <w:rFonts w:cstheme="minorHAnsi"/>
                <w:sz w:val="16"/>
                <w:szCs w:val="16"/>
              </w:rPr>
            </w:pPr>
          </w:p>
          <w:p w14:paraId="53C69338" w14:textId="77777777" w:rsidR="00997364" w:rsidRPr="00DD32AB" w:rsidRDefault="00997364" w:rsidP="00997364">
            <w:pPr>
              <w:rPr>
                <w:rStyle w:val="searchhistory-search-term"/>
                <w:rFonts w:cstheme="minorHAnsi"/>
                <w:sz w:val="20"/>
                <w:szCs w:val="20"/>
              </w:rPr>
            </w:pPr>
            <w:r w:rsidRPr="00DD32AB">
              <w:rPr>
                <w:rFonts w:cstheme="minorHAnsi"/>
                <w:sz w:val="20"/>
                <w:szCs w:val="20"/>
              </w:rPr>
              <w:t>McDonald, R., Strang, J., 2016. Are take-home naloxone programmes effective? Systematic review utilizing application of the Bradford Hill criteria. Addiction 111, 1177–1187.</w:t>
            </w:r>
          </w:p>
        </w:tc>
        <w:tc>
          <w:tcPr>
            <w:tcW w:w="1080" w:type="dxa"/>
          </w:tcPr>
          <w:p w14:paraId="040ABEF6"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2B4CA142"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190</w:t>
            </w:r>
          </w:p>
          <w:p w14:paraId="35D33C2A" w14:textId="77777777" w:rsidR="00997364" w:rsidRPr="00DD32AB" w:rsidRDefault="00997364" w:rsidP="00997364">
            <w:pPr>
              <w:rPr>
                <w:rFonts w:eastAsia="Times New Roman" w:cs="Tahoma"/>
                <w:color w:val="000000"/>
                <w:sz w:val="20"/>
                <w:szCs w:val="20"/>
              </w:rPr>
            </w:pPr>
          </w:p>
          <w:p w14:paraId="03B7F346"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 xml:space="preserve">-20 duplicates </w:t>
            </w:r>
          </w:p>
          <w:p w14:paraId="42FC7A01" w14:textId="77777777" w:rsidR="00997364" w:rsidRPr="00DD32AB" w:rsidRDefault="00997364" w:rsidP="00997364">
            <w:pPr>
              <w:rPr>
                <w:rFonts w:eastAsia="Times New Roman" w:cs="Tahoma"/>
                <w:color w:val="000000"/>
                <w:sz w:val="20"/>
                <w:szCs w:val="20"/>
              </w:rPr>
            </w:pPr>
          </w:p>
          <w:p w14:paraId="6AE14D54" w14:textId="68288AEE"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=170</w:t>
            </w:r>
            <w:r w:rsidR="006C5EAC">
              <w:rPr>
                <w:rFonts w:eastAsia="Times New Roman" w:cs="Tahoma"/>
                <w:color w:val="000000"/>
                <w:sz w:val="20"/>
                <w:szCs w:val="20"/>
              </w:rPr>
              <w:t xml:space="preserve"> </w:t>
            </w:r>
            <w:r w:rsidRPr="00DD32AB">
              <w:rPr>
                <w:rFonts w:eastAsia="Times New Roman" w:cs="Tahoma"/>
                <w:color w:val="000000"/>
                <w:sz w:val="20"/>
                <w:szCs w:val="20"/>
              </w:rPr>
              <w:t>unique items</w:t>
            </w:r>
          </w:p>
        </w:tc>
      </w:tr>
      <w:tr w:rsidR="00997364" w:rsidRPr="00E57270" w14:paraId="64ACFDCF" w14:textId="77777777" w:rsidTr="00997364">
        <w:trPr>
          <w:trHeight w:val="728"/>
        </w:trPr>
        <w:tc>
          <w:tcPr>
            <w:tcW w:w="999" w:type="dxa"/>
          </w:tcPr>
          <w:p w14:paraId="735998E2" w14:textId="77777777" w:rsidR="00997364" w:rsidRPr="00DD32AB" w:rsidRDefault="00997364" w:rsidP="00997364">
            <w:pPr>
              <w:rPr>
                <w:rFonts w:eastAsia="Times New Roman" w:cs="Tahoma"/>
                <w:b/>
                <w:color w:val="000000"/>
                <w:sz w:val="20"/>
                <w:szCs w:val="20"/>
              </w:rPr>
            </w:pPr>
            <w:r w:rsidRPr="00DD32AB">
              <w:rPr>
                <w:rFonts w:eastAsia="Times New Roman" w:cs="Tahoma"/>
                <w:b/>
                <w:color w:val="000000"/>
                <w:sz w:val="20"/>
                <w:szCs w:val="20"/>
              </w:rPr>
              <w:t>Cochrane Library</w:t>
            </w:r>
          </w:p>
        </w:tc>
        <w:tc>
          <w:tcPr>
            <w:tcW w:w="6286" w:type="dxa"/>
          </w:tcPr>
          <w:p w14:paraId="4F4AF94E" w14:textId="77777777" w:rsidR="00997364" w:rsidRPr="00DD32AB" w:rsidRDefault="00997364" w:rsidP="00997364">
            <w:pPr>
              <w:spacing w:before="60"/>
              <w:rPr>
                <w:rFonts w:cs="Helvetica"/>
                <w:color w:val="0A0905"/>
                <w:sz w:val="20"/>
                <w:szCs w:val="20"/>
              </w:rPr>
            </w:pPr>
            <w:r w:rsidRPr="00DD32AB">
              <w:rPr>
                <w:rFonts w:cs="Helvetica"/>
                <w:color w:val="0A0905"/>
                <w:sz w:val="20"/>
                <w:szCs w:val="20"/>
              </w:rPr>
              <w:t>(Naloxone* OR Narcan OR Narcanti OR nalone OR mrz 2593* OR mrz2593*):ti,ab</w:t>
            </w:r>
          </w:p>
          <w:p w14:paraId="0A4B120F" w14:textId="77777777" w:rsidR="00997364" w:rsidRPr="00DD32AB" w:rsidRDefault="00997364" w:rsidP="00997364">
            <w:pPr>
              <w:spacing w:before="60"/>
              <w:rPr>
                <w:rFonts w:cs="Helvetica"/>
                <w:color w:val="0A0905"/>
                <w:sz w:val="20"/>
                <w:szCs w:val="20"/>
              </w:rPr>
            </w:pPr>
            <w:r w:rsidRPr="00DD32AB">
              <w:rPr>
                <w:rFonts w:cs="Helvetica"/>
                <w:color w:val="0A0905"/>
                <w:sz w:val="20"/>
                <w:szCs w:val="20"/>
              </w:rPr>
              <w:t>AND</w:t>
            </w:r>
          </w:p>
          <w:p w14:paraId="19FE5CA8" w14:textId="21A42F15" w:rsidR="00997364" w:rsidRPr="00DD32AB" w:rsidRDefault="00997364" w:rsidP="00997364">
            <w:pPr>
              <w:spacing w:before="60"/>
              <w:rPr>
                <w:rStyle w:val="searchhistory-search-term"/>
                <w:rFonts w:cstheme="minorHAnsi"/>
                <w:color w:val="0A0905"/>
                <w:sz w:val="20"/>
                <w:szCs w:val="20"/>
              </w:rPr>
            </w:pPr>
            <w:r w:rsidRPr="00DD32AB">
              <w:rPr>
                <w:rFonts w:cs="Helvetica"/>
                <w:color w:val="0A0905"/>
                <w:sz w:val="20"/>
                <w:szCs w:val="20"/>
              </w:rPr>
              <w:t>(Overdose*):ti,ab</w:t>
            </w:r>
          </w:p>
        </w:tc>
        <w:tc>
          <w:tcPr>
            <w:tcW w:w="1080" w:type="dxa"/>
          </w:tcPr>
          <w:p w14:paraId="4E3552A7"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6/5/2018</w:t>
            </w:r>
          </w:p>
        </w:tc>
        <w:tc>
          <w:tcPr>
            <w:tcW w:w="2160" w:type="dxa"/>
          </w:tcPr>
          <w:p w14:paraId="6EB09E4B"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90</w:t>
            </w:r>
          </w:p>
          <w:p w14:paraId="08B583FB" w14:textId="77777777" w:rsidR="00997364" w:rsidRPr="00ED3ADA" w:rsidRDefault="00997364" w:rsidP="00997364">
            <w:pPr>
              <w:rPr>
                <w:rFonts w:eastAsia="Times New Roman" w:cs="Tahoma"/>
                <w:color w:val="000000"/>
                <w:sz w:val="16"/>
                <w:szCs w:val="20"/>
              </w:rPr>
            </w:pPr>
          </w:p>
          <w:p w14:paraId="3694FAD8"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 xml:space="preserve">-20 duplicates </w:t>
            </w:r>
          </w:p>
          <w:p w14:paraId="0C67EEF6" w14:textId="77777777" w:rsidR="00997364" w:rsidRPr="00ED3ADA" w:rsidRDefault="00997364" w:rsidP="00997364">
            <w:pPr>
              <w:rPr>
                <w:rFonts w:eastAsia="Times New Roman" w:cs="Tahoma"/>
                <w:color w:val="000000"/>
                <w:sz w:val="16"/>
                <w:szCs w:val="20"/>
              </w:rPr>
            </w:pPr>
          </w:p>
          <w:p w14:paraId="0A471994" w14:textId="77777777" w:rsidR="00997364" w:rsidRPr="00DD32AB" w:rsidRDefault="00997364" w:rsidP="00997364">
            <w:pPr>
              <w:rPr>
                <w:rFonts w:eastAsia="Times New Roman" w:cs="Tahoma"/>
                <w:color w:val="000000"/>
                <w:sz w:val="20"/>
                <w:szCs w:val="20"/>
              </w:rPr>
            </w:pPr>
            <w:r w:rsidRPr="00DD32AB">
              <w:rPr>
                <w:rFonts w:eastAsia="Times New Roman" w:cs="Tahoma"/>
                <w:color w:val="000000"/>
                <w:sz w:val="20"/>
                <w:szCs w:val="20"/>
              </w:rPr>
              <w:t>= 70 unique items</w:t>
            </w:r>
          </w:p>
        </w:tc>
      </w:tr>
    </w:tbl>
    <w:p w14:paraId="5BF12651" w14:textId="5D8FAF70" w:rsidR="00234D1B" w:rsidRDefault="00377FCD" w:rsidP="00CF5968">
      <w:pPr>
        <w:spacing w:before="120" w:line="259" w:lineRule="auto"/>
        <w:rPr>
          <w:b/>
        </w:rPr>
      </w:pPr>
      <w:r w:rsidRPr="00F80939">
        <w:rPr>
          <w:sz w:val="20"/>
          <w:szCs w:val="20"/>
        </w:rPr>
        <w:t>Notes: Duplicates were identified using the Endnote automated "find duplicates" function with preference set to match on title, author and year, and removed from your Endnote library. There will likely be additional duplicates found that Endnote was unable to detect.</w:t>
      </w:r>
      <w:r w:rsidR="00234D1B">
        <w:rPr>
          <w:b/>
        </w:rPr>
        <w:br w:type="page"/>
      </w:r>
    </w:p>
    <w:bookmarkStart w:id="6" w:name="OLE_LINK2"/>
    <w:p w14:paraId="62F52E2A" w14:textId="0EAF691D" w:rsidR="00407A3E" w:rsidRPr="00466F0C" w:rsidRDefault="00B177DF" w:rsidP="00407A3E">
      <w:pPr>
        <w:spacing w:after="120"/>
        <w:rPr>
          <w:rFonts w:cstheme="minorHAnsi"/>
          <w:b/>
          <w:color w:val="002060"/>
          <w:sz w:val="28"/>
          <w:szCs w:val="28"/>
        </w:rPr>
      </w:pPr>
      <w:r>
        <w:rPr>
          <w:rFonts w:cstheme="minorHAnsi"/>
          <w:b/>
          <w:sz w:val="32"/>
          <w:szCs w:val="32"/>
        </w:rPr>
        <w:lastRenderedPageBreak/>
        <w:fldChar w:fldCharType="begin"/>
      </w:r>
      <w:r>
        <w:rPr>
          <w:rFonts w:cstheme="minorHAnsi"/>
          <w:b/>
          <w:sz w:val="32"/>
          <w:szCs w:val="32"/>
        </w:rPr>
        <w:instrText>HYPERLINK  \l "OLE_LINK2"</w:instrText>
      </w:r>
      <w:r>
        <w:rPr>
          <w:rFonts w:cstheme="minorHAnsi"/>
          <w:b/>
          <w:sz w:val="32"/>
          <w:szCs w:val="32"/>
        </w:rPr>
      </w:r>
      <w:r>
        <w:rPr>
          <w:rFonts w:cstheme="minorHAnsi"/>
          <w:b/>
          <w:sz w:val="32"/>
          <w:szCs w:val="32"/>
        </w:rPr>
        <w:fldChar w:fldCharType="separate"/>
      </w:r>
      <w:r w:rsidR="006E7B5D" w:rsidRPr="00B177DF">
        <w:rPr>
          <w:rStyle w:val="Hyperlink"/>
          <w:rFonts w:cstheme="minorHAnsi"/>
          <w:b/>
          <w:sz w:val="32"/>
          <w:szCs w:val="32"/>
        </w:rPr>
        <w:t xml:space="preserve">Table </w:t>
      </w:r>
      <w:r w:rsidR="009A3F9E" w:rsidRPr="00B177DF">
        <w:rPr>
          <w:rStyle w:val="Hyperlink"/>
          <w:rFonts w:cstheme="minorHAnsi"/>
          <w:b/>
          <w:sz w:val="32"/>
          <w:szCs w:val="32"/>
        </w:rPr>
        <w:t>S2</w:t>
      </w:r>
      <w:r w:rsidR="00896102" w:rsidRPr="00B177DF">
        <w:rPr>
          <w:rStyle w:val="Hyperlink"/>
          <w:rFonts w:cstheme="minorHAnsi"/>
          <w:b/>
          <w:sz w:val="32"/>
          <w:szCs w:val="32"/>
        </w:rPr>
        <w:t>.</w:t>
      </w:r>
      <w:r w:rsidR="00990208" w:rsidRPr="00B177DF">
        <w:rPr>
          <w:rStyle w:val="Hyperlink"/>
          <w:rFonts w:cstheme="minorHAnsi"/>
          <w:b/>
          <w:sz w:val="32"/>
          <w:szCs w:val="32"/>
        </w:rPr>
        <w:t xml:space="preserve"> </w:t>
      </w:r>
      <w:r w:rsidR="005922CD" w:rsidRPr="00B177DF">
        <w:rPr>
          <w:rStyle w:val="Hyperlink"/>
          <w:rFonts w:cstheme="minorHAnsi"/>
          <w:b/>
          <w:sz w:val="32"/>
          <w:szCs w:val="32"/>
        </w:rPr>
        <w:t>A</w:t>
      </w:r>
      <w:r w:rsidR="00990208" w:rsidRPr="00B177DF">
        <w:rPr>
          <w:rStyle w:val="Hyperlink"/>
          <w:rFonts w:cstheme="minorHAnsi"/>
          <w:b/>
          <w:sz w:val="32"/>
          <w:szCs w:val="32"/>
        </w:rPr>
        <w:t xml:space="preserve">rticles </w:t>
      </w:r>
      <w:r w:rsidR="005922CD" w:rsidRPr="00B177DF">
        <w:rPr>
          <w:rStyle w:val="Hyperlink"/>
          <w:rFonts w:cstheme="minorHAnsi"/>
          <w:b/>
          <w:sz w:val="32"/>
          <w:szCs w:val="32"/>
        </w:rPr>
        <w:t xml:space="preserve">included </w:t>
      </w:r>
      <w:r w:rsidR="00990208" w:rsidRPr="00B177DF">
        <w:rPr>
          <w:rStyle w:val="Hyperlink"/>
          <w:rFonts w:cstheme="minorHAnsi"/>
          <w:b/>
          <w:sz w:val="32"/>
          <w:szCs w:val="32"/>
        </w:rPr>
        <w:t>in systematic literature review on community-based naloxone distribution programs (</w:t>
      </w:r>
      <w:r w:rsidR="00407A3E" w:rsidRPr="00B177DF">
        <w:rPr>
          <w:rStyle w:val="Hyperlink"/>
          <w:rFonts w:cstheme="minorHAnsi"/>
          <w:b/>
          <w:sz w:val="32"/>
          <w:szCs w:val="32"/>
        </w:rPr>
        <w:t>2003-</w:t>
      </w:r>
      <w:r w:rsidR="00A44904" w:rsidRPr="00B177DF">
        <w:rPr>
          <w:rStyle w:val="Hyperlink"/>
          <w:rFonts w:cstheme="minorHAnsi"/>
          <w:b/>
          <w:sz w:val="32"/>
          <w:szCs w:val="32"/>
        </w:rPr>
        <w:t>-2022</w:t>
      </w:r>
      <w:r w:rsidR="007F17D7" w:rsidRPr="00B177DF">
        <w:rPr>
          <w:rStyle w:val="Hyperlink"/>
          <w:rFonts w:cstheme="minorHAnsi"/>
          <w:b/>
          <w:sz w:val="32"/>
          <w:szCs w:val="32"/>
        </w:rPr>
        <w:t>)</w:t>
      </w:r>
      <w:r>
        <w:rPr>
          <w:rFonts w:cstheme="minorHAnsi"/>
          <w:b/>
          <w:sz w:val="32"/>
          <w:szCs w:val="32"/>
        </w:rPr>
        <w:fldChar w:fldCharType="end"/>
      </w:r>
      <w:bookmarkEnd w:id="6"/>
    </w:p>
    <w:tbl>
      <w:tblPr>
        <w:tblStyle w:val="TableGrid"/>
        <w:tblW w:w="0" w:type="auto"/>
        <w:tblInd w:w="-108" w:type="dxa"/>
        <w:tblLook w:val="04A0" w:firstRow="1" w:lastRow="0" w:firstColumn="1" w:lastColumn="0" w:noHBand="0" w:noVBand="1"/>
      </w:tblPr>
      <w:tblGrid>
        <w:gridCol w:w="10908"/>
      </w:tblGrid>
      <w:tr w:rsidR="009123D1" w:rsidRPr="009123D1" w14:paraId="6E1E7CBC" w14:textId="77777777" w:rsidTr="00C80B5E">
        <w:tc>
          <w:tcPr>
            <w:tcW w:w="0" w:type="auto"/>
            <w:tcBorders>
              <w:top w:val="nil"/>
              <w:left w:val="nil"/>
              <w:bottom w:val="nil"/>
              <w:right w:val="nil"/>
            </w:tcBorders>
          </w:tcPr>
          <w:p w14:paraId="3FBE3666" w14:textId="7EB22CE7" w:rsidR="00075893" w:rsidRPr="00263B56" w:rsidRDefault="009A3F9E" w:rsidP="00407A3E">
            <w:pPr>
              <w:spacing w:before="120"/>
              <w:ind w:left="360" w:hanging="360"/>
              <w:rPr>
                <w:rFonts w:cstheme="minorHAnsi"/>
                <w:b/>
                <w:bCs/>
                <w:color w:val="000000" w:themeColor="text1"/>
                <w:sz w:val="32"/>
                <w:szCs w:val="32"/>
              </w:rPr>
            </w:pPr>
            <w:r w:rsidRPr="005808E4">
              <w:rPr>
                <w:rFonts w:cstheme="minorHAnsi"/>
                <w:b/>
                <w:bCs/>
                <w:color w:val="002060"/>
                <w:sz w:val="32"/>
                <w:szCs w:val="32"/>
              </w:rPr>
              <w:t>(</w:t>
            </w:r>
            <w:r w:rsidR="00F6331B">
              <w:rPr>
                <w:rFonts w:cstheme="minorHAnsi"/>
                <w:b/>
                <w:bCs/>
                <w:color w:val="002060"/>
                <w:sz w:val="32"/>
                <w:szCs w:val="32"/>
              </w:rPr>
              <w:t>Group 1</w:t>
            </w:r>
            <w:r w:rsidR="00FD52C0">
              <w:rPr>
                <w:rFonts w:cstheme="minorHAnsi"/>
                <w:b/>
                <w:bCs/>
                <w:color w:val="002060"/>
                <w:sz w:val="32"/>
                <w:szCs w:val="32"/>
              </w:rPr>
              <w:t xml:space="preserve">: </w:t>
            </w:r>
            <w:r w:rsidRPr="005808E4">
              <w:rPr>
                <w:rFonts w:cstheme="minorHAnsi"/>
                <w:b/>
                <w:bCs/>
                <w:color w:val="002060"/>
                <w:sz w:val="32"/>
                <w:szCs w:val="32"/>
              </w:rPr>
              <w:t>2003-2018, N=44)</w:t>
            </w:r>
          </w:p>
          <w:p w14:paraId="0B0113F1" w14:textId="04D0185A" w:rsidR="00F43592" w:rsidRPr="006F4C96" w:rsidRDefault="005420A7" w:rsidP="00DD32AB">
            <w:pPr>
              <w:pStyle w:val="ListParagraph"/>
              <w:numPr>
                <w:ilvl w:val="0"/>
                <w:numId w:val="11"/>
              </w:numPr>
              <w:rPr>
                <w:b w:val="0"/>
                <w:bCs w:val="0"/>
                <w:u w:val="none"/>
              </w:rPr>
            </w:pPr>
            <w:bookmarkStart w:id="7" w:name="_Hlk149569960"/>
            <w:r w:rsidRPr="006F4C96">
              <w:rPr>
                <w:b w:val="0"/>
                <w:bCs w:val="0"/>
                <w:u w:val="none"/>
              </w:rPr>
              <w:t xml:space="preserve">Bagley SM, Forman LS, Ruiz S, Cranston K, Walley AY. Expanding access to naloxone for family members: The massachusetts experience. Drug and Alcohol Review. 2018; </w:t>
            </w:r>
            <w:r w:rsidR="00BB09C6" w:rsidRPr="006F4C96">
              <w:rPr>
                <w:b w:val="0"/>
                <w:bCs w:val="0"/>
                <w:u w:val="none"/>
                <w:shd w:val="clear" w:color="auto" w:fill="FFFFFF"/>
              </w:rPr>
              <w:t>37(4):480-486.</w:t>
            </w:r>
          </w:p>
          <w:p w14:paraId="7213D2E9" w14:textId="77777777" w:rsidR="00F43592" w:rsidRPr="006F4C96" w:rsidRDefault="005420A7" w:rsidP="00DD32AB">
            <w:pPr>
              <w:pStyle w:val="ListParagraph"/>
              <w:rPr>
                <w:b w:val="0"/>
                <w:bCs w:val="0"/>
                <w:u w:val="none"/>
              </w:rPr>
            </w:pPr>
            <w:r w:rsidRPr="006F4C96">
              <w:rPr>
                <w:b w:val="0"/>
                <w:bCs w:val="0"/>
                <w:u w:val="none"/>
              </w:rPr>
              <w:t>Bagley SM, Peterson J, Cheng DM, Jose C, Quinn E, O'Connor PG, Walley AY. Overdose Education and Naloxone Rescue Kits for Family Members of Individuals Who Use Opioids: Characteristics, Motivations, and Naloxone Use. Substance Abuse. 2015;36(2):149-54.</w:t>
            </w:r>
          </w:p>
          <w:p w14:paraId="2C4E82BB" w14:textId="77777777" w:rsidR="00F43592" w:rsidRPr="006F4C96" w:rsidRDefault="005420A7" w:rsidP="00DD32AB">
            <w:pPr>
              <w:pStyle w:val="ListParagraph"/>
              <w:rPr>
                <w:b w:val="0"/>
                <w:bCs w:val="0"/>
                <w:u w:val="none"/>
              </w:rPr>
            </w:pPr>
            <w:r w:rsidRPr="006F4C96">
              <w:rPr>
                <w:b w:val="0"/>
                <w:bCs w:val="0"/>
                <w:u w:val="none"/>
              </w:rPr>
              <w:t>Bell A, Bennett AS, Jones TS, Doe-Simkins M, Williams LD. Amount of naloxone used to reverse opioid overdoses outside of medical practice in a city with increasing illicitly manufactured fentanyl in illicit drug supply. Substance Abuse. 2018;1-12.</w:t>
            </w:r>
          </w:p>
          <w:p w14:paraId="6B35B55E" w14:textId="14E83BE5" w:rsidR="005420A7" w:rsidRPr="006F4C96" w:rsidRDefault="005420A7" w:rsidP="00DD32AB">
            <w:pPr>
              <w:pStyle w:val="ListParagraph"/>
              <w:rPr>
                <w:b w:val="0"/>
                <w:bCs w:val="0"/>
                <w:u w:val="none"/>
              </w:rPr>
            </w:pPr>
            <w:r w:rsidRPr="006F4C96">
              <w:rPr>
                <w:b w:val="0"/>
                <w:bCs w:val="0"/>
                <w:u w:val="none"/>
              </w:rPr>
              <w:t>Bennett AS, Bell A, Tomedi L, Hulsey EG, Kral AH. Characteristics of an overdose prevention, response, and naloxone distribution program in Pittsburgh and Allegheny County, Pennsylvania. Journal of Urban Health. 2011;88(6):1020-30.</w:t>
            </w:r>
          </w:p>
          <w:p w14:paraId="067BC6CC" w14:textId="77777777" w:rsidR="005420A7" w:rsidRPr="006F4C96" w:rsidRDefault="005420A7" w:rsidP="00DD32AB">
            <w:pPr>
              <w:pStyle w:val="ListParagraph"/>
              <w:rPr>
                <w:b w:val="0"/>
                <w:bCs w:val="0"/>
                <w:u w:val="none"/>
              </w:rPr>
            </w:pPr>
            <w:r w:rsidRPr="006F4C96">
              <w:rPr>
                <w:b w:val="0"/>
                <w:bCs w:val="0"/>
                <w:u w:val="none"/>
              </w:rPr>
              <w:t>Bennett T, Holloway K. The impact of take-home naloxone distribution and training on opiate overdose knowledge and response: An evaluation of the THN Project in Wales. Drugs: Education, Prevention and Policy. 2012;19(4):320-8.</w:t>
            </w:r>
          </w:p>
          <w:p w14:paraId="55862619" w14:textId="77777777" w:rsidR="005420A7" w:rsidRPr="006F4C96" w:rsidRDefault="005420A7" w:rsidP="00DD32AB">
            <w:pPr>
              <w:pStyle w:val="ListParagraph"/>
              <w:rPr>
                <w:b w:val="0"/>
                <w:bCs w:val="0"/>
                <w:u w:val="none"/>
              </w:rPr>
            </w:pPr>
            <w:r w:rsidRPr="006F4C96">
              <w:rPr>
                <w:b w:val="0"/>
                <w:bCs w:val="0"/>
                <w:u w:val="none"/>
              </w:rPr>
              <w:t xml:space="preserve">Bird SM, McAuley A, Perry S, Hunter C. Effectiveness of Scotland's National Naloxone Programme for reducing opioid-related deaths: a before (2006-10) versus after (2011-13) comparison. Addiction 2016;111(5):883-91. doi: </w:t>
            </w:r>
            <w:hyperlink r:id="rId11" w:history="1">
              <w:r w:rsidRPr="006F4C96">
                <w:rPr>
                  <w:b w:val="0"/>
                  <w:bCs w:val="0"/>
                  <w:u w:val="none"/>
                </w:rPr>
                <w:t>10.1111/add.13265</w:t>
              </w:r>
            </w:hyperlink>
            <w:r w:rsidRPr="006F4C96">
              <w:rPr>
                <w:b w:val="0"/>
                <w:bCs w:val="0"/>
                <w:u w:val="none"/>
              </w:rPr>
              <w:t xml:space="preserve">. PMID: 26642424; PMCID: PMC4982071. </w:t>
            </w:r>
          </w:p>
          <w:p w14:paraId="16706A72" w14:textId="77777777" w:rsidR="005420A7" w:rsidRPr="006F4C96" w:rsidRDefault="005420A7" w:rsidP="00DD32AB">
            <w:pPr>
              <w:pStyle w:val="ListParagraph"/>
              <w:rPr>
                <w:b w:val="0"/>
                <w:bCs w:val="0"/>
                <w:u w:val="none"/>
              </w:rPr>
            </w:pPr>
            <w:r w:rsidRPr="006F4C96">
              <w:rPr>
                <w:b w:val="0"/>
                <w:bCs w:val="0"/>
                <w:u w:val="none"/>
              </w:rPr>
              <w:t>Dettmer K, Saunders B, Strang J. Take home naloxone and the prevention of deaths from opiate overdose: Two pilot schemes. British Medical Journal. 2001;322(7291):895-6.</w:t>
            </w:r>
          </w:p>
          <w:p w14:paraId="71B05753" w14:textId="77777777" w:rsidR="005420A7" w:rsidRPr="006F4C96" w:rsidRDefault="005420A7" w:rsidP="00DD32AB">
            <w:pPr>
              <w:pStyle w:val="ListParagraph"/>
              <w:rPr>
                <w:b w:val="0"/>
                <w:bCs w:val="0"/>
                <w:u w:val="none"/>
              </w:rPr>
            </w:pPr>
            <w:r w:rsidRPr="006F4C96">
              <w:rPr>
                <w:b w:val="0"/>
                <w:bCs w:val="0"/>
                <w:u w:val="none"/>
              </w:rPr>
              <w:t>Doe-Simkins M, Quinn E, Xuan Z, Sorensen-Alawad A, Hackman H, Ozonoff A, Walley AY. Overdose rescues by trained and untrained participants and change in opioid use among substance-using participants in overdose education and naloxone distribution programs: a retrospective cohort study. BMC Public Health. 2014;14:297.</w:t>
            </w:r>
          </w:p>
          <w:p w14:paraId="15130909" w14:textId="77777777" w:rsidR="005420A7" w:rsidRPr="006F4C96" w:rsidRDefault="005420A7" w:rsidP="00DD32AB">
            <w:pPr>
              <w:pStyle w:val="ListParagraph"/>
              <w:rPr>
                <w:b w:val="0"/>
                <w:bCs w:val="0"/>
                <w:u w:val="none"/>
              </w:rPr>
            </w:pPr>
            <w:r w:rsidRPr="006F4C96">
              <w:rPr>
                <w:b w:val="0"/>
                <w:bCs w:val="0"/>
                <w:u w:val="none"/>
              </w:rPr>
              <w:t>Doe-Simkins M, Walley AY, Epstein A, Moyer P. Saved by the nose: bystander-administered intranasal naloxone hydrochloride for opioid overdose. American Journal of Public Health. 2009;99(5):788-91.</w:t>
            </w:r>
          </w:p>
          <w:p w14:paraId="164E57BE" w14:textId="77777777" w:rsidR="005420A7" w:rsidRPr="006F4C96" w:rsidRDefault="005420A7" w:rsidP="00DD32AB">
            <w:pPr>
              <w:pStyle w:val="ListParagraph"/>
              <w:rPr>
                <w:b w:val="0"/>
                <w:bCs w:val="0"/>
                <w:u w:val="none"/>
              </w:rPr>
            </w:pPr>
            <w:r w:rsidRPr="006F4C96">
              <w:rPr>
                <w:b w:val="0"/>
                <w:bCs w:val="0"/>
                <w:u w:val="none"/>
              </w:rPr>
              <w:t>Dong KA, Taylor M, Wild CT, Villa-Roel C, Rose M, Salvalaggio G, Rowe BH. Community-based naloxone: A Canadian pilot program. CJAM Canadian Journal of Addiction Medicine. 2012;3(2):4-9.</w:t>
            </w:r>
          </w:p>
          <w:p w14:paraId="5688D3B6" w14:textId="77777777" w:rsidR="005420A7" w:rsidRPr="006F4C96" w:rsidRDefault="005420A7" w:rsidP="00DD32AB">
            <w:pPr>
              <w:pStyle w:val="ListParagraph"/>
              <w:rPr>
                <w:b w:val="0"/>
                <w:bCs w:val="0"/>
                <w:u w:val="none"/>
              </w:rPr>
            </w:pPr>
            <w:r w:rsidRPr="006F4C96">
              <w:rPr>
                <w:b w:val="0"/>
                <w:bCs w:val="0"/>
                <w:u w:val="none"/>
              </w:rPr>
              <w:t>Enteen LB, McLean R, Wheeler E, Huriaux E, Kral AH, Bamberger JD. Overdose prevention and naloxone prescription for opioid users in San Francisco. Journal of Urban Health. 2010;87(6):931-41.</w:t>
            </w:r>
          </w:p>
          <w:p w14:paraId="5A2ED617" w14:textId="77777777" w:rsidR="005420A7" w:rsidRPr="006F4C96" w:rsidRDefault="005420A7" w:rsidP="00DD32AB">
            <w:pPr>
              <w:pStyle w:val="ListParagraph"/>
              <w:rPr>
                <w:b w:val="0"/>
                <w:bCs w:val="0"/>
                <w:u w:val="none"/>
              </w:rPr>
            </w:pPr>
            <w:r w:rsidRPr="006F4C96">
              <w:rPr>
                <w:b w:val="0"/>
                <w:bCs w:val="0"/>
                <w:u w:val="none"/>
              </w:rPr>
              <w:t>Freeman LK, Bourque S, Etches N, Goodison K, O'Gorman C, Rittenbach K, Sikora CA, Yarema M. Alberta's provincial take-home naloxone program: A multi-sectoral and multi-jurisdictional response to overdose. Canadian Journal of Public Health Revue Canadienne de Sante Publique. 2017;108(4):e398-e402.</w:t>
            </w:r>
          </w:p>
          <w:p w14:paraId="51D81C8D" w14:textId="77777777" w:rsidR="005420A7" w:rsidRPr="006F4C96" w:rsidRDefault="005420A7" w:rsidP="00DD32AB">
            <w:pPr>
              <w:pStyle w:val="ListParagraph"/>
              <w:rPr>
                <w:b w:val="0"/>
                <w:bCs w:val="0"/>
                <w:u w:val="none"/>
              </w:rPr>
            </w:pPr>
            <w:r w:rsidRPr="006F4C96">
              <w:rPr>
                <w:b w:val="0"/>
                <w:bCs w:val="0"/>
                <w:u w:val="none"/>
              </w:rPr>
              <w:t>Galea S,Worthington N, Piper TM, Nandi VV, Curtis M, Rosenthal DM. Provision of naloxone to injection drug users as an overdose prevention strategy: Early evidence from a pilot study in New York City. Addictive Behaviors. 2006;31(5):907-12.</w:t>
            </w:r>
          </w:p>
          <w:p w14:paraId="6ACC3226" w14:textId="77777777" w:rsidR="005420A7" w:rsidRPr="006F4C96" w:rsidRDefault="005420A7" w:rsidP="00DD32AB">
            <w:pPr>
              <w:pStyle w:val="ListParagraph"/>
              <w:rPr>
                <w:b w:val="0"/>
                <w:bCs w:val="0"/>
                <w:u w:val="none"/>
              </w:rPr>
            </w:pPr>
            <w:r w:rsidRPr="006F4C96">
              <w:rPr>
                <w:b w:val="0"/>
                <w:bCs w:val="0"/>
                <w:u w:val="none"/>
              </w:rPr>
              <w:t>Heller DI, Stancliff S. Providing naloxone to substance users for secondary administration to reduce overdose mortality in New York City. Public Health Reports. 2007;122(3):393-7.</w:t>
            </w:r>
          </w:p>
          <w:p w14:paraId="36ACCF58" w14:textId="77777777" w:rsidR="005420A7" w:rsidRPr="006F4C96" w:rsidRDefault="005420A7" w:rsidP="00DD32AB">
            <w:pPr>
              <w:pStyle w:val="ListParagraph"/>
              <w:rPr>
                <w:b w:val="0"/>
                <w:bCs w:val="0"/>
                <w:u w:val="none"/>
              </w:rPr>
            </w:pPr>
            <w:r w:rsidRPr="006F4C96">
              <w:rPr>
                <w:b w:val="0"/>
                <w:bCs w:val="0"/>
                <w:u w:val="none"/>
              </w:rPr>
              <w:lastRenderedPageBreak/>
              <w:t>Huxley-Reicher Z, Maldijian L, Winkelstein E, Siegler A, Paone D, Tuazon E, Nolan ML, Jordan, MacDonald R, Kunins HV. Witnessed overdoses and naloxone use among visitors to Rikers Island jails trained in overdose rescue. Addictive Behaviors. 2017;16:16.</w:t>
            </w:r>
          </w:p>
          <w:p w14:paraId="1E9B4068" w14:textId="77777777" w:rsidR="005420A7" w:rsidRPr="006F4C96" w:rsidRDefault="005420A7" w:rsidP="00DD32AB">
            <w:pPr>
              <w:pStyle w:val="ListParagraph"/>
              <w:rPr>
                <w:b w:val="0"/>
                <w:bCs w:val="0"/>
                <w:u w:val="none"/>
              </w:rPr>
            </w:pPr>
            <w:r w:rsidRPr="006F4C96">
              <w:rPr>
                <w:b w:val="0"/>
                <w:bCs w:val="0"/>
                <w:u w:val="none"/>
              </w:rPr>
              <w:t>Katzman JG, Takeda MY, Bhatt SR, Moya Balasch M, Greenberg N, Yonas H. An innovative model for naloxone use within an OTP Setting: A prospective cohort study. Journal of Addiction Medicine. 2018;12(2):113-8.</w:t>
            </w:r>
          </w:p>
          <w:p w14:paraId="45029CAA" w14:textId="77777777" w:rsidR="005420A7" w:rsidRPr="006F4C96" w:rsidRDefault="005420A7" w:rsidP="00DD32AB">
            <w:pPr>
              <w:pStyle w:val="ListParagraph"/>
              <w:rPr>
                <w:b w:val="0"/>
                <w:bCs w:val="0"/>
                <w:u w:val="none"/>
              </w:rPr>
            </w:pPr>
            <w:r w:rsidRPr="006F4C96">
              <w:rPr>
                <w:b w:val="0"/>
                <w:bCs w:val="0"/>
                <w:u w:val="none"/>
              </w:rPr>
              <w:t>Lankenau SE, Wagner KD, Silva K, Kecojevic A, Iverson E, McNeely M, Kral AH. Injection drug users trained by overdose prevention programs: Responses to witnessed overdoses. Journal of Community Health. 2013;38(1):133-41.</w:t>
            </w:r>
          </w:p>
          <w:p w14:paraId="1040F928" w14:textId="77777777" w:rsidR="005420A7" w:rsidRPr="006F4C96" w:rsidRDefault="005420A7" w:rsidP="00DD32AB">
            <w:pPr>
              <w:pStyle w:val="ListParagraph"/>
              <w:rPr>
                <w:b w:val="0"/>
                <w:bCs w:val="0"/>
                <w:u w:val="none"/>
              </w:rPr>
            </w:pPr>
            <w:r w:rsidRPr="006F4C96">
              <w:rPr>
                <w:b w:val="0"/>
                <w:bCs w:val="0"/>
                <w:u w:val="none"/>
              </w:rPr>
              <w:t>Leece P, Gassanov M, Hopkins S, Marshall C, Millson P, Shahin R. Process evaluation of the Prevent Overdose in Toronto (POINT) program. Canadian Journal of Public Health Revue Canadienne de Sante Publique. 2016;107(3):e224-e30.</w:t>
            </w:r>
          </w:p>
          <w:p w14:paraId="27A32D61" w14:textId="77777777" w:rsidR="005420A7" w:rsidRPr="006F4C96" w:rsidRDefault="005420A7" w:rsidP="00DD32AB">
            <w:pPr>
              <w:pStyle w:val="ListParagraph"/>
              <w:rPr>
                <w:b w:val="0"/>
                <w:bCs w:val="0"/>
                <w:u w:val="none"/>
              </w:rPr>
            </w:pPr>
            <w:r w:rsidRPr="006F4C96">
              <w:rPr>
                <w:b w:val="0"/>
                <w:bCs w:val="0"/>
                <w:u w:val="none"/>
              </w:rPr>
              <w:t>Lewis DA, Park JuNyeong, Vail L, Sine M, Welsh C, Sherman SG. Evaluation of the overdose education and naloxone distribution program of the Baltimore student harm reduction coalition. American Journal of Public Health. 2016;106(7):1243-6.</w:t>
            </w:r>
          </w:p>
          <w:p w14:paraId="3A109E68" w14:textId="77777777" w:rsidR="005420A7" w:rsidRPr="006F4C96" w:rsidRDefault="005420A7" w:rsidP="00DD32AB">
            <w:pPr>
              <w:pStyle w:val="ListParagraph"/>
              <w:rPr>
                <w:b w:val="0"/>
                <w:bCs w:val="0"/>
                <w:u w:val="none"/>
              </w:rPr>
            </w:pPr>
            <w:r w:rsidRPr="006F4C96">
              <w:rPr>
                <w:b w:val="0"/>
                <w:bCs w:val="0"/>
                <w:u w:val="none"/>
              </w:rPr>
              <w:t>Madah-Amiri D, Clausen T, Lobmaier P. Rapid widespread distribution of intranasal naloxone for overdose prevention. Drug and Alcohol Dependence. 2017;173:17-23.</w:t>
            </w:r>
          </w:p>
          <w:p w14:paraId="2A99D027" w14:textId="17F33A8A" w:rsidR="005420A7" w:rsidRPr="006F4C96" w:rsidRDefault="005420A7" w:rsidP="00DD32AB">
            <w:pPr>
              <w:pStyle w:val="ListParagraph"/>
              <w:rPr>
                <w:b w:val="0"/>
                <w:bCs w:val="0"/>
                <w:u w:val="none"/>
              </w:rPr>
            </w:pPr>
            <w:r w:rsidRPr="006F4C96">
              <w:rPr>
                <w:b w:val="0"/>
                <w:bCs w:val="0"/>
                <w:u w:val="none"/>
              </w:rPr>
              <w:t>Maxwell S</w:t>
            </w:r>
            <w:r w:rsidR="004337CC" w:rsidRPr="006F4C96">
              <w:rPr>
                <w:b w:val="0"/>
                <w:bCs w:val="0"/>
                <w:u w:val="none"/>
              </w:rPr>
              <w:t xml:space="preserve">, </w:t>
            </w:r>
            <w:r w:rsidRPr="006F4C96">
              <w:rPr>
                <w:b w:val="0"/>
                <w:bCs w:val="0"/>
                <w:u w:val="none"/>
              </w:rPr>
              <w:t>B</w:t>
            </w:r>
            <w:r w:rsidR="00FE4A91" w:rsidRPr="006F4C96">
              <w:rPr>
                <w:b w:val="0"/>
                <w:bCs w:val="0"/>
                <w:u w:val="none"/>
              </w:rPr>
              <w:t>igg D</w:t>
            </w:r>
            <w:r w:rsidRPr="006F4C96">
              <w:rPr>
                <w:b w:val="0"/>
                <w:bCs w:val="0"/>
                <w:u w:val="none"/>
              </w:rPr>
              <w:t>, Stanczykiewicz KD, Carlberg-Racich S. Prescribing naloxone to actively injecting heroin users: a program to reduce heroin overdose deaths. Journal of Addictive Diseases. 2006;25(3):89-96.</w:t>
            </w:r>
          </w:p>
          <w:p w14:paraId="69D32FDF" w14:textId="77777777" w:rsidR="005420A7" w:rsidRPr="006F4C96" w:rsidRDefault="005420A7" w:rsidP="00DD32AB">
            <w:pPr>
              <w:pStyle w:val="ListParagraph"/>
              <w:rPr>
                <w:b w:val="0"/>
                <w:bCs w:val="0"/>
                <w:u w:val="none"/>
              </w:rPr>
            </w:pPr>
            <w:r w:rsidRPr="006F4C96">
              <w:rPr>
                <w:b w:val="0"/>
                <w:bCs w:val="0"/>
                <w:u w:val="none"/>
              </w:rPr>
              <w:t>McAuley AL, George; Woods M, Louttit D. Responsible management and use of a personal take-home naloxone supply: A pilot project. Drugs: Education, Prevention &amp; Policy. 2010;17(4):388-99.</w:t>
            </w:r>
          </w:p>
          <w:p w14:paraId="65E077B1" w14:textId="55872375" w:rsidR="005420A7" w:rsidRPr="006F4C96" w:rsidRDefault="005420A7" w:rsidP="00DD32AB">
            <w:pPr>
              <w:pStyle w:val="ListParagraph"/>
              <w:rPr>
                <w:b w:val="0"/>
                <w:bCs w:val="0"/>
                <w:u w:val="none"/>
              </w:rPr>
            </w:pPr>
            <w:r w:rsidRPr="006F4C96">
              <w:rPr>
                <w:b w:val="0"/>
                <w:bCs w:val="0"/>
                <w:u w:val="none"/>
              </w:rPr>
              <w:t xml:space="preserve">Banjo </w:t>
            </w:r>
            <w:r w:rsidR="00312827" w:rsidRPr="006F4C96">
              <w:rPr>
                <w:b w:val="0"/>
                <w:bCs w:val="0"/>
                <w:u w:val="none"/>
              </w:rPr>
              <w:t>O</w:t>
            </w:r>
            <w:r w:rsidRPr="006F4C96">
              <w:rPr>
                <w:b w:val="0"/>
                <w:bCs w:val="0"/>
                <w:u w:val="none"/>
              </w:rPr>
              <w:t>M, Tzemis D, Al-Qutub D, Amlani A, Kesselring S, Buxton JA. A quantitative and qualitative evaluation of the British Columbia Take Home Naloxone program. CMAJ open. 2014;2(3):E153-61.</w:t>
            </w:r>
          </w:p>
          <w:p w14:paraId="6F5CC0E7" w14:textId="77777777" w:rsidR="005420A7" w:rsidRPr="006F4C96" w:rsidRDefault="005420A7" w:rsidP="00DD32AB">
            <w:pPr>
              <w:pStyle w:val="ListParagraph"/>
              <w:rPr>
                <w:b w:val="0"/>
                <w:bCs w:val="0"/>
                <w:u w:val="none"/>
              </w:rPr>
            </w:pPr>
            <w:r w:rsidRPr="006F4C96">
              <w:rPr>
                <w:b w:val="0"/>
                <w:bCs w:val="0"/>
                <w:u w:val="none"/>
              </w:rPr>
              <w:t xml:space="preserve">Parmar M, Strang J, Choo L, Meade AM, Bird SM. Randomized controlled pilot trial of naloxone-on-release to prevent post-prison opioid overdose deaths. Addiction (abingdon, england) [Internet]. 2016. Available from: </w:t>
            </w:r>
            <w:hyperlink r:id="rId12" w:history="1">
              <w:r w:rsidRPr="006F4C96">
                <w:rPr>
                  <w:b w:val="0"/>
                  <w:bCs w:val="0"/>
                  <w:u w:val="none"/>
                </w:rPr>
                <w:t>http://cochranelibrary-wiley.com/o/cochrane/clcentral/articles/429/CN-01253429/frame.html</w:t>
              </w:r>
            </w:hyperlink>
            <w:r w:rsidRPr="006F4C96">
              <w:rPr>
                <w:b w:val="0"/>
                <w:bCs w:val="0"/>
                <w:u w:val="none"/>
              </w:rPr>
              <w:t xml:space="preserve">.   </w:t>
            </w:r>
          </w:p>
          <w:p w14:paraId="54614492" w14:textId="7E1CB91F" w:rsidR="005420A7" w:rsidRPr="006F4C96" w:rsidRDefault="005420A7" w:rsidP="00DD32AB">
            <w:pPr>
              <w:pStyle w:val="ListParagraph"/>
              <w:rPr>
                <w:b w:val="0"/>
                <w:bCs w:val="0"/>
                <w:u w:val="none"/>
              </w:rPr>
            </w:pPr>
            <w:r w:rsidRPr="006F4C96">
              <w:rPr>
                <w:b w:val="0"/>
                <w:bCs w:val="0"/>
                <w:u w:val="none"/>
              </w:rPr>
              <w:t>Pijl EM</w:t>
            </w:r>
            <w:r w:rsidR="0050205C" w:rsidRPr="006F4C96">
              <w:rPr>
                <w:b w:val="0"/>
                <w:bCs w:val="0"/>
                <w:u w:val="none"/>
              </w:rPr>
              <w:t xml:space="preserve">, </w:t>
            </w:r>
            <w:r w:rsidRPr="006F4C96">
              <w:rPr>
                <w:b w:val="0"/>
                <w:bCs w:val="0"/>
                <w:u w:val="none"/>
              </w:rPr>
              <w:t>B</w:t>
            </w:r>
            <w:r w:rsidR="0050205C" w:rsidRPr="006F4C96">
              <w:rPr>
                <w:b w:val="0"/>
                <w:bCs w:val="0"/>
                <w:u w:val="none"/>
              </w:rPr>
              <w:t>ourque</w:t>
            </w:r>
            <w:r w:rsidR="000076BD" w:rsidRPr="006F4C96">
              <w:rPr>
                <w:b w:val="0"/>
                <w:bCs w:val="0"/>
                <w:u w:val="none"/>
              </w:rPr>
              <w:t xml:space="preserve"> S,</w:t>
            </w:r>
            <w:r w:rsidRPr="006F4C96">
              <w:rPr>
                <w:b w:val="0"/>
                <w:bCs w:val="0"/>
                <w:u w:val="none"/>
              </w:rPr>
              <w:t xml:space="preserve"> Martens M</w:t>
            </w:r>
            <w:r w:rsidR="000076BD" w:rsidRPr="006F4C96">
              <w:rPr>
                <w:b w:val="0"/>
                <w:bCs w:val="0"/>
                <w:u w:val="none"/>
              </w:rPr>
              <w:t>,</w:t>
            </w:r>
            <w:r w:rsidRPr="006F4C96">
              <w:rPr>
                <w:b w:val="0"/>
                <w:bCs w:val="0"/>
                <w:u w:val="none"/>
              </w:rPr>
              <w:t xml:space="preserve"> Cherniwchan A. Take-home naloxone kit distribution: A pilot project involving people who use drugs and who are newly released from a correctional facility. Canadian Journal of Criminology and Criminal Justice. 2017;59(4):559-71.</w:t>
            </w:r>
          </w:p>
          <w:p w14:paraId="3290692F" w14:textId="77777777" w:rsidR="005420A7" w:rsidRPr="006F4C96" w:rsidRDefault="005420A7" w:rsidP="00DD32AB">
            <w:pPr>
              <w:pStyle w:val="ListParagraph"/>
              <w:rPr>
                <w:b w:val="0"/>
                <w:bCs w:val="0"/>
                <w:u w:val="none"/>
              </w:rPr>
            </w:pPr>
            <w:r w:rsidRPr="006F4C96">
              <w:rPr>
                <w:b w:val="0"/>
                <w:bCs w:val="0"/>
                <w:u w:val="none"/>
              </w:rPr>
              <w:t>Piper TM, Stanciff S, Rudenstine S, Sherman S, Nandi V, Clear A, Galea S. Evaluation of a naloxone distribution and administration program in New York City. Substance Use &amp; Misuse. 2008;43(7):858-70.</w:t>
            </w:r>
          </w:p>
          <w:p w14:paraId="6920093D" w14:textId="77777777" w:rsidR="005420A7" w:rsidRPr="006F4C96" w:rsidRDefault="005420A7" w:rsidP="00DD32AB">
            <w:pPr>
              <w:pStyle w:val="ListParagraph"/>
              <w:rPr>
                <w:b w:val="0"/>
                <w:bCs w:val="0"/>
                <w:u w:val="none"/>
              </w:rPr>
            </w:pPr>
            <w:r w:rsidRPr="006F4C96">
              <w:rPr>
                <w:b w:val="0"/>
                <w:bCs w:val="0"/>
                <w:u w:val="none"/>
              </w:rPr>
              <w:t>Rowe C, Santos GM, Vittinghoff E, Wheeler, E, Davidson P, Coffin PO. Predictors of participant engagement and naloxone utilization in a community-based naloxone distribution program. Addiction. 2015;110(8):1301-10.</w:t>
            </w:r>
          </w:p>
          <w:p w14:paraId="0D0F48D9" w14:textId="77777777" w:rsidR="005420A7" w:rsidRPr="006F4C96" w:rsidRDefault="005420A7" w:rsidP="00DD32AB">
            <w:pPr>
              <w:pStyle w:val="ListParagraph"/>
              <w:rPr>
                <w:b w:val="0"/>
                <w:bCs w:val="0"/>
                <w:u w:val="none"/>
              </w:rPr>
            </w:pPr>
            <w:r w:rsidRPr="006F4C96">
              <w:rPr>
                <w:b w:val="0"/>
                <w:bCs w:val="0"/>
                <w:u w:val="none"/>
              </w:rPr>
              <w:t>Rowe C, Santos GM, Vittinghoff E, Wheeler E, Davidson P, Coffin PO. Neighborhood-Level and Spatial Characteristics Associated with Lay Naloxone Reversal Events and Opioid Overdose Deaths. Journal of Urban Health. 2016;93(1):117-30.</w:t>
            </w:r>
          </w:p>
          <w:p w14:paraId="1E6A5E96" w14:textId="7856FD42" w:rsidR="005420A7" w:rsidRPr="006F4C96" w:rsidRDefault="005420A7" w:rsidP="00DD32AB">
            <w:pPr>
              <w:pStyle w:val="ListParagraph"/>
              <w:rPr>
                <w:b w:val="0"/>
                <w:bCs w:val="0"/>
                <w:u w:val="none"/>
              </w:rPr>
            </w:pPr>
            <w:r w:rsidRPr="006F4C96">
              <w:rPr>
                <w:b w:val="0"/>
                <w:bCs w:val="0"/>
                <w:u w:val="none"/>
              </w:rPr>
              <w:t>Rowe C, Wheeler E, Stephen Jones, T, Yeh, C, Coffin PO. Community-Based Response to Fentanyl Overdose Outbreak, San Francisco, 2015. Journal of Urban Health</w:t>
            </w:r>
            <w:r w:rsidR="009F4A10" w:rsidRPr="006F4C96">
              <w:rPr>
                <w:b w:val="0"/>
                <w:bCs w:val="0"/>
                <w:u w:val="none"/>
              </w:rPr>
              <w:t xml:space="preserve"> 2019;96(1):6-11. doi: 10.1007/s11524-018-0250-x.</w:t>
            </w:r>
          </w:p>
          <w:p w14:paraId="71BB6B58" w14:textId="7306E022" w:rsidR="005420A7" w:rsidRPr="006F4C96" w:rsidRDefault="005420A7" w:rsidP="00DD32AB">
            <w:pPr>
              <w:pStyle w:val="ListParagraph"/>
              <w:rPr>
                <w:b w:val="0"/>
                <w:bCs w:val="0"/>
                <w:u w:val="none"/>
              </w:rPr>
            </w:pPr>
            <w:r w:rsidRPr="006F4C96">
              <w:rPr>
                <w:b w:val="0"/>
                <w:bCs w:val="0"/>
                <w:u w:val="none"/>
              </w:rPr>
              <w:t>Seal KH</w:t>
            </w:r>
            <w:r w:rsidR="005F66A6" w:rsidRPr="006F4C96">
              <w:rPr>
                <w:b w:val="0"/>
                <w:bCs w:val="0"/>
                <w:u w:val="none"/>
              </w:rPr>
              <w:t xml:space="preserve">, </w:t>
            </w:r>
            <w:r w:rsidRPr="006F4C96">
              <w:rPr>
                <w:b w:val="0"/>
                <w:bCs w:val="0"/>
                <w:u w:val="none"/>
              </w:rPr>
              <w:t>T</w:t>
            </w:r>
            <w:r w:rsidR="00A45E7C" w:rsidRPr="006F4C96">
              <w:rPr>
                <w:b w:val="0"/>
                <w:bCs w:val="0"/>
                <w:u w:val="none"/>
              </w:rPr>
              <w:t>hawley</w:t>
            </w:r>
            <w:r w:rsidRPr="006F4C96">
              <w:rPr>
                <w:b w:val="0"/>
                <w:bCs w:val="0"/>
                <w:u w:val="none"/>
              </w:rPr>
              <w:t xml:space="preserve"> R, Gee L, Bamberger J, Kral AH, Ciccarone D, Downing M, Edlin BR. Naloxone distribution </w:t>
            </w:r>
            <w:r w:rsidRPr="006F4C96">
              <w:rPr>
                <w:b w:val="0"/>
                <w:bCs w:val="0"/>
                <w:u w:val="none"/>
              </w:rPr>
              <w:lastRenderedPageBreak/>
              <w:t>and cardiopulmonary resuscitation training for injection drug users to prevent heroin overdose death: a pilot intervention study. Journal of Urban Health. 2005;82(2):303-11.</w:t>
            </w:r>
          </w:p>
          <w:p w14:paraId="3E11FA6B" w14:textId="77777777" w:rsidR="005420A7" w:rsidRPr="006F4C96" w:rsidRDefault="005420A7" w:rsidP="00DD32AB">
            <w:pPr>
              <w:pStyle w:val="ListParagraph"/>
              <w:rPr>
                <w:b w:val="0"/>
                <w:bCs w:val="0"/>
                <w:u w:val="none"/>
              </w:rPr>
            </w:pPr>
            <w:r w:rsidRPr="006F4C96">
              <w:rPr>
                <w:b w:val="0"/>
                <w:bCs w:val="0"/>
                <w:u w:val="none"/>
              </w:rPr>
              <w:t>Strang J, Manning V, Mayet S, Best D, Titherington E, Santana L, Offor E, Semmler C. Overdose training and take-home naloxone for opiate users: prospective cohort study of impact on knowledge and attitudes and subsequent management of overdoses. Addiction. 2008;103(10):1648-57.</w:t>
            </w:r>
          </w:p>
          <w:p w14:paraId="52C0A0A1" w14:textId="77777777" w:rsidR="005420A7" w:rsidRPr="006F4C96" w:rsidRDefault="005420A7" w:rsidP="00DD32AB">
            <w:pPr>
              <w:pStyle w:val="ListParagraph"/>
              <w:rPr>
                <w:b w:val="0"/>
                <w:bCs w:val="0"/>
                <w:u w:val="none"/>
              </w:rPr>
            </w:pPr>
            <w:r w:rsidRPr="006F4C96">
              <w:rPr>
                <w:b w:val="0"/>
                <w:bCs w:val="0"/>
                <w:u w:val="none"/>
              </w:rPr>
              <w:t>Tobin KE, Sherman SG, Beilenson P, Welsh C, Latkin CA. Evaluation of the Staying Alive programme: Training injection drug users to properly administer naloxone and save lives. International Journal of Drug Policy. 2009;20(2):131-6.</w:t>
            </w:r>
          </w:p>
          <w:p w14:paraId="42DF1E73" w14:textId="77777777" w:rsidR="005420A7" w:rsidRPr="006F4C96" w:rsidRDefault="005420A7" w:rsidP="00DD32AB">
            <w:pPr>
              <w:pStyle w:val="ListParagraph"/>
              <w:rPr>
                <w:b w:val="0"/>
                <w:bCs w:val="0"/>
                <w:u w:val="none"/>
              </w:rPr>
            </w:pPr>
            <w:r w:rsidRPr="006F4C96">
              <w:rPr>
                <w:b w:val="0"/>
                <w:bCs w:val="0"/>
                <w:u w:val="none"/>
              </w:rPr>
              <w:t>Wagner KD, Valente TW, Casanova M, Partovi SM, Mendenhall BM, Hundley JH, Gonzalez M, Unger JB. Evaluation of an overdose prevention and response training programme for injection drug users in the Skid Row area of Los Angeles, CA. International Journal of Drug Policy. 2010;21(3):186-93.</w:t>
            </w:r>
          </w:p>
          <w:p w14:paraId="049FF314" w14:textId="3AF541E6" w:rsidR="005420A7" w:rsidRPr="006F4C96" w:rsidRDefault="005420A7" w:rsidP="00DD32AB">
            <w:pPr>
              <w:pStyle w:val="ListParagraph"/>
              <w:rPr>
                <w:b w:val="0"/>
                <w:bCs w:val="0"/>
                <w:u w:val="none"/>
              </w:rPr>
            </w:pPr>
            <w:r w:rsidRPr="006F4C96">
              <w:rPr>
                <w:b w:val="0"/>
                <w:bCs w:val="0"/>
                <w:u w:val="none"/>
              </w:rPr>
              <w:t>Walley AY</w:t>
            </w:r>
            <w:r w:rsidR="00282F0B" w:rsidRPr="006F4C96">
              <w:rPr>
                <w:b w:val="0"/>
                <w:bCs w:val="0"/>
                <w:u w:val="none"/>
              </w:rPr>
              <w:t xml:space="preserve">, </w:t>
            </w:r>
            <w:r w:rsidRPr="006F4C96">
              <w:rPr>
                <w:b w:val="0"/>
                <w:bCs w:val="0"/>
                <w:u w:val="none"/>
              </w:rPr>
              <w:t>D</w:t>
            </w:r>
            <w:r w:rsidR="00C21D40" w:rsidRPr="006F4C96">
              <w:rPr>
                <w:b w:val="0"/>
                <w:bCs w:val="0"/>
                <w:u w:val="none"/>
              </w:rPr>
              <w:t>oe</w:t>
            </w:r>
            <w:r w:rsidRPr="006F4C96">
              <w:rPr>
                <w:b w:val="0"/>
                <w:bCs w:val="0"/>
                <w:u w:val="none"/>
              </w:rPr>
              <w:t>-S</w:t>
            </w:r>
            <w:r w:rsidR="00C21D40" w:rsidRPr="006F4C96">
              <w:rPr>
                <w:b w:val="0"/>
                <w:bCs w:val="0"/>
                <w:u w:val="none"/>
              </w:rPr>
              <w:t>imkins</w:t>
            </w:r>
            <w:r w:rsidRPr="006F4C96">
              <w:rPr>
                <w:b w:val="0"/>
                <w:bCs w:val="0"/>
                <w:u w:val="none"/>
              </w:rPr>
              <w:t xml:space="preserve"> M, Quinn</w:t>
            </w:r>
            <w:r w:rsidR="00C21D40" w:rsidRPr="006F4C96">
              <w:rPr>
                <w:b w:val="0"/>
                <w:bCs w:val="0"/>
                <w:u w:val="none"/>
              </w:rPr>
              <w:t xml:space="preserve"> </w:t>
            </w:r>
            <w:r w:rsidRPr="006F4C96">
              <w:rPr>
                <w:b w:val="0"/>
                <w:bCs w:val="0"/>
                <w:u w:val="none"/>
              </w:rPr>
              <w:t>E, Pierce</w:t>
            </w:r>
            <w:r w:rsidR="00C21D40" w:rsidRPr="006F4C96">
              <w:rPr>
                <w:b w:val="0"/>
                <w:bCs w:val="0"/>
                <w:u w:val="none"/>
              </w:rPr>
              <w:t xml:space="preserve"> </w:t>
            </w:r>
            <w:r w:rsidRPr="006F4C96">
              <w:rPr>
                <w:b w:val="0"/>
                <w:bCs w:val="0"/>
                <w:u w:val="none"/>
              </w:rPr>
              <w:t>C, Xuan Z, Ozonoff A. Opioid overdose prevention with intranasal naloxone among people who take methadone. Journal of Substance Abuse Treatment. 2013;44(2):241-7.</w:t>
            </w:r>
          </w:p>
          <w:p w14:paraId="073CFCD1" w14:textId="2F95C845" w:rsidR="005420A7" w:rsidRPr="006F4C96" w:rsidRDefault="005420A7" w:rsidP="00DD32AB">
            <w:pPr>
              <w:pStyle w:val="ListParagraph"/>
              <w:rPr>
                <w:b w:val="0"/>
                <w:bCs w:val="0"/>
                <w:u w:val="none"/>
              </w:rPr>
            </w:pPr>
            <w:r w:rsidRPr="006F4C96">
              <w:rPr>
                <w:b w:val="0"/>
                <w:bCs w:val="0"/>
                <w:u w:val="none"/>
              </w:rPr>
              <w:t>Walley AY, Xuan ZM, Hackman HH, Quinn, E, Doe-SimkinsM, Sorensen-Alawad, A, Ruiz, S, Ozonoff, A. Opioid overdose rates and implementation of overdose education and nasal naloxone distribution in Massachusetts: interrupted time series analysis. Bmj. 2013;346(f174).</w:t>
            </w:r>
          </w:p>
          <w:p w14:paraId="49BB9A65" w14:textId="34F74FBD" w:rsidR="005420A7" w:rsidRPr="006F4C96" w:rsidRDefault="005420A7" w:rsidP="00DD32AB">
            <w:pPr>
              <w:pStyle w:val="ListParagraph"/>
              <w:rPr>
                <w:b w:val="0"/>
                <w:bCs w:val="0"/>
                <w:u w:val="none"/>
              </w:rPr>
            </w:pPr>
            <w:r w:rsidRPr="006F4C96">
              <w:rPr>
                <w:b w:val="0"/>
                <w:bCs w:val="0"/>
                <w:u w:val="none"/>
              </w:rPr>
              <w:t>Williams AV</w:t>
            </w:r>
            <w:r w:rsidR="0044656B" w:rsidRPr="006F4C96">
              <w:rPr>
                <w:b w:val="0"/>
                <w:bCs w:val="0"/>
                <w:u w:val="none"/>
              </w:rPr>
              <w:t>,</w:t>
            </w:r>
            <w:r w:rsidR="00DA40A6" w:rsidRPr="006F4C96">
              <w:rPr>
                <w:b w:val="0"/>
                <w:bCs w:val="0"/>
                <w:u w:val="none"/>
              </w:rPr>
              <w:t xml:space="preserve"> </w:t>
            </w:r>
            <w:r w:rsidRPr="006F4C96">
              <w:rPr>
                <w:b w:val="0"/>
                <w:bCs w:val="0"/>
                <w:u w:val="none"/>
              </w:rPr>
              <w:t>Marsden J, Strang J. Training family members to manage heroin overdose and administer naloxone: Randomized trial of effects on knowledge and attitudes. Addiction. 2014;109(2):250-9.</w:t>
            </w:r>
          </w:p>
          <w:p w14:paraId="3D1EDE92" w14:textId="218FF1BF" w:rsidR="005420A7" w:rsidRPr="006F4C96" w:rsidRDefault="005420A7" w:rsidP="00DD32AB">
            <w:pPr>
              <w:pStyle w:val="ListParagraph"/>
              <w:rPr>
                <w:b w:val="0"/>
                <w:bCs w:val="0"/>
                <w:u w:val="none"/>
              </w:rPr>
            </w:pPr>
            <w:r w:rsidRPr="006F4C96">
              <w:rPr>
                <w:b w:val="0"/>
                <w:bCs w:val="0"/>
                <w:u w:val="none"/>
              </w:rPr>
              <w:t>Yokell MA</w:t>
            </w:r>
            <w:r w:rsidR="00067DA7" w:rsidRPr="006F4C96">
              <w:rPr>
                <w:b w:val="0"/>
                <w:bCs w:val="0"/>
                <w:u w:val="none"/>
              </w:rPr>
              <w:t>,</w:t>
            </w:r>
            <w:r w:rsidRPr="006F4C96">
              <w:rPr>
                <w:b w:val="0"/>
                <w:bCs w:val="0"/>
                <w:u w:val="none"/>
              </w:rPr>
              <w:t xml:space="preserve"> Green T. C, Bowman S, McKenzie M, Rich J. D. Opioid overdose prevention and naloxone distribution in Rhode Island. Medicine and health, Rhode Island. 2011;94(8):240-2.</w:t>
            </w:r>
          </w:p>
          <w:p w14:paraId="60A96ABC" w14:textId="15219EB3" w:rsidR="00760119" w:rsidRPr="006F4C96" w:rsidRDefault="005420A7" w:rsidP="00DD32AB">
            <w:pPr>
              <w:pStyle w:val="ListParagraph"/>
              <w:rPr>
                <w:b w:val="0"/>
                <w:bCs w:val="0"/>
                <w:u w:val="none"/>
              </w:rPr>
            </w:pPr>
            <w:r w:rsidRPr="006F4C96">
              <w:rPr>
                <w:b w:val="0"/>
                <w:bCs w:val="0"/>
                <w:u w:val="none"/>
              </w:rPr>
              <w:t>Dahlem CHG, King L, Anderson G, Marr A, Waddell JE, Scalera M. Beyond rescue: Implementation and evaluation of revised naloxone training for law enforcement officers. Public Health Nursing. 2017; 34(6)</w:t>
            </w:r>
            <w:r w:rsidR="00DA40A6" w:rsidRPr="006F4C96">
              <w:rPr>
                <w:b w:val="0"/>
                <w:bCs w:val="0"/>
                <w:u w:val="none"/>
              </w:rPr>
              <w:t>:</w:t>
            </w:r>
            <w:r w:rsidRPr="006F4C96">
              <w:rPr>
                <w:b w:val="0"/>
                <w:bCs w:val="0"/>
                <w:u w:val="none"/>
              </w:rPr>
              <w:t xml:space="preserve"> 516-521. </w:t>
            </w:r>
          </w:p>
          <w:p w14:paraId="49BA9222" w14:textId="377011D5" w:rsidR="005420A7" w:rsidRPr="006F4C96" w:rsidRDefault="005420A7" w:rsidP="00DD32AB">
            <w:pPr>
              <w:pStyle w:val="ListParagraph"/>
              <w:rPr>
                <w:b w:val="0"/>
                <w:bCs w:val="0"/>
                <w:u w:val="none"/>
              </w:rPr>
            </w:pPr>
            <w:r w:rsidRPr="006F4C96">
              <w:rPr>
                <w:b w:val="0"/>
                <w:bCs w:val="0"/>
                <w:u w:val="none"/>
              </w:rPr>
              <w:t xml:space="preserve">Dudley L. S, Konomos D, Robbins V, Qiu L, Bauter R, Merlin MA. (2017). Opioid crisis at the Jersey Shore-special report. Journal of Public Health. 2017; 1-6. </w:t>
            </w:r>
          </w:p>
          <w:p w14:paraId="1584FDFE" w14:textId="6B74677C" w:rsidR="005420A7" w:rsidRPr="006F4C96" w:rsidRDefault="005420A7" w:rsidP="00DD32AB">
            <w:pPr>
              <w:pStyle w:val="ListParagraph"/>
              <w:rPr>
                <w:b w:val="0"/>
                <w:bCs w:val="0"/>
                <w:u w:val="none"/>
              </w:rPr>
            </w:pPr>
            <w:r w:rsidRPr="006F4C96">
              <w:rPr>
                <w:b w:val="0"/>
                <w:bCs w:val="0"/>
                <w:u w:val="none"/>
              </w:rPr>
              <w:t>Fisher R, O’Donnell D, Ray B, Rusyniak D. Police Officers Can Safely and Effectively Administer Intranasal Naloxone. Prehospital Emergency Care. 2016; 20(6)</w:t>
            </w:r>
            <w:r w:rsidR="008A5C6F" w:rsidRPr="006F4C96">
              <w:rPr>
                <w:b w:val="0"/>
                <w:bCs w:val="0"/>
                <w:u w:val="none"/>
              </w:rPr>
              <w:t>:</w:t>
            </w:r>
            <w:r w:rsidRPr="006F4C96">
              <w:rPr>
                <w:b w:val="0"/>
                <w:bCs w:val="0"/>
                <w:u w:val="none"/>
              </w:rPr>
              <w:t xml:space="preserve">675-680. </w:t>
            </w:r>
          </w:p>
          <w:p w14:paraId="2A10B25F" w14:textId="21F5CF23" w:rsidR="005420A7" w:rsidRPr="006F4C96" w:rsidRDefault="005420A7" w:rsidP="00DD32AB">
            <w:pPr>
              <w:pStyle w:val="ListParagraph"/>
              <w:rPr>
                <w:b w:val="0"/>
                <w:bCs w:val="0"/>
                <w:u w:val="none"/>
              </w:rPr>
            </w:pPr>
            <w:r w:rsidRPr="006F4C96">
              <w:rPr>
                <w:b w:val="0"/>
                <w:bCs w:val="0"/>
                <w:u w:val="none"/>
              </w:rPr>
              <w:t>Heavey SC, Delmerico AM, Burstein G, Moore C, Wieczorek WF, Collins RL, Chang Y, Homish GG. Descriptive epidemiology for community-wide naloxone administration by police officers and firefighters responding to opioid overdose. Journal of Community Health. 2018; 43(2)</w:t>
            </w:r>
            <w:r w:rsidR="008A5C6F" w:rsidRPr="006F4C96">
              <w:rPr>
                <w:b w:val="0"/>
                <w:bCs w:val="0"/>
                <w:u w:val="none"/>
              </w:rPr>
              <w:t>:</w:t>
            </w:r>
            <w:r w:rsidRPr="006F4C96">
              <w:rPr>
                <w:b w:val="0"/>
                <w:bCs w:val="0"/>
                <w:u w:val="none"/>
              </w:rPr>
              <w:t xml:space="preserve">304-311. </w:t>
            </w:r>
          </w:p>
          <w:p w14:paraId="5D97A9B9" w14:textId="55380454" w:rsidR="005420A7" w:rsidRPr="006F4C96" w:rsidRDefault="005420A7" w:rsidP="00DD32AB">
            <w:pPr>
              <w:pStyle w:val="ListParagraph"/>
              <w:rPr>
                <w:b w:val="0"/>
                <w:bCs w:val="0"/>
                <w:u w:val="none"/>
              </w:rPr>
            </w:pPr>
            <w:r w:rsidRPr="006F4C96">
              <w:rPr>
                <w:b w:val="0"/>
                <w:bCs w:val="0"/>
                <w:u w:val="none"/>
              </w:rPr>
              <w:t xml:space="preserve">Rando J, </w:t>
            </w:r>
            <w:r w:rsidR="00167CE0" w:rsidRPr="006F4C96">
              <w:rPr>
                <w:b w:val="0"/>
                <w:bCs w:val="0"/>
                <w:u w:val="none"/>
              </w:rPr>
              <w:t>Broering</w:t>
            </w:r>
            <w:r w:rsidR="00D03F23" w:rsidRPr="006F4C96">
              <w:rPr>
                <w:b w:val="0"/>
                <w:bCs w:val="0"/>
                <w:u w:val="none"/>
              </w:rPr>
              <w:t xml:space="preserve"> </w:t>
            </w:r>
            <w:r w:rsidRPr="006F4C96">
              <w:rPr>
                <w:b w:val="0"/>
                <w:bCs w:val="0"/>
                <w:u w:val="none"/>
              </w:rPr>
              <w:t>D; Olson J</w:t>
            </w:r>
            <w:r w:rsidR="00D03F23" w:rsidRPr="006F4C96">
              <w:rPr>
                <w:b w:val="0"/>
                <w:bCs w:val="0"/>
                <w:u w:val="none"/>
              </w:rPr>
              <w:t>E</w:t>
            </w:r>
            <w:r w:rsidRPr="006F4C96">
              <w:rPr>
                <w:b w:val="0"/>
                <w:bCs w:val="0"/>
                <w:u w:val="none"/>
              </w:rPr>
              <w:t>, Marco C, Evans SB. Intranasal naloxone administration by police first responders is associated with decreased opioid overdose deaths. American Journal of Emergency Medicine. 2015; 33(9)</w:t>
            </w:r>
            <w:r w:rsidR="008A5C6F" w:rsidRPr="006F4C96">
              <w:rPr>
                <w:b w:val="0"/>
                <w:bCs w:val="0"/>
                <w:u w:val="none"/>
              </w:rPr>
              <w:t>:</w:t>
            </w:r>
            <w:r w:rsidRPr="006F4C96">
              <w:rPr>
                <w:b w:val="0"/>
                <w:bCs w:val="0"/>
                <w:u w:val="none"/>
              </w:rPr>
              <w:t xml:space="preserve"> 1201-1204. http://cochranelibrary-wiley.com/o/:10.1016/j.ajem.2015.05.022</w:t>
            </w:r>
          </w:p>
          <w:p w14:paraId="70B1FA4F" w14:textId="7DBAC870" w:rsidR="00A6259A" w:rsidRPr="006F4C96" w:rsidRDefault="005420A7" w:rsidP="00DD32AB">
            <w:pPr>
              <w:pStyle w:val="ListParagraph"/>
              <w:rPr>
                <w:b w:val="0"/>
                <w:bCs w:val="0"/>
                <w:u w:val="none"/>
              </w:rPr>
            </w:pPr>
            <w:r w:rsidRPr="006F4C96">
              <w:rPr>
                <w:b w:val="0"/>
                <w:bCs w:val="0"/>
                <w:u w:val="none"/>
              </w:rPr>
              <w:t>Simmons J, Rajan S, Goldsamt L, Elliott L. Implementation of online opioid overdose prevention, recognition and response trainings for professional first responders: Year 1 survey results. Drug &amp; Alcohol Dependence</w:t>
            </w:r>
            <w:r w:rsidR="008A5C6F" w:rsidRPr="006F4C96">
              <w:rPr>
                <w:b w:val="0"/>
                <w:bCs w:val="0"/>
                <w:u w:val="none"/>
              </w:rPr>
              <w:t>.</w:t>
            </w:r>
            <w:r w:rsidRPr="006F4C96">
              <w:rPr>
                <w:b w:val="0"/>
                <w:bCs w:val="0"/>
                <w:u w:val="none"/>
              </w:rPr>
              <w:t xml:space="preserve"> 2016; 169</w:t>
            </w:r>
            <w:r w:rsidR="008A5C6F" w:rsidRPr="006F4C96">
              <w:rPr>
                <w:b w:val="0"/>
                <w:bCs w:val="0"/>
                <w:u w:val="none"/>
              </w:rPr>
              <w:t>:</w:t>
            </w:r>
            <w:r w:rsidRPr="006F4C96">
              <w:rPr>
                <w:b w:val="0"/>
                <w:bCs w:val="0"/>
                <w:u w:val="none"/>
              </w:rPr>
              <w:t xml:space="preserve"> 1-4. </w:t>
            </w:r>
          </w:p>
          <w:p w14:paraId="09121A90" w14:textId="4748493E" w:rsidR="005420A7" w:rsidRPr="006F4C96" w:rsidRDefault="005420A7" w:rsidP="00DD32AB">
            <w:pPr>
              <w:pStyle w:val="ListParagraph"/>
              <w:rPr>
                <w:b w:val="0"/>
                <w:bCs w:val="0"/>
                <w:u w:val="none"/>
              </w:rPr>
            </w:pPr>
            <w:r w:rsidRPr="006F4C96">
              <w:rPr>
                <w:b w:val="0"/>
                <w:bCs w:val="0"/>
                <w:u w:val="none"/>
              </w:rPr>
              <w:t>Wagner KD, Bovet LJ, Haynes</w:t>
            </w:r>
            <w:r w:rsidR="00D83D4A" w:rsidRPr="006F4C96">
              <w:rPr>
                <w:b w:val="0"/>
                <w:bCs w:val="0"/>
                <w:u w:val="none"/>
              </w:rPr>
              <w:t xml:space="preserve"> </w:t>
            </w:r>
            <w:r w:rsidRPr="006F4C96">
              <w:rPr>
                <w:b w:val="0"/>
                <w:bCs w:val="0"/>
                <w:u w:val="none"/>
              </w:rPr>
              <w:t>B, Joshua A, Davidson PJ. Training law enforcement to respond to opioid overdose with naloxone: Impact on knowledge, attitudes, and interactions with community members. Drug &amp; Alcohol Dependence</w:t>
            </w:r>
            <w:r w:rsidR="008A5C6F" w:rsidRPr="006F4C96">
              <w:rPr>
                <w:b w:val="0"/>
                <w:bCs w:val="0"/>
                <w:u w:val="none"/>
              </w:rPr>
              <w:t>. 2016;</w:t>
            </w:r>
            <w:r w:rsidRPr="006F4C96">
              <w:rPr>
                <w:b w:val="0"/>
                <w:bCs w:val="0"/>
                <w:u w:val="none"/>
              </w:rPr>
              <w:t>165</w:t>
            </w:r>
            <w:r w:rsidR="008A5C6F" w:rsidRPr="006F4C96">
              <w:rPr>
                <w:b w:val="0"/>
                <w:bCs w:val="0"/>
                <w:u w:val="none"/>
              </w:rPr>
              <w:t>:</w:t>
            </w:r>
            <w:r w:rsidRPr="006F4C96">
              <w:rPr>
                <w:b w:val="0"/>
                <w:bCs w:val="0"/>
                <w:u w:val="none"/>
              </w:rPr>
              <w:t xml:space="preserve"> 22-28.</w:t>
            </w:r>
          </w:p>
          <w:p w14:paraId="4DC909EE" w14:textId="77777777" w:rsidR="00B94B5F" w:rsidRPr="006F4C96" w:rsidRDefault="00B94B5F" w:rsidP="00B94B5F">
            <w:pPr>
              <w:rPr>
                <w:rFonts w:cstheme="minorHAnsi"/>
                <w:color w:val="000000" w:themeColor="text1"/>
                <w:sz w:val="24"/>
                <w:szCs w:val="24"/>
              </w:rPr>
            </w:pPr>
          </w:p>
          <w:p w14:paraId="7BD257B4" w14:textId="77777777" w:rsidR="00243ABC" w:rsidRPr="006F4C96" w:rsidRDefault="00243ABC" w:rsidP="00B94B5F">
            <w:pPr>
              <w:rPr>
                <w:rFonts w:cstheme="minorHAnsi"/>
                <w:color w:val="000000" w:themeColor="text1"/>
                <w:sz w:val="24"/>
                <w:szCs w:val="24"/>
              </w:rPr>
            </w:pPr>
          </w:p>
          <w:bookmarkEnd w:id="7"/>
          <w:p w14:paraId="6671C6FA" w14:textId="6DEA3F93" w:rsidR="00772364" w:rsidRPr="006F4C96" w:rsidRDefault="009A3F9E" w:rsidP="00A511A9">
            <w:pPr>
              <w:rPr>
                <w:rFonts w:cstheme="minorHAnsi"/>
                <w:b/>
                <w:bCs/>
                <w:sz w:val="32"/>
                <w:szCs w:val="32"/>
              </w:rPr>
            </w:pPr>
            <w:r w:rsidRPr="006F4C96">
              <w:rPr>
                <w:rFonts w:cstheme="minorHAnsi"/>
                <w:b/>
                <w:bCs/>
                <w:color w:val="002060"/>
                <w:sz w:val="32"/>
                <w:szCs w:val="32"/>
              </w:rPr>
              <w:lastRenderedPageBreak/>
              <w:t>(</w:t>
            </w:r>
            <w:r w:rsidR="00FD52C0">
              <w:rPr>
                <w:rFonts w:cstheme="minorHAnsi"/>
                <w:b/>
                <w:bCs/>
                <w:color w:val="002060"/>
                <w:sz w:val="32"/>
                <w:szCs w:val="32"/>
              </w:rPr>
              <w:t xml:space="preserve">Group 2: </w:t>
            </w:r>
            <w:r w:rsidRPr="006F4C96">
              <w:rPr>
                <w:rFonts w:cstheme="minorHAnsi"/>
                <w:b/>
                <w:bCs/>
                <w:color w:val="002060"/>
                <w:sz w:val="32"/>
                <w:szCs w:val="32"/>
              </w:rPr>
              <w:t>2018-2022, N=9)</w:t>
            </w:r>
          </w:p>
          <w:p w14:paraId="358B9FB4" w14:textId="4FF433BD" w:rsidR="00A73B61" w:rsidRPr="006F4C96" w:rsidRDefault="009654D1" w:rsidP="00DD32AB">
            <w:pPr>
              <w:pStyle w:val="ListParagraph"/>
              <w:rPr>
                <w:b w:val="0"/>
                <w:bCs w:val="0"/>
                <w:u w:val="none"/>
              </w:rPr>
            </w:pPr>
            <w:r w:rsidRPr="006F4C96">
              <w:rPr>
                <w:b w:val="0"/>
                <w:bCs w:val="0"/>
                <w:u w:val="none"/>
              </w:rPr>
              <w:t>Lintzeris N, Monds LA, Bravo M, Read P, Harrod ME, Gilliver R, Wood W, Nielsen S, Dietze PM, Lenton S, Shanahan M(11), Jauncey M, Jefferies M, Hazelwood S, Dunlop AJ, Greenaway M, Haber P, Ezard N, Malcom A. Designing, implementing and evaluating the overdose response with take-home naloxone model of care: An evaluation of client outcomes and perspectives. Drug Alcohol Rev 2020;39(1):55-65.</w:t>
            </w:r>
          </w:p>
          <w:p w14:paraId="74A5F9F4" w14:textId="47F98B03" w:rsidR="009654D1" w:rsidRPr="006F4C96" w:rsidRDefault="008345D2" w:rsidP="00DD32AB">
            <w:pPr>
              <w:pStyle w:val="ListParagraph"/>
              <w:rPr>
                <w:b w:val="0"/>
                <w:bCs w:val="0"/>
                <w:u w:val="none"/>
              </w:rPr>
            </w:pPr>
            <w:r w:rsidRPr="006F4C96">
              <w:rPr>
                <w:b w:val="0"/>
                <w:bCs w:val="0"/>
                <w:u w:val="none"/>
              </w:rPr>
              <w:t>Buresh M, Gicquelais RE, Astemborski J, Kirk GD, Mehta SH, Genberg BL. Fatal overdose prevention and experience with naloxone: A cross-sectional study from a community-based cohort of people who inject drugs in Baltimore, Maryland. PLoS One 2020;15(3):e0230127.</w:t>
            </w:r>
          </w:p>
          <w:p w14:paraId="22BE9F85" w14:textId="77777777" w:rsidR="00B52F96" w:rsidRPr="006F4C96" w:rsidRDefault="00741B3B" w:rsidP="00DD32AB">
            <w:pPr>
              <w:pStyle w:val="ListParagraph"/>
              <w:rPr>
                <w:b w:val="0"/>
                <w:bCs w:val="0"/>
                <w:u w:val="none"/>
              </w:rPr>
            </w:pPr>
            <w:r w:rsidRPr="006F4C96">
              <w:rPr>
                <w:b w:val="0"/>
                <w:bCs w:val="0"/>
                <w:u w:val="none"/>
              </w:rPr>
              <w:t>Jones JD, Campbell AN, Brandt L, Metz VE, Martinez S, Wall M, Corbeil T, Andrews H, Castillo F, Neale J, Strang J, Ross S, Comer SD. A randomized clinical trial of the effects of brief versus extended opioid overdose education on naloxone utilization outcomes by individuals with opioid use disorder. Drug Alcohol Depend 2022;237:109505.</w:t>
            </w:r>
          </w:p>
          <w:p w14:paraId="0176CB90" w14:textId="4E6F6691" w:rsidR="000D2A85" w:rsidRPr="006F4C96" w:rsidRDefault="000D2A85" w:rsidP="00DD32AB">
            <w:pPr>
              <w:pStyle w:val="ListParagraph"/>
              <w:rPr>
                <w:b w:val="0"/>
                <w:bCs w:val="0"/>
                <w:u w:val="none"/>
              </w:rPr>
            </w:pPr>
            <w:r w:rsidRPr="006F4C96">
              <w:rPr>
                <w:b w:val="0"/>
                <w:bCs w:val="0"/>
                <w:u w:val="none"/>
              </w:rPr>
              <w:t>Troberg K, Isendahl P, Blomé MA, Dahlman D, Håkansson A. Characteristics of and Experience Among People Who Use Take-Home Naloxone in Skåne County, Sweden. Front Public Health. 2022 Mar 10;10:811001. doi: 10.3389/fpubh.2022.811001. PMID: 35359781; PMCID: PMC8960176.</w:t>
            </w:r>
          </w:p>
          <w:p w14:paraId="629EF51C" w14:textId="4D75074F" w:rsidR="00207821" w:rsidRPr="006F4C96" w:rsidRDefault="00207821" w:rsidP="00DD32AB">
            <w:pPr>
              <w:pStyle w:val="ListParagraph"/>
              <w:rPr>
                <w:b w:val="0"/>
                <w:bCs w:val="0"/>
                <w:u w:val="none"/>
              </w:rPr>
            </w:pPr>
            <w:r w:rsidRPr="006F4C96">
              <w:rPr>
                <w:b w:val="0"/>
                <w:bCs w:val="0"/>
                <w:u w:val="none"/>
              </w:rPr>
              <w:t>Williams S, King T, Papamihail K, Buxton JA. The implementation and role of a staff naloxone program for non-profit community-based sites in British Columbia : A descriptive study. PLOS ONE 2021;16(5): e0251112. https://doi.org/10.1371/journal.pone.0251112</w:t>
            </w:r>
          </w:p>
          <w:p w14:paraId="76B14FE5" w14:textId="522138D9" w:rsidR="00B52F96" w:rsidRPr="006F4C96" w:rsidRDefault="00B52F96" w:rsidP="00DD32AB">
            <w:pPr>
              <w:pStyle w:val="ListParagraph"/>
              <w:rPr>
                <w:b w:val="0"/>
                <w:bCs w:val="0"/>
                <w:u w:val="none"/>
              </w:rPr>
            </w:pPr>
            <w:r w:rsidRPr="006F4C96">
              <w:rPr>
                <w:b w:val="0"/>
                <w:bCs w:val="0"/>
                <w:u w:val="none"/>
              </w:rPr>
              <w:t>Janssen A, Garove B, LaBond V. Naloxone administration by nonmedical providers- a descriptive study of County sheriff department training. Subst Abuse Treat Prev Policy 2020;15(1):86. doi: 10.1186/s13011-020-00327-w.</w:t>
            </w:r>
          </w:p>
          <w:p w14:paraId="2648F0F8" w14:textId="2BDF157D" w:rsidR="00741B3B" w:rsidRPr="006F4C96" w:rsidRDefault="0079748B" w:rsidP="00DD32AB">
            <w:pPr>
              <w:pStyle w:val="ListParagraph"/>
              <w:rPr>
                <w:b w:val="0"/>
                <w:bCs w:val="0"/>
                <w:u w:val="none"/>
              </w:rPr>
            </w:pPr>
            <w:r w:rsidRPr="006F4C96">
              <w:rPr>
                <w:b w:val="0"/>
                <w:bCs w:val="0"/>
                <w:u w:val="none"/>
              </w:rPr>
              <w:t>Yang C, Favaro J, Meacham MC. NEXT Harm Reduction: An Online, Mail-Based Naloxone Distribution and Harm-Reduction Program. Am J Public Health. 2021 Apr;111(4):667-671.</w:t>
            </w:r>
          </w:p>
          <w:p w14:paraId="2848362D" w14:textId="6179DA21" w:rsidR="0079748B" w:rsidRPr="006F4C96" w:rsidRDefault="00A01DB9" w:rsidP="00DD32AB">
            <w:pPr>
              <w:pStyle w:val="ListParagraph"/>
              <w:rPr>
                <w:b w:val="0"/>
                <w:bCs w:val="0"/>
                <w:u w:val="none"/>
              </w:rPr>
            </w:pPr>
            <w:r w:rsidRPr="006F4C96">
              <w:rPr>
                <w:b w:val="0"/>
                <w:bCs w:val="0"/>
                <w:u w:val="none"/>
              </w:rPr>
              <w:t>Thylstrup B, Hesse M, Jørgensen M, Thiesen H. One opioid user saving another: the first study of an opioid overdose-reversal and naloxone distribution program addressing hard-to-reach drug scenes in Denmark. Harm Reduct J 2019;16(1):66.</w:t>
            </w:r>
          </w:p>
          <w:p w14:paraId="1AB217FB" w14:textId="7C137979" w:rsidR="00A01DB9" w:rsidRPr="006F4C96" w:rsidRDefault="00133B28" w:rsidP="00DD32AB">
            <w:pPr>
              <w:pStyle w:val="ListParagraph"/>
              <w:rPr>
                <w:b w:val="0"/>
                <w:bCs w:val="0"/>
                <w:u w:val="none"/>
              </w:rPr>
            </w:pPr>
            <w:r w:rsidRPr="006F4C96">
              <w:rPr>
                <w:b w:val="0"/>
                <w:bCs w:val="0"/>
                <w:u w:val="none"/>
              </w:rPr>
              <w:t>Naumann RB, Durrance CP, Ranapurwala SI, Austin AE, Proescholdbell S, Childs R, Marshall SW, Kansagra S, Shanahan ME. Impact of a community-based naloxone distribution program on opioid overdose death rates. Drug Alcohol Depend 2019;204:107536.</w:t>
            </w:r>
          </w:p>
          <w:p w14:paraId="1691B020" w14:textId="77777777" w:rsidR="005420A7" w:rsidRPr="009123D1" w:rsidRDefault="005420A7" w:rsidP="00787C3F">
            <w:pPr>
              <w:ind w:left="360"/>
              <w:rPr>
                <w:rFonts w:cstheme="minorHAnsi"/>
                <w:color w:val="000000" w:themeColor="text1"/>
                <w:sz w:val="24"/>
                <w:szCs w:val="24"/>
              </w:rPr>
            </w:pPr>
          </w:p>
        </w:tc>
      </w:tr>
    </w:tbl>
    <w:p w14:paraId="3A2EF251" w14:textId="76A84B03" w:rsidR="00452DD3" w:rsidRDefault="00452DD3" w:rsidP="002614C8">
      <w:pPr>
        <w:rPr>
          <w:rFonts w:ascii="Calibri" w:eastAsia="Times New Roman" w:hAnsi="Calibri" w:cs="Calibri"/>
          <w:color w:val="002060"/>
        </w:rPr>
      </w:pPr>
    </w:p>
    <w:p w14:paraId="55C5ACF3" w14:textId="77777777" w:rsidR="005420A7" w:rsidRDefault="005420A7" w:rsidP="002614C8">
      <w:pPr>
        <w:rPr>
          <w:rFonts w:ascii="Calibri" w:eastAsia="Times New Roman" w:hAnsi="Calibri" w:cs="Calibri"/>
          <w:color w:val="002060"/>
        </w:rPr>
      </w:pPr>
    </w:p>
    <w:p w14:paraId="73DF1ABD" w14:textId="77777777" w:rsidR="006E6317" w:rsidRDefault="006E6317">
      <w:pPr>
        <w:rPr>
          <w:rFonts w:cstheme="minorHAnsi"/>
          <w:b/>
          <w:bCs/>
        </w:rPr>
      </w:pPr>
      <w:bookmarkStart w:id="8" w:name="_Hlk163497264"/>
      <w:r>
        <w:rPr>
          <w:rFonts w:cstheme="minorHAnsi"/>
          <w:b/>
          <w:bCs/>
        </w:rPr>
        <w:br w:type="page"/>
      </w:r>
    </w:p>
    <w:bookmarkStart w:id="9" w:name="OLE_LINK3"/>
    <w:p w14:paraId="12FB6C97" w14:textId="6B67B792" w:rsidR="005C6A96" w:rsidRPr="00B177DF" w:rsidRDefault="00B177DF" w:rsidP="005C6A96">
      <w:pPr>
        <w:rPr>
          <w:rFonts w:cstheme="minorHAnsi"/>
          <w:b/>
          <w:bCs/>
          <w:color w:val="000000" w:themeColor="text1"/>
          <w:sz w:val="24"/>
          <w:szCs w:val="24"/>
        </w:rPr>
      </w:pPr>
      <w:r>
        <w:rPr>
          <w:rFonts w:cstheme="minorHAnsi"/>
          <w:b/>
          <w:bCs/>
          <w:color w:val="000000" w:themeColor="text1"/>
          <w:sz w:val="24"/>
          <w:szCs w:val="24"/>
        </w:rPr>
        <w:lastRenderedPageBreak/>
        <w:fldChar w:fldCharType="begin"/>
      </w:r>
      <w:r>
        <w:rPr>
          <w:rFonts w:cstheme="minorHAnsi"/>
          <w:b/>
          <w:bCs/>
          <w:color w:val="000000" w:themeColor="text1"/>
          <w:sz w:val="24"/>
          <w:szCs w:val="24"/>
        </w:rPr>
        <w:instrText>HYPERLINK  \l "OLE_LINK3"</w:instrText>
      </w:r>
      <w:r>
        <w:rPr>
          <w:rFonts w:cstheme="minorHAnsi"/>
          <w:b/>
          <w:bCs/>
          <w:color w:val="000000" w:themeColor="text1"/>
          <w:sz w:val="24"/>
          <w:szCs w:val="24"/>
        </w:rPr>
      </w:r>
      <w:r>
        <w:rPr>
          <w:rFonts w:cstheme="minorHAnsi"/>
          <w:b/>
          <w:bCs/>
          <w:color w:val="000000" w:themeColor="text1"/>
          <w:sz w:val="24"/>
          <w:szCs w:val="24"/>
        </w:rPr>
        <w:fldChar w:fldCharType="separate"/>
      </w:r>
      <w:r w:rsidR="005C6A96" w:rsidRPr="00B177DF">
        <w:rPr>
          <w:rStyle w:val="Hyperlink"/>
          <w:rFonts w:cstheme="minorHAnsi"/>
          <w:b/>
          <w:bCs/>
          <w:sz w:val="24"/>
          <w:szCs w:val="24"/>
        </w:rPr>
        <w:t xml:space="preserve">Table </w:t>
      </w:r>
      <w:r w:rsidR="009A3F9E" w:rsidRPr="00B177DF">
        <w:rPr>
          <w:rStyle w:val="Hyperlink"/>
          <w:rFonts w:cstheme="minorHAnsi"/>
          <w:b/>
          <w:bCs/>
          <w:sz w:val="24"/>
          <w:szCs w:val="24"/>
        </w:rPr>
        <w:t>S3</w:t>
      </w:r>
      <w:r w:rsidR="005C6A96" w:rsidRPr="00B177DF">
        <w:rPr>
          <w:rStyle w:val="Hyperlink"/>
          <w:rFonts w:cstheme="minorHAnsi"/>
          <w:b/>
          <w:bCs/>
          <w:sz w:val="24"/>
          <w:szCs w:val="24"/>
        </w:rPr>
        <w:t xml:space="preserve">.  Summary of Quality of Execution (QoE) items </w:t>
      </w:r>
      <w:r w:rsidR="00BB5F5B" w:rsidRPr="00B177DF">
        <w:rPr>
          <w:rStyle w:val="Hyperlink"/>
          <w:rFonts w:cstheme="minorHAnsi"/>
          <w:b/>
          <w:bCs/>
          <w:sz w:val="24"/>
          <w:szCs w:val="24"/>
        </w:rPr>
        <w:t xml:space="preserve">in </w:t>
      </w:r>
      <w:r w:rsidR="005C6A96" w:rsidRPr="00B177DF">
        <w:rPr>
          <w:rStyle w:val="Hyperlink"/>
          <w:rFonts w:cstheme="minorHAnsi"/>
          <w:b/>
          <w:bCs/>
          <w:sz w:val="24"/>
          <w:szCs w:val="24"/>
        </w:rPr>
        <w:t>41 studies with individual-level data</w:t>
      </w:r>
      <w:r w:rsidR="00C95154" w:rsidRPr="00B177DF">
        <w:rPr>
          <w:rStyle w:val="Hyperlink"/>
          <w:rFonts w:cstheme="minorHAnsi"/>
          <w:b/>
          <w:bCs/>
          <w:sz w:val="24"/>
          <w:szCs w:val="24"/>
        </w:rPr>
        <w:t xml:space="preserve">, </w:t>
      </w:r>
      <w:r w:rsidR="0046166C" w:rsidRPr="00B177DF">
        <w:rPr>
          <w:rStyle w:val="Hyperlink"/>
          <w:rFonts w:cstheme="minorHAnsi"/>
          <w:b/>
          <w:bCs/>
          <w:sz w:val="24"/>
          <w:szCs w:val="24"/>
        </w:rPr>
        <w:t xml:space="preserve">Group 1: </w:t>
      </w:r>
      <w:r w:rsidR="00C95154" w:rsidRPr="00B177DF">
        <w:rPr>
          <w:rStyle w:val="Hyperlink"/>
          <w:rFonts w:cstheme="minorHAnsi"/>
          <w:b/>
          <w:bCs/>
          <w:sz w:val="24"/>
          <w:szCs w:val="24"/>
        </w:rPr>
        <w:t>2003-2018</w:t>
      </w:r>
      <w:r>
        <w:rPr>
          <w:rFonts w:cstheme="minorHAnsi"/>
          <w:b/>
          <w:bCs/>
          <w:color w:val="000000" w:themeColor="text1"/>
          <w:sz w:val="24"/>
          <w:szCs w:val="24"/>
        </w:rPr>
        <w:fldChar w:fldCharType="end"/>
      </w:r>
    </w:p>
    <w:bookmarkEnd w:id="8"/>
    <w:bookmarkEnd w:id="9"/>
    <w:p w14:paraId="7BC26002" w14:textId="006C1212" w:rsidR="00ED264C" w:rsidRDefault="00ED264C" w:rsidP="005C6A96">
      <w:pPr>
        <w:rPr>
          <w:rFonts w:ascii="Times New Roman" w:hAnsi="Times New Roman" w:cs="Times New Roman"/>
          <w:b/>
          <w:bCs/>
        </w:rPr>
      </w:pPr>
    </w:p>
    <w:tbl>
      <w:tblPr>
        <w:tblStyle w:val="TableGrid"/>
        <w:tblW w:w="0" w:type="auto"/>
        <w:tblLook w:val="04A0" w:firstRow="1" w:lastRow="0" w:firstColumn="1" w:lastColumn="0" w:noHBand="0" w:noVBand="1"/>
      </w:tblPr>
      <w:tblGrid>
        <w:gridCol w:w="2770"/>
        <w:gridCol w:w="3435"/>
        <w:gridCol w:w="1281"/>
        <w:gridCol w:w="1823"/>
        <w:gridCol w:w="1222"/>
      </w:tblGrid>
      <w:tr w:rsidR="00ED264C" w:rsidRPr="0069630D" w14:paraId="70AC6720" w14:textId="77777777" w:rsidTr="00841853">
        <w:tc>
          <w:tcPr>
            <w:tcW w:w="2770" w:type="dxa"/>
            <w:vAlign w:val="center"/>
          </w:tcPr>
          <w:p w14:paraId="46B1D174" w14:textId="77777777" w:rsidR="00ED264C" w:rsidRPr="0069630D" w:rsidRDefault="00ED264C" w:rsidP="002A6CF3">
            <w:pPr>
              <w:rPr>
                <w:rFonts w:cstheme="minorHAnsi"/>
                <w:b/>
                <w:sz w:val="18"/>
                <w:szCs w:val="18"/>
              </w:rPr>
            </w:pPr>
            <w:r w:rsidRPr="0069630D">
              <w:rPr>
                <w:rFonts w:cstheme="minorHAnsi"/>
                <w:b/>
                <w:sz w:val="18"/>
                <w:szCs w:val="18"/>
              </w:rPr>
              <w:t>QoE item</w:t>
            </w:r>
          </w:p>
        </w:tc>
        <w:tc>
          <w:tcPr>
            <w:tcW w:w="3435" w:type="dxa"/>
            <w:vAlign w:val="center"/>
          </w:tcPr>
          <w:p w14:paraId="2EBD2742" w14:textId="77777777" w:rsidR="00ED264C" w:rsidRPr="0069630D" w:rsidRDefault="00ED264C" w:rsidP="002A6CF3">
            <w:pPr>
              <w:rPr>
                <w:rFonts w:cstheme="minorHAnsi"/>
                <w:b/>
                <w:sz w:val="18"/>
                <w:szCs w:val="18"/>
              </w:rPr>
            </w:pPr>
            <w:r w:rsidRPr="0069630D">
              <w:rPr>
                <w:rFonts w:cstheme="minorHAnsi"/>
                <w:b/>
                <w:sz w:val="18"/>
                <w:szCs w:val="18"/>
              </w:rPr>
              <w:t>Response</w:t>
            </w:r>
          </w:p>
        </w:tc>
        <w:tc>
          <w:tcPr>
            <w:tcW w:w="1281" w:type="dxa"/>
            <w:vAlign w:val="center"/>
          </w:tcPr>
          <w:p w14:paraId="2997D9D5" w14:textId="77777777" w:rsidR="00ED264C" w:rsidRPr="0069630D" w:rsidRDefault="00ED264C" w:rsidP="002A6CF3">
            <w:pPr>
              <w:rPr>
                <w:rFonts w:cstheme="minorHAnsi"/>
                <w:b/>
                <w:sz w:val="18"/>
                <w:szCs w:val="18"/>
              </w:rPr>
            </w:pPr>
            <w:r w:rsidRPr="0069630D">
              <w:rPr>
                <w:rFonts w:cstheme="minorHAnsi"/>
                <w:b/>
                <w:sz w:val="18"/>
                <w:szCs w:val="18"/>
              </w:rPr>
              <w:t>No. studies cmty (n=34)</w:t>
            </w:r>
          </w:p>
        </w:tc>
        <w:tc>
          <w:tcPr>
            <w:tcW w:w="1823" w:type="dxa"/>
          </w:tcPr>
          <w:p w14:paraId="418C8577" w14:textId="77777777" w:rsidR="00ED264C" w:rsidRPr="0069630D" w:rsidRDefault="00ED264C" w:rsidP="002A6CF3">
            <w:pPr>
              <w:rPr>
                <w:rFonts w:cstheme="minorHAnsi"/>
                <w:b/>
                <w:sz w:val="18"/>
                <w:szCs w:val="18"/>
              </w:rPr>
            </w:pPr>
            <w:r w:rsidRPr="0069630D">
              <w:rPr>
                <w:rFonts w:cstheme="minorHAnsi"/>
                <w:b/>
                <w:sz w:val="18"/>
                <w:szCs w:val="18"/>
              </w:rPr>
              <w:t>No. studies law enforcement(n=7)</w:t>
            </w:r>
          </w:p>
        </w:tc>
        <w:tc>
          <w:tcPr>
            <w:tcW w:w="1222" w:type="dxa"/>
            <w:vAlign w:val="center"/>
          </w:tcPr>
          <w:p w14:paraId="46E8EBD7" w14:textId="77777777" w:rsidR="00ED264C" w:rsidRPr="0069630D" w:rsidRDefault="00ED264C" w:rsidP="002A6CF3">
            <w:pPr>
              <w:rPr>
                <w:rFonts w:cstheme="minorHAnsi"/>
                <w:b/>
                <w:sz w:val="18"/>
                <w:szCs w:val="18"/>
              </w:rPr>
            </w:pPr>
            <w:r w:rsidRPr="0069630D">
              <w:rPr>
                <w:rFonts w:cstheme="minorHAnsi"/>
                <w:b/>
                <w:sz w:val="18"/>
                <w:szCs w:val="18"/>
              </w:rPr>
              <w:t>Total (n=41)</w:t>
            </w:r>
          </w:p>
        </w:tc>
      </w:tr>
      <w:tr w:rsidR="00ED264C" w:rsidRPr="0069630D" w14:paraId="592B3E7A" w14:textId="77777777" w:rsidTr="00841853">
        <w:tc>
          <w:tcPr>
            <w:tcW w:w="2770" w:type="dxa"/>
            <w:vMerge w:val="restart"/>
            <w:vAlign w:val="center"/>
          </w:tcPr>
          <w:p w14:paraId="20FD3688" w14:textId="77777777" w:rsidR="00ED264C" w:rsidRPr="0069630D" w:rsidRDefault="00ED264C" w:rsidP="002A6CF3">
            <w:pPr>
              <w:rPr>
                <w:rFonts w:cstheme="minorHAnsi"/>
                <w:b/>
                <w:sz w:val="18"/>
                <w:szCs w:val="18"/>
              </w:rPr>
            </w:pPr>
            <w:r w:rsidRPr="0069630D">
              <w:rPr>
                <w:rFonts w:cstheme="minorHAnsi"/>
                <w:b/>
                <w:sz w:val="18"/>
                <w:szCs w:val="18"/>
              </w:rPr>
              <w:t xml:space="preserve">1. Clearly specified target pop (for naloxone distribution) </w:t>
            </w:r>
          </w:p>
        </w:tc>
        <w:tc>
          <w:tcPr>
            <w:tcW w:w="3435" w:type="dxa"/>
          </w:tcPr>
          <w:p w14:paraId="2D21B548" w14:textId="77777777" w:rsidR="00ED264C" w:rsidRPr="0069630D" w:rsidRDefault="00ED264C" w:rsidP="002A6CF3">
            <w:pPr>
              <w:rPr>
                <w:rFonts w:cstheme="minorHAnsi"/>
                <w:sz w:val="18"/>
                <w:szCs w:val="18"/>
              </w:rPr>
            </w:pPr>
            <w:r w:rsidRPr="0069630D">
              <w:rPr>
                <w:rFonts w:cstheme="minorHAnsi"/>
                <w:sz w:val="18"/>
                <w:szCs w:val="18"/>
              </w:rPr>
              <w:t>Yes</w:t>
            </w:r>
          </w:p>
        </w:tc>
        <w:tc>
          <w:tcPr>
            <w:tcW w:w="1281" w:type="dxa"/>
            <w:vAlign w:val="center"/>
          </w:tcPr>
          <w:p w14:paraId="013455A4" w14:textId="77777777" w:rsidR="00ED264C" w:rsidRPr="0069630D" w:rsidRDefault="00ED264C" w:rsidP="002A6CF3">
            <w:pPr>
              <w:jc w:val="center"/>
              <w:rPr>
                <w:rFonts w:cstheme="minorHAnsi"/>
                <w:sz w:val="18"/>
                <w:szCs w:val="18"/>
              </w:rPr>
            </w:pPr>
            <w:r w:rsidRPr="0069630D">
              <w:rPr>
                <w:rFonts w:cstheme="minorHAnsi"/>
                <w:sz w:val="18"/>
                <w:szCs w:val="18"/>
              </w:rPr>
              <w:t>29</w:t>
            </w:r>
          </w:p>
        </w:tc>
        <w:tc>
          <w:tcPr>
            <w:tcW w:w="1823" w:type="dxa"/>
            <w:vAlign w:val="center"/>
          </w:tcPr>
          <w:p w14:paraId="4FC616D2" w14:textId="77777777" w:rsidR="00ED264C" w:rsidRPr="0069630D" w:rsidRDefault="00ED264C" w:rsidP="002A6CF3">
            <w:pPr>
              <w:jc w:val="center"/>
              <w:rPr>
                <w:rFonts w:cstheme="minorHAnsi"/>
                <w:sz w:val="18"/>
                <w:szCs w:val="18"/>
              </w:rPr>
            </w:pPr>
            <w:r w:rsidRPr="0069630D">
              <w:rPr>
                <w:rFonts w:cstheme="minorHAnsi"/>
                <w:sz w:val="18"/>
                <w:szCs w:val="18"/>
              </w:rPr>
              <w:t>7</w:t>
            </w:r>
          </w:p>
        </w:tc>
        <w:tc>
          <w:tcPr>
            <w:tcW w:w="1222" w:type="dxa"/>
            <w:vAlign w:val="center"/>
          </w:tcPr>
          <w:p w14:paraId="7D665080" w14:textId="77777777" w:rsidR="00ED264C" w:rsidRPr="0069630D" w:rsidRDefault="00ED264C" w:rsidP="002A6CF3">
            <w:pPr>
              <w:jc w:val="center"/>
              <w:rPr>
                <w:rFonts w:cstheme="minorHAnsi"/>
                <w:sz w:val="18"/>
                <w:szCs w:val="18"/>
              </w:rPr>
            </w:pPr>
            <w:r w:rsidRPr="0069630D">
              <w:rPr>
                <w:rFonts w:cstheme="minorHAnsi"/>
                <w:sz w:val="18"/>
                <w:szCs w:val="18"/>
              </w:rPr>
              <w:t>36</w:t>
            </w:r>
          </w:p>
        </w:tc>
      </w:tr>
      <w:tr w:rsidR="00ED264C" w:rsidRPr="0069630D" w14:paraId="1CE28782" w14:textId="77777777" w:rsidTr="00841853">
        <w:tc>
          <w:tcPr>
            <w:tcW w:w="2770" w:type="dxa"/>
            <w:vMerge/>
            <w:vAlign w:val="center"/>
          </w:tcPr>
          <w:p w14:paraId="6B08B173" w14:textId="77777777" w:rsidR="00ED264C" w:rsidRPr="0069630D" w:rsidRDefault="00ED264C" w:rsidP="002A6CF3">
            <w:pPr>
              <w:rPr>
                <w:rFonts w:cstheme="minorHAnsi"/>
                <w:sz w:val="18"/>
                <w:szCs w:val="18"/>
              </w:rPr>
            </w:pPr>
          </w:p>
        </w:tc>
        <w:tc>
          <w:tcPr>
            <w:tcW w:w="3435" w:type="dxa"/>
          </w:tcPr>
          <w:p w14:paraId="478C6E88" w14:textId="77777777" w:rsidR="00ED264C" w:rsidRPr="0069630D" w:rsidRDefault="00ED264C" w:rsidP="002A6CF3">
            <w:pPr>
              <w:rPr>
                <w:rFonts w:cstheme="minorHAnsi"/>
                <w:sz w:val="18"/>
                <w:szCs w:val="18"/>
              </w:rPr>
            </w:pPr>
            <w:r w:rsidRPr="0069630D">
              <w:rPr>
                <w:rFonts w:cstheme="minorHAnsi"/>
                <w:sz w:val="18"/>
                <w:szCs w:val="18"/>
              </w:rPr>
              <w:t>No</w:t>
            </w:r>
          </w:p>
        </w:tc>
        <w:tc>
          <w:tcPr>
            <w:tcW w:w="1281" w:type="dxa"/>
            <w:vAlign w:val="center"/>
          </w:tcPr>
          <w:p w14:paraId="717924A8"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823" w:type="dxa"/>
            <w:vAlign w:val="center"/>
          </w:tcPr>
          <w:p w14:paraId="4F802549" w14:textId="77777777" w:rsidR="00ED264C" w:rsidRPr="0069630D" w:rsidRDefault="00ED264C" w:rsidP="002A6CF3">
            <w:pPr>
              <w:jc w:val="center"/>
              <w:rPr>
                <w:rFonts w:cstheme="minorHAnsi"/>
                <w:sz w:val="18"/>
                <w:szCs w:val="18"/>
              </w:rPr>
            </w:pPr>
          </w:p>
        </w:tc>
        <w:tc>
          <w:tcPr>
            <w:tcW w:w="1222" w:type="dxa"/>
            <w:vAlign w:val="center"/>
          </w:tcPr>
          <w:p w14:paraId="02233CDC" w14:textId="77777777" w:rsidR="00ED264C" w:rsidRPr="0069630D" w:rsidRDefault="00ED264C" w:rsidP="002A6CF3">
            <w:pPr>
              <w:jc w:val="center"/>
              <w:rPr>
                <w:rFonts w:cstheme="minorHAnsi"/>
                <w:sz w:val="18"/>
                <w:szCs w:val="18"/>
              </w:rPr>
            </w:pPr>
            <w:r w:rsidRPr="0069630D">
              <w:rPr>
                <w:rFonts w:cstheme="minorHAnsi"/>
                <w:sz w:val="18"/>
                <w:szCs w:val="18"/>
              </w:rPr>
              <w:t>5</w:t>
            </w:r>
          </w:p>
        </w:tc>
      </w:tr>
      <w:tr w:rsidR="00ED264C" w:rsidRPr="0069630D" w14:paraId="204138B3" w14:textId="77777777" w:rsidTr="00841853">
        <w:tc>
          <w:tcPr>
            <w:tcW w:w="2770" w:type="dxa"/>
            <w:vMerge w:val="restart"/>
            <w:vAlign w:val="center"/>
          </w:tcPr>
          <w:p w14:paraId="397559ED" w14:textId="77777777" w:rsidR="00ED264C" w:rsidRPr="0069630D" w:rsidRDefault="00ED264C" w:rsidP="002A6CF3">
            <w:pPr>
              <w:rPr>
                <w:rFonts w:cstheme="minorHAnsi"/>
                <w:sz w:val="18"/>
                <w:szCs w:val="18"/>
              </w:rPr>
            </w:pPr>
            <w:r w:rsidRPr="0069630D">
              <w:rPr>
                <w:rFonts w:cstheme="minorHAnsi"/>
                <w:b/>
                <w:sz w:val="18"/>
                <w:szCs w:val="18"/>
              </w:rPr>
              <w:t>1a.  Specified drug using characteristics of target population</w:t>
            </w:r>
          </w:p>
        </w:tc>
        <w:tc>
          <w:tcPr>
            <w:tcW w:w="3435" w:type="dxa"/>
          </w:tcPr>
          <w:p w14:paraId="66079F74" w14:textId="77777777" w:rsidR="00ED264C" w:rsidRPr="0069630D" w:rsidRDefault="00ED264C" w:rsidP="002A6CF3">
            <w:pPr>
              <w:rPr>
                <w:rFonts w:cstheme="minorHAnsi"/>
                <w:sz w:val="18"/>
                <w:szCs w:val="18"/>
              </w:rPr>
            </w:pPr>
            <w:r w:rsidRPr="0069630D">
              <w:rPr>
                <w:rFonts w:cstheme="minorHAnsi"/>
                <w:sz w:val="18"/>
                <w:szCs w:val="18"/>
              </w:rPr>
              <w:t>Yes</w:t>
            </w:r>
          </w:p>
        </w:tc>
        <w:tc>
          <w:tcPr>
            <w:tcW w:w="1281" w:type="dxa"/>
            <w:vAlign w:val="center"/>
          </w:tcPr>
          <w:p w14:paraId="4D7D147C" w14:textId="77777777" w:rsidR="00ED264C" w:rsidRPr="0069630D" w:rsidRDefault="00ED264C" w:rsidP="002A6CF3">
            <w:pPr>
              <w:jc w:val="center"/>
              <w:rPr>
                <w:rFonts w:cstheme="minorHAnsi"/>
                <w:sz w:val="18"/>
                <w:szCs w:val="18"/>
              </w:rPr>
            </w:pPr>
            <w:r w:rsidRPr="0069630D">
              <w:rPr>
                <w:rFonts w:cstheme="minorHAnsi"/>
                <w:sz w:val="18"/>
                <w:szCs w:val="18"/>
              </w:rPr>
              <w:t>16</w:t>
            </w:r>
          </w:p>
        </w:tc>
        <w:tc>
          <w:tcPr>
            <w:tcW w:w="1823" w:type="dxa"/>
            <w:vAlign w:val="center"/>
          </w:tcPr>
          <w:p w14:paraId="5287AFBD" w14:textId="77777777" w:rsidR="00ED264C" w:rsidRPr="0069630D" w:rsidRDefault="00ED264C" w:rsidP="002A6CF3">
            <w:pPr>
              <w:jc w:val="center"/>
              <w:rPr>
                <w:rFonts w:cstheme="minorHAnsi"/>
                <w:sz w:val="18"/>
                <w:szCs w:val="18"/>
              </w:rPr>
            </w:pPr>
          </w:p>
        </w:tc>
        <w:tc>
          <w:tcPr>
            <w:tcW w:w="1222" w:type="dxa"/>
            <w:vAlign w:val="center"/>
          </w:tcPr>
          <w:p w14:paraId="3A6DC592" w14:textId="77777777" w:rsidR="00ED264C" w:rsidRPr="0069630D" w:rsidRDefault="00ED264C" w:rsidP="002A6CF3">
            <w:pPr>
              <w:jc w:val="center"/>
              <w:rPr>
                <w:rFonts w:cstheme="minorHAnsi"/>
                <w:sz w:val="18"/>
                <w:szCs w:val="18"/>
              </w:rPr>
            </w:pPr>
            <w:r w:rsidRPr="0069630D">
              <w:rPr>
                <w:rFonts w:cstheme="minorHAnsi"/>
                <w:sz w:val="18"/>
                <w:szCs w:val="18"/>
              </w:rPr>
              <w:t>16</w:t>
            </w:r>
          </w:p>
        </w:tc>
      </w:tr>
      <w:tr w:rsidR="00ED264C" w:rsidRPr="0069630D" w14:paraId="223907D5" w14:textId="77777777" w:rsidTr="00841853">
        <w:tc>
          <w:tcPr>
            <w:tcW w:w="2770" w:type="dxa"/>
            <w:vMerge/>
            <w:vAlign w:val="center"/>
          </w:tcPr>
          <w:p w14:paraId="0128E986" w14:textId="77777777" w:rsidR="00ED264C" w:rsidRPr="0069630D" w:rsidRDefault="00ED264C" w:rsidP="002A6CF3">
            <w:pPr>
              <w:rPr>
                <w:rFonts w:cstheme="minorHAnsi"/>
                <w:sz w:val="18"/>
                <w:szCs w:val="18"/>
              </w:rPr>
            </w:pPr>
          </w:p>
        </w:tc>
        <w:tc>
          <w:tcPr>
            <w:tcW w:w="3435" w:type="dxa"/>
          </w:tcPr>
          <w:p w14:paraId="19935987" w14:textId="77777777" w:rsidR="00ED264C" w:rsidRPr="0069630D" w:rsidRDefault="00ED264C" w:rsidP="002A6CF3">
            <w:pPr>
              <w:rPr>
                <w:rFonts w:cstheme="minorHAnsi"/>
                <w:sz w:val="18"/>
                <w:szCs w:val="18"/>
              </w:rPr>
            </w:pPr>
            <w:r w:rsidRPr="0069630D">
              <w:rPr>
                <w:rFonts w:cstheme="minorHAnsi"/>
                <w:sz w:val="18"/>
                <w:szCs w:val="18"/>
              </w:rPr>
              <w:t>No</w:t>
            </w:r>
          </w:p>
        </w:tc>
        <w:tc>
          <w:tcPr>
            <w:tcW w:w="1281" w:type="dxa"/>
            <w:vAlign w:val="center"/>
          </w:tcPr>
          <w:p w14:paraId="44DE4B16" w14:textId="77777777" w:rsidR="00ED264C" w:rsidRPr="0069630D" w:rsidRDefault="00ED264C" w:rsidP="002A6CF3">
            <w:pPr>
              <w:jc w:val="center"/>
              <w:rPr>
                <w:rFonts w:cstheme="minorHAnsi"/>
                <w:sz w:val="18"/>
                <w:szCs w:val="18"/>
              </w:rPr>
            </w:pPr>
            <w:r w:rsidRPr="0069630D">
              <w:rPr>
                <w:rFonts w:cstheme="minorHAnsi"/>
                <w:sz w:val="18"/>
                <w:szCs w:val="18"/>
              </w:rPr>
              <w:t>16</w:t>
            </w:r>
          </w:p>
        </w:tc>
        <w:tc>
          <w:tcPr>
            <w:tcW w:w="1823" w:type="dxa"/>
            <w:vAlign w:val="center"/>
          </w:tcPr>
          <w:p w14:paraId="1EF3756E" w14:textId="77777777" w:rsidR="00ED264C" w:rsidRPr="0069630D" w:rsidRDefault="00ED264C" w:rsidP="002A6CF3">
            <w:pPr>
              <w:jc w:val="center"/>
              <w:rPr>
                <w:rFonts w:cstheme="minorHAnsi"/>
                <w:sz w:val="18"/>
                <w:szCs w:val="18"/>
              </w:rPr>
            </w:pPr>
          </w:p>
        </w:tc>
        <w:tc>
          <w:tcPr>
            <w:tcW w:w="1222" w:type="dxa"/>
            <w:vAlign w:val="center"/>
          </w:tcPr>
          <w:p w14:paraId="7CECC470" w14:textId="77777777" w:rsidR="00ED264C" w:rsidRPr="0069630D" w:rsidRDefault="00ED264C" w:rsidP="002A6CF3">
            <w:pPr>
              <w:jc w:val="center"/>
              <w:rPr>
                <w:rFonts w:cstheme="minorHAnsi"/>
                <w:sz w:val="18"/>
                <w:szCs w:val="18"/>
              </w:rPr>
            </w:pPr>
            <w:r w:rsidRPr="0069630D">
              <w:rPr>
                <w:rFonts w:cstheme="minorHAnsi"/>
                <w:sz w:val="18"/>
                <w:szCs w:val="18"/>
              </w:rPr>
              <w:t>16</w:t>
            </w:r>
          </w:p>
        </w:tc>
      </w:tr>
      <w:tr w:rsidR="00ED264C" w:rsidRPr="0069630D" w14:paraId="45A4FD1C" w14:textId="77777777" w:rsidTr="00841853">
        <w:tc>
          <w:tcPr>
            <w:tcW w:w="2770" w:type="dxa"/>
            <w:vMerge/>
            <w:vAlign w:val="center"/>
          </w:tcPr>
          <w:p w14:paraId="00EE35B3" w14:textId="77777777" w:rsidR="00ED264C" w:rsidRPr="0069630D" w:rsidRDefault="00ED264C" w:rsidP="002A6CF3">
            <w:pPr>
              <w:rPr>
                <w:rFonts w:cstheme="minorHAnsi"/>
                <w:sz w:val="18"/>
                <w:szCs w:val="18"/>
              </w:rPr>
            </w:pPr>
          </w:p>
        </w:tc>
        <w:tc>
          <w:tcPr>
            <w:tcW w:w="3435" w:type="dxa"/>
          </w:tcPr>
          <w:p w14:paraId="4D8EB3CC" w14:textId="77777777" w:rsidR="00ED264C" w:rsidRPr="0069630D" w:rsidRDefault="00ED264C" w:rsidP="002A6CF3">
            <w:pPr>
              <w:rPr>
                <w:rFonts w:cstheme="minorHAnsi"/>
                <w:sz w:val="18"/>
                <w:szCs w:val="18"/>
              </w:rPr>
            </w:pPr>
            <w:r w:rsidRPr="0069630D">
              <w:rPr>
                <w:rFonts w:cstheme="minorHAnsi"/>
                <w:sz w:val="18"/>
                <w:szCs w:val="18"/>
              </w:rPr>
              <w:t>Not Applicable (target pop not drug users)</w:t>
            </w:r>
          </w:p>
        </w:tc>
        <w:tc>
          <w:tcPr>
            <w:tcW w:w="1281" w:type="dxa"/>
            <w:vAlign w:val="center"/>
          </w:tcPr>
          <w:p w14:paraId="7694738C" w14:textId="77777777" w:rsidR="00ED264C" w:rsidRPr="0069630D" w:rsidRDefault="00ED264C" w:rsidP="002A6CF3">
            <w:pPr>
              <w:jc w:val="center"/>
              <w:rPr>
                <w:rFonts w:cstheme="minorHAnsi"/>
                <w:sz w:val="18"/>
                <w:szCs w:val="18"/>
              </w:rPr>
            </w:pPr>
            <w:r w:rsidRPr="0069630D">
              <w:rPr>
                <w:rFonts w:cstheme="minorHAnsi"/>
                <w:sz w:val="18"/>
                <w:szCs w:val="18"/>
              </w:rPr>
              <w:t>2</w:t>
            </w:r>
          </w:p>
        </w:tc>
        <w:tc>
          <w:tcPr>
            <w:tcW w:w="1823" w:type="dxa"/>
            <w:vAlign w:val="center"/>
          </w:tcPr>
          <w:p w14:paraId="3821B061" w14:textId="77777777" w:rsidR="00ED264C" w:rsidRPr="0069630D" w:rsidRDefault="00ED264C" w:rsidP="002A6CF3">
            <w:pPr>
              <w:jc w:val="center"/>
              <w:rPr>
                <w:rFonts w:cstheme="minorHAnsi"/>
                <w:sz w:val="18"/>
                <w:szCs w:val="18"/>
              </w:rPr>
            </w:pPr>
            <w:r w:rsidRPr="0069630D">
              <w:rPr>
                <w:rFonts w:cstheme="minorHAnsi"/>
                <w:sz w:val="18"/>
                <w:szCs w:val="18"/>
              </w:rPr>
              <w:t>7</w:t>
            </w:r>
          </w:p>
        </w:tc>
        <w:tc>
          <w:tcPr>
            <w:tcW w:w="1222" w:type="dxa"/>
            <w:vAlign w:val="center"/>
          </w:tcPr>
          <w:p w14:paraId="7F785014" w14:textId="77777777" w:rsidR="00ED264C" w:rsidRPr="0069630D" w:rsidRDefault="00ED264C" w:rsidP="002A6CF3">
            <w:pPr>
              <w:jc w:val="center"/>
              <w:rPr>
                <w:rFonts w:cstheme="minorHAnsi"/>
                <w:sz w:val="18"/>
                <w:szCs w:val="18"/>
              </w:rPr>
            </w:pPr>
            <w:r w:rsidRPr="0069630D">
              <w:rPr>
                <w:rFonts w:cstheme="minorHAnsi"/>
                <w:sz w:val="18"/>
                <w:szCs w:val="18"/>
              </w:rPr>
              <w:t>9</w:t>
            </w:r>
          </w:p>
        </w:tc>
      </w:tr>
      <w:tr w:rsidR="00ED264C" w:rsidRPr="0069630D" w14:paraId="04CBAB04" w14:textId="77777777" w:rsidTr="00841853">
        <w:tc>
          <w:tcPr>
            <w:tcW w:w="2770" w:type="dxa"/>
            <w:vMerge w:val="restart"/>
            <w:vAlign w:val="center"/>
          </w:tcPr>
          <w:p w14:paraId="658F0019" w14:textId="77777777" w:rsidR="00ED264C" w:rsidRPr="0069630D" w:rsidRDefault="00ED264C" w:rsidP="002A6CF3">
            <w:pPr>
              <w:rPr>
                <w:rFonts w:cstheme="minorHAnsi"/>
                <w:b/>
                <w:sz w:val="18"/>
                <w:szCs w:val="18"/>
              </w:rPr>
            </w:pPr>
            <w:r w:rsidRPr="0069630D">
              <w:rPr>
                <w:rFonts w:cstheme="minorHAnsi"/>
                <w:b/>
                <w:sz w:val="18"/>
                <w:szCs w:val="18"/>
              </w:rPr>
              <w:t>2.  Thoroughness of OEND program description</w:t>
            </w:r>
          </w:p>
        </w:tc>
        <w:tc>
          <w:tcPr>
            <w:tcW w:w="3435" w:type="dxa"/>
          </w:tcPr>
          <w:p w14:paraId="3A03B29F" w14:textId="77777777" w:rsidR="00ED264C" w:rsidRPr="0069630D" w:rsidRDefault="00ED264C" w:rsidP="002A6CF3">
            <w:pPr>
              <w:rPr>
                <w:rFonts w:cstheme="minorHAnsi"/>
                <w:sz w:val="18"/>
                <w:szCs w:val="18"/>
              </w:rPr>
            </w:pPr>
            <w:r w:rsidRPr="0069630D">
              <w:rPr>
                <w:rFonts w:cstheme="minorHAnsi"/>
                <w:sz w:val="18"/>
                <w:szCs w:val="18"/>
              </w:rPr>
              <w:t>Very thorough</w:t>
            </w:r>
          </w:p>
        </w:tc>
        <w:tc>
          <w:tcPr>
            <w:tcW w:w="1281" w:type="dxa"/>
            <w:vAlign w:val="center"/>
          </w:tcPr>
          <w:p w14:paraId="3AE85B0C" w14:textId="77777777" w:rsidR="00ED264C" w:rsidRPr="0069630D" w:rsidRDefault="00ED264C" w:rsidP="002A6CF3">
            <w:pPr>
              <w:jc w:val="center"/>
              <w:rPr>
                <w:rFonts w:cstheme="minorHAnsi"/>
                <w:sz w:val="18"/>
                <w:szCs w:val="18"/>
              </w:rPr>
            </w:pPr>
            <w:r w:rsidRPr="0069630D">
              <w:rPr>
                <w:rFonts w:cstheme="minorHAnsi"/>
                <w:sz w:val="18"/>
                <w:szCs w:val="18"/>
              </w:rPr>
              <w:t>8</w:t>
            </w:r>
          </w:p>
        </w:tc>
        <w:tc>
          <w:tcPr>
            <w:tcW w:w="1823" w:type="dxa"/>
            <w:vAlign w:val="center"/>
          </w:tcPr>
          <w:p w14:paraId="7EF9BAAA"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4D7B0DC2" w14:textId="77777777" w:rsidR="00ED264C" w:rsidRPr="0069630D" w:rsidRDefault="00ED264C" w:rsidP="002A6CF3">
            <w:pPr>
              <w:jc w:val="center"/>
              <w:rPr>
                <w:rFonts w:cstheme="minorHAnsi"/>
                <w:sz w:val="18"/>
                <w:szCs w:val="18"/>
              </w:rPr>
            </w:pPr>
            <w:r w:rsidRPr="0069630D">
              <w:rPr>
                <w:rFonts w:cstheme="minorHAnsi"/>
                <w:sz w:val="18"/>
                <w:szCs w:val="18"/>
              </w:rPr>
              <w:t>9</w:t>
            </w:r>
          </w:p>
        </w:tc>
      </w:tr>
      <w:tr w:rsidR="00ED264C" w:rsidRPr="0069630D" w14:paraId="134608E6" w14:textId="77777777" w:rsidTr="00841853">
        <w:tc>
          <w:tcPr>
            <w:tcW w:w="2770" w:type="dxa"/>
            <w:vMerge/>
            <w:vAlign w:val="center"/>
          </w:tcPr>
          <w:p w14:paraId="146C5C46" w14:textId="77777777" w:rsidR="00ED264C" w:rsidRPr="0069630D" w:rsidRDefault="00ED264C" w:rsidP="002A6CF3">
            <w:pPr>
              <w:rPr>
                <w:rFonts w:cstheme="minorHAnsi"/>
                <w:sz w:val="18"/>
                <w:szCs w:val="18"/>
              </w:rPr>
            </w:pPr>
          </w:p>
        </w:tc>
        <w:tc>
          <w:tcPr>
            <w:tcW w:w="3435" w:type="dxa"/>
          </w:tcPr>
          <w:p w14:paraId="1C1C962A" w14:textId="77777777" w:rsidR="00ED264C" w:rsidRPr="0069630D" w:rsidRDefault="00ED264C" w:rsidP="002A6CF3">
            <w:pPr>
              <w:rPr>
                <w:rFonts w:cstheme="minorHAnsi"/>
                <w:sz w:val="18"/>
                <w:szCs w:val="18"/>
              </w:rPr>
            </w:pPr>
            <w:r w:rsidRPr="0069630D">
              <w:rPr>
                <w:rFonts w:cstheme="minorHAnsi"/>
                <w:sz w:val="18"/>
                <w:szCs w:val="18"/>
              </w:rPr>
              <w:t>Thorough</w:t>
            </w:r>
          </w:p>
        </w:tc>
        <w:tc>
          <w:tcPr>
            <w:tcW w:w="1281" w:type="dxa"/>
            <w:vAlign w:val="center"/>
          </w:tcPr>
          <w:p w14:paraId="0FB98D98"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5C79CCDE"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222" w:type="dxa"/>
            <w:vAlign w:val="center"/>
          </w:tcPr>
          <w:p w14:paraId="47B559E2" w14:textId="77777777" w:rsidR="00ED264C" w:rsidRPr="0069630D" w:rsidRDefault="00ED264C" w:rsidP="002A6CF3">
            <w:pPr>
              <w:jc w:val="center"/>
              <w:rPr>
                <w:rFonts w:cstheme="minorHAnsi"/>
                <w:sz w:val="18"/>
                <w:szCs w:val="18"/>
              </w:rPr>
            </w:pPr>
            <w:r w:rsidRPr="0069630D">
              <w:rPr>
                <w:rFonts w:cstheme="minorHAnsi"/>
                <w:sz w:val="18"/>
                <w:szCs w:val="18"/>
              </w:rPr>
              <w:t>14</w:t>
            </w:r>
          </w:p>
        </w:tc>
      </w:tr>
      <w:tr w:rsidR="00ED264C" w:rsidRPr="0069630D" w14:paraId="2F17DCB6" w14:textId="77777777" w:rsidTr="00841853">
        <w:tc>
          <w:tcPr>
            <w:tcW w:w="2770" w:type="dxa"/>
            <w:vMerge/>
            <w:vAlign w:val="center"/>
          </w:tcPr>
          <w:p w14:paraId="00D01236" w14:textId="77777777" w:rsidR="00ED264C" w:rsidRPr="0069630D" w:rsidRDefault="00ED264C" w:rsidP="002A6CF3">
            <w:pPr>
              <w:rPr>
                <w:rFonts w:cstheme="minorHAnsi"/>
                <w:sz w:val="18"/>
                <w:szCs w:val="18"/>
              </w:rPr>
            </w:pPr>
          </w:p>
        </w:tc>
        <w:tc>
          <w:tcPr>
            <w:tcW w:w="3435" w:type="dxa"/>
          </w:tcPr>
          <w:p w14:paraId="49574D00" w14:textId="77777777" w:rsidR="00ED264C" w:rsidRPr="0069630D" w:rsidRDefault="00ED264C" w:rsidP="002A6CF3">
            <w:pPr>
              <w:rPr>
                <w:rFonts w:cstheme="minorHAnsi"/>
                <w:sz w:val="18"/>
                <w:szCs w:val="18"/>
              </w:rPr>
            </w:pPr>
            <w:r w:rsidRPr="0069630D">
              <w:rPr>
                <w:rFonts w:cstheme="minorHAnsi"/>
                <w:sz w:val="18"/>
                <w:szCs w:val="18"/>
              </w:rPr>
              <w:t>Not very thorough</w:t>
            </w:r>
          </w:p>
        </w:tc>
        <w:tc>
          <w:tcPr>
            <w:tcW w:w="1281" w:type="dxa"/>
            <w:vAlign w:val="center"/>
          </w:tcPr>
          <w:p w14:paraId="3531D95C" w14:textId="77777777" w:rsidR="00ED264C" w:rsidRPr="0069630D" w:rsidRDefault="00ED264C" w:rsidP="002A6CF3">
            <w:pPr>
              <w:jc w:val="center"/>
              <w:rPr>
                <w:rFonts w:cstheme="minorHAnsi"/>
                <w:sz w:val="18"/>
                <w:szCs w:val="18"/>
              </w:rPr>
            </w:pPr>
            <w:r w:rsidRPr="0069630D">
              <w:rPr>
                <w:rFonts w:cstheme="minorHAnsi"/>
                <w:sz w:val="18"/>
                <w:szCs w:val="18"/>
              </w:rPr>
              <w:t>17</w:t>
            </w:r>
          </w:p>
        </w:tc>
        <w:tc>
          <w:tcPr>
            <w:tcW w:w="1823" w:type="dxa"/>
            <w:vAlign w:val="center"/>
          </w:tcPr>
          <w:p w14:paraId="546C73FD" w14:textId="77777777" w:rsidR="00ED264C" w:rsidRPr="0069630D" w:rsidRDefault="00ED264C" w:rsidP="002A6CF3">
            <w:pPr>
              <w:jc w:val="center"/>
              <w:rPr>
                <w:rFonts w:cstheme="minorHAnsi"/>
                <w:sz w:val="18"/>
                <w:szCs w:val="18"/>
              </w:rPr>
            </w:pPr>
          </w:p>
        </w:tc>
        <w:tc>
          <w:tcPr>
            <w:tcW w:w="1222" w:type="dxa"/>
            <w:vAlign w:val="center"/>
          </w:tcPr>
          <w:p w14:paraId="5FAA9B62" w14:textId="77777777" w:rsidR="00ED264C" w:rsidRPr="0069630D" w:rsidRDefault="00ED264C" w:rsidP="002A6CF3">
            <w:pPr>
              <w:jc w:val="center"/>
              <w:rPr>
                <w:rFonts w:cstheme="minorHAnsi"/>
                <w:sz w:val="18"/>
                <w:szCs w:val="18"/>
              </w:rPr>
            </w:pPr>
            <w:r w:rsidRPr="0069630D">
              <w:rPr>
                <w:rFonts w:cstheme="minorHAnsi"/>
                <w:sz w:val="18"/>
                <w:szCs w:val="18"/>
              </w:rPr>
              <w:t>17</w:t>
            </w:r>
          </w:p>
        </w:tc>
      </w:tr>
      <w:tr w:rsidR="00ED264C" w:rsidRPr="0069630D" w14:paraId="0B56C417" w14:textId="77777777" w:rsidTr="00841853">
        <w:tc>
          <w:tcPr>
            <w:tcW w:w="2770" w:type="dxa"/>
            <w:vMerge/>
            <w:vAlign w:val="center"/>
          </w:tcPr>
          <w:p w14:paraId="417B115A" w14:textId="77777777" w:rsidR="00ED264C" w:rsidRPr="0069630D" w:rsidRDefault="00ED264C" w:rsidP="002A6CF3">
            <w:pPr>
              <w:rPr>
                <w:rFonts w:cstheme="minorHAnsi"/>
                <w:sz w:val="18"/>
                <w:szCs w:val="18"/>
              </w:rPr>
            </w:pPr>
          </w:p>
        </w:tc>
        <w:tc>
          <w:tcPr>
            <w:tcW w:w="3435" w:type="dxa"/>
          </w:tcPr>
          <w:p w14:paraId="29557E5E" w14:textId="77777777" w:rsidR="00ED264C" w:rsidRPr="0069630D" w:rsidRDefault="00ED264C" w:rsidP="002A6CF3">
            <w:pPr>
              <w:rPr>
                <w:rFonts w:cstheme="minorHAnsi"/>
                <w:sz w:val="18"/>
                <w:szCs w:val="18"/>
              </w:rPr>
            </w:pPr>
            <w:r w:rsidRPr="0069630D">
              <w:rPr>
                <w:rFonts w:cstheme="minorHAnsi"/>
                <w:sz w:val="18"/>
                <w:szCs w:val="18"/>
              </w:rPr>
              <w:t>Not applicable</w:t>
            </w:r>
          </w:p>
        </w:tc>
        <w:tc>
          <w:tcPr>
            <w:tcW w:w="1281" w:type="dxa"/>
            <w:vAlign w:val="center"/>
          </w:tcPr>
          <w:p w14:paraId="4FDD995D" w14:textId="77777777" w:rsidR="00ED264C" w:rsidRPr="0069630D" w:rsidRDefault="00ED264C" w:rsidP="002A6CF3">
            <w:pPr>
              <w:jc w:val="center"/>
              <w:rPr>
                <w:rFonts w:cstheme="minorHAnsi"/>
                <w:sz w:val="18"/>
                <w:szCs w:val="18"/>
              </w:rPr>
            </w:pPr>
          </w:p>
        </w:tc>
        <w:tc>
          <w:tcPr>
            <w:tcW w:w="1823" w:type="dxa"/>
            <w:vAlign w:val="center"/>
          </w:tcPr>
          <w:p w14:paraId="03516DFD"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65F53748" w14:textId="77777777" w:rsidR="00ED264C" w:rsidRPr="0069630D" w:rsidRDefault="00ED264C" w:rsidP="002A6CF3">
            <w:pPr>
              <w:jc w:val="center"/>
              <w:rPr>
                <w:rFonts w:cstheme="minorHAnsi"/>
                <w:sz w:val="18"/>
                <w:szCs w:val="18"/>
              </w:rPr>
            </w:pPr>
            <w:r w:rsidRPr="0069630D">
              <w:rPr>
                <w:rFonts w:cstheme="minorHAnsi"/>
                <w:sz w:val="18"/>
                <w:szCs w:val="18"/>
              </w:rPr>
              <w:t>1</w:t>
            </w:r>
          </w:p>
        </w:tc>
      </w:tr>
      <w:tr w:rsidR="00ED264C" w:rsidRPr="0069630D" w14:paraId="46B487E2" w14:textId="77777777" w:rsidTr="00841853">
        <w:tc>
          <w:tcPr>
            <w:tcW w:w="2770" w:type="dxa"/>
            <w:vMerge w:val="restart"/>
            <w:vAlign w:val="center"/>
          </w:tcPr>
          <w:p w14:paraId="1AAD654C" w14:textId="77777777" w:rsidR="00ED264C" w:rsidRPr="0069630D" w:rsidRDefault="00ED264C" w:rsidP="002A6CF3">
            <w:pPr>
              <w:rPr>
                <w:rFonts w:cstheme="minorHAnsi"/>
                <w:sz w:val="18"/>
                <w:szCs w:val="18"/>
              </w:rPr>
            </w:pPr>
            <w:r w:rsidRPr="0069630D">
              <w:rPr>
                <w:rFonts w:cstheme="minorHAnsi"/>
                <w:b/>
                <w:sz w:val="18"/>
                <w:szCs w:val="18"/>
              </w:rPr>
              <w:t>3.  Completeness of naloxone preparation description</w:t>
            </w:r>
          </w:p>
        </w:tc>
        <w:tc>
          <w:tcPr>
            <w:tcW w:w="3435" w:type="dxa"/>
          </w:tcPr>
          <w:p w14:paraId="0913DE44" w14:textId="77777777" w:rsidR="00ED264C" w:rsidRPr="0069630D" w:rsidRDefault="00ED264C" w:rsidP="002A6CF3">
            <w:pPr>
              <w:rPr>
                <w:rFonts w:cstheme="minorHAnsi"/>
                <w:sz w:val="18"/>
                <w:szCs w:val="18"/>
              </w:rPr>
            </w:pPr>
            <w:r w:rsidRPr="0069630D">
              <w:rPr>
                <w:rFonts w:cstheme="minorHAnsi"/>
                <w:sz w:val="18"/>
                <w:szCs w:val="18"/>
              </w:rPr>
              <w:t>Complete</w:t>
            </w:r>
          </w:p>
        </w:tc>
        <w:tc>
          <w:tcPr>
            <w:tcW w:w="1281" w:type="dxa"/>
            <w:vAlign w:val="center"/>
          </w:tcPr>
          <w:p w14:paraId="5A429F62" w14:textId="77777777" w:rsidR="00ED264C" w:rsidRPr="0069630D" w:rsidRDefault="00ED264C" w:rsidP="002A6CF3">
            <w:pPr>
              <w:jc w:val="center"/>
              <w:rPr>
                <w:rFonts w:cstheme="minorHAnsi"/>
                <w:sz w:val="18"/>
                <w:szCs w:val="18"/>
              </w:rPr>
            </w:pPr>
            <w:r w:rsidRPr="0069630D">
              <w:rPr>
                <w:rFonts w:cstheme="minorHAnsi"/>
                <w:sz w:val="18"/>
                <w:szCs w:val="18"/>
              </w:rPr>
              <w:t>16</w:t>
            </w:r>
          </w:p>
        </w:tc>
        <w:tc>
          <w:tcPr>
            <w:tcW w:w="1823" w:type="dxa"/>
            <w:vAlign w:val="center"/>
          </w:tcPr>
          <w:p w14:paraId="48E953C9" w14:textId="77777777" w:rsidR="00ED264C" w:rsidRPr="0069630D" w:rsidRDefault="00ED264C" w:rsidP="002A6CF3">
            <w:pPr>
              <w:jc w:val="center"/>
              <w:rPr>
                <w:rFonts w:cstheme="minorHAnsi"/>
                <w:sz w:val="18"/>
                <w:szCs w:val="18"/>
              </w:rPr>
            </w:pPr>
            <w:r w:rsidRPr="0069630D">
              <w:rPr>
                <w:rFonts w:cstheme="minorHAnsi"/>
                <w:sz w:val="18"/>
                <w:szCs w:val="18"/>
              </w:rPr>
              <w:t>2</w:t>
            </w:r>
          </w:p>
        </w:tc>
        <w:tc>
          <w:tcPr>
            <w:tcW w:w="1222" w:type="dxa"/>
            <w:vAlign w:val="center"/>
          </w:tcPr>
          <w:p w14:paraId="3A40100D" w14:textId="77777777" w:rsidR="00ED264C" w:rsidRPr="0069630D" w:rsidRDefault="00ED264C" w:rsidP="002A6CF3">
            <w:pPr>
              <w:jc w:val="center"/>
              <w:rPr>
                <w:rFonts w:cstheme="minorHAnsi"/>
                <w:sz w:val="18"/>
                <w:szCs w:val="18"/>
              </w:rPr>
            </w:pPr>
            <w:r w:rsidRPr="0069630D">
              <w:rPr>
                <w:rFonts w:cstheme="minorHAnsi"/>
                <w:sz w:val="18"/>
                <w:szCs w:val="18"/>
              </w:rPr>
              <w:t>18</w:t>
            </w:r>
          </w:p>
        </w:tc>
      </w:tr>
      <w:tr w:rsidR="00ED264C" w:rsidRPr="0069630D" w14:paraId="371C27AE" w14:textId="77777777" w:rsidTr="00841853">
        <w:tc>
          <w:tcPr>
            <w:tcW w:w="2770" w:type="dxa"/>
            <w:vMerge/>
            <w:vAlign w:val="center"/>
          </w:tcPr>
          <w:p w14:paraId="16CDB5AE" w14:textId="77777777" w:rsidR="00ED264C" w:rsidRPr="0069630D" w:rsidRDefault="00ED264C" w:rsidP="002A6CF3">
            <w:pPr>
              <w:rPr>
                <w:rFonts w:cstheme="minorHAnsi"/>
                <w:sz w:val="18"/>
                <w:szCs w:val="18"/>
              </w:rPr>
            </w:pPr>
          </w:p>
        </w:tc>
        <w:tc>
          <w:tcPr>
            <w:tcW w:w="3435" w:type="dxa"/>
          </w:tcPr>
          <w:p w14:paraId="6CBFA01C" w14:textId="77777777" w:rsidR="00ED264C" w:rsidRPr="0069630D" w:rsidRDefault="00ED264C" w:rsidP="002A6CF3">
            <w:pPr>
              <w:rPr>
                <w:rFonts w:cstheme="minorHAnsi"/>
                <w:sz w:val="18"/>
                <w:szCs w:val="18"/>
              </w:rPr>
            </w:pPr>
            <w:r w:rsidRPr="0069630D">
              <w:rPr>
                <w:rFonts w:cstheme="minorHAnsi"/>
                <w:sz w:val="18"/>
                <w:szCs w:val="18"/>
              </w:rPr>
              <w:t>Partly complete</w:t>
            </w:r>
          </w:p>
        </w:tc>
        <w:tc>
          <w:tcPr>
            <w:tcW w:w="1281" w:type="dxa"/>
            <w:vAlign w:val="center"/>
          </w:tcPr>
          <w:p w14:paraId="0E6E5274"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395DDE6B"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612A8423" w14:textId="77777777" w:rsidR="00ED264C" w:rsidRPr="0069630D" w:rsidRDefault="00ED264C" w:rsidP="002A6CF3">
            <w:pPr>
              <w:jc w:val="center"/>
              <w:rPr>
                <w:rFonts w:cstheme="minorHAnsi"/>
                <w:sz w:val="18"/>
                <w:szCs w:val="18"/>
              </w:rPr>
            </w:pPr>
            <w:r w:rsidRPr="0069630D">
              <w:rPr>
                <w:rFonts w:cstheme="minorHAnsi"/>
                <w:sz w:val="18"/>
                <w:szCs w:val="18"/>
              </w:rPr>
              <w:t>12</w:t>
            </w:r>
          </w:p>
        </w:tc>
      </w:tr>
      <w:tr w:rsidR="00ED264C" w:rsidRPr="0069630D" w14:paraId="10E439FA" w14:textId="77777777" w:rsidTr="00841853">
        <w:tc>
          <w:tcPr>
            <w:tcW w:w="2770" w:type="dxa"/>
            <w:vMerge/>
            <w:vAlign w:val="center"/>
          </w:tcPr>
          <w:p w14:paraId="4E2B0671" w14:textId="77777777" w:rsidR="00ED264C" w:rsidRPr="0069630D" w:rsidRDefault="00ED264C" w:rsidP="002A6CF3">
            <w:pPr>
              <w:rPr>
                <w:rFonts w:cstheme="minorHAnsi"/>
                <w:sz w:val="18"/>
                <w:szCs w:val="18"/>
              </w:rPr>
            </w:pPr>
          </w:p>
        </w:tc>
        <w:tc>
          <w:tcPr>
            <w:tcW w:w="3435" w:type="dxa"/>
          </w:tcPr>
          <w:p w14:paraId="63A2FAC9" w14:textId="77777777" w:rsidR="00ED264C" w:rsidRPr="0069630D" w:rsidRDefault="00ED264C" w:rsidP="002A6CF3">
            <w:pPr>
              <w:rPr>
                <w:rFonts w:cstheme="minorHAnsi"/>
                <w:sz w:val="18"/>
                <w:szCs w:val="18"/>
              </w:rPr>
            </w:pPr>
            <w:r w:rsidRPr="0069630D">
              <w:rPr>
                <w:rFonts w:cstheme="minorHAnsi"/>
                <w:sz w:val="18"/>
                <w:szCs w:val="18"/>
              </w:rPr>
              <w:t>Not very complete</w:t>
            </w:r>
          </w:p>
        </w:tc>
        <w:tc>
          <w:tcPr>
            <w:tcW w:w="1281" w:type="dxa"/>
            <w:vAlign w:val="center"/>
          </w:tcPr>
          <w:p w14:paraId="7E7BD3C6"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6F783C34"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72AA78AB" w14:textId="77777777" w:rsidR="00ED264C" w:rsidRPr="0069630D" w:rsidRDefault="00ED264C" w:rsidP="002A6CF3">
            <w:pPr>
              <w:jc w:val="center"/>
              <w:rPr>
                <w:rFonts w:cstheme="minorHAnsi"/>
                <w:sz w:val="18"/>
                <w:szCs w:val="18"/>
              </w:rPr>
            </w:pPr>
            <w:r w:rsidRPr="0069630D">
              <w:rPr>
                <w:rFonts w:cstheme="minorHAnsi"/>
                <w:sz w:val="18"/>
                <w:szCs w:val="18"/>
              </w:rPr>
              <w:t>10</w:t>
            </w:r>
          </w:p>
        </w:tc>
      </w:tr>
      <w:tr w:rsidR="00ED264C" w:rsidRPr="0069630D" w14:paraId="03337E67" w14:textId="77777777" w:rsidTr="00841853">
        <w:tc>
          <w:tcPr>
            <w:tcW w:w="2770" w:type="dxa"/>
            <w:vMerge/>
            <w:vAlign w:val="center"/>
          </w:tcPr>
          <w:p w14:paraId="1E90D70E" w14:textId="77777777" w:rsidR="00ED264C" w:rsidRPr="0069630D" w:rsidRDefault="00ED264C" w:rsidP="002A6CF3">
            <w:pPr>
              <w:rPr>
                <w:rFonts w:cstheme="minorHAnsi"/>
                <w:sz w:val="18"/>
                <w:szCs w:val="18"/>
              </w:rPr>
            </w:pPr>
          </w:p>
        </w:tc>
        <w:tc>
          <w:tcPr>
            <w:tcW w:w="3435" w:type="dxa"/>
          </w:tcPr>
          <w:p w14:paraId="35970682" w14:textId="77777777" w:rsidR="00ED264C" w:rsidRPr="0069630D" w:rsidRDefault="00ED264C" w:rsidP="002A6CF3">
            <w:pPr>
              <w:rPr>
                <w:rFonts w:cstheme="minorHAnsi"/>
                <w:sz w:val="18"/>
                <w:szCs w:val="18"/>
              </w:rPr>
            </w:pPr>
            <w:r w:rsidRPr="0069630D">
              <w:rPr>
                <w:rFonts w:cstheme="minorHAnsi"/>
                <w:sz w:val="18"/>
                <w:szCs w:val="18"/>
              </w:rPr>
              <w:t>Not applicable</w:t>
            </w:r>
          </w:p>
        </w:tc>
        <w:tc>
          <w:tcPr>
            <w:tcW w:w="1281" w:type="dxa"/>
            <w:vAlign w:val="center"/>
          </w:tcPr>
          <w:p w14:paraId="7DE17B92" w14:textId="77777777" w:rsidR="00ED264C" w:rsidRPr="0069630D" w:rsidRDefault="00ED264C" w:rsidP="002A6CF3">
            <w:pPr>
              <w:jc w:val="center"/>
              <w:rPr>
                <w:rFonts w:cstheme="minorHAnsi"/>
                <w:sz w:val="18"/>
                <w:szCs w:val="18"/>
              </w:rPr>
            </w:pPr>
          </w:p>
        </w:tc>
        <w:tc>
          <w:tcPr>
            <w:tcW w:w="1823" w:type="dxa"/>
            <w:vAlign w:val="center"/>
          </w:tcPr>
          <w:p w14:paraId="4E4E81C8"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34D5A54E" w14:textId="77777777" w:rsidR="00ED264C" w:rsidRPr="0069630D" w:rsidRDefault="00ED264C" w:rsidP="002A6CF3">
            <w:pPr>
              <w:jc w:val="center"/>
              <w:rPr>
                <w:rFonts w:cstheme="minorHAnsi"/>
                <w:sz w:val="18"/>
                <w:szCs w:val="18"/>
              </w:rPr>
            </w:pPr>
            <w:r w:rsidRPr="0069630D">
              <w:rPr>
                <w:rFonts w:cstheme="minorHAnsi"/>
                <w:sz w:val="18"/>
                <w:szCs w:val="18"/>
              </w:rPr>
              <w:t>1</w:t>
            </w:r>
          </w:p>
        </w:tc>
      </w:tr>
      <w:tr w:rsidR="00ED264C" w:rsidRPr="0069630D" w14:paraId="4B501488" w14:textId="77777777" w:rsidTr="00841853">
        <w:tc>
          <w:tcPr>
            <w:tcW w:w="2770" w:type="dxa"/>
            <w:vMerge w:val="restart"/>
            <w:vAlign w:val="center"/>
          </w:tcPr>
          <w:p w14:paraId="6984D975" w14:textId="77777777" w:rsidR="00ED264C" w:rsidRPr="0069630D" w:rsidRDefault="00ED264C" w:rsidP="002A6CF3">
            <w:pPr>
              <w:rPr>
                <w:rFonts w:cstheme="minorHAnsi"/>
                <w:sz w:val="18"/>
                <w:szCs w:val="18"/>
              </w:rPr>
            </w:pPr>
            <w:r w:rsidRPr="0069630D">
              <w:rPr>
                <w:rFonts w:cstheme="minorHAnsi"/>
                <w:b/>
                <w:sz w:val="18"/>
                <w:szCs w:val="18"/>
              </w:rPr>
              <w:t>4.  Clarity of study design description</w:t>
            </w:r>
          </w:p>
        </w:tc>
        <w:tc>
          <w:tcPr>
            <w:tcW w:w="3435" w:type="dxa"/>
          </w:tcPr>
          <w:p w14:paraId="28974582" w14:textId="77777777" w:rsidR="00ED264C" w:rsidRPr="0069630D" w:rsidRDefault="00ED264C" w:rsidP="002A6CF3">
            <w:pPr>
              <w:rPr>
                <w:rFonts w:cstheme="minorHAnsi"/>
                <w:sz w:val="18"/>
                <w:szCs w:val="18"/>
              </w:rPr>
            </w:pPr>
            <w:r w:rsidRPr="0069630D">
              <w:rPr>
                <w:rFonts w:cstheme="minorHAnsi"/>
                <w:sz w:val="18"/>
                <w:szCs w:val="18"/>
              </w:rPr>
              <w:t>Clear</w:t>
            </w:r>
          </w:p>
        </w:tc>
        <w:tc>
          <w:tcPr>
            <w:tcW w:w="1281" w:type="dxa"/>
            <w:vAlign w:val="center"/>
          </w:tcPr>
          <w:p w14:paraId="4E525B33" w14:textId="77777777" w:rsidR="00ED264C" w:rsidRPr="0069630D" w:rsidRDefault="00ED264C" w:rsidP="002A6CF3">
            <w:pPr>
              <w:jc w:val="center"/>
              <w:rPr>
                <w:rFonts w:cstheme="minorHAnsi"/>
                <w:sz w:val="18"/>
                <w:szCs w:val="18"/>
              </w:rPr>
            </w:pPr>
            <w:r w:rsidRPr="0069630D">
              <w:rPr>
                <w:rFonts w:cstheme="minorHAnsi"/>
                <w:sz w:val="18"/>
                <w:szCs w:val="18"/>
              </w:rPr>
              <w:t>27</w:t>
            </w:r>
          </w:p>
        </w:tc>
        <w:tc>
          <w:tcPr>
            <w:tcW w:w="1823" w:type="dxa"/>
            <w:vAlign w:val="center"/>
          </w:tcPr>
          <w:p w14:paraId="48819E9A"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222" w:type="dxa"/>
            <w:vAlign w:val="center"/>
          </w:tcPr>
          <w:p w14:paraId="2FAE4314" w14:textId="77777777" w:rsidR="00ED264C" w:rsidRPr="0069630D" w:rsidRDefault="00ED264C" w:rsidP="002A6CF3">
            <w:pPr>
              <w:jc w:val="center"/>
              <w:rPr>
                <w:rFonts w:cstheme="minorHAnsi"/>
                <w:sz w:val="18"/>
                <w:szCs w:val="18"/>
              </w:rPr>
            </w:pPr>
            <w:r w:rsidRPr="0069630D">
              <w:rPr>
                <w:rFonts w:cstheme="minorHAnsi"/>
                <w:sz w:val="18"/>
                <w:szCs w:val="18"/>
              </w:rPr>
              <w:t>32</w:t>
            </w:r>
          </w:p>
        </w:tc>
      </w:tr>
      <w:tr w:rsidR="00ED264C" w:rsidRPr="0069630D" w14:paraId="41F07231" w14:textId="77777777" w:rsidTr="00841853">
        <w:tc>
          <w:tcPr>
            <w:tcW w:w="2770" w:type="dxa"/>
            <w:vMerge/>
            <w:vAlign w:val="center"/>
          </w:tcPr>
          <w:p w14:paraId="5A307D12" w14:textId="77777777" w:rsidR="00ED264C" w:rsidRPr="0069630D" w:rsidRDefault="00ED264C" w:rsidP="002A6CF3">
            <w:pPr>
              <w:rPr>
                <w:rFonts w:cstheme="minorHAnsi"/>
                <w:sz w:val="18"/>
                <w:szCs w:val="18"/>
              </w:rPr>
            </w:pPr>
          </w:p>
        </w:tc>
        <w:tc>
          <w:tcPr>
            <w:tcW w:w="3435" w:type="dxa"/>
          </w:tcPr>
          <w:p w14:paraId="113B0950" w14:textId="77777777" w:rsidR="00ED264C" w:rsidRPr="0069630D" w:rsidRDefault="00ED264C" w:rsidP="002A6CF3">
            <w:pPr>
              <w:rPr>
                <w:rFonts w:cstheme="minorHAnsi"/>
                <w:sz w:val="18"/>
                <w:szCs w:val="18"/>
              </w:rPr>
            </w:pPr>
            <w:r w:rsidRPr="0069630D">
              <w:rPr>
                <w:rFonts w:cstheme="minorHAnsi"/>
                <w:sz w:val="18"/>
                <w:szCs w:val="18"/>
              </w:rPr>
              <w:t>Partly clear</w:t>
            </w:r>
          </w:p>
        </w:tc>
        <w:tc>
          <w:tcPr>
            <w:tcW w:w="1281" w:type="dxa"/>
            <w:vAlign w:val="center"/>
          </w:tcPr>
          <w:p w14:paraId="20E0F983"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823" w:type="dxa"/>
            <w:vAlign w:val="center"/>
          </w:tcPr>
          <w:p w14:paraId="71D0D9F3"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7446246D" w14:textId="77777777" w:rsidR="00ED264C" w:rsidRPr="0069630D" w:rsidRDefault="00ED264C" w:rsidP="002A6CF3">
            <w:pPr>
              <w:jc w:val="center"/>
              <w:rPr>
                <w:rFonts w:cstheme="minorHAnsi"/>
                <w:sz w:val="18"/>
                <w:szCs w:val="18"/>
              </w:rPr>
            </w:pPr>
            <w:r w:rsidRPr="0069630D">
              <w:rPr>
                <w:rFonts w:cstheme="minorHAnsi"/>
                <w:sz w:val="18"/>
                <w:szCs w:val="18"/>
              </w:rPr>
              <w:t>4</w:t>
            </w:r>
          </w:p>
        </w:tc>
      </w:tr>
      <w:tr w:rsidR="00ED264C" w:rsidRPr="0069630D" w14:paraId="673F418B" w14:textId="77777777" w:rsidTr="00841853">
        <w:tc>
          <w:tcPr>
            <w:tcW w:w="2770" w:type="dxa"/>
            <w:vMerge/>
            <w:vAlign w:val="center"/>
          </w:tcPr>
          <w:p w14:paraId="4059A0BC" w14:textId="77777777" w:rsidR="00ED264C" w:rsidRPr="0069630D" w:rsidRDefault="00ED264C" w:rsidP="002A6CF3">
            <w:pPr>
              <w:rPr>
                <w:rFonts w:cstheme="minorHAnsi"/>
                <w:sz w:val="18"/>
                <w:szCs w:val="18"/>
              </w:rPr>
            </w:pPr>
          </w:p>
        </w:tc>
        <w:tc>
          <w:tcPr>
            <w:tcW w:w="3435" w:type="dxa"/>
          </w:tcPr>
          <w:p w14:paraId="49782B75" w14:textId="77777777" w:rsidR="00ED264C" w:rsidRPr="0069630D" w:rsidRDefault="00ED264C" w:rsidP="002A6CF3">
            <w:pPr>
              <w:rPr>
                <w:rFonts w:cstheme="minorHAnsi"/>
                <w:sz w:val="18"/>
                <w:szCs w:val="18"/>
              </w:rPr>
            </w:pPr>
            <w:r w:rsidRPr="0069630D">
              <w:rPr>
                <w:rFonts w:cstheme="minorHAnsi"/>
                <w:sz w:val="18"/>
                <w:szCs w:val="18"/>
              </w:rPr>
              <w:t>Not clear</w:t>
            </w:r>
          </w:p>
        </w:tc>
        <w:tc>
          <w:tcPr>
            <w:tcW w:w="1281" w:type="dxa"/>
            <w:vAlign w:val="center"/>
          </w:tcPr>
          <w:p w14:paraId="2227F535" w14:textId="77777777" w:rsidR="00ED264C" w:rsidRPr="0069630D" w:rsidRDefault="00ED264C" w:rsidP="002A6CF3">
            <w:pPr>
              <w:jc w:val="center"/>
              <w:rPr>
                <w:rFonts w:cstheme="minorHAnsi"/>
                <w:sz w:val="18"/>
                <w:szCs w:val="18"/>
              </w:rPr>
            </w:pPr>
            <w:r w:rsidRPr="0069630D">
              <w:rPr>
                <w:rFonts w:cstheme="minorHAnsi"/>
                <w:sz w:val="18"/>
                <w:szCs w:val="18"/>
              </w:rPr>
              <w:t>4</w:t>
            </w:r>
          </w:p>
        </w:tc>
        <w:tc>
          <w:tcPr>
            <w:tcW w:w="1823" w:type="dxa"/>
            <w:vAlign w:val="center"/>
          </w:tcPr>
          <w:p w14:paraId="71F6B397"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205490AF" w14:textId="77777777" w:rsidR="00ED264C" w:rsidRPr="0069630D" w:rsidRDefault="00ED264C" w:rsidP="002A6CF3">
            <w:pPr>
              <w:jc w:val="center"/>
              <w:rPr>
                <w:rFonts w:cstheme="minorHAnsi"/>
                <w:sz w:val="18"/>
                <w:szCs w:val="18"/>
              </w:rPr>
            </w:pPr>
            <w:r w:rsidRPr="0069630D">
              <w:rPr>
                <w:rFonts w:cstheme="minorHAnsi"/>
                <w:sz w:val="18"/>
                <w:szCs w:val="18"/>
              </w:rPr>
              <w:t>5</w:t>
            </w:r>
          </w:p>
        </w:tc>
      </w:tr>
      <w:tr w:rsidR="00ED264C" w:rsidRPr="0069630D" w14:paraId="774DE10D" w14:textId="77777777" w:rsidTr="00841853">
        <w:tc>
          <w:tcPr>
            <w:tcW w:w="2770" w:type="dxa"/>
            <w:vMerge w:val="restart"/>
            <w:vAlign w:val="center"/>
          </w:tcPr>
          <w:p w14:paraId="00C265A4" w14:textId="77777777" w:rsidR="00ED264C" w:rsidRPr="0069630D" w:rsidRDefault="00ED264C" w:rsidP="002A6CF3">
            <w:pPr>
              <w:rPr>
                <w:rFonts w:cstheme="minorHAnsi"/>
                <w:b/>
                <w:sz w:val="18"/>
                <w:szCs w:val="18"/>
              </w:rPr>
            </w:pPr>
            <w:r w:rsidRPr="0069630D">
              <w:rPr>
                <w:rFonts w:cstheme="minorHAnsi"/>
                <w:b/>
                <w:sz w:val="18"/>
                <w:szCs w:val="18"/>
              </w:rPr>
              <w:t>5.  Independence of evaluator-program relationship</w:t>
            </w:r>
          </w:p>
        </w:tc>
        <w:tc>
          <w:tcPr>
            <w:tcW w:w="3435" w:type="dxa"/>
          </w:tcPr>
          <w:p w14:paraId="3CC1E685" w14:textId="77777777" w:rsidR="00ED264C" w:rsidRPr="0069630D" w:rsidRDefault="00ED264C" w:rsidP="002A6CF3">
            <w:pPr>
              <w:rPr>
                <w:rFonts w:cstheme="minorHAnsi"/>
                <w:sz w:val="18"/>
                <w:szCs w:val="18"/>
              </w:rPr>
            </w:pPr>
            <w:r w:rsidRPr="0069630D">
              <w:rPr>
                <w:rFonts w:cstheme="minorHAnsi"/>
                <w:sz w:val="18"/>
                <w:szCs w:val="18"/>
              </w:rPr>
              <w:t xml:space="preserve">Strictly independent </w:t>
            </w:r>
          </w:p>
        </w:tc>
        <w:tc>
          <w:tcPr>
            <w:tcW w:w="1281" w:type="dxa"/>
            <w:vAlign w:val="center"/>
          </w:tcPr>
          <w:p w14:paraId="75B56105"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823" w:type="dxa"/>
            <w:vAlign w:val="center"/>
          </w:tcPr>
          <w:p w14:paraId="4A57E6EA"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294280A4" w14:textId="77777777" w:rsidR="00ED264C" w:rsidRPr="0069630D" w:rsidRDefault="00ED264C" w:rsidP="002A6CF3">
            <w:pPr>
              <w:jc w:val="center"/>
              <w:rPr>
                <w:rFonts w:cstheme="minorHAnsi"/>
                <w:sz w:val="18"/>
                <w:szCs w:val="18"/>
              </w:rPr>
            </w:pPr>
            <w:r w:rsidRPr="0069630D">
              <w:rPr>
                <w:rFonts w:cstheme="minorHAnsi"/>
                <w:sz w:val="18"/>
                <w:szCs w:val="18"/>
              </w:rPr>
              <w:t>6</w:t>
            </w:r>
          </w:p>
        </w:tc>
      </w:tr>
      <w:tr w:rsidR="00ED264C" w:rsidRPr="0069630D" w14:paraId="309F2217" w14:textId="77777777" w:rsidTr="00841853">
        <w:tc>
          <w:tcPr>
            <w:tcW w:w="2770" w:type="dxa"/>
            <w:vMerge/>
            <w:vAlign w:val="center"/>
          </w:tcPr>
          <w:p w14:paraId="01BFA8E3" w14:textId="77777777" w:rsidR="00ED264C" w:rsidRPr="0069630D" w:rsidRDefault="00ED264C" w:rsidP="002A6CF3">
            <w:pPr>
              <w:rPr>
                <w:rFonts w:cstheme="minorHAnsi"/>
                <w:sz w:val="18"/>
                <w:szCs w:val="18"/>
              </w:rPr>
            </w:pPr>
          </w:p>
        </w:tc>
        <w:tc>
          <w:tcPr>
            <w:tcW w:w="3435" w:type="dxa"/>
          </w:tcPr>
          <w:p w14:paraId="30BEB501" w14:textId="77777777" w:rsidR="00ED264C" w:rsidRPr="0069630D" w:rsidRDefault="00ED264C" w:rsidP="002A6CF3">
            <w:pPr>
              <w:rPr>
                <w:rFonts w:cstheme="minorHAnsi"/>
                <w:sz w:val="18"/>
                <w:szCs w:val="18"/>
              </w:rPr>
            </w:pPr>
            <w:r w:rsidRPr="0069630D">
              <w:rPr>
                <w:rFonts w:cstheme="minorHAnsi"/>
                <w:sz w:val="18"/>
                <w:szCs w:val="18"/>
              </w:rPr>
              <w:t>Somewhat independent</w:t>
            </w:r>
          </w:p>
        </w:tc>
        <w:tc>
          <w:tcPr>
            <w:tcW w:w="1281" w:type="dxa"/>
            <w:vAlign w:val="center"/>
          </w:tcPr>
          <w:p w14:paraId="1F32A51C"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823" w:type="dxa"/>
            <w:vAlign w:val="center"/>
          </w:tcPr>
          <w:p w14:paraId="74F4E10F"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716AFDFF" w14:textId="77777777" w:rsidR="00ED264C" w:rsidRPr="0069630D" w:rsidRDefault="00ED264C" w:rsidP="002A6CF3">
            <w:pPr>
              <w:jc w:val="center"/>
              <w:rPr>
                <w:rFonts w:cstheme="minorHAnsi"/>
                <w:sz w:val="18"/>
                <w:szCs w:val="18"/>
              </w:rPr>
            </w:pPr>
            <w:r w:rsidRPr="0069630D">
              <w:rPr>
                <w:rFonts w:cstheme="minorHAnsi"/>
                <w:sz w:val="18"/>
                <w:szCs w:val="18"/>
              </w:rPr>
              <w:t>8</w:t>
            </w:r>
          </w:p>
        </w:tc>
      </w:tr>
      <w:tr w:rsidR="00ED264C" w:rsidRPr="0069630D" w14:paraId="48C39BC8" w14:textId="77777777" w:rsidTr="00841853">
        <w:tc>
          <w:tcPr>
            <w:tcW w:w="2770" w:type="dxa"/>
            <w:vMerge/>
            <w:vAlign w:val="center"/>
          </w:tcPr>
          <w:p w14:paraId="63EB88F8" w14:textId="77777777" w:rsidR="00ED264C" w:rsidRPr="0069630D" w:rsidRDefault="00ED264C" w:rsidP="002A6CF3">
            <w:pPr>
              <w:rPr>
                <w:rFonts w:cstheme="minorHAnsi"/>
                <w:sz w:val="18"/>
                <w:szCs w:val="18"/>
              </w:rPr>
            </w:pPr>
          </w:p>
        </w:tc>
        <w:tc>
          <w:tcPr>
            <w:tcW w:w="3435" w:type="dxa"/>
          </w:tcPr>
          <w:p w14:paraId="5DF29046" w14:textId="77777777" w:rsidR="00ED264C" w:rsidRPr="0069630D" w:rsidRDefault="00ED264C" w:rsidP="002A6CF3">
            <w:pPr>
              <w:rPr>
                <w:rFonts w:cstheme="minorHAnsi"/>
                <w:sz w:val="18"/>
                <w:szCs w:val="18"/>
              </w:rPr>
            </w:pPr>
            <w:r w:rsidRPr="0069630D">
              <w:rPr>
                <w:rFonts w:cstheme="minorHAnsi"/>
                <w:sz w:val="18"/>
                <w:szCs w:val="18"/>
              </w:rPr>
              <w:t>Not very independent</w:t>
            </w:r>
          </w:p>
        </w:tc>
        <w:tc>
          <w:tcPr>
            <w:tcW w:w="1281" w:type="dxa"/>
            <w:vAlign w:val="center"/>
          </w:tcPr>
          <w:p w14:paraId="3D95A2C6"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30925B80"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79CD019B" w14:textId="77777777" w:rsidR="00ED264C" w:rsidRPr="0069630D" w:rsidRDefault="00ED264C" w:rsidP="002A6CF3">
            <w:pPr>
              <w:jc w:val="center"/>
              <w:rPr>
                <w:rFonts w:cstheme="minorHAnsi"/>
                <w:sz w:val="18"/>
                <w:szCs w:val="18"/>
              </w:rPr>
            </w:pPr>
            <w:r w:rsidRPr="0069630D">
              <w:rPr>
                <w:rFonts w:cstheme="minorHAnsi"/>
                <w:sz w:val="18"/>
                <w:szCs w:val="18"/>
              </w:rPr>
              <w:t>10</w:t>
            </w:r>
          </w:p>
        </w:tc>
      </w:tr>
      <w:tr w:rsidR="00ED264C" w:rsidRPr="0069630D" w14:paraId="34B50CD8" w14:textId="77777777" w:rsidTr="00841853">
        <w:tc>
          <w:tcPr>
            <w:tcW w:w="2770" w:type="dxa"/>
            <w:vMerge/>
            <w:vAlign w:val="center"/>
          </w:tcPr>
          <w:p w14:paraId="133C26E5" w14:textId="77777777" w:rsidR="00ED264C" w:rsidRPr="0069630D" w:rsidRDefault="00ED264C" w:rsidP="002A6CF3">
            <w:pPr>
              <w:rPr>
                <w:rFonts w:cstheme="minorHAnsi"/>
                <w:sz w:val="18"/>
                <w:szCs w:val="18"/>
              </w:rPr>
            </w:pPr>
          </w:p>
        </w:tc>
        <w:tc>
          <w:tcPr>
            <w:tcW w:w="3435" w:type="dxa"/>
          </w:tcPr>
          <w:p w14:paraId="05ACCD80" w14:textId="77777777" w:rsidR="00ED264C" w:rsidRPr="0069630D" w:rsidRDefault="00ED264C" w:rsidP="002A6CF3">
            <w:pPr>
              <w:rPr>
                <w:rFonts w:cstheme="minorHAnsi"/>
                <w:sz w:val="18"/>
                <w:szCs w:val="18"/>
              </w:rPr>
            </w:pPr>
            <w:r w:rsidRPr="0069630D">
              <w:rPr>
                <w:rFonts w:cstheme="minorHAnsi"/>
                <w:sz w:val="18"/>
                <w:szCs w:val="18"/>
              </w:rPr>
              <w:t>Not at all independent</w:t>
            </w:r>
          </w:p>
        </w:tc>
        <w:tc>
          <w:tcPr>
            <w:tcW w:w="1281" w:type="dxa"/>
            <w:vAlign w:val="center"/>
          </w:tcPr>
          <w:p w14:paraId="515464B7" w14:textId="77777777" w:rsidR="00ED264C" w:rsidRPr="0069630D" w:rsidRDefault="00ED264C" w:rsidP="002A6CF3">
            <w:pPr>
              <w:jc w:val="center"/>
              <w:rPr>
                <w:rFonts w:cstheme="minorHAnsi"/>
                <w:sz w:val="18"/>
                <w:szCs w:val="18"/>
              </w:rPr>
            </w:pPr>
            <w:r w:rsidRPr="0069630D">
              <w:rPr>
                <w:rFonts w:cstheme="minorHAnsi"/>
                <w:sz w:val="18"/>
                <w:szCs w:val="18"/>
              </w:rPr>
              <w:t>6</w:t>
            </w:r>
          </w:p>
        </w:tc>
        <w:tc>
          <w:tcPr>
            <w:tcW w:w="1823" w:type="dxa"/>
            <w:vAlign w:val="center"/>
          </w:tcPr>
          <w:p w14:paraId="2DA8A9AE"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3A8252F3" w14:textId="77777777" w:rsidR="00ED264C" w:rsidRPr="0069630D" w:rsidRDefault="00ED264C" w:rsidP="002A6CF3">
            <w:pPr>
              <w:jc w:val="center"/>
              <w:rPr>
                <w:rFonts w:cstheme="minorHAnsi"/>
                <w:sz w:val="18"/>
                <w:szCs w:val="18"/>
              </w:rPr>
            </w:pPr>
            <w:r w:rsidRPr="0069630D">
              <w:rPr>
                <w:rFonts w:cstheme="minorHAnsi"/>
                <w:sz w:val="18"/>
                <w:szCs w:val="18"/>
              </w:rPr>
              <w:t>7</w:t>
            </w:r>
          </w:p>
        </w:tc>
      </w:tr>
      <w:tr w:rsidR="00ED264C" w:rsidRPr="0069630D" w14:paraId="7E2F068C" w14:textId="77777777" w:rsidTr="00841853">
        <w:tc>
          <w:tcPr>
            <w:tcW w:w="2770" w:type="dxa"/>
            <w:vMerge/>
            <w:vAlign w:val="center"/>
          </w:tcPr>
          <w:p w14:paraId="20BA88C5" w14:textId="77777777" w:rsidR="00ED264C" w:rsidRPr="0069630D" w:rsidRDefault="00ED264C" w:rsidP="002A6CF3">
            <w:pPr>
              <w:rPr>
                <w:rFonts w:cstheme="minorHAnsi"/>
                <w:sz w:val="18"/>
                <w:szCs w:val="18"/>
              </w:rPr>
            </w:pPr>
          </w:p>
        </w:tc>
        <w:tc>
          <w:tcPr>
            <w:tcW w:w="3435" w:type="dxa"/>
          </w:tcPr>
          <w:p w14:paraId="2F1DC04A" w14:textId="77777777" w:rsidR="00ED264C" w:rsidRPr="0069630D" w:rsidRDefault="00ED264C" w:rsidP="002A6CF3">
            <w:pPr>
              <w:rPr>
                <w:rFonts w:cstheme="minorHAnsi"/>
                <w:sz w:val="18"/>
                <w:szCs w:val="18"/>
              </w:rPr>
            </w:pPr>
            <w:r w:rsidRPr="0069630D">
              <w:rPr>
                <w:rFonts w:cstheme="minorHAnsi"/>
                <w:sz w:val="18"/>
                <w:szCs w:val="18"/>
              </w:rPr>
              <w:t>Relationship not described/can’t tell</w:t>
            </w:r>
          </w:p>
        </w:tc>
        <w:tc>
          <w:tcPr>
            <w:tcW w:w="1281" w:type="dxa"/>
            <w:vAlign w:val="center"/>
          </w:tcPr>
          <w:p w14:paraId="23669EBE"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32E499EB"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06F19D5F" w14:textId="77777777" w:rsidR="00ED264C" w:rsidRPr="0069630D" w:rsidRDefault="00ED264C" w:rsidP="002A6CF3">
            <w:pPr>
              <w:jc w:val="center"/>
              <w:rPr>
                <w:rFonts w:cstheme="minorHAnsi"/>
                <w:sz w:val="18"/>
                <w:szCs w:val="18"/>
              </w:rPr>
            </w:pPr>
            <w:r w:rsidRPr="0069630D">
              <w:rPr>
                <w:rFonts w:cstheme="minorHAnsi"/>
                <w:sz w:val="18"/>
                <w:szCs w:val="18"/>
              </w:rPr>
              <w:t>10</w:t>
            </w:r>
          </w:p>
        </w:tc>
      </w:tr>
      <w:tr w:rsidR="00ED264C" w:rsidRPr="0069630D" w14:paraId="2FC0EC8F" w14:textId="77777777" w:rsidTr="00841853">
        <w:tc>
          <w:tcPr>
            <w:tcW w:w="2770" w:type="dxa"/>
            <w:vMerge w:val="restart"/>
            <w:vAlign w:val="center"/>
          </w:tcPr>
          <w:p w14:paraId="6D1B1C2C" w14:textId="77777777" w:rsidR="00ED264C" w:rsidRPr="0069630D" w:rsidRDefault="00ED264C" w:rsidP="002A6CF3">
            <w:pPr>
              <w:rPr>
                <w:rFonts w:cstheme="minorHAnsi"/>
                <w:b/>
                <w:sz w:val="18"/>
                <w:szCs w:val="18"/>
              </w:rPr>
            </w:pPr>
            <w:r w:rsidRPr="0069630D">
              <w:rPr>
                <w:rFonts w:cstheme="minorHAnsi"/>
                <w:b/>
                <w:sz w:val="18"/>
                <w:szCs w:val="18"/>
              </w:rPr>
              <w:t>6.  Description/characterization of study participant sampling</w:t>
            </w:r>
          </w:p>
        </w:tc>
        <w:tc>
          <w:tcPr>
            <w:tcW w:w="3435" w:type="dxa"/>
          </w:tcPr>
          <w:p w14:paraId="4414B2CE" w14:textId="77777777" w:rsidR="00ED264C" w:rsidRPr="0069630D" w:rsidRDefault="00ED264C" w:rsidP="002A6CF3">
            <w:pPr>
              <w:rPr>
                <w:rFonts w:cstheme="minorHAnsi"/>
                <w:sz w:val="18"/>
                <w:szCs w:val="18"/>
              </w:rPr>
            </w:pPr>
            <w:r w:rsidRPr="0069630D">
              <w:rPr>
                <w:rFonts w:cstheme="minorHAnsi"/>
                <w:sz w:val="18"/>
                <w:szCs w:val="18"/>
              </w:rPr>
              <w:t>Sampling described, bias addressed</w:t>
            </w:r>
          </w:p>
        </w:tc>
        <w:tc>
          <w:tcPr>
            <w:tcW w:w="1281" w:type="dxa"/>
            <w:vAlign w:val="center"/>
          </w:tcPr>
          <w:p w14:paraId="691C5530" w14:textId="77777777" w:rsidR="00ED264C" w:rsidRPr="0069630D" w:rsidRDefault="00ED264C" w:rsidP="002A6CF3">
            <w:pPr>
              <w:jc w:val="center"/>
              <w:rPr>
                <w:rFonts w:cstheme="minorHAnsi"/>
                <w:sz w:val="18"/>
                <w:szCs w:val="18"/>
              </w:rPr>
            </w:pPr>
            <w:r w:rsidRPr="0069630D">
              <w:rPr>
                <w:rFonts w:cstheme="minorHAnsi"/>
                <w:sz w:val="18"/>
                <w:szCs w:val="18"/>
              </w:rPr>
              <w:t>5</w:t>
            </w:r>
          </w:p>
        </w:tc>
        <w:tc>
          <w:tcPr>
            <w:tcW w:w="1823" w:type="dxa"/>
            <w:vAlign w:val="center"/>
          </w:tcPr>
          <w:p w14:paraId="7EFCEFCB"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48884B63" w14:textId="77777777" w:rsidR="00ED264C" w:rsidRPr="0069630D" w:rsidRDefault="00ED264C" w:rsidP="002A6CF3">
            <w:pPr>
              <w:jc w:val="center"/>
              <w:rPr>
                <w:rFonts w:cstheme="minorHAnsi"/>
                <w:sz w:val="18"/>
                <w:szCs w:val="18"/>
              </w:rPr>
            </w:pPr>
            <w:r w:rsidRPr="0069630D">
              <w:rPr>
                <w:rFonts w:cstheme="minorHAnsi"/>
                <w:sz w:val="18"/>
                <w:szCs w:val="18"/>
              </w:rPr>
              <w:t>6</w:t>
            </w:r>
          </w:p>
        </w:tc>
      </w:tr>
      <w:tr w:rsidR="00ED264C" w:rsidRPr="0069630D" w14:paraId="644935BA" w14:textId="77777777" w:rsidTr="00841853">
        <w:tc>
          <w:tcPr>
            <w:tcW w:w="2770" w:type="dxa"/>
            <w:vMerge/>
            <w:vAlign w:val="center"/>
          </w:tcPr>
          <w:p w14:paraId="173FEA64" w14:textId="77777777" w:rsidR="00ED264C" w:rsidRPr="0069630D" w:rsidRDefault="00ED264C" w:rsidP="002A6CF3">
            <w:pPr>
              <w:rPr>
                <w:rFonts w:cstheme="minorHAnsi"/>
                <w:sz w:val="18"/>
                <w:szCs w:val="18"/>
              </w:rPr>
            </w:pPr>
          </w:p>
        </w:tc>
        <w:tc>
          <w:tcPr>
            <w:tcW w:w="3435" w:type="dxa"/>
          </w:tcPr>
          <w:p w14:paraId="0A0FB9E6" w14:textId="77777777" w:rsidR="00ED264C" w:rsidRPr="0069630D" w:rsidRDefault="00ED264C" w:rsidP="002A6CF3">
            <w:pPr>
              <w:rPr>
                <w:rFonts w:cstheme="minorHAnsi"/>
                <w:sz w:val="18"/>
                <w:szCs w:val="18"/>
              </w:rPr>
            </w:pPr>
            <w:r w:rsidRPr="0069630D">
              <w:rPr>
                <w:rFonts w:cstheme="minorHAnsi"/>
                <w:sz w:val="18"/>
                <w:szCs w:val="18"/>
              </w:rPr>
              <w:t>Sampling described, there was no selection</w:t>
            </w:r>
          </w:p>
        </w:tc>
        <w:tc>
          <w:tcPr>
            <w:tcW w:w="1281" w:type="dxa"/>
            <w:vAlign w:val="center"/>
          </w:tcPr>
          <w:p w14:paraId="185B6F8B"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823" w:type="dxa"/>
            <w:vAlign w:val="center"/>
          </w:tcPr>
          <w:p w14:paraId="06D2E9D0" w14:textId="77777777" w:rsidR="00ED264C" w:rsidRPr="0069630D" w:rsidRDefault="00ED264C" w:rsidP="002A6CF3">
            <w:pPr>
              <w:jc w:val="center"/>
              <w:rPr>
                <w:rFonts w:cstheme="minorHAnsi"/>
                <w:sz w:val="18"/>
                <w:szCs w:val="18"/>
              </w:rPr>
            </w:pPr>
            <w:r w:rsidRPr="0069630D">
              <w:rPr>
                <w:rFonts w:cstheme="minorHAnsi"/>
                <w:sz w:val="18"/>
                <w:szCs w:val="18"/>
              </w:rPr>
              <w:t>2</w:t>
            </w:r>
          </w:p>
        </w:tc>
        <w:tc>
          <w:tcPr>
            <w:tcW w:w="1222" w:type="dxa"/>
            <w:vAlign w:val="center"/>
          </w:tcPr>
          <w:p w14:paraId="64607A85" w14:textId="77777777" w:rsidR="00ED264C" w:rsidRPr="0069630D" w:rsidRDefault="00ED264C" w:rsidP="002A6CF3">
            <w:pPr>
              <w:jc w:val="center"/>
              <w:rPr>
                <w:rFonts w:cstheme="minorHAnsi"/>
                <w:sz w:val="18"/>
                <w:szCs w:val="18"/>
              </w:rPr>
            </w:pPr>
            <w:r w:rsidRPr="0069630D">
              <w:rPr>
                <w:rFonts w:cstheme="minorHAnsi"/>
                <w:sz w:val="18"/>
                <w:szCs w:val="18"/>
              </w:rPr>
              <w:t>5</w:t>
            </w:r>
          </w:p>
        </w:tc>
      </w:tr>
      <w:tr w:rsidR="00ED264C" w:rsidRPr="0069630D" w14:paraId="40D34EFE" w14:textId="77777777" w:rsidTr="00841853">
        <w:tc>
          <w:tcPr>
            <w:tcW w:w="2770" w:type="dxa"/>
            <w:vMerge/>
            <w:vAlign w:val="center"/>
          </w:tcPr>
          <w:p w14:paraId="679F129C" w14:textId="77777777" w:rsidR="00ED264C" w:rsidRPr="0069630D" w:rsidRDefault="00ED264C" w:rsidP="002A6CF3">
            <w:pPr>
              <w:rPr>
                <w:rFonts w:cstheme="minorHAnsi"/>
                <w:sz w:val="18"/>
                <w:szCs w:val="18"/>
              </w:rPr>
            </w:pPr>
          </w:p>
        </w:tc>
        <w:tc>
          <w:tcPr>
            <w:tcW w:w="3435" w:type="dxa"/>
          </w:tcPr>
          <w:p w14:paraId="5C99D60B" w14:textId="77777777" w:rsidR="00ED264C" w:rsidRPr="0069630D" w:rsidRDefault="00ED264C" w:rsidP="002A6CF3">
            <w:pPr>
              <w:rPr>
                <w:rFonts w:cstheme="minorHAnsi"/>
                <w:sz w:val="18"/>
                <w:szCs w:val="18"/>
              </w:rPr>
            </w:pPr>
            <w:r w:rsidRPr="0069630D">
              <w:rPr>
                <w:rFonts w:cstheme="minorHAnsi"/>
                <w:sz w:val="18"/>
                <w:szCs w:val="18"/>
              </w:rPr>
              <w:t>Sampling described, bias not addressed</w:t>
            </w:r>
          </w:p>
        </w:tc>
        <w:tc>
          <w:tcPr>
            <w:tcW w:w="1281" w:type="dxa"/>
            <w:vAlign w:val="center"/>
          </w:tcPr>
          <w:p w14:paraId="14B54901" w14:textId="77777777" w:rsidR="00ED264C" w:rsidRPr="0069630D" w:rsidRDefault="00ED264C" w:rsidP="002A6CF3">
            <w:pPr>
              <w:jc w:val="center"/>
              <w:rPr>
                <w:rFonts w:cstheme="minorHAnsi"/>
                <w:sz w:val="18"/>
                <w:szCs w:val="18"/>
              </w:rPr>
            </w:pPr>
            <w:r w:rsidRPr="0069630D">
              <w:rPr>
                <w:rFonts w:cstheme="minorHAnsi"/>
                <w:sz w:val="18"/>
                <w:szCs w:val="18"/>
              </w:rPr>
              <w:t>16</w:t>
            </w:r>
          </w:p>
        </w:tc>
        <w:tc>
          <w:tcPr>
            <w:tcW w:w="1823" w:type="dxa"/>
            <w:vAlign w:val="center"/>
          </w:tcPr>
          <w:p w14:paraId="09BE5926" w14:textId="77777777" w:rsidR="00ED264C" w:rsidRPr="0069630D" w:rsidRDefault="00ED264C" w:rsidP="002A6CF3">
            <w:pPr>
              <w:jc w:val="center"/>
              <w:rPr>
                <w:rFonts w:cstheme="minorHAnsi"/>
                <w:sz w:val="18"/>
                <w:szCs w:val="18"/>
              </w:rPr>
            </w:pPr>
            <w:r w:rsidRPr="0069630D">
              <w:rPr>
                <w:rFonts w:cstheme="minorHAnsi"/>
                <w:sz w:val="18"/>
                <w:szCs w:val="18"/>
              </w:rPr>
              <w:t>2</w:t>
            </w:r>
          </w:p>
        </w:tc>
        <w:tc>
          <w:tcPr>
            <w:tcW w:w="1222" w:type="dxa"/>
            <w:vAlign w:val="center"/>
          </w:tcPr>
          <w:p w14:paraId="666EB99B" w14:textId="77777777" w:rsidR="00ED264C" w:rsidRPr="0069630D" w:rsidRDefault="00ED264C" w:rsidP="002A6CF3">
            <w:pPr>
              <w:jc w:val="center"/>
              <w:rPr>
                <w:rFonts w:cstheme="minorHAnsi"/>
                <w:sz w:val="18"/>
                <w:szCs w:val="18"/>
              </w:rPr>
            </w:pPr>
            <w:r w:rsidRPr="0069630D">
              <w:rPr>
                <w:rFonts w:cstheme="minorHAnsi"/>
                <w:sz w:val="18"/>
                <w:szCs w:val="18"/>
              </w:rPr>
              <w:t>18</w:t>
            </w:r>
          </w:p>
        </w:tc>
      </w:tr>
      <w:tr w:rsidR="00ED264C" w:rsidRPr="0069630D" w14:paraId="74F49900" w14:textId="77777777" w:rsidTr="00841853">
        <w:tc>
          <w:tcPr>
            <w:tcW w:w="2770" w:type="dxa"/>
            <w:vMerge/>
            <w:vAlign w:val="center"/>
          </w:tcPr>
          <w:p w14:paraId="058A3E65" w14:textId="77777777" w:rsidR="00ED264C" w:rsidRPr="0069630D" w:rsidRDefault="00ED264C" w:rsidP="002A6CF3">
            <w:pPr>
              <w:rPr>
                <w:rFonts w:cstheme="minorHAnsi"/>
                <w:sz w:val="18"/>
                <w:szCs w:val="18"/>
              </w:rPr>
            </w:pPr>
          </w:p>
        </w:tc>
        <w:tc>
          <w:tcPr>
            <w:tcW w:w="3435" w:type="dxa"/>
          </w:tcPr>
          <w:p w14:paraId="23884D2F" w14:textId="77777777" w:rsidR="00ED264C" w:rsidRPr="0069630D" w:rsidRDefault="00ED264C" w:rsidP="002A6CF3">
            <w:pPr>
              <w:rPr>
                <w:rFonts w:cstheme="minorHAnsi"/>
                <w:sz w:val="18"/>
                <w:szCs w:val="18"/>
              </w:rPr>
            </w:pPr>
            <w:r w:rsidRPr="0069630D">
              <w:rPr>
                <w:rFonts w:cstheme="minorHAnsi"/>
                <w:sz w:val="18"/>
                <w:szCs w:val="18"/>
              </w:rPr>
              <w:t>Sampling not described</w:t>
            </w:r>
          </w:p>
        </w:tc>
        <w:tc>
          <w:tcPr>
            <w:tcW w:w="1281" w:type="dxa"/>
            <w:vAlign w:val="center"/>
          </w:tcPr>
          <w:p w14:paraId="3F05C929" w14:textId="77777777" w:rsidR="00ED264C" w:rsidRPr="0069630D" w:rsidRDefault="00ED264C" w:rsidP="002A6CF3">
            <w:pPr>
              <w:jc w:val="center"/>
              <w:rPr>
                <w:rFonts w:cstheme="minorHAnsi"/>
                <w:sz w:val="18"/>
                <w:szCs w:val="18"/>
              </w:rPr>
            </w:pPr>
            <w:r w:rsidRPr="0069630D">
              <w:rPr>
                <w:rFonts w:cstheme="minorHAnsi"/>
                <w:sz w:val="18"/>
                <w:szCs w:val="18"/>
              </w:rPr>
              <w:t>10</w:t>
            </w:r>
          </w:p>
        </w:tc>
        <w:tc>
          <w:tcPr>
            <w:tcW w:w="1823" w:type="dxa"/>
            <w:vAlign w:val="center"/>
          </w:tcPr>
          <w:p w14:paraId="5C02EF80" w14:textId="77777777" w:rsidR="00ED264C" w:rsidRPr="0069630D" w:rsidRDefault="00ED264C" w:rsidP="002A6CF3">
            <w:pPr>
              <w:jc w:val="center"/>
              <w:rPr>
                <w:rFonts w:cstheme="minorHAnsi"/>
                <w:sz w:val="18"/>
                <w:szCs w:val="18"/>
              </w:rPr>
            </w:pPr>
            <w:r w:rsidRPr="0069630D">
              <w:rPr>
                <w:rFonts w:cstheme="minorHAnsi"/>
                <w:sz w:val="18"/>
                <w:szCs w:val="18"/>
              </w:rPr>
              <w:t>2</w:t>
            </w:r>
          </w:p>
        </w:tc>
        <w:tc>
          <w:tcPr>
            <w:tcW w:w="1222" w:type="dxa"/>
            <w:vAlign w:val="center"/>
          </w:tcPr>
          <w:p w14:paraId="77AAF7E2" w14:textId="77777777" w:rsidR="00ED264C" w:rsidRPr="0069630D" w:rsidRDefault="00ED264C" w:rsidP="002A6CF3">
            <w:pPr>
              <w:jc w:val="center"/>
              <w:rPr>
                <w:rFonts w:cstheme="minorHAnsi"/>
                <w:sz w:val="18"/>
                <w:szCs w:val="18"/>
              </w:rPr>
            </w:pPr>
            <w:r w:rsidRPr="0069630D">
              <w:rPr>
                <w:rFonts w:cstheme="minorHAnsi"/>
                <w:sz w:val="18"/>
                <w:szCs w:val="18"/>
              </w:rPr>
              <w:t>12</w:t>
            </w:r>
          </w:p>
        </w:tc>
      </w:tr>
      <w:tr w:rsidR="00ED264C" w:rsidRPr="0069630D" w14:paraId="610C4E73" w14:textId="77777777" w:rsidTr="00841853">
        <w:tc>
          <w:tcPr>
            <w:tcW w:w="2770" w:type="dxa"/>
            <w:vMerge w:val="restart"/>
            <w:vAlign w:val="center"/>
          </w:tcPr>
          <w:p w14:paraId="669E9799" w14:textId="77777777" w:rsidR="00ED264C" w:rsidRPr="0069630D" w:rsidRDefault="00ED264C" w:rsidP="002A6CF3">
            <w:pPr>
              <w:rPr>
                <w:rFonts w:cstheme="minorHAnsi"/>
                <w:b/>
                <w:sz w:val="18"/>
                <w:szCs w:val="18"/>
              </w:rPr>
            </w:pPr>
            <w:r w:rsidRPr="0069630D">
              <w:rPr>
                <w:rFonts w:cstheme="minorHAnsi"/>
                <w:b/>
                <w:sz w:val="18"/>
                <w:szCs w:val="18"/>
              </w:rPr>
              <w:t>7.  Clarity of outcomes specification (methods)</w:t>
            </w:r>
          </w:p>
        </w:tc>
        <w:tc>
          <w:tcPr>
            <w:tcW w:w="3435" w:type="dxa"/>
          </w:tcPr>
          <w:p w14:paraId="6D2AB97F" w14:textId="77777777" w:rsidR="00ED264C" w:rsidRPr="0069630D" w:rsidRDefault="00ED264C" w:rsidP="002A6CF3">
            <w:pPr>
              <w:rPr>
                <w:rFonts w:cstheme="minorHAnsi"/>
                <w:sz w:val="18"/>
                <w:szCs w:val="18"/>
              </w:rPr>
            </w:pPr>
            <w:r w:rsidRPr="0069630D">
              <w:rPr>
                <w:rFonts w:cstheme="minorHAnsi"/>
                <w:sz w:val="18"/>
                <w:szCs w:val="18"/>
              </w:rPr>
              <w:t>Clear</w:t>
            </w:r>
          </w:p>
        </w:tc>
        <w:tc>
          <w:tcPr>
            <w:tcW w:w="1281" w:type="dxa"/>
            <w:vAlign w:val="center"/>
          </w:tcPr>
          <w:p w14:paraId="1B1B3314" w14:textId="77777777" w:rsidR="00ED264C" w:rsidRPr="0069630D" w:rsidRDefault="00ED264C" w:rsidP="002A6CF3">
            <w:pPr>
              <w:jc w:val="center"/>
              <w:rPr>
                <w:rFonts w:cstheme="minorHAnsi"/>
                <w:sz w:val="18"/>
                <w:szCs w:val="18"/>
              </w:rPr>
            </w:pPr>
            <w:r w:rsidRPr="0069630D">
              <w:rPr>
                <w:rFonts w:cstheme="minorHAnsi"/>
                <w:sz w:val="18"/>
                <w:szCs w:val="18"/>
              </w:rPr>
              <w:t>24</w:t>
            </w:r>
          </w:p>
        </w:tc>
        <w:tc>
          <w:tcPr>
            <w:tcW w:w="1823" w:type="dxa"/>
            <w:vAlign w:val="center"/>
          </w:tcPr>
          <w:p w14:paraId="7D833624" w14:textId="77777777" w:rsidR="00ED264C" w:rsidRPr="0069630D" w:rsidRDefault="00ED264C" w:rsidP="002A6CF3">
            <w:pPr>
              <w:jc w:val="center"/>
              <w:rPr>
                <w:rFonts w:cstheme="minorHAnsi"/>
                <w:sz w:val="18"/>
                <w:szCs w:val="18"/>
              </w:rPr>
            </w:pPr>
            <w:r w:rsidRPr="0069630D">
              <w:rPr>
                <w:rFonts w:cstheme="minorHAnsi"/>
                <w:sz w:val="18"/>
                <w:szCs w:val="18"/>
              </w:rPr>
              <w:t>7</w:t>
            </w:r>
          </w:p>
        </w:tc>
        <w:tc>
          <w:tcPr>
            <w:tcW w:w="1222" w:type="dxa"/>
            <w:vAlign w:val="center"/>
          </w:tcPr>
          <w:p w14:paraId="2DC105E8" w14:textId="77777777" w:rsidR="00ED264C" w:rsidRPr="0069630D" w:rsidRDefault="00ED264C" w:rsidP="002A6CF3">
            <w:pPr>
              <w:jc w:val="center"/>
              <w:rPr>
                <w:rFonts w:cstheme="minorHAnsi"/>
                <w:sz w:val="18"/>
                <w:szCs w:val="18"/>
              </w:rPr>
            </w:pPr>
            <w:r w:rsidRPr="0069630D">
              <w:rPr>
                <w:rFonts w:cstheme="minorHAnsi"/>
                <w:sz w:val="18"/>
                <w:szCs w:val="18"/>
              </w:rPr>
              <w:t>31</w:t>
            </w:r>
          </w:p>
        </w:tc>
      </w:tr>
      <w:tr w:rsidR="00ED264C" w:rsidRPr="0069630D" w14:paraId="1016CF15" w14:textId="77777777" w:rsidTr="00841853">
        <w:tc>
          <w:tcPr>
            <w:tcW w:w="2770" w:type="dxa"/>
            <w:vMerge/>
            <w:vAlign w:val="center"/>
          </w:tcPr>
          <w:p w14:paraId="302A8252" w14:textId="77777777" w:rsidR="00ED264C" w:rsidRPr="0069630D" w:rsidRDefault="00ED264C" w:rsidP="002A6CF3">
            <w:pPr>
              <w:rPr>
                <w:rFonts w:cstheme="minorHAnsi"/>
                <w:sz w:val="18"/>
                <w:szCs w:val="18"/>
              </w:rPr>
            </w:pPr>
          </w:p>
        </w:tc>
        <w:tc>
          <w:tcPr>
            <w:tcW w:w="3435" w:type="dxa"/>
          </w:tcPr>
          <w:p w14:paraId="69D656E2" w14:textId="77777777" w:rsidR="00ED264C" w:rsidRPr="0069630D" w:rsidRDefault="00ED264C" w:rsidP="002A6CF3">
            <w:pPr>
              <w:rPr>
                <w:rFonts w:cstheme="minorHAnsi"/>
                <w:sz w:val="18"/>
                <w:szCs w:val="18"/>
              </w:rPr>
            </w:pPr>
            <w:r w:rsidRPr="0069630D">
              <w:rPr>
                <w:rFonts w:cstheme="minorHAnsi"/>
                <w:sz w:val="18"/>
                <w:szCs w:val="18"/>
              </w:rPr>
              <w:t>Partly clear</w:t>
            </w:r>
          </w:p>
        </w:tc>
        <w:tc>
          <w:tcPr>
            <w:tcW w:w="1281" w:type="dxa"/>
            <w:vAlign w:val="center"/>
          </w:tcPr>
          <w:p w14:paraId="5ED006CC"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823" w:type="dxa"/>
            <w:vAlign w:val="center"/>
          </w:tcPr>
          <w:p w14:paraId="6DA1B31F" w14:textId="77777777" w:rsidR="00ED264C" w:rsidRPr="0069630D" w:rsidRDefault="00ED264C" w:rsidP="002A6CF3">
            <w:pPr>
              <w:jc w:val="center"/>
              <w:rPr>
                <w:rFonts w:cstheme="minorHAnsi"/>
                <w:sz w:val="18"/>
                <w:szCs w:val="18"/>
              </w:rPr>
            </w:pPr>
          </w:p>
        </w:tc>
        <w:tc>
          <w:tcPr>
            <w:tcW w:w="1222" w:type="dxa"/>
            <w:vAlign w:val="center"/>
          </w:tcPr>
          <w:p w14:paraId="6F61A57E" w14:textId="77777777" w:rsidR="00ED264C" w:rsidRPr="0069630D" w:rsidRDefault="00ED264C" w:rsidP="002A6CF3">
            <w:pPr>
              <w:jc w:val="center"/>
              <w:rPr>
                <w:rFonts w:cstheme="minorHAnsi"/>
                <w:sz w:val="18"/>
                <w:szCs w:val="18"/>
              </w:rPr>
            </w:pPr>
            <w:r w:rsidRPr="0069630D">
              <w:rPr>
                <w:rFonts w:cstheme="minorHAnsi"/>
                <w:sz w:val="18"/>
                <w:szCs w:val="18"/>
              </w:rPr>
              <w:t>1</w:t>
            </w:r>
          </w:p>
        </w:tc>
      </w:tr>
      <w:tr w:rsidR="00ED264C" w:rsidRPr="0069630D" w14:paraId="6589FD88" w14:textId="77777777" w:rsidTr="00841853">
        <w:tc>
          <w:tcPr>
            <w:tcW w:w="2770" w:type="dxa"/>
            <w:vMerge/>
            <w:vAlign w:val="center"/>
          </w:tcPr>
          <w:p w14:paraId="5613194A" w14:textId="77777777" w:rsidR="00ED264C" w:rsidRPr="0069630D" w:rsidRDefault="00ED264C" w:rsidP="002A6CF3">
            <w:pPr>
              <w:rPr>
                <w:rFonts w:cstheme="minorHAnsi"/>
                <w:sz w:val="18"/>
                <w:szCs w:val="18"/>
              </w:rPr>
            </w:pPr>
          </w:p>
        </w:tc>
        <w:tc>
          <w:tcPr>
            <w:tcW w:w="3435" w:type="dxa"/>
          </w:tcPr>
          <w:p w14:paraId="35BE22B8" w14:textId="77777777" w:rsidR="00ED264C" w:rsidRPr="0069630D" w:rsidRDefault="00ED264C" w:rsidP="002A6CF3">
            <w:pPr>
              <w:rPr>
                <w:rFonts w:cstheme="minorHAnsi"/>
                <w:sz w:val="18"/>
                <w:szCs w:val="18"/>
              </w:rPr>
            </w:pPr>
            <w:r w:rsidRPr="0069630D">
              <w:rPr>
                <w:rFonts w:cstheme="minorHAnsi"/>
                <w:sz w:val="18"/>
                <w:szCs w:val="18"/>
              </w:rPr>
              <w:t>Not clear</w:t>
            </w:r>
          </w:p>
        </w:tc>
        <w:tc>
          <w:tcPr>
            <w:tcW w:w="1281" w:type="dxa"/>
            <w:vAlign w:val="center"/>
          </w:tcPr>
          <w:p w14:paraId="5A46C9D4"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68B9B3D0" w14:textId="77777777" w:rsidR="00ED264C" w:rsidRPr="0069630D" w:rsidRDefault="00ED264C" w:rsidP="002A6CF3">
            <w:pPr>
              <w:jc w:val="center"/>
              <w:rPr>
                <w:rFonts w:cstheme="minorHAnsi"/>
                <w:sz w:val="18"/>
                <w:szCs w:val="18"/>
              </w:rPr>
            </w:pPr>
          </w:p>
        </w:tc>
        <w:tc>
          <w:tcPr>
            <w:tcW w:w="1222" w:type="dxa"/>
            <w:vAlign w:val="center"/>
          </w:tcPr>
          <w:p w14:paraId="37341EAF" w14:textId="77777777" w:rsidR="00ED264C" w:rsidRPr="0069630D" w:rsidRDefault="00ED264C" w:rsidP="002A6CF3">
            <w:pPr>
              <w:jc w:val="center"/>
              <w:rPr>
                <w:rFonts w:cstheme="minorHAnsi"/>
                <w:sz w:val="18"/>
                <w:szCs w:val="18"/>
              </w:rPr>
            </w:pPr>
            <w:r w:rsidRPr="0069630D">
              <w:rPr>
                <w:rFonts w:cstheme="minorHAnsi"/>
                <w:sz w:val="18"/>
                <w:szCs w:val="18"/>
              </w:rPr>
              <w:t>9</w:t>
            </w:r>
          </w:p>
        </w:tc>
      </w:tr>
      <w:tr w:rsidR="00ED264C" w:rsidRPr="0069630D" w14:paraId="2E79CC18" w14:textId="77777777" w:rsidTr="00841853">
        <w:tc>
          <w:tcPr>
            <w:tcW w:w="2770" w:type="dxa"/>
            <w:vMerge w:val="restart"/>
            <w:vAlign w:val="center"/>
          </w:tcPr>
          <w:p w14:paraId="79D04210" w14:textId="77777777" w:rsidR="00ED264C" w:rsidRPr="0069630D" w:rsidRDefault="00ED264C" w:rsidP="002A6CF3">
            <w:pPr>
              <w:rPr>
                <w:rFonts w:cstheme="minorHAnsi"/>
                <w:b/>
                <w:sz w:val="18"/>
                <w:szCs w:val="18"/>
              </w:rPr>
            </w:pPr>
            <w:r w:rsidRPr="0069630D">
              <w:rPr>
                <w:rFonts w:cstheme="minorHAnsi"/>
                <w:b/>
                <w:sz w:val="18"/>
                <w:szCs w:val="18"/>
              </w:rPr>
              <w:t>8.  Clarity of reporting of overdose outcomes</w:t>
            </w:r>
          </w:p>
        </w:tc>
        <w:tc>
          <w:tcPr>
            <w:tcW w:w="3435" w:type="dxa"/>
          </w:tcPr>
          <w:p w14:paraId="45836316" w14:textId="77777777" w:rsidR="00ED264C" w:rsidRPr="0069630D" w:rsidRDefault="00ED264C" w:rsidP="002A6CF3">
            <w:pPr>
              <w:rPr>
                <w:rFonts w:cstheme="minorHAnsi"/>
                <w:sz w:val="18"/>
                <w:szCs w:val="18"/>
              </w:rPr>
            </w:pPr>
            <w:r w:rsidRPr="0069630D">
              <w:rPr>
                <w:rFonts w:cstheme="minorHAnsi"/>
                <w:sz w:val="18"/>
                <w:szCs w:val="18"/>
              </w:rPr>
              <w:t>Clear</w:t>
            </w:r>
          </w:p>
        </w:tc>
        <w:tc>
          <w:tcPr>
            <w:tcW w:w="1281" w:type="dxa"/>
            <w:vAlign w:val="center"/>
          </w:tcPr>
          <w:p w14:paraId="5C7D25D2" w14:textId="77777777" w:rsidR="00ED264C" w:rsidRPr="0069630D" w:rsidRDefault="00ED264C" w:rsidP="002A6CF3">
            <w:pPr>
              <w:jc w:val="center"/>
              <w:rPr>
                <w:rFonts w:cstheme="minorHAnsi"/>
                <w:sz w:val="18"/>
                <w:szCs w:val="18"/>
              </w:rPr>
            </w:pPr>
            <w:r w:rsidRPr="0069630D">
              <w:rPr>
                <w:rFonts w:cstheme="minorHAnsi"/>
                <w:sz w:val="18"/>
                <w:szCs w:val="18"/>
              </w:rPr>
              <w:t>17</w:t>
            </w:r>
          </w:p>
        </w:tc>
        <w:tc>
          <w:tcPr>
            <w:tcW w:w="1823" w:type="dxa"/>
            <w:vAlign w:val="center"/>
          </w:tcPr>
          <w:p w14:paraId="4820D988"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2F4613FE" w14:textId="77777777" w:rsidR="00ED264C" w:rsidRPr="0069630D" w:rsidRDefault="00ED264C" w:rsidP="002A6CF3">
            <w:pPr>
              <w:jc w:val="center"/>
              <w:rPr>
                <w:rFonts w:cstheme="minorHAnsi"/>
                <w:sz w:val="18"/>
                <w:szCs w:val="18"/>
              </w:rPr>
            </w:pPr>
            <w:r w:rsidRPr="0069630D">
              <w:rPr>
                <w:rFonts w:cstheme="minorHAnsi"/>
                <w:sz w:val="18"/>
                <w:szCs w:val="18"/>
              </w:rPr>
              <w:t>20</w:t>
            </w:r>
          </w:p>
        </w:tc>
      </w:tr>
      <w:tr w:rsidR="00ED264C" w:rsidRPr="0069630D" w14:paraId="2789239F" w14:textId="77777777" w:rsidTr="00841853">
        <w:tc>
          <w:tcPr>
            <w:tcW w:w="2770" w:type="dxa"/>
            <w:vMerge/>
            <w:vAlign w:val="center"/>
          </w:tcPr>
          <w:p w14:paraId="11977FE0" w14:textId="77777777" w:rsidR="00ED264C" w:rsidRPr="0069630D" w:rsidRDefault="00ED264C" w:rsidP="002A6CF3">
            <w:pPr>
              <w:rPr>
                <w:rFonts w:cstheme="minorHAnsi"/>
                <w:sz w:val="18"/>
                <w:szCs w:val="18"/>
              </w:rPr>
            </w:pPr>
          </w:p>
        </w:tc>
        <w:tc>
          <w:tcPr>
            <w:tcW w:w="3435" w:type="dxa"/>
          </w:tcPr>
          <w:p w14:paraId="7C116EF7" w14:textId="77777777" w:rsidR="00ED264C" w:rsidRPr="0069630D" w:rsidRDefault="00ED264C" w:rsidP="002A6CF3">
            <w:pPr>
              <w:rPr>
                <w:rFonts w:cstheme="minorHAnsi"/>
                <w:sz w:val="18"/>
                <w:szCs w:val="18"/>
              </w:rPr>
            </w:pPr>
            <w:r w:rsidRPr="0069630D">
              <w:rPr>
                <w:rFonts w:cstheme="minorHAnsi"/>
                <w:sz w:val="18"/>
                <w:szCs w:val="18"/>
              </w:rPr>
              <w:t>Partly clear</w:t>
            </w:r>
          </w:p>
        </w:tc>
        <w:tc>
          <w:tcPr>
            <w:tcW w:w="1281" w:type="dxa"/>
            <w:vAlign w:val="center"/>
          </w:tcPr>
          <w:p w14:paraId="43DAFB95" w14:textId="77777777" w:rsidR="00ED264C" w:rsidRPr="0069630D" w:rsidRDefault="00ED264C" w:rsidP="002A6CF3">
            <w:pPr>
              <w:jc w:val="center"/>
              <w:rPr>
                <w:rFonts w:cstheme="minorHAnsi"/>
                <w:sz w:val="18"/>
                <w:szCs w:val="18"/>
              </w:rPr>
            </w:pPr>
            <w:r w:rsidRPr="0069630D">
              <w:rPr>
                <w:rFonts w:cstheme="minorHAnsi"/>
                <w:sz w:val="18"/>
                <w:szCs w:val="18"/>
              </w:rPr>
              <w:t>8</w:t>
            </w:r>
          </w:p>
        </w:tc>
        <w:tc>
          <w:tcPr>
            <w:tcW w:w="1823" w:type="dxa"/>
            <w:vAlign w:val="center"/>
          </w:tcPr>
          <w:p w14:paraId="42F254BA"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65A935FD" w14:textId="77777777" w:rsidR="00ED264C" w:rsidRPr="0069630D" w:rsidRDefault="00ED264C" w:rsidP="002A6CF3">
            <w:pPr>
              <w:jc w:val="center"/>
              <w:rPr>
                <w:rFonts w:cstheme="minorHAnsi"/>
                <w:sz w:val="18"/>
                <w:szCs w:val="18"/>
              </w:rPr>
            </w:pPr>
            <w:r w:rsidRPr="0069630D">
              <w:rPr>
                <w:rFonts w:cstheme="minorHAnsi"/>
                <w:sz w:val="18"/>
                <w:szCs w:val="18"/>
              </w:rPr>
              <w:t>11</w:t>
            </w:r>
          </w:p>
        </w:tc>
      </w:tr>
      <w:tr w:rsidR="00ED264C" w:rsidRPr="0069630D" w14:paraId="6935BEA1" w14:textId="77777777" w:rsidTr="00841853">
        <w:tc>
          <w:tcPr>
            <w:tcW w:w="2770" w:type="dxa"/>
            <w:vMerge/>
            <w:vAlign w:val="center"/>
          </w:tcPr>
          <w:p w14:paraId="53285624" w14:textId="77777777" w:rsidR="00ED264C" w:rsidRPr="0069630D" w:rsidRDefault="00ED264C" w:rsidP="002A6CF3">
            <w:pPr>
              <w:rPr>
                <w:rFonts w:cstheme="minorHAnsi"/>
                <w:sz w:val="18"/>
                <w:szCs w:val="18"/>
              </w:rPr>
            </w:pPr>
          </w:p>
        </w:tc>
        <w:tc>
          <w:tcPr>
            <w:tcW w:w="3435" w:type="dxa"/>
          </w:tcPr>
          <w:p w14:paraId="4D7D7294" w14:textId="77777777" w:rsidR="00ED264C" w:rsidRPr="0069630D" w:rsidRDefault="00ED264C" w:rsidP="002A6CF3">
            <w:pPr>
              <w:rPr>
                <w:rFonts w:cstheme="minorHAnsi"/>
                <w:sz w:val="18"/>
                <w:szCs w:val="18"/>
              </w:rPr>
            </w:pPr>
            <w:r w:rsidRPr="0069630D">
              <w:rPr>
                <w:rFonts w:cstheme="minorHAnsi"/>
                <w:sz w:val="18"/>
                <w:szCs w:val="18"/>
              </w:rPr>
              <w:t>Not clear</w:t>
            </w:r>
          </w:p>
        </w:tc>
        <w:tc>
          <w:tcPr>
            <w:tcW w:w="1281" w:type="dxa"/>
            <w:vAlign w:val="center"/>
          </w:tcPr>
          <w:p w14:paraId="60A166E3"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2AF50B7A"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15C60836" w14:textId="77777777" w:rsidR="00ED264C" w:rsidRPr="0069630D" w:rsidRDefault="00ED264C" w:rsidP="002A6CF3">
            <w:pPr>
              <w:jc w:val="center"/>
              <w:rPr>
                <w:rFonts w:cstheme="minorHAnsi"/>
                <w:sz w:val="18"/>
                <w:szCs w:val="18"/>
              </w:rPr>
            </w:pPr>
            <w:r w:rsidRPr="0069630D">
              <w:rPr>
                <w:rFonts w:cstheme="minorHAnsi"/>
                <w:sz w:val="18"/>
                <w:szCs w:val="18"/>
              </w:rPr>
              <w:t>10</w:t>
            </w:r>
          </w:p>
        </w:tc>
      </w:tr>
      <w:tr w:rsidR="00ED264C" w:rsidRPr="0069630D" w14:paraId="49889D60" w14:textId="77777777" w:rsidTr="00841853">
        <w:tc>
          <w:tcPr>
            <w:tcW w:w="2770" w:type="dxa"/>
            <w:vMerge w:val="restart"/>
            <w:vAlign w:val="center"/>
          </w:tcPr>
          <w:p w14:paraId="4DDF1D79" w14:textId="77777777" w:rsidR="00ED264C" w:rsidRPr="0069630D" w:rsidRDefault="00ED264C" w:rsidP="002A6CF3">
            <w:pPr>
              <w:rPr>
                <w:rFonts w:cstheme="minorHAnsi"/>
                <w:sz w:val="18"/>
                <w:szCs w:val="18"/>
              </w:rPr>
            </w:pPr>
            <w:r w:rsidRPr="0069630D">
              <w:rPr>
                <w:rFonts w:cstheme="minorHAnsi"/>
                <w:b/>
                <w:sz w:val="18"/>
                <w:szCs w:val="18"/>
              </w:rPr>
              <w:t>8a. Completeness of reporting of overdose outcomes</w:t>
            </w:r>
          </w:p>
        </w:tc>
        <w:tc>
          <w:tcPr>
            <w:tcW w:w="3435" w:type="dxa"/>
          </w:tcPr>
          <w:p w14:paraId="037A95E2" w14:textId="77777777" w:rsidR="00ED264C" w:rsidRPr="0069630D" w:rsidRDefault="00ED264C" w:rsidP="002A6CF3">
            <w:pPr>
              <w:rPr>
                <w:rFonts w:cstheme="minorHAnsi"/>
                <w:sz w:val="18"/>
                <w:szCs w:val="18"/>
              </w:rPr>
            </w:pPr>
            <w:r w:rsidRPr="0069630D">
              <w:rPr>
                <w:rFonts w:cstheme="minorHAnsi"/>
                <w:sz w:val="18"/>
                <w:szCs w:val="18"/>
              </w:rPr>
              <w:t>Complete</w:t>
            </w:r>
          </w:p>
        </w:tc>
        <w:tc>
          <w:tcPr>
            <w:tcW w:w="1281" w:type="dxa"/>
            <w:vAlign w:val="center"/>
          </w:tcPr>
          <w:p w14:paraId="10D4BA4C" w14:textId="77777777" w:rsidR="00ED264C" w:rsidRPr="0069630D" w:rsidRDefault="00ED264C" w:rsidP="002A6CF3">
            <w:pPr>
              <w:jc w:val="center"/>
              <w:rPr>
                <w:rFonts w:cstheme="minorHAnsi"/>
                <w:sz w:val="18"/>
                <w:szCs w:val="18"/>
              </w:rPr>
            </w:pPr>
            <w:r w:rsidRPr="0069630D">
              <w:rPr>
                <w:rFonts w:cstheme="minorHAnsi"/>
                <w:sz w:val="18"/>
                <w:szCs w:val="18"/>
              </w:rPr>
              <w:t>12</w:t>
            </w:r>
          </w:p>
        </w:tc>
        <w:tc>
          <w:tcPr>
            <w:tcW w:w="1823" w:type="dxa"/>
            <w:vAlign w:val="center"/>
          </w:tcPr>
          <w:p w14:paraId="4BFBBC1E"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136CA1D1" w14:textId="77777777" w:rsidR="00ED264C" w:rsidRPr="0069630D" w:rsidRDefault="00ED264C" w:rsidP="002A6CF3">
            <w:pPr>
              <w:jc w:val="center"/>
              <w:rPr>
                <w:rFonts w:cstheme="minorHAnsi"/>
                <w:sz w:val="18"/>
                <w:szCs w:val="18"/>
              </w:rPr>
            </w:pPr>
            <w:r w:rsidRPr="0069630D">
              <w:rPr>
                <w:rFonts w:cstheme="minorHAnsi"/>
                <w:sz w:val="18"/>
                <w:szCs w:val="18"/>
              </w:rPr>
              <w:t>15</w:t>
            </w:r>
          </w:p>
        </w:tc>
      </w:tr>
      <w:tr w:rsidR="00ED264C" w:rsidRPr="0069630D" w14:paraId="2CCCABE9" w14:textId="77777777" w:rsidTr="00841853">
        <w:tc>
          <w:tcPr>
            <w:tcW w:w="2770" w:type="dxa"/>
            <w:vMerge/>
            <w:vAlign w:val="center"/>
          </w:tcPr>
          <w:p w14:paraId="190A4C89" w14:textId="77777777" w:rsidR="00ED264C" w:rsidRPr="0069630D" w:rsidRDefault="00ED264C" w:rsidP="002A6CF3">
            <w:pPr>
              <w:rPr>
                <w:rFonts w:cstheme="minorHAnsi"/>
                <w:sz w:val="18"/>
                <w:szCs w:val="18"/>
              </w:rPr>
            </w:pPr>
          </w:p>
        </w:tc>
        <w:tc>
          <w:tcPr>
            <w:tcW w:w="3435" w:type="dxa"/>
          </w:tcPr>
          <w:p w14:paraId="3B26E362" w14:textId="77777777" w:rsidR="00ED264C" w:rsidRPr="0069630D" w:rsidRDefault="00ED264C" w:rsidP="002A6CF3">
            <w:pPr>
              <w:rPr>
                <w:rFonts w:cstheme="minorHAnsi"/>
                <w:sz w:val="18"/>
                <w:szCs w:val="18"/>
              </w:rPr>
            </w:pPr>
            <w:r w:rsidRPr="0069630D">
              <w:rPr>
                <w:rFonts w:cstheme="minorHAnsi"/>
                <w:sz w:val="18"/>
                <w:szCs w:val="18"/>
              </w:rPr>
              <w:t>Partly complete</w:t>
            </w:r>
          </w:p>
        </w:tc>
        <w:tc>
          <w:tcPr>
            <w:tcW w:w="1281" w:type="dxa"/>
            <w:vAlign w:val="center"/>
          </w:tcPr>
          <w:p w14:paraId="5DEE089B" w14:textId="77777777" w:rsidR="00ED264C" w:rsidRPr="0069630D" w:rsidRDefault="00ED264C" w:rsidP="002A6CF3">
            <w:pPr>
              <w:jc w:val="center"/>
              <w:rPr>
                <w:rFonts w:cstheme="minorHAnsi"/>
                <w:sz w:val="18"/>
                <w:szCs w:val="18"/>
              </w:rPr>
            </w:pPr>
            <w:r w:rsidRPr="0069630D">
              <w:rPr>
                <w:rFonts w:cstheme="minorHAnsi"/>
                <w:sz w:val="18"/>
                <w:szCs w:val="18"/>
              </w:rPr>
              <w:t>10</w:t>
            </w:r>
          </w:p>
        </w:tc>
        <w:tc>
          <w:tcPr>
            <w:tcW w:w="1823" w:type="dxa"/>
            <w:vAlign w:val="center"/>
          </w:tcPr>
          <w:p w14:paraId="0FCD12A1"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495068AE" w14:textId="77777777" w:rsidR="00ED264C" w:rsidRPr="0069630D" w:rsidRDefault="00ED264C" w:rsidP="002A6CF3">
            <w:pPr>
              <w:jc w:val="center"/>
              <w:rPr>
                <w:rFonts w:cstheme="minorHAnsi"/>
                <w:sz w:val="18"/>
                <w:szCs w:val="18"/>
              </w:rPr>
            </w:pPr>
            <w:r w:rsidRPr="0069630D">
              <w:rPr>
                <w:rFonts w:cstheme="minorHAnsi"/>
                <w:sz w:val="18"/>
                <w:szCs w:val="18"/>
              </w:rPr>
              <w:t>13</w:t>
            </w:r>
          </w:p>
        </w:tc>
      </w:tr>
      <w:tr w:rsidR="00ED264C" w:rsidRPr="0069630D" w14:paraId="7F558773" w14:textId="77777777" w:rsidTr="00841853">
        <w:tc>
          <w:tcPr>
            <w:tcW w:w="2770" w:type="dxa"/>
            <w:vMerge/>
            <w:vAlign w:val="center"/>
          </w:tcPr>
          <w:p w14:paraId="42EBD52C" w14:textId="77777777" w:rsidR="00ED264C" w:rsidRPr="0069630D" w:rsidRDefault="00ED264C" w:rsidP="002A6CF3">
            <w:pPr>
              <w:rPr>
                <w:rFonts w:cstheme="minorHAnsi"/>
                <w:sz w:val="18"/>
                <w:szCs w:val="18"/>
              </w:rPr>
            </w:pPr>
          </w:p>
        </w:tc>
        <w:tc>
          <w:tcPr>
            <w:tcW w:w="3435" w:type="dxa"/>
          </w:tcPr>
          <w:p w14:paraId="6C5DD66B" w14:textId="77777777" w:rsidR="00ED264C" w:rsidRPr="0069630D" w:rsidRDefault="00ED264C" w:rsidP="002A6CF3">
            <w:pPr>
              <w:rPr>
                <w:rFonts w:cstheme="minorHAnsi"/>
                <w:sz w:val="18"/>
                <w:szCs w:val="18"/>
              </w:rPr>
            </w:pPr>
            <w:r w:rsidRPr="0069630D">
              <w:rPr>
                <w:rFonts w:cstheme="minorHAnsi"/>
                <w:sz w:val="18"/>
                <w:szCs w:val="18"/>
              </w:rPr>
              <w:t>Not complete</w:t>
            </w:r>
          </w:p>
        </w:tc>
        <w:tc>
          <w:tcPr>
            <w:tcW w:w="1281" w:type="dxa"/>
            <w:vAlign w:val="center"/>
          </w:tcPr>
          <w:p w14:paraId="66F7B41D" w14:textId="77777777" w:rsidR="00ED264C" w:rsidRPr="0069630D" w:rsidRDefault="00ED264C" w:rsidP="002A6CF3">
            <w:pPr>
              <w:jc w:val="center"/>
              <w:rPr>
                <w:rFonts w:cstheme="minorHAnsi"/>
                <w:sz w:val="18"/>
                <w:szCs w:val="18"/>
              </w:rPr>
            </w:pPr>
            <w:r w:rsidRPr="0069630D">
              <w:rPr>
                <w:rFonts w:cstheme="minorHAnsi"/>
                <w:sz w:val="18"/>
                <w:szCs w:val="18"/>
              </w:rPr>
              <w:t>12</w:t>
            </w:r>
          </w:p>
        </w:tc>
        <w:tc>
          <w:tcPr>
            <w:tcW w:w="1823" w:type="dxa"/>
            <w:vAlign w:val="center"/>
          </w:tcPr>
          <w:p w14:paraId="47C5B671"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06F4FB33" w14:textId="77777777" w:rsidR="00ED264C" w:rsidRPr="0069630D" w:rsidRDefault="00ED264C" w:rsidP="002A6CF3">
            <w:pPr>
              <w:jc w:val="center"/>
              <w:rPr>
                <w:rFonts w:cstheme="minorHAnsi"/>
                <w:sz w:val="18"/>
                <w:szCs w:val="18"/>
              </w:rPr>
            </w:pPr>
            <w:r w:rsidRPr="0069630D">
              <w:rPr>
                <w:rFonts w:cstheme="minorHAnsi"/>
                <w:sz w:val="18"/>
                <w:szCs w:val="18"/>
              </w:rPr>
              <w:t>13</w:t>
            </w:r>
          </w:p>
        </w:tc>
      </w:tr>
      <w:tr w:rsidR="00ED264C" w:rsidRPr="0069630D" w14:paraId="6ADF8845" w14:textId="77777777" w:rsidTr="00841853">
        <w:tc>
          <w:tcPr>
            <w:tcW w:w="2770" w:type="dxa"/>
            <w:vMerge w:val="restart"/>
            <w:vAlign w:val="center"/>
          </w:tcPr>
          <w:p w14:paraId="0F3A4243" w14:textId="77777777" w:rsidR="00ED264C" w:rsidRPr="0069630D" w:rsidRDefault="00ED264C" w:rsidP="002A6CF3">
            <w:pPr>
              <w:rPr>
                <w:rFonts w:cstheme="minorHAnsi"/>
                <w:sz w:val="18"/>
                <w:szCs w:val="18"/>
              </w:rPr>
            </w:pPr>
            <w:r w:rsidRPr="0069630D">
              <w:rPr>
                <w:rFonts w:cstheme="minorHAnsi"/>
                <w:b/>
                <w:sz w:val="18"/>
                <w:szCs w:val="18"/>
              </w:rPr>
              <w:t>9.  Presentation of findings</w:t>
            </w:r>
          </w:p>
        </w:tc>
        <w:tc>
          <w:tcPr>
            <w:tcW w:w="3435" w:type="dxa"/>
          </w:tcPr>
          <w:p w14:paraId="490CC501" w14:textId="77777777" w:rsidR="00ED264C" w:rsidRPr="0069630D" w:rsidRDefault="00ED264C" w:rsidP="002A6CF3">
            <w:pPr>
              <w:rPr>
                <w:rFonts w:cstheme="minorHAnsi"/>
                <w:sz w:val="18"/>
                <w:szCs w:val="18"/>
              </w:rPr>
            </w:pPr>
            <w:r w:rsidRPr="0069630D">
              <w:rPr>
                <w:rFonts w:cstheme="minorHAnsi"/>
                <w:sz w:val="18"/>
                <w:szCs w:val="18"/>
              </w:rPr>
              <w:t>Clear</w:t>
            </w:r>
          </w:p>
        </w:tc>
        <w:tc>
          <w:tcPr>
            <w:tcW w:w="1281" w:type="dxa"/>
            <w:vAlign w:val="center"/>
          </w:tcPr>
          <w:p w14:paraId="09EE87D7" w14:textId="77777777" w:rsidR="00ED264C" w:rsidRPr="0069630D" w:rsidRDefault="00ED264C" w:rsidP="002A6CF3">
            <w:pPr>
              <w:jc w:val="center"/>
              <w:rPr>
                <w:rFonts w:cstheme="minorHAnsi"/>
                <w:sz w:val="18"/>
                <w:szCs w:val="18"/>
              </w:rPr>
            </w:pPr>
            <w:r w:rsidRPr="0069630D">
              <w:rPr>
                <w:rFonts w:cstheme="minorHAnsi"/>
                <w:sz w:val="18"/>
                <w:szCs w:val="18"/>
              </w:rPr>
              <w:t>19</w:t>
            </w:r>
          </w:p>
        </w:tc>
        <w:tc>
          <w:tcPr>
            <w:tcW w:w="1823" w:type="dxa"/>
            <w:vAlign w:val="center"/>
          </w:tcPr>
          <w:p w14:paraId="1EDDF9BB"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44C23E5E" w14:textId="77777777" w:rsidR="00ED264C" w:rsidRPr="0069630D" w:rsidRDefault="00ED264C" w:rsidP="002A6CF3">
            <w:pPr>
              <w:jc w:val="center"/>
              <w:rPr>
                <w:rFonts w:cstheme="minorHAnsi"/>
                <w:sz w:val="18"/>
                <w:szCs w:val="18"/>
              </w:rPr>
            </w:pPr>
            <w:r w:rsidRPr="0069630D">
              <w:rPr>
                <w:rFonts w:cstheme="minorHAnsi"/>
                <w:sz w:val="18"/>
                <w:szCs w:val="18"/>
              </w:rPr>
              <w:t>22</w:t>
            </w:r>
          </w:p>
        </w:tc>
      </w:tr>
      <w:tr w:rsidR="00ED264C" w:rsidRPr="0069630D" w14:paraId="70FCF260" w14:textId="77777777" w:rsidTr="00841853">
        <w:tc>
          <w:tcPr>
            <w:tcW w:w="2770" w:type="dxa"/>
            <w:vMerge/>
            <w:vAlign w:val="center"/>
          </w:tcPr>
          <w:p w14:paraId="1C7B9D07" w14:textId="77777777" w:rsidR="00ED264C" w:rsidRPr="0069630D" w:rsidRDefault="00ED264C" w:rsidP="002A6CF3">
            <w:pPr>
              <w:rPr>
                <w:rFonts w:cstheme="minorHAnsi"/>
                <w:sz w:val="18"/>
                <w:szCs w:val="18"/>
              </w:rPr>
            </w:pPr>
          </w:p>
        </w:tc>
        <w:tc>
          <w:tcPr>
            <w:tcW w:w="3435" w:type="dxa"/>
          </w:tcPr>
          <w:p w14:paraId="4D43E6FD" w14:textId="77777777" w:rsidR="00ED264C" w:rsidRPr="0069630D" w:rsidRDefault="00ED264C" w:rsidP="002A6CF3">
            <w:pPr>
              <w:rPr>
                <w:rFonts w:cstheme="minorHAnsi"/>
                <w:sz w:val="18"/>
                <w:szCs w:val="18"/>
              </w:rPr>
            </w:pPr>
            <w:r w:rsidRPr="0069630D">
              <w:rPr>
                <w:rFonts w:cstheme="minorHAnsi"/>
                <w:sz w:val="18"/>
                <w:szCs w:val="18"/>
              </w:rPr>
              <w:t>Partly clear</w:t>
            </w:r>
          </w:p>
        </w:tc>
        <w:tc>
          <w:tcPr>
            <w:tcW w:w="1281" w:type="dxa"/>
            <w:vAlign w:val="center"/>
          </w:tcPr>
          <w:p w14:paraId="410162C2" w14:textId="77777777" w:rsidR="00ED264C" w:rsidRPr="0069630D" w:rsidRDefault="00ED264C" w:rsidP="002A6CF3">
            <w:pPr>
              <w:jc w:val="center"/>
              <w:rPr>
                <w:rFonts w:cstheme="minorHAnsi"/>
                <w:sz w:val="18"/>
                <w:szCs w:val="18"/>
              </w:rPr>
            </w:pPr>
            <w:r w:rsidRPr="0069630D">
              <w:rPr>
                <w:rFonts w:cstheme="minorHAnsi"/>
                <w:sz w:val="18"/>
                <w:szCs w:val="18"/>
              </w:rPr>
              <w:t>6</w:t>
            </w:r>
          </w:p>
        </w:tc>
        <w:tc>
          <w:tcPr>
            <w:tcW w:w="1823" w:type="dxa"/>
            <w:vAlign w:val="center"/>
          </w:tcPr>
          <w:p w14:paraId="6D368710" w14:textId="77777777" w:rsidR="00ED264C" w:rsidRPr="0069630D" w:rsidRDefault="00ED264C" w:rsidP="002A6CF3">
            <w:pPr>
              <w:jc w:val="center"/>
              <w:rPr>
                <w:rFonts w:cstheme="minorHAnsi"/>
                <w:sz w:val="18"/>
                <w:szCs w:val="18"/>
              </w:rPr>
            </w:pPr>
            <w:r w:rsidRPr="0069630D">
              <w:rPr>
                <w:rFonts w:cstheme="minorHAnsi"/>
                <w:sz w:val="18"/>
                <w:szCs w:val="18"/>
              </w:rPr>
              <w:t>3</w:t>
            </w:r>
          </w:p>
        </w:tc>
        <w:tc>
          <w:tcPr>
            <w:tcW w:w="1222" w:type="dxa"/>
            <w:vAlign w:val="center"/>
          </w:tcPr>
          <w:p w14:paraId="5FE861CE" w14:textId="77777777" w:rsidR="00ED264C" w:rsidRPr="0069630D" w:rsidRDefault="00ED264C" w:rsidP="002A6CF3">
            <w:pPr>
              <w:jc w:val="center"/>
              <w:rPr>
                <w:rFonts w:cstheme="minorHAnsi"/>
                <w:sz w:val="18"/>
                <w:szCs w:val="18"/>
              </w:rPr>
            </w:pPr>
            <w:r w:rsidRPr="0069630D">
              <w:rPr>
                <w:rFonts w:cstheme="minorHAnsi"/>
                <w:sz w:val="18"/>
                <w:szCs w:val="18"/>
              </w:rPr>
              <w:t>9</w:t>
            </w:r>
          </w:p>
        </w:tc>
      </w:tr>
      <w:tr w:rsidR="00ED264C" w:rsidRPr="0069630D" w14:paraId="20B53E16" w14:textId="77777777" w:rsidTr="00841853">
        <w:tc>
          <w:tcPr>
            <w:tcW w:w="2770" w:type="dxa"/>
            <w:vMerge/>
            <w:vAlign w:val="center"/>
          </w:tcPr>
          <w:p w14:paraId="32EB4536" w14:textId="77777777" w:rsidR="00ED264C" w:rsidRPr="0069630D" w:rsidRDefault="00ED264C" w:rsidP="002A6CF3">
            <w:pPr>
              <w:rPr>
                <w:rFonts w:cstheme="minorHAnsi"/>
                <w:sz w:val="18"/>
                <w:szCs w:val="18"/>
              </w:rPr>
            </w:pPr>
          </w:p>
        </w:tc>
        <w:tc>
          <w:tcPr>
            <w:tcW w:w="3435" w:type="dxa"/>
          </w:tcPr>
          <w:p w14:paraId="06CAF7AC" w14:textId="77777777" w:rsidR="00ED264C" w:rsidRPr="0069630D" w:rsidRDefault="00ED264C" w:rsidP="002A6CF3">
            <w:pPr>
              <w:rPr>
                <w:rFonts w:cstheme="minorHAnsi"/>
                <w:sz w:val="18"/>
                <w:szCs w:val="18"/>
              </w:rPr>
            </w:pPr>
            <w:r w:rsidRPr="0069630D">
              <w:rPr>
                <w:rFonts w:cstheme="minorHAnsi"/>
                <w:sz w:val="18"/>
                <w:szCs w:val="18"/>
              </w:rPr>
              <w:t>Not clear</w:t>
            </w:r>
          </w:p>
        </w:tc>
        <w:tc>
          <w:tcPr>
            <w:tcW w:w="1281" w:type="dxa"/>
            <w:vAlign w:val="center"/>
          </w:tcPr>
          <w:p w14:paraId="338C26CD" w14:textId="77777777" w:rsidR="00ED264C" w:rsidRPr="0069630D" w:rsidRDefault="00ED264C" w:rsidP="002A6CF3">
            <w:pPr>
              <w:jc w:val="center"/>
              <w:rPr>
                <w:rFonts w:cstheme="minorHAnsi"/>
                <w:sz w:val="18"/>
                <w:szCs w:val="18"/>
              </w:rPr>
            </w:pPr>
            <w:r w:rsidRPr="0069630D">
              <w:rPr>
                <w:rFonts w:cstheme="minorHAnsi"/>
                <w:sz w:val="18"/>
                <w:szCs w:val="18"/>
              </w:rPr>
              <w:t>9</w:t>
            </w:r>
          </w:p>
        </w:tc>
        <w:tc>
          <w:tcPr>
            <w:tcW w:w="1823" w:type="dxa"/>
            <w:vAlign w:val="center"/>
          </w:tcPr>
          <w:p w14:paraId="22B94B7C" w14:textId="77777777" w:rsidR="00ED264C" w:rsidRPr="0069630D" w:rsidRDefault="00ED264C" w:rsidP="002A6CF3">
            <w:pPr>
              <w:jc w:val="center"/>
              <w:rPr>
                <w:rFonts w:cstheme="minorHAnsi"/>
                <w:sz w:val="18"/>
                <w:szCs w:val="18"/>
              </w:rPr>
            </w:pPr>
            <w:r w:rsidRPr="0069630D">
              <w:rPr>
                <w:rFonts w:cstheme="minorHAnsi"/>
                <w:sz w:val="18"/>
                <w:szCs w:val="18"/>
              </w:rPr>
              <w:t>1</w:t>
            </w:r>
          </w:p>
        </w:tc>
        <w:tc>
          <w:tcPr>
            <w:tcW w:w="1222" w:type="dxa"/>
            <w:vAlign w:val="center"/>
          </w:tcPr>
          <w:p w14:paraId="399192B0" w14:textId="77777777" w:rsidR="00ED264C" w:rsidRPr="0069630D" w:rsidRDefault="00ED264C" w:rsidP="002A6CF3">
            <w:pPr>
              <w:jc w:val="center"/>
              <w:rPr>
                <w:rFonts w:cstheme="minorHAnsi"/>
                <w:sz w:val="18"/>
                <w:szCs w:val="18"/>
              </w:rPr>
            </w:pPr>
            <w:r w:rsidRPr="0069630D">
              <w:rPr>
                <w:rFonts w:cstheme="minorHAnsi"/>
                <w:sz w:val="18"/>
                <w:szCs w:val="18"/>
              </w:rPr>
              <w:t>10</w:t>
            </w:r>
          </w:p>
        </w:tc>
      </w:tr>
      <w:tr w:rsidR="00ED264C" w:rsidRPr="0069630D" w14:paraId="64D24AF0" w14:textId="77777777" w:rsidTr="00841853">
        <w:tc>
          <w:tcPr>
            <w:tcW w:w="2770" w:type="dxa"/>
            <w:vMerge w:val="restart"/>
            <w:vAlign w:val="center"/>
          </w:tcPr>
          <w:p w14:paraId="641B84CB" w14:textId="77777777" w:rsidR="00ED264C" w:rsidRPr="0069630D" w:rsidRDefault="00ED264C" w:rsidP="002A6CF3">
            <w:pPr>
              <w:rPr>
                <w:rFonts w:cstheme="minorHAnsi"/>
                <w:b/>
                <w:sz w:val="18"/>
                <w:szCs w:val="18"/>
              </w:rPr>
            </w:pPr>
            <w:r w:rsidRPr="0069630D">
              <w:rPr>
                <w:rFonts w:cstheme="minorHAnsi"/>
                <w:b/>
                <w:sz w:val="18"/>
                <w:szCs w:val="18"/>
              </w:rPr>
              <w:t>10.  Authors’ consideration of study limitations</w:t>
            </w:r>
          </w:p>
        </w:tc>
        <w:tc>
          <w:tcPr>
            <w:tcW w:w="3435" w:type="dxa"/>
          </w:tcPr>
          <w:p w14:paraId="0EC23F6F" w14:textId="77777777" w:rsidR="00ED264C" w:rsidRPr="0069630D" w:rsidRDefault="00ED264C" w:rsidP="002A6CF3">
            <w:pPr>
              <w:rPr>
                <w:rFonts w:cstheme="minorHAnsi"/>
                <w:sz w:val="18"/>
                <w:szCs w:val="18"/>
              </w:rPr>
            </w:pPr>
            <w:r w:rsidRPr="0069630D">
              <w:rPr>
                <w:rFonts w:cstheme="minorHAnsi"/>
                <w:sz w:val="18"/>
                <w:szCs w:val="18"/>
              </w:rPr>
              <w:t>Considered and addressed appropriately</w:t>
            </w:r>
          </w:p>
        </w:tc>
        <w:tc>
          <w:tcPr>
            <w:tcW w:w="1281" w:type="dxa"/>
            <w:vAlign w:val="center"/>
          </w:tcPr>
          <w:p w14:paraId="4D083713" w14:textId="77777777" w:rsidR="00ED264C" w:rsidRPr="0069630D" w:rsidRDefault="00ED264C" w:rsidP="002A6CF3">
            <w:pPr>
              <w:jc w:val="center"/>
              <w:rPr>
                <w:rFonts w:cstheme="minorHAnsi"/>
                <w:sz w:val="18"/>
                <w:szCs w:val="18"/>
              </w:rPr>
            </w:pPr>
            <w:r w:rsidRPr="0069630D">
              <w:rPr>
                <w:rFonts w:cstheme="minorHAnsi"/>
                <w:sz w:val="18"/>
                <w:szCs w:val="18"/>
              </w:rPr>
              <w:t>6</w:t>
            </w:r>
          </w:p>
        </w:tc>
        <w:tc>
          <w:tcPr>
            <w:tcW w:w="1823" w:type="dxa"/>
            <w:vAlign w:val="center"/>
          </w:tcPr>
          <w:p w14:paraId="4F35C51E" w14:textId="77777777" w:rsidR="00ED264C" w:rsidRPr="0069630D" w:rsidRDefault="00ED264C" w:rsidP="002A6CF3">
            <w:pPr>
              <w:jc w:val="center"/>
              <w:rPr>
                <w:rFonts w:cstheme="minorHAnsi"/>
                <w:sz w:val="18"/>
                <w:szCs w:val="18"/>
              </w:rPr>
            </w:pPr>
          </w:p>
        </w:tc>
        <w:tc>
          <w:tcPr>
            <w:tcW w:w="1222" w:type="dxa"/>
            <w:vAlign w:val="center"/>
          </w:tcPr>
          <w:p w14:paraId="5CD7FB58" w14:textId="77777777" w:rsidR="00ED264C" w:rsidRPr="0069630D" w:rsidRDefault="00ED264C" w:rsidP="002A6CF3">
            <w:pPr>
              <w:jc w:val="center"/>
              <w:rPr>
                <w:rFonts w:cstheme="minorHAnsi"/>
                <w:sz w:val="18"/>
                <w:szCs w:val="18"/>
              </w:rPr>
            </w:pPr>
            <w:r w:rsidRPr="0069630D">
              <w:rPr>
                <w:rFonts w:cstheme="minorHAnsi"/>
                <w:sz w:val="18"/>
                <w:szCs w:val="18"/>
              </w:rPr>
              <w:t>6</w:t>
            </w:r>
          </w:p>
        </w:tc>
      </w:tr>
      <w:tr w:rsidR="00ED264C" w:rsidRPr="0069630D" w14:paraId="26F7BA0B" w14:textId="77777777" w:rsidTr="00841853">
        <w:tc>
          <w:tcPr>
            <w:tcW w:w="2770" w:type="dxa"/>
            <w:vMerge/>
          </w:tcPr>
          <w:p w14:paraId="7291CF92" w14:textId="77777777" w:rsidR="00ED264C" w:rsidRPr="0069630D" w:rsidRDefault="00ED264C" w:rsidP="002A6CF3">
            <w:pPr>
              <w:rPr>
                <w:rFonts w:cstheme="minorHAnsi"/>
                <w:sz w:val="18"/>
                <w:szCs w:val="18"/>
              </w:rPr>
            </w:pPr>
          </w:p>
        </w:tc>
        <w:tc>
          <w:tcPr>
            <w:tcW w:w="3435" w:type="dxa"/>
          </w:tcPr>
          <w:p w14:paraId="5ED513F1" w14:textId="77777777" w:rsidR="00ED264C" w:rsidRPr="0069630D" w:rsidRDefault="00ED264C" w:rsidP="002A6CF3">
            <w:pPr>
              <w:rPr>
                <w:rFonts w:cstheme="minorHAnsi"/>
                <w:sz w:val="18"/>
                <w:szCs w:val="18"/>
              </w:rPr>
            </w:pPr>
            <w:r w:rsidRPr="0069630D">
              <w:rPr>
                <w:rFonts w:cstheme="minorHAnsi"/>
                <w:sz w:val="18"/>
                <w:szCs w:val="18"/>
              </w:rPr>
              <w:t>Considered, but not addressed or mitigated</w:t>
            </w:r>
          </w:p>
        </w:tc>
        <w:tc>
          <w:tcPr>
            <w:tcW w:w="1281" w:type="dxa"/>
            <w:vAlign w:val="center"/>
          </w:tcPr>
          <w:p w14:paraId="2F6AE0CA" w14:textId="77777777" w:rsidR="00ED264C" w:rsidRPr="0069630D" w:rsidRDefault="00ED264C" w:rsidP="002A6CF3">
            <w:pPr>
              <w:jc w:val="center"/>
              <w:rPr>
                <w:rFonts w:cstheme="minorHAnsi"/>
                <w:sz w:val="18"/>
                <w:szCs w:val="18"/>
              </w:rPr>
            </w:pPr>
            <w:r w:rsidRPr="0069630D">
              <w:rPr>
                <w:rFonts w:cstheme="minorHAnsi"/>
                <w:sz w:val="18"/>
                <w:szCs w:val="18"/>
              </w:rPr>
              <w:t>20</w:t>
            </w:r>
          </w:p>
        </w:tc>
        <w:tc>
          <w:tcPr>
            <w:tcW w:w="1823" w:type="dxa"/>
            <w:vAlign w:val="center"/>
          </w:tcPr>
          <w:p w14:paraId="323E6FDD" w14:textId="77777777" w:rsidR="00ED264C" w:rsidRPr="0069630D" w:rsidRDefault="00ED264C" w:rsidP="002A6CF3">
            <w:pPr>
              <w:jc w:val="center"/>
              <w:rPr>
                <w:rFonts w:cstheme="minorHAnsi"/>
                <w:sz w:val="18"/>
                <w:szCs w:val="18"/>
              </w:rPr>
            </w:pPr>
            <w:r w:rsidRPr="0069630D">
              <w:rPr>
                <w:rFonts w:cstheme="minorHAnsi"/>
                <w:sz w:val="18"/>
                <w:szCs w:val="18"/>
              </w:rPr>
              <w:t>7</w:t>
            </w:r>
          </w:p>
        </w:tc>
        <w:tc>
          <w:tcPr>
            <w:tcW w:w="1222" w:type="dxa"/>
            <w:vAlign w:val="center"/>
          </w:tcPr>
          <w:p w14:paraId="205639E5" w14:textId="77777777" w:rsidR="00ED264C" w:rsidRPr="0069630D" w:rsidRDefault="00ED264C" w:rsidP="002A6CF3">
            <w:pPr>
              <w:jc w:val="center"/>
              <w:rPr>
                <w:rFonts w:cstheme="minorHAnsi"/>
                <w:sz w:val="18"/>
                <w:szCs w:val="18"/>
              </w:rPr>
            </w:pPr>
            <w:r w:rsidRPr="0069630D">
              <w:rPr>
                <w:rFonts w:cstheme="minorHAnsi"/>
                <w:sz w:val="18"/>
                <w:szCs w:val="18"/>
              </w:rPr>
              <w:t>27</w:t>
            </w:r>
          </w:p>
        </w:tc>
      </w:tr>
      <w:tr w:rsidR="00ED264C" w:rsidRPr="0069630D" w14:paraId="621DDAB7" w14:textId="77777777" w:rsidTr="00841853">
        <w:tc>
          <w:tcPr>
            <w:tcW w:w="2770" w:type="dxa"/>
            <w:vMerge/>
          </w:tcPr>
          <w:p w14:paraId="08A90626" w14:textId="77777777" w:rsidR="00ED264C" w:rsidRPr="0069630D" w:rsidRDefault="00ED264C" w:rsidP="002A6CF3">
            <w:pPr>
              <w:rPr>
                <w:rFonts w:cstheme="minorHAnsi"/>
                <w:sz w:val="18"/>
                <w:szCs w:val="18"/>
              </w:rPr>
            </w:pPr>
          </w:p>
        </w:tc>
        <w:tc>
          <w:tcPr>
            <w:tcW w:w="3435" w:type="dxa"/>
          </w:tcPr>
          <w:p w14:paraId="575DA496" w14:textId="77777777" w:rsidR="00ED264C" w:rsidRPr="0069630D" w:rsidRDefault="00ED264C" w:rsidP="002A6CF3">
            <w:pPr>
              <w:rPr>
                <w:rFonts w:cstheme="minorHAnsi"/>
                <w:sz w:val="18"/>
                <w:szCs w:val="18"/>
              </w:rPr>
            </w:pPr>
            <w:r w:rsidRPr="0069630D">
              <w:rPr>
                <w:rFonts w:cstheme="minorHAnsi"/>
                <w:sz w:val="18"/>
                <w:szCs w:val="18"/>
              </w:rPr>
              <w:t>Not well considered or addressed</w:t>
            </w:r>
          </w:p>
        </w:tc>
        <w:tc>
          <w:tcPr>
            <w:tcW w:w="1281" w:type="dxa"/>
            <w:vAlign w:val="center"/>
          </w:tcPr>
          <w:p w14:paraId="3E8004F4" w14:textId="77777777" w:rsidR="00ED264C" w:rsidRPr="0069630D" w:rsidRDefault="00ED264C" w:rsidP="002A6CF3">
            <w:pPr>
              <w:jc w:val="center"/>
              <w:rPr>
                <w:rFonts w:cstheme="minorHAnsi"/>
                <w:sz w:val="18"/>
                <w:szCs w:val="18"/>
              </w:rPr>
            </w:pPr>
            <w:r w:rsidRPr="0069630D">
              <w:rPr>
                <w:rFonts w:cstheme="minorHAnsi"/>
                <w:sz w:val="18"/>
                <w:szCs w:val="18"/>
              </w:rPr>
              <w:t>8</w:t>
            </w:r>
          </w:p>
        </w:tc>
        <w:tc>
          <w:tcPr>
            <w:tcW w:w="1823" w:type="dxa"/>
            <w:vAlign w:val="center"/>
          </w:tcPr>
          <w:p w14:paraId="504AE526" w14:textId="77777777" w:rsidR="00ED264C" w:rsidRPr="0069630D" w:rsidRDefault="00ED264C" w:rsidP="002A6CF3">
            <w:pPr>
              <w:jc w:val="center"/>
              <w:rPr>
                <w:rFonts w:cstheme="minorHAnsi"/>
                <w:sz w:val="18"/>
                <w:szCs w:val="18"/>
              </w:rPr>
            </w:pPr>
          </w:p>
        </w:tc>
        <w:tc>
          <w:tcPr>
            <w:tcW w:w="1222" w:type="dxa"/>
            <w:vAlign w:val="center"/>
          </w:tcPr>
          <w:p w14:paraId="6445BAD8" w14:textId="77777777" w:rsidR="00ED264C" w:rsidRPr="0069630D" w:rsidRDefault="00ED264C" w:rsidP="002A6CF3">
            <w:pPr>
              <w:jc w:val="center"/>
              <w:rPr>
                <w:rFonts w:cstheme="minorHAnsi"/>
                <w:sz w:val="18"/>
                <w:szCs w:val="18"/>
              </w:rPr>
            </w:pPr>
            <w:r w:rsidRPr="0069630D">
              <w:rPr>
                <w:rFonts w:cstheme="minorHAnsi"/>
                <w:sz w:val="18"/>
                <w:szCs w:val="18"/>
              </w:rPr>
              <w:t>8</w:t>
            </w:r>
          </w:p>
        </w:tc>
      </w:tr>
    </w:tbl>
    <w:p w14:paraId="5091C538" w14:textId="77777777" w:rsidR="00452DD3" w:rsidRDefault="00452DD3" w:rsidP="002614C8">
      <w:pPr>
        <w:rPr>
          <w:rFonts w:ascii="Calibri" w:eastAsia="Times New Roman" w:hAnsi="Calibri" w:cs="Calibri"/>
          <w:color w:val="002060"/>
        </w:rPr>
      </w:pPr>
    </w:p>
    <w:p w14:paraId="3F6131AA" w14:textId="77777777" w:rsidR="006227C1" w:rsidRDefault="006227C1" w:rsidP="002614C8">
      <w:pPr>
        <w:rPr>
          <w:rFonts w:ascii="Times New Roman" w:hAnsi="Times New Roman" w:cs="Times New Roman"/>
          <w:b/>
          <w:bCs/>
          <w:sz w:val="24"/>
          <w:szCs w:val="24"/>
        </w:rPr>
      </w:pPr>
    </w:p>
    <w:p w14:paraId="35FE1192" w14:textId="77777777" w:rsidR="00B155F4" w:rsidRPr="00B155F4" w:rsidRDefault="00B155F4" w:rsidP="002F0BC5">
      <w:pPr>
        <w:spacing w:after="120"/>
        <w:rPr>
          <w:rFonts w:ascii="Times New Roman" w:eastAsia="Times New Roman" w:hAnsi="Times New Roman" w:cs="Times New Roman"/>
          <w:color w:val="002060"/>
          <w:sz w:val="18"/>
          <w:szCs w:val="16"/>
        </w:rPr>
        <w:sectPr w:rsidR="00B155F4" w:rsidRPr="00B155F4" w:rsidSect="004C3795">
          <w:footerReference w:type="default" r:id="rId13"/>
          <w:pgSz w:w="12240" w:h="15840" w:code="1"/>
          <w:pgMar w:top="720" w:right="720" w:bottom="720" w:left="720" w:header="432" w:footer="432" w:gutter="0"/>
          <w:cols w:space="720"/>
          <w:docGrid w:linePitch="299"/>
        </w:sectPr>
      </w:pPr>
    </w:p>
    <w:p w14:paraId="79CC3805" w14:textId="0CBFFF92" w:rsidR="001E0712" w:rsidRPr="00AE7DFB" w:rsidRDefault="001E0712" w:rsidP="00986697">
      <w:pPr>
        <w:ind w:left="720"/>
      </w:pPr>
    </w:p>
    <w:tbl>
      <w:tblPr>
        <w:tblW w:w="14353" w:type="dxa"/>
        <w:tblLayout w:type="fixed"/>
        <w:tblCellMar>
          <w:top w:w="115" w:type="dxa"/>
          <w:bottom w:w="115" w:type="dxa"/>
        </w:tblCellMar>
        <w:tblLook w:val="04A0" w:firstRow="1" w:lastRow="0" w:firstColumn="1" w:lastColumn="0" w:noHBand="0" w:noVBand="1"/>
      </w:tblPr>
      <w:tblGrid>
        <w:gridCol w:w="1017"/>
        <w:gridCol w:w="1773"/>
        <w:gridCol w:w="2803"/>
        <w:gridCol w:w="1280"/>
        <w:gridCol w:w="2698"/>
        <w:gridCol w:w="992"/>
        <w:gridCol w:w="1867"/>
        <w:gridCol w:w="927"/>
        <w:gridCol w:w="996"/>
      </w:tblGrid>
      <w:tr w:rsidR="0010491B" w:rsidRPr="0010491B" w14:paraId="63FF91B0" w14:textId="77777777" w:rsidTr="00525DC6">
        <w:tc>
          <w:tcPr>
            <w:tcW w:w="14353" w:type="dxa"/>
            <w:gridSpan w:val="9"/>
            <w:tcBorders>
              <w:top w:val="nil"/>
              <w:left w:val="nil"/>
              <w:bottom w:val="nil"/>
              <w:right w:val="nil"/>
            </w:tcBorders>
            <w:shd w:val="clear" w:color="000000" w:fill="E7E6E6"/>
            <w:noWrap/>
            <w:vAlign w:val="bottom"/>
            <w:hideMark/>
          </w:tcPr>
          <w:bookmarkStart w:id="10" w:name="_Hlk163497273"/>
          <w:bookmarkStart w:id="11" w:name="OLE_LINK4"/>
          <w:p w14:paraId="5E5452F6" w14:textId="2C1224E2" w:rsidR="0010491B" w:rsidRPr="009123D1" w:rsidRDefault="00B177DF" w:rsidP="0010491B">
            <w:pPr>
              <w:rPr>
                <w:rFonts w:ascii="Calibri" w:eastAsia="Times New Roman" w:hAnsi="Calibri" w:cs="Calibri"/>
                <w:b/>
                <w:bCs/>
                <w:sz w:val="24"/>
                <w:szCs w:val="24"/>
              </w:rPr>
            </w:pPr>
            <w:r>
              <w:rPr>
                <w:rFonts w:ascii="Calibri" w:eastAsia="Times New Roman" w:hAnsi="Calibri" w:cs="Calibri"/>
                <w:b/>
                <w:bCs/>
                <w:sz w:val="24"/>
                <w:szCs w:val="24"/>
              </w:rPr>
              <w:fldChar w:fldCharType="begin"/>
            </w:r>
            <w:r>
              <w:rPr>
                <w:rFonts w:ascii="Calibri" w:eastAsia="Times New Roman" w:hAnsi="Calibri" w:cs="Calibri"/>
                <w:b/>
                <w:bCs/>
                <w:sz w:val="24"/>
                <w:szCs w:val="24"/>
              </w:rPr>
              <w:instrText>HYPERLINK  \l "OLE_LINK4"</w:instrText>
            </w:r>
            <w:r>
              <w:rPr>
                <w:rFonts w:ascii="Calibri" w:eastAsia="Times New Roman" w:hAnsi="Calibri" w:cs="Calibri"/>
                <w:b/>
                <w:bCs/>
                <w:sz w:val="24"/>
                <w:szCs w:val="24"/>
              </w:rPr>
            </w:r>
            <w:r>
              <w:rPr>
                <w:rFonts w:ascii="Calibri" w:eastAsia="Times New Roman" w:hAnsi="Calibri" w:cs="Calibri"/>
                <w:b/>
                <w:bCs/>
                <w:sz w:val="24"/>
                <w:szCs w:val="24"/>
              </w:rPr>
              <w:fldChar w:fldCharType="separate"/>
            </w:r>
            <w:r w:rsidR="0010491B" w:rsidRPr="00B177DF">
              <w:rPr>
                <w:rStyle w:val="Hyperlink"/>
                <w:rFonts w:ascii="Calibri" w:eastAsia="Times New Roman" w:hAnsi="Calibri" w:cs="Calibri"/>
                <w:b/>
                <w:bCs/>
                <w:sz w:val="24"/>
                <w:szCs w:val="24"/>
              </w:rPr>
              <w:t xml:space="preserve">Table </w:t>
            </w:r>
            <w:r w:rsidR="00960B23" w:rsidRPr="00B177DF">
              <w:rPr>
                <w:rStyle w:val="Hyperlink"/>
                <w:rFonts w:ascii="Calibri" w:eastAsia="Times New Roman" w:hAnsi="Calibri" w:cs="Calibri"/>
                <w:b/>
                <w:bCs/>
                <w:sz w:val="24"/>
                <w:szCs w:val="24"/>
              </w:rPr>
              <w:t>S4</w:t>
            </w:r>
            <w:r w:rsidR="0010491B" w:rsidRPr="00B177DF">
              <w:rPr>
                <w:rStyle w:val="Hyperlink"/>
                <w:rFonts w:ascii="Calibri" w:eastAsia="Times New Roman" w:hAnsi="Calibri" w:cs="Calibri"/>
                <w:b/>
                <w:bCs/>
                <w:sz w:val="24"/>
                <w:szCs w:val="24"/>
              </w:rPr>
              <w:t>. Intervention characteristics of community</w:t>
            </w:r>
            <w:r w:rsidR="00641CA1" w:rsidRPr="00B177DF">
              <w:rPr>
                <w:rStyle w:val="Hyperlink"/>
                <w:rFonts w:ascii="Calibri" w:eastAsia="Times New Roman" w:hAnsi="Calibri" w:cs="Calibri"/>
                <w:b/>
                <w:bCs/>
                <w:sz w:val="24"/>
                <w:szCs w:val="24"/>
              </w:rPr>
              <w:t>-</w:t>
            </w:r>
            <w:r w:rsidR="0010491B" w:rsidRPr="00B177DF">
              <w:rPr>
                <w:rStyle w:val="Hyperlink"/>
                <w:rFonts w:ascii="Calibri" w:eastAsia="Times New Roman" w:hAnsi="Calibri" w:cs="Calibri"/>
                <w:b/>
                <w:bCs/>
                <w:sz w:val="24"/>
                <w:szCs w:val="24"/>
              </w:rPr>
              <w:t>based naloxone distribution programs</w:t>
            </w:r>
            <w:r w:rsidR="000C35B4" w:rsidRPr="00B177DF">
              <w:rPr>
                <w:rStyle w:val="Hyperlink"/>
                <w:rFonts w:ascii="Calibri" w:eastAsia="Times New Roman" w:hAnsi="Calibri" w:cs="Calibri"/>
                <w:b/>
                <w:bCs/>
                <w:sz w:val="24"/>
                <w:szCs w:val="24"/>
              </w:rPr>
              <w:t xml:space="preserve"> </w:t>
            </w:r>
            <w:r w:rsidR="00111237" w:rsidRPr="00B177DF">
              <w:rPr>
                <w:rStyle w:val="Hyperlink"/>
                <w:rFonts w:ascii="Calibri" w:eastAsia="Times New Roman" w:hAnsi="Calibri" w:cs="Calibri"/>
                <w:b/>
                <w:bCs/>
                <w:sz w:val="24"/>
                <w:szCs w:val="24"/>
              </w:rPr>
              <w:t xml:space="preserve">in 41 studies with </w:t>
            </w:r>
            <w:r w:rsidR="000C35B4" w:rsidRPr="00B177DF">
              <w:rPr>
                <w:rStyle w:val="Hyperlink"/>
                <w:rFonts w:ascii="Calibri" w:eastAsia="Times New Roman" w:hAnsi="Calibri" w:cs="Calibri"/>
                <w:b/>
                <w:bCs/>
                <w:sz w:val="24"/>
                <w:szCs w:val="24"/>
              </w:rPr>
              <w:t>individual</w:t>
            </w:r>
            <w:r w:rsidR="000C41A7" w:rsidRPr="00B177DF">
              <w:rPr>
                <w:rStyle w:val="Hyperlink"/>
                <w:rFonts w:ascii="Calibri" w:eastAsia="Times New Roman" w:hAnsi="Calibri" w:cs="Calibri"/>
                <w:b/>
                <w:bCs/>
                <w:sz w:val="24"/>
                <w:szCs w:val="24"/>
              </w:rPr>
              <w:t>-level</w:t>
            </w:r>
            <w:r w:rsidR="000C35B4" w:rsidRPr="00B177DF" w:rsidDel="000C41A7">
              <w:rPr>
                <w:rStyle w:val="Hyperlink"/>
                <w:rFonts w:ascii="Calibri" w:eastAsia="Times New Roman" w:hAnsi="Calibri" w:cs="Calibri"/>
                <w:b/>
                <w:bCs/>
                <w:sz w:val="24"/>
                <w:szCs w:val="24"/>
              </w:rPr>
              <w:t xml:space="preserve"> outcome</w:t>
            </w:r>
            <w:r w:rsidR="000C35B4" w:rsidRPr="00B177DF">
              <w:rPr>
                <w:rStyle w:val="Hyperlink"/>
                <w:rFonts w:ascii="Calibri" w:eastAsia="Times New Roman" w:hAnsi="Calibri" w:cs="Calibri"/>
                <w:b/>
                <w:bCs/>
                <w:sz w:val="24"/>
                <w:szCs w:val="24"/>
              </w:rPr>
              <w:t xml:space="preserve"> data</w:t>
            </w:r>
            <w:r w:rsidR="0010491B" w:rsidRPr="00B177DF">
              <w:rPr>
                <w:rStyle w:val="Hyperlink"/>
                <w:rFonts w:ascii="Calibri" w:eastAsia="Times New Roman" w:hAnsi="Calibri" w:cs="Calibri"/>
                <w:b/>
                <w:bCs/>
                <w:sz w:val="24"/>
                <w:szCs w:val="24"/>
              </w:rPr>
              <w:t>, by target population</w:t>
            </w:r>
            <w:r w:rsidR="00111237" w:rsidRPr="00B177DF">
              <w:rPr>
                <w:rStyle w:val="Hyperlink"/>
                <w:rFonts w:ascii="Calibri" w:eastAsia="Times New Roman" w:hAnsi="Calibri" w:cs="Calibri"/>
                <w:b/>
                <w:bCs/>
                <w:sz w:val="24"/>
                <w:szCs w:val="24"/>
              </w:rPr>
              <w:t xml:space="preserve">, </w:t>
            </w:r>
            <w:r w:rsidR="0046166C" w:rsidRPr="00B177DF">
              <w:rPr>
                <w:rStyle w:val="Hyperlink"/>
                <w:rFonts w:ascii="Calibri" w:eastAsia="Times New Roman" w:hAnsi="Calibri" w:cs="Calibri"/>
                <w:b/>
                <w:bCs/>
                <w:sz w:val="24"/>
                <w:szCs w:val="24"/>
              </w:rPr>
              <w:t xml:space="preserve">Group 1: </w:t>
            </w:r>
            <w:r w:rsidR="00C95154" w:rsidRPr="00B177DF">
              <w:rPr>
                <w:rStyle w:val="Hyperlink"/>
                <w:rFonts w:ascii="Calibri" w:eastAsia="Times New Roman" w:hAnsi="Calibri" w:cs="Calibri"/>
                <w:b/>
                <w:bCs/>
                <w:sz w:val="24"/>
                <w:szCs w:val="24"/>
              </w:rPr>
              <w:t>2003-2018</w:t>
            </w:r>
            <w:bookmarkEnd w:id="10"/>
            <w:r>
              <w:rPr>
                <w:rFonts w:ascii="Calibri" w:eastAsia="Times New Roman" w:hAnsi="Calibri" w:cs="Calibri"/>
                <w:b/>
                <w:bCs/>
                <w:sz w:val="24"/>
                <w:szCs w:val="24"/>
              </w:rPr>
              <w:fldChar w:fldCharType="end"/>
            </w:r>
            <w:bookmarkEnd w:id="11"/>
          </w:p>
        </w:tc>
      </w:tr>
      <w:tr w:rsidR="0010491B" w:rsidRPr="0010491B" w14:paraId="3FF1A489" w14:textId="77777777" w:rsidTr="00525DC6">
        <w:tc>
          <w:tcPr>
            <w:tcW w:w="1017" w:type="dxa"/>
            <w:tcBorders>
              <w:top w:val="nil"/>
              <w:left w:val="nil"/>
              <w:bottom w:val="nil"/>
              <w:right w:val="nil"/>
            </w:tcBorders>
            <w:shd w:val="clear" w:color="auto" w:fill="auto"/>
            <w:vAlign w:val="center"/>
            <w:hideMark/>
          </w:tcPr>
          <w:p w14:paraId="5E850379" w14:textId="595D4BEB"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Author (</w:t>
            </w:r>
            <w:r w:rsidR="000E1421">
              <w:rPr>
                <w:rFonts w:ascii="Calibri" w:eastAsia="Times New Roman" w:hAnsi="Calibri" w:cs="Calibri"/>
                <w:b/>
                <w:bCs/>
                <w:sz w:val="20"/>
                <w:szCs w:val="20"/>
              </w:rPr>
              <w:t>Y</w:t>
            </w:r>
            <w:r w:rsidRPr="0010491B">
              <w:rPr>
                <w:rFonts w:ascii="Calibri" w:eastAsia="Times New Roman" w:hAnsi="Calibri" w:cs="Calibri"/>
                <w:b/>
                <w:bCs/>
                <w:sz w:val="20"/>
                <w:szCs w:val="20"/>
              </w:rPr>
              <w:t>ear)</w:t>
            </w:r>
          </w:p>
        </w:tc>
        <w:tc>
          <w:tcPr>
            <w:tcW w:w="1773" w:type="dxa"/>
            <w:tcBorders>
              <w:top w:val="nil"/>
              <w:left w:val="nil"/>
              <w:bottom w:val="nil"/>
              <w:right w:val="nil"/>
            </w:tcBorders>
            <w:shd w:val="clear" w:color="auto" w:fill="auto"/>
            <w:vAlign w:val="center"/>
            <w:hideMark/>
          </w:tcPr>
          <w:p w14:paraId="2FE3206F"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location</w:t>
            </w:r>
          </w:p>
        </w:tc>
        <w:tc>
          <w:tcPr>
            <w:tcW w:w="2803" w:type="dxa"/>
            <w:tcBorders>
              <w:top w:val="nil"/>
              <w:left w:val="nil"/>
              <w:bottom w:val="nil"/>
              <w:right w:val="nil"/>
            </w:tcBorders>
            <w:shd w:val="clear" w:color="auto" w:fill="auto"/>
            <w:vAlign w:val="center"/>
            <w:hideMark/>
          </w:tcPr>
          <w:p w14:paraId="3760163F"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program name</w:t>
            </w:r>
          </w:p>
        </w:tc>
        <w:tc>
          <w:tcPr>
            <w:tcW w:w="1280" w:type="dxa"/>
            <w:tcBorders>
              <w:top w:val="nil"/>
              <w:left w:val="nil"/>
              <w:bottom w:val="nil"/>
              <w:right w:val="nil"/>
            </w:tcBorders>
            <w:shd w:val="clear" w:color="auto" w:fill="auto"/>
            <w:vAlign w:val="center"/>
            <w:hideMark/>
          </w:tcPr>
          <w:p w14:paraId="7C423325" w14:textId="1C52E3A4" w:rsidR="0010491B" w:rsidRPr="0010491B" w:rsidRDefault="0010491B" w:rsidP="0010491B">
            <w:pPr>
              <w:jc w:val="center"/>
              <w:rPr>
                <w:rFonts w:ascii="Calibri" w:eastAsia="Times New Roman" w:hAnsi="Calibri" w:cs="Calibri"/>
                <w:b/>
                <w:bCs/>
                <w:sz w:val="20"/>
                <w:szCs w:val="20"/>
              </w:rPr>
            </w:pPr>
            <w:r w:rsidRPr="0010491B">
              <w:rPr>
                <w:rFonts w:ascii="Calibri" w:eastAsia="Times New Roman" w:hAnsi="Calibri" w:cs="Calibri"/>
                <w:b/>
                <w:bCs/>
                <w:sz w:val="20"/>
                <w:szCs w:val="20"/>
              </w:rPr>
              <w:t>int</w:t>
            </w:r>
            <w:r w:rsidR="00525DC6">
              <w:rPr>
                <w:rFonts w:ascii="Calibri" w:eastAsia="Times New Roman" w:hAnsi="Calibri" w:cs="Calibri"/>
                <w:b/>
                <w:bCs/>
                <w:sz w:val="20"/>
                <w:szCs w:val="20"/>
              </w:rPr>
              <w:t>er</w:t>
            </w:r>
            <w:r w:rsidRPr="0010491B">
              <w:rPr>
                <w:rFonts w:ascii="Calibri" w:eastAsia="Times New Roman" w:hAnsi="Calibri" w:cs="Calibri"/>
                <w:b/>
                <w:bCs/>
                <w:sz w:val="20"/>
                <w:szCs w:val="20"/>
              </w:rPr>
              <w:t>v</w:t>
            </w:r>
            <w:r w:rsidR="001639A3">
              <w:rPr>
                <w:rFonts w:ascii="Calibri" w:eastAsia="Times New Roman" w:hAnsi="Calibri" w:cs="Calibri"/>
                <w:b/>
                <w:bCs/>
                <w:sz w:val="20"/>
                <w:szCs w:val="20"/>
              </w:rPr>
              <w:t>e</w:t>
            </w:r>
            <w:r w:rsidRPr="0010491B">
              <w:rPr>
                <w:rFonts w:ascii="Calibri" w:eastAsia="Times New Roman" w:hAnsi="Calibri" w:cs="Calibri"/>
                <w:b/>
                <w:bCs/>
                <w:sz w:val="20"/>
                <w:szCs w:val="20"/>
              </w:rPr>
              <w:t>nt</w:t>
            </w:r>
            <w:r w:rsidR="001639A3">
              <w:rPr>
                <w:rFonts w:ascii="Calibri" w:eastAsia="Times New Roman" w:hAnsi="Calibri" w:cs="Calibri"/>
                <w:b/>
                <w:bCs/>
                <w:sz w:val="20"/>
                <w:szCs w:val="20"/>
              </w:rPr>
              <w:t>ion</w:t>
            </w:r>
            <w:r w:rsidRPr="0010491B">
              <w:rPr>
                <w:rFonts w:ascii="Calibri" w:eastAsia="Times New Roman" w:hAnsi="Calibri" w:cs="Calibri"/>
                <w:b/>
                <w:bCs/>
                <w:sz w:val="20"/>
                <w:szCs w:val="20"/>
              </w:rPr>
              <w:t xml:space="preserve"> start year</w:t>
            </w:r>
          </w:p>
        </w:tc>
        <w:tc>
          <w:tcPr>
            <w:tcW w:w="2698" w:type="dxa"/>
            <w:tcBorders>
              <w:top w:val="nil"/>
              <w:left w:val="nil"/>
              <w:bottom w:val="nil"/>
              <w:right w:val="nil"/>
            </w:tcBorders>
            <w:shd w:val="clear" w:color="auto" w:fill="auto"/>
            <w:vAlign w:val="center"/>
            <w:hideMark/>
          </w:tcPr>
          <w:p w14:paraId="12B0FE7E"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venue</w:t>
            </w:r>
          </w:p>
        </w:tc>
        <w:tc>
          <w:tcPr>
            <w:tcW w:w="992" w:type="dxa"/>
            <w:tcBorders>
              <w:top w:val="nil"/>
              <w:left w:val="nil"/>
              <w:bottom w:val="nil"/>
              <w:right w:val="nil"/>
            </w:tcBorders>
            <w:shd w:val="clear" w:color="auto" w:fill="auto"/>
            <w:noWrap/>
            <w:vAlign w:val="center"/>
            <w:hideMark/>
          </w:tcPr>
          <w:p w14:paraId="2B1FD88E" w14:textId="2AD8BC60"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tr</w:t>
            </w:r>
            <w:r w:rsidR="001639A3">
              <w:rPr>
                <w:rFonts w:ascii="Calibri" w:eastAsia="Times New Roman" w:hAnsi="Calibri" w:cs="Calibri"/>
                <w:b/>
                <w:bCs/>
                <w:sz w:val="20"/>
                <w:szCs w:val="20"/>
              </w:rPr>
              <w:t>aini</w:t>
            </w:r>
            <w:r w:rsidRPr="0010491B">
              <w:rPr>
                <w:rFonts w:ascii="Calibri" w:eastAsia="Times New Roman" w:hAnsi="Calibri" w:cs="Calibri"/>
                <w:b/>
                <w:bCs/>
                <w:sz w:val="20"/>
                <w:szCs w:val="20"/>
              </w:rPr>
              <w:t>n</w:t>
            </w:r>
            <w:r w:rsidR="001639A3">
              <w:rPr>
                <w:rFonts w:ascii="Calibri" w:eastAsia="Times New Roman" w:hAnsi="Calibri" w:cs="Calibri"/>
                <w:b/>
                <w:bCs/>
                <w:sz w:val="20"/>
                <w:szCs w:val="20"/>
              </w:rPr>
              <w:t>g</w:t>
            </w:r>
            <w:r w:rsidRPr="0010491B">
              <w:rPr>
                <w:rFonts w:ascii="Calibri" w:eastAsia="Times New Roman" w:hAnsi="Calibri" w:cs="Calibri"/>
                <w:b/>
                <w:bCs/>
                <w:sz w:val="20"/>
                <w:szCs w:val="20"/>
              </w:rPr>
              <w:t xml:space="preserve"> duration</w:t>
            </w:r>
          </w:p>
        </w:tc>
        <w:tc>
          <w:tcPr>
            <w:tcW w:w="1867" w:type="dxa"/>
            <w:tcBorders>
              <w:top w:val="nil"/>
              <w:left w:val="nil"/>
              <w:bottom w:val="nil"/>
              <w:right w:val="nil"/>
            </w:tcBorders>
            <w:shd w:val="clear" w:color="auto" w:fill="auto"/>
            <w:vAlign w:val="center"/>
            <w:hideMark/>
          </w:tcPr>
          <w:p w14:paraId="7FC37C93"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naloxone administration type</w:t>
            </w:r>
          </w:p>
        </w:tc>
        <w:tc>
          <w:tcPr>
            <w:tcW w:w="927" w:type="dxa"/>
            <w:tcBorders>
              <w:top w:val="nil"/>
              <w:left w:val="nil"/>
              <w:bottom w:val="nil"/>
              <w:right w:val="nil"/>
            </w:tcBorders>
            <w:shd w:val="clear" w:color="auto" w:fill="auto"/>
            <w:vAlign w:val="center"/>
            <w:hideMark/>
          </w:tcPr>
          <w:p w14:paraId="098F0E10"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nalox dose</w:t>
            </w:r>
          </w:p>
        </w:tc>
        <w:tc>
          <w:tcPr>
            <w:tcW w:w="996" w:type="dxa"/>
            <w:tcBorders>
              <w:top w:val="nil"/>
              <w:left w:val="nil"/>
              <w:bottom w:val="nil"/>
              <w:right w:val="nil"/>
            </w:tcBorders>
            <w:shd w:val="clear" w:color="auto" w:fill="auto"/>
            <w:vAlign w:val="center"/>
            <w:hideMark/>
          </w:tcPr>
          <w:p w14:paraId="501B3CA0"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nalox doses/kit</w:t>
            </w:r>
          </w:p>
        </w:tc>
      </w:tr>
      <w:tr w:rsidR="0010491B" w:rsidRPr="0010491B" w14:paraId="42BFFB69" w14:textId="77777777" w:rsidTr="00525DC6">
        <w:tc>
          <w:tcPr>
            <w:tcW w:w="1017" w:type="dxa"/>
            <w:tcBorders>
              <w:top w:val="nil"/>
              <w:left w:val="nil"/>
              <w:bottom w:val="nil"/>
              <w:right w:val="nil"/>
            </w:tcBorders>
            <w:shd w:val="clear" w:color="000000" w:fill="E7E6E6"/>
            <w:vAlign w:val="center"/>
            <w:hideMark/>
          </w:tcPr>
          <w:p w14:paraId="3441F084"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PWUD</w:t>
            </w:r>
          </w:p>
        </w:tc>
        <w:tc>
          <w:tcPr>
            <w:tcW w:w="1773" w:type="dxa"/>
            <w:tcBorders>
              <w:top w:val="nil"/>
              <w:left w:val="nil"/>
              <w:bottom w:val="nil"/>
              <w:right w:val="nil"/>
            </w:tcBorders>
            <w:shd w:val="clear" w:color="000000" w:fill="E7E6E6"/>
            <w:vAlign w:val="center"/>
            <w:hideMark/>
          </w:tcPr>
          <w:p w14:paraId="60B4BC23"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2803" w:type="dxa"/>
            <w:tcBorders>
              <w:top w:val="nil"/>
              <w:left w:val="nil"/>
              <w:bottom w:val="nil"/>
              <w:right w:val="nil"/>
            </w:tcBorders>
            <w:shd w:val="clear" w:color="000000" w:fill="E7E6E6"/>
            <w:vAlign w:val="center"/>
            <w:hideMark/>
          </w:tcPr>
          <w:p w14:paraId="10A26FCC"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1280" w:type="dxa"/>
            <w:tcBorders>
              <w:top w:val="nil"/>
              <w:left w:val="nil"/>
              <w:bottom w:val="nil"/>
              <w:right w:val="nil"/>
            </w:tcBorders>
            <w:shd w:val="clear" w:color="000000" w:fill="E7E6E6"/>
            <w:vAlign w:val="center"/>
            <w:hideMark/>
          </w:tcPr>
          <w:p w14:paraId="42A799DC" w14:textId="77777777" w:rsidR="0010491B" w:rsidRPr="0010491B" w:rsidRDefault="0010491B" w:rsidP="0010491B">
            <w:pPr>
              <w:jc w:val="cente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2698" w:type="dxa"/>
            <w:tcBorders>
              <w:top w:val="nil"/>
              <w:left w:val="nil"/>
              <w:bottom w:val="nil"/>
              <w:right w:val="nil"/>
            </w:tcBorders>
            <w:shd w:val="clear" w:color="000000" w:fill="E7E6E6"/>
            <w:vAlign w:val="center"/>
            <w:hideMark/>
          </w:tcPr>
          <w:p w14:paraId="32C661F7"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992" w:type="dxa"/>
            <w:tcBorders>
              <w:top w:val="nil"/>
              <w:left w:val="nil"/>
              <w:bottom w:val="nil"/>
              <w:right w:val="nil"/>
            </w:tcBorders>
            <w:shd w:val="clear" w:color="000000" w:fill="E7E6E6"/>
            <w:noWrap/>
            <w:vAlign w:val="center"/>
            <w:hideMark/>
          </w:tcPr>
          <w:p w14:paraId="7FA920C9"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1867" w:type="dxa"/>
            <w:tcBorders>
              <w:top w:val="nil"/>
              <w:left w:val="nil"/>
              <w:bottom w:val="nil"/>
              <w:right w:val="nil"/>
            </w:tcBorders>
            <w:shd w:val="clear" w:color="000000" w:fill="E7E6E6"/>
            <w:vAlign w:val="center"/>
            <w:hideMark/>
          </w:tcPr>
          <w:p w14:paraId="165BB9FB"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927" w:type="dxa"/>
            <w:tcBorders>
              <w:top w:val="nil"/>
              <w:left w:val="nil"/>
              <w:bottom w:val="nil"/>
              <w:right w:val="nil"/>
            </w:tcBorders>
            <w:shd w:val="clear" w:color="000000" w:fill="E7E6E6"/>
            <w:vAlign w:val="center"/>
            <w:hideMark/>
          </w:tcPr>
          <w:p w14:paraId="57FA8881"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c>
          <w:tcPr>
            <w:tcW w:w="996" w:type="dxa"/>
            <w:tcBorders>
              <w:top w:val="nil"/>
              <w:left w:val="nil"/>
              <w:bottom w:val="nil"/>
              <w:right w:val="nil"/>
            </w:tcBorders>
            <w:shd w:val="clear" w:color="000000" w:fill="E7E6E6"/>
            <w:vAlign w:val="center"/>
            <w:hideMark/>
          </w:tcPr>
          <w:p w14:paraId="4153B127" w14:textId="77777777"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 </w:t>
            </w:r>
          </w:p>
        </w:tc>
      </w:tr>
      <w:tr w:rsidR="0010491B" w:rsidRPr="0010491B" w14:paraId="7A01185C" w14:textId="77777777" w:rsidTr="00525DC6">
        <w:tc>
          <w:tcPr>
            <w:tcW w:w="1017" w:type="dxa"/>
            <w:tcBorders>
              <w:top w:val="nil"/>
              <w:left w:val="nil"/>
              <w:bottom w:val="nil"/>
              <w:right w:val="nil"/>
            </w:tcBorders>
            <w:shd w:val="clear" w:color="auto" w:fill="auto"/>
            <w:vAlign w:val="center"/>
            <w:hideMark/>
          </w:tcPr>
          <w:p w14:paraId="5A1CC79B" w14:textId="2B81ED38"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Dettmer (2001)</w:t>
            </w:r>
          </w:p>
        </w:tc>
        <w:tc>
          <w:tcPr>
            <w:tcW w:w="1773" w:type="dxa"/>
            <w:tcBorders>
              <w:top w:val="nil"/>
              <w:left w:val="nil"/>
              <w:bottom w:val="nil"/>
              <w:right w:val="nil"/>
            </w:tcBorders>
            <w:shd w:val="clear" w:color="auto" w:fill="auto"/>
            <w:vAlign w:val="center"/>
            <w:hideMark/>
          </w:tcPr>
          <w:p w14:paraId="1D2264B2"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Berlin, Germany and Jersey, Channel Islands, England</w:t>
            </w:r>
          </w:p>
        </w:tc>
        <w:tc>
          <w:tcPr>
            <w:tcW w:w="2803" w:type="dxa"/>
            <w:tcBorders>
              <w:top w:val="nil"/>
              <w:left w:val="nil"/>
              <w:bottom w:val="nil"/>
              <w:right w:val="nil"/>
            </w:tcBorders>
            <w:shd w:val="clear" w:color="auto" w:fill="auto"/>
            <w:vAlign w:val="center"/>
            <w:hideMark/>
          </w:tcPr>
          <w:p w14:paraId="4B7DBCE8"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The Berlin Project; The Jersey Project</w:t>
            </w:r>
          </w:p>
        </w:tc>
        <w:tc>
          <w:tcPr>
            <w:tcW w:w="1280" w:type="dxa"/>
            <w:tcBorders>
              <w:top w:val="nil"/>
              <w:left w:val="nil"/>
              <w:bottom w:val="nil"/>
              <w:right w:val="nil"/>
            </w:tcBorders>
            <w:shd w:val="clear" w:color="auto" w:fill="auto"/>
            <w:vAlign w:val="center"/>
            <w:hideMark/>
          </w:tcPr>
          <w:p w14:paraId="31C4EB9F"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1998</w:t>
            </w:r>
          </w:p>
        </w:tc>
        <w:tc>
          <w:tcPr>
            <w:tcW w:w="2698" w:type="dxa"/>
            <w:tcBorders>
              <w:top w:val="nil"/>
              <w:left w:val="nil"/>
              <w:bottom w:val="nil"/>
              <w:right w:val="nil"/>
            </w:tcBorders>
            <w:shd w:val="clear" w:color="auto" w:fill="auto"/>
            <w:vAlign w:val="center"/>
            <w:hideMark/>
          </w:tcPr>
          <w:p w14:paraId="6A8FF658"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mobile vans, ambulance, local drug services</w:t>
            </w:r>
          </w:p>
        </w:tc>
        <w:tc>
          <w:tcPr>
            <w:tcW w:w="992" w:type="dxa"/>
            <w:tcBorders>
              <w:top w:val="nil"/>
              <w:left w:val="nil"/>
              <w:bottom w:val="nil"/>
              <w:right w:val="nil"/>
            </w:tcBorders>
            <w:shd w:val="clear" w:color="auto" w:fill="auto"/>
            <w:vAlign w:val="center"/>
            <w:hideMark/>
          </w:tcPr>
          <w:p w14:paraId="2FEA8807"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53714A43" w14:textId="5915E5B6"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 xml:space="preserve">inject_1dosevial, </w:t>
            </w:r>
            <w:r w:rsidRPr="0010491B">
              <w:rPr>
                <w:rFonts w:ascii="Calibri" w:eastAsia="Times New Roman" w:hAnsi="Calibri" w:cs="Calibri"/>
                <w:sz w:val="20"/>
                <w:szCs w:val="20"/>
              </w:rPr>
              <w:br/>
              <w:t>1 minijet filled with naloxone (Jersey)</w:t>
            </w:r>
          </w:p>
        </w:tc>
        <w:tc>
          <w:tcPr>
            <w:tcW w:w="927" w:type="dxa"/>
            <w:tcBorders>
              <w:top w:val="nil"/>
              <w:left w:val="nil"/>
              <w:bottom w:val="nil"/>
              <w:right w:val="nil"/>
            </w:tcBorders>
            <w:shd w:val="clear" w:color="auto" w:fill="auto"/>
            <w:vAlign w:val="center"/>
            <w:hideMark/>
          </w:tcPr>
          <w:p w14:paraId="3C3ABE63" w14:textId="381A4BB6"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0.4 mg (Berlin), 0.8 mg (Jersey)</w:t>
            </w:r>
          </w:p>
        </w:tc>
        <w:tc>
          <w:tcPr>
            <w:tcW w:w="996" w:type="dxa"/>
            <w:tcBorders>
              <w:top w:val="nil"/>
              <w:left w:val="nil"/>
              <w:bottom w:val="nil"/>
              <w:right w:val="nil"/>
            </w:tcBorders>
            <w:shd w:val="clear" w:color="auto" w:fill="auto"/>
            <w:noWrap/>
            <w:vAlign w:val="center"/>
            <w:hideMark/>
          </w:tcPr>
          <w:p w14:paraId="34A6B1D5"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10491B" w:rsidRPr="0010491B" w14:paraId="567C9D5B" w14:textId="77777777" w:rsidTr="00525DC6">
        <w:tc>
          <w:tcPr>
            <w:tcW w:w="1017" w:type="dxa"/>
            <w:tcBorders>
              <w:top w:val="nil"/>
              <w:left w:val="nil"/>
              <w:bottom w:val="nil"/>
              <w:right w:val="nil"/>
            </w:tcBorders>
            <w:shd w:val="clear" w:color="auto" w:fill="auto"/>
            <w:vAlign w:val="center"/>
            <w:hideMark/>
          </w:tcPr>
          <w:p w14:paraId="1710756A" w14:textId="32764919"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Seal (2005)</w:t>
            </w:r>
          </w:p>
        </w:tc>
        <w:tc>
          <w:tcPr>
            <w:tcW w:w="1773" w:type="dxa"/>
            <w:tcBorders>
              <w:top w:val="nil"/>
              <w:left w:val="nil"/>
              <w:bottom w:val="nil"/>
              <w:right w:val="nil"/>
            </w:tcBorders>
            <w:shd w:val="clear" w:color="auto" w:fill="auto"/>
            <w:vAlign w:val="center"/>
            <w:hideMark/>
          </w:tcPr>
          <w:p w14:paraId="6D751DE0"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San Francisco CA</w:t>
            </w:r>
          </w:p>
        </w:tc>
        <w:tc>
          <w:tcPr>
            <w:tcW w:w="2803" w:type="dxa"/>
            <w:tcBorders>
              <w:top w:val="nil"/>
              <w:left w:val="nil"/>
              <w:bottom w:val="nil"/>
              <w:right w:val="nil"/>
            </w:tcBorders>
            <w:shd w:val="clear" w:color="auto" w:fill="auto"/>
            <w:vAlign w:val="center"/>
            <w:hideMark/>
          </w:tcPr>
          <w:p w14:paraId="41080752"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Overdose Prevention and Management Program</w:t>
            </w:r>
          </w:p>
        </w:tc>
        <w:tc>
          <w:tcPr>
            <w:tcW w:w="1280" w:type="dxa"/>
            <w:tcBorders>
              <w:top w:val="nil"/>
              <w:left w:val="nil"/>
              <w:bottom w:val="nil"/>
              <w:right w:val="nil"/>
            </w:tcBorders>
            <w:shd w:val="clear" w:color="auto" w:fill="auto"/>
            <w:vAlign w:val="center"/>
            <w:hideMark/>
          </w:tcPr>
          <w:p w14:paraId="6C0DB2D2"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2001</w:t>
            </w:r>
          </w:p>
        </w:tc>
        <w:tc>
          <w:tcPr>
            <w:tcW w:w="2698" w:type="dxa"/>
            <w:tcBorders>
              <w:top w:val="nil"/>
              <w:left w:val="nil"/>
              <w:bottom w:val="nil"/>
              <w:right w:val="nil"/>
            </w:tcBorders>
            <w:shd w:val="clear" w:color="auto" w:fill="auto"/>
            <w:vAlign w:val="center"/>
            <w:hideMark/>
          </w:tcPr>
          <w:p w14:paraId="649220EA"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community-based field sites</w:t>
            </w:r>
          </w:p>
        </w:tc>
        <w:tc>
          <w:tcPr>
            <w:tcW w:w="992" w:type="dxa"/>
            <w:tcBorders>
              <w:top w:val="nil"/>
              <w:left w:val="nil"/>
              <w:bottom w:val="nil"/>
              <w:right w:val="nil"/>
            </w:tcBorders>
            <w:shd w:val="clear" w:color="auto" w:fill="auto"/>
            <w:vAlign w:val="center"/>
            <w:hideMark/>
          </w:tcPr>
          <w:p w14:paraId="5505B04F"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8 hrs</w:t>
            </w:r>
          </w:p>
        </w:tc>
        <w:tc>
          <w:tcPr>
            <w:tcW w:w="1867" w:type="dxa"/>
            <w:tcBorders>
              <w:top w:val="nil"/>
              <w:left w:val="nil"/>
              <w:bottom w:val="nil"/>
              <w:right w:val="nil"/>
            </w:tcBorders>
            <w:shd w:val="clear" w:color="auto" w:fill="auto"/>
            <w:vAlign w:val="center"/>
            <w:hideMark/>
          </w:tcPr>
          <w:p w14:paraId="5649B7D7"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prefilled injection cartridges of naloxone with injection devices</w:t>
            </w:r>
          </w:p>
        </w:tc>
        <w:tc>
          <w:tcPr>
            <w:tcW w:w="927" w:type="dxa"/>
            <w:tcBorders>
              <w:top w:val="nil"/>
              <w:left w:val="nil"/>
              <w:bottom w:val="nil"/>
              <w:right w:val="nil"/>
            </w:tcBorders>
            <w:shd w:val="clear" w:color="auto" w:fill="auto"/>
            <w:vAlign w:val="center"/>
            <w:hideMark/>
          </w:tcPr>
          <w:p w14:paraId="651E9795"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61AA1F38"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10491B" w:rsidRPr="0010491B" w14:paraId="67F2EEA0" w14:textId="77777777" w:rsidTr="00525DC6">
        <w:tc>
          <w:tcPr>
            <w:tcW w:w="1017" w:type="dxa"/>
            <w:tcBorders>
              <w:top w:val="nil"/>
              <w:left w:val="nil"/>
              <w:bottom w:val="nil"/>
              <w:right w:val="nil"/>
            </w:tcBorders>
            <w:shd w:val="clear" w:color="auto" w:fill="auto"/>
            <w:vAlign w:val="center"/>
            <w:hideMark/>
          </w:tcPr>
          <w:p w14:paraId="05AD8920" w14:textId="7EDF100E"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Maxwell (2006)</w:t>
            </w:r>
          </w:p>
        </w:tc>
        <w:tc>
          <w:tcPr>
            <w:tcW w:w="1773" w:type="dxa"/>
            <w:tcBorders>
              <w:top w:val="nil"/>
              <w:left w:val="nil"/>
              <w:bottom w:val="nil"/>
              <w:right w:val="nil"/>
            </w:tcBorders>
            <w:shd w:val="clear" w:color="auto" w:fill="auto"/>
            <w:vAlign w:val="center"/>
            <w:hideMark/>
          </w:tcPr>
          <w:p w14:paraId="6D7234AA"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Chicago IL</w:t>
            </w:r>
          </w:p>
        </w:tc>
        <w:tc>
          <w:tcPr>
            <w:tcW w:w="2803" w:type="dxa"/>
            <w:tcBorders>
              <w:top w:val="nil"/>
              <w:left w:val="nil"/>
              <w:bottom w:val="nil"/>
              <w:right w:val="nil"/>
            </w:tcBorders>
            <w:shd w:val="clear" w:color="auto" w:fill="auto"/>
            <w:vAlign w:val="center"/>
            <w:hideMark/>
          </w:tcPr>
          <w:p w14:paraId="515B45C2"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Not specified - Chicago Recovery Alliance</w:t>
            </w:r>
          </w:p>
        </w:tc>
        <w:tc>
          <w:tcPr>
            <w:tcW w:w="1280" w:type="dxa"/>
            <w:tcBorders>
              <w:top w:val="nil"/>
              <w:left w:val="nil"/>
              <w:bottom w:val="nil"/>
              <w:right w:val="nil"/>
            </w:tcBorders>
            <w:shd w:val="clear" w:color="auto" w:fill="auto"/>
            <w:vAlign w:val="center"/>
            <w:hideMark/>
          </w:tcPr>
          <w:p w14:paraId="359001D0"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2001</w:t>
            </w:r>
          </w:p>
        </w:tc>
        <w:tc>
          <w:tcPr>
            <w:tcW w:w="2698" w:type="dxa"/>
            <w:tcBorders>
              <w:top w:val="nil"/>
              <w:left w:val="nil"/>
              <w:bottom w:val="nil"/>
              <w:right w:val="nil"/>
            </w:tcBorders>
            <w:shd w:val="clear" w:color="auto" w:fill="auto"/>
            <w:vAlign w:val="center"/>
            <w:hideMark/>
          </w:tcPr>
          <w:p w14:paraId="70A25656"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mobile vans, storefronts, areas of cell phone, pager access</w:t>
            </w:r>
          </w:p>
        </w:tc>
        <w:tc>
          <w:tcPr>
            <w:tcW w:w="992" w:type="dxa"/>
            <w:tcBorders>
              <w:top w:val="nil"/>
              <w:left w:val="nil"/>
              <w:bottom w:val="nil"/>
              <w:right w:val="nil"/>
            </w:tcBorders>
            <w:shd w:val="clear" w:color="auto" w:fill="auto"/>
            <w:vAlign w:val="center"/>
            <w:hideMark/>
          </w:tcPr>
          <w:p w14:paraId="1ED70FEA"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90 mins</w:t>
            </w:r>
          </w:p>
        </w:tc>
        <w:tc>
          <w:tcPr>
            <w:tcW w:w="1867" w:type="dxa"/>
            <w:tcBorders>
              <w:top w:val="nil"/>
              <w:left w:val="nil"/>
              <w:bottom w:val="nil"/>
              <w:right w:val="nil"/>
            </w:tcBorders>
            <w:shd w:val="clear" w:color="auto" w:fill="auto"/>
            <w:vAlign w:val="center"/>
            <w:hideMark/>
          </w:tcPr>
          <w:p w14:paraId="3B8A426C"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inject_10dosevial</w:t>
            </w:r>
          </w:p>
        </w:tc>
        <w:tc>
          <w:tcPr>
            <w:tcW w:w="927" w:type="dxa"/>
            <w:tcBorders>
              <w:top w:val="nil"/>
              <w:left w:val="nil"/>
              <w:bottom w:val="nil"/>
              <w:right w:val="nil"/>
            </w:tcBorders>
            <w:shd w:val="clear" w:color="auto" w:fill="auto"/>
            <w:vAlign w:val="center"/>
            <w:hideMark/>
          </w:tcPr>
          <w:p w14:paraId="42230ED6"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vAlign w:val="center"/>
            <w:hideMark/>
          </w:tcPr>
          <w:p w14:paraId="55FD0D45"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one 10mL vial</w:t>
            </w:r>
          </w:p>
        </w:tc>
      </w:tr>
      <w:tr w:rsidR="0010491B" w:rsidRPr="0010491B" w14:paraId="6DC6FA67" w14:textId="77777777" w:rsidTr="00525DC6">
        <w:tc>
          <w:tcPr>
            <w:tcW w:w="1017" w:type="dxa"/>
            <w:tcBorders>
              <w:top w:val="nil"/>
              <w:left w:val="nil"/>
              <w:bottom w:val="nil"/>
              <w:right w:val="nil"/>
            </w:tcBorders>
            <w:shd w:val="clear" w:color="auto" w:fill="auto"/>
            <w:vAlign w:val="center"/>
            <w:hideMark/>
          </w:tcPr>
          <w:p w14:paraId="6DB952CE" w14:textId="4E77F055"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Galea (2006)</w:t>
            </w:r>
          </w:p>
        </w:tc>
        <w:tc>
          <w:tcPr>
            <w:tcW w:w="1773" w:type="dxa"/>
            <w:tcBorders>
              <w:top w:val="nil"/>
              <w:left w:val="nil"/>
              <w:bottom w:val="nil"/>
              <w:right w:val="nil"/>
            </w:tcBorders>
            <w:shd w:val="clear" w:color="auto" w:fill="auto"/>
            <w:vAlign w:val="center"/>
            <w:hideMark/>
          </w:tcPr>
          <w:p w14:paraId="79AA8B23"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New York City NY</w:t>
            </w:r>
          </w:p>
        </w:tc>
        <w:tc>
          <w:tcPr>
            <w:tcW w:w="2803" w:type="dxa"/>
            <w:tcBorders>
              <w:top w:val="nil"/>
              <w:left w:val="nil"/>
              <w:bottom w:val="nil"/>
              <w:right w:val="nil"/>
            </w:tcBorders>
            <w:shd w:val="clear" w:color="auto" w:fill="auto"/>
            <w:vAlign w:val="center"/>
            <w:hideMark/>
          </w:tcPr>
          <w:p w14:paraId="1EA8C9E8"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Overdose Prevention and Reversal Program</w:t>
            </w:r>
          </w:p>
        </w:tc>
        <w:tc>
          <w:tcPr>
            <w:tcW w:w="1280" w:type="dxa"/>
            <w:tcBorders>
              <w:top w:val="nil"/>
              <w:left w:val="nil"/>
              <w:bottom w:val="nil"/>
              <w:right w:val="nil"/>
            </w:tcBorders>
            <w:shd w:val="clear" w:color="auto" w:fill="auto"/>
            <w:vAlign w:val="center"/>
            <w:hideMark/>
          </w:tcPr>
          <w:p w14:paraId="4C569D6D"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2004</w:t>
            </w:r>
          </w:p>
        </w:tc>
        <w:tc>
          <w:tcPr>
            <w:tcW w:w="2698" w:type="dxa"/>
            <w:tcBorders>
              <w:top w:val="nil"/>
              <w:left w:val="nil"/>
              <w:bottom w:val="nil"/>
              <w:right w:val="nil"/>
            </w:tcBorders>
            <w:shd w:val="clear" w:color="auto" w:fill="auto"/>
            <w:vAlign w:val="center"/>
            <w:hideMark/>
          </w:tcPr>
          <w:p w14:paraId="31E237C3"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4E821386"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approx 1 hr</w:t>
            </w:r>
          </w:p>
        </w:tc>
        <w:tc>
          <w:tcPr>
            <w:tcW w:w="1867" w:type="dxa"/>
            <w:tcBorders>
              <w:top w:val="nil"/>
              <w:left w:val="nil"/>
              <w:bottom w:val="nil"/>
              <w:right w:val="nil"/>
            </w:tcBorders>
            <w:shd w:val="clear" w:color="auto" w:fill="auto"/>
            <w:vAlign w:val="center"/>
            <w:hideMark/>
          </w:tcPr>
          <w:p w14:paraId="6F33D3CB"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325103F7"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6911DFE3"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10491B" w:rsidRPr="0010491B" w14:paraId="2532CB6D" w14:textId="77777777" w:rsidTr="00525DC6">
        <w:tc>
          <w:tcPr>
            <w:tcW w:w="1017" w:type="dxa"/>
            <w:tcBorders>
              <w:top w:val="nil"/>
              <w:left w:val="nil"/>
              <w:bottom w:val="nil"/>
              <w:right w:val="nil"/>
            </w:tcBorders>
            <w:shd w:val="clear" w:color="auto" w:fill="auto"/>
            <w:vAlign w:val="center"/>
            <w:hideMark/>
          </w:tcPr>
          <w:p w14:paraId="058133B0" w14:textId="6A4BC178"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Heller (2007)</w:t>
            </w:r>
          </w:p>
        </w:tc>
        <w:tc>
          <w:tcPr>
            <w:tcW w:w="1773" w:type="dxa"/>
            <w:tcBorders>
              <w:top w:val="nil"/>
              <w:left w:val="nil"/>
              <w:bottom w:val="nil"/>
              <w:right w:val="nil"/>
            </w:tcBorders>
            <w:shd w:val="clear" w:color="auto" w:fill="auto"/>
            <w:vAlign w:val="center"/>
            <w:hideMark/>
          </w:tcPr>
          <w:p w14:paraId="48A89A90"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New York City NY</w:t>
            </w:r>
          </w:p>
        </w:tc>
        <w:tc>
          <w:tcPr>
            <w:tcW w:w="2803" w:type="dxa"/>
            <w:tcBorders>
              <w:top w:val="nil"/>
              <w:left w:val="nil"/>
              <w:bottom w:val="nil"/>
              <w:right w:val="nil"/>
            </w:tcBorders>
            <w:shd w:val="clear" w:color="auto" w:fill="auto"/>
            <w:vAlign w:val="center"/>
            <w:hideMark/>
          </w:tcPr>
          <w:p w14:paraId="073E65ED"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NYC DOHMH Initiative</w:t>
            </w:r>
          </w:p>
        </w:tc>
        <w:tc>
          <w:tcPr>
            <w:tcW w:w="1280" w:type="dxa"/>
            <w:tcBorders>
              <w:top w:val="nil"/>
              <w:left w:val="nil"/>
              <w:bottom w:val="nil"/>
              <w:right w:val="nil"/>
            </w:tcBorders>
            <w:shd w:val="clear" w:color="auto" w:fill="auto"/>
            <w:vAlign w:val="center"/>
            <w:hideMark/>
          </w:tcPr>
          <w:p w14:paraId="7FD8DFE1"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2004</w:t>
            </w:r>
          </w:p>
        </w:tc>
        <w:tc>
          <w:tcPr>
            <w:tcW w:w="2698" w:type="dxa"/>
            <w:tcBorders>
              <w:top w:val="nil"/>
              <w:left w:val="nil"/>
              <w:bottom w:val="nil"/>
              <w:right w:val="nil"/>
            </w:tcBorders>
            <w:shd w:val="clear" w:color="auto" w:fill="auto"/>
            <w:vAlign w:val="center"/>
            <w:hideMark/>
          </w:tcPr>
          <w:p w14:paraId="3E11B014"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479CB420"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9-31 mins</w:t>
            </w:r>
          </w:p>
        </w:tc>
        <w:tc>
          <w:tcPr>
            <w:tcW w:w="1867" w:type="dxa"/>
            <w:tcBorders>
              <w:top w:val="nil"/>
              <w:left w:val="nil"/>
              <w:bottom w:val="nil"/>
              <w:right w:val="nil"/>
            </w:tcBorders>
            <w:shd w:val="clear" w:color="auto" w:fill="auto"/>
            <w:vAlign w:val="center"/>
            <w:hideMark/>
          </w:tcPr>
          <w:p w14:paraId="61B706B1"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458890B0"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2323885B"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10491B" w:rsidRPr="0010491B" w14:paraId="16369130" w14:textId="77777777" w:rsidTr="00525DC6">
        <w:tc>
          <w:tcPr>
            <w:tcW w:w="1017" w:type="dxa"/>
            <w:tcBorders>
              <w:top w:val="nil"/>
              <w:left w:val="nil"/>
              <w:bottom w:val="nil"/>
              <w:right w:val="nil"/>
            </w:tcBorders>
            <w:shd w:val="clear" w:color="auto" w:fill="auto"/>
            <w:vAlign w:val="center"/>
            <w:hideMark/>
          </w:tcPr>
          <w:p w14:paraId="28B2C933" w14:textId="774A1B91"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Piper (2008)</w:t>
            </w:r>
          </w:p>
        </w:tc>
        <w:tc>
          <w:tcPr>
            <w:tcW w:w="1773" w:type="dxa"/>
            <w:tcBorders>
              <w:top w:val="nil"/>
              <w:left w:val="nil"/>
              <w:bottom w:val="nil"/>
              <w:right w:val="nil"/>
            </w:tcBorders>
            <w:shd w:val="clear" w:color="auto" w:fill="auto"/>
            <w:vAlign w:val="center"/>
            <w:hideMark/>
          </w:tcPr>
          <w:p w14:paraId="6DDD70A2"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New York City NY</w:t>
            </w:r>
          </w:p>
        </w:tc>
        <w:tc>
          <w:tcPr>
            <w:tcW w:w="2803" w:type="dxa"/>
            <w:tcBorders>
              <w:top w:val="nil"/>
              <w:left w:val="nil"/>
              <w:bottom w:val="nil"/>
              <w:right w:val="nil"/>
            </w:tcBorders>
            <w:shd w:val="clear" w:color="auto" w:fill="auto"/>
            <w:vAlign w:val="center"/>
            <w:hideMark/>
          </w:tcPr>
          <w:p w14:paraId="6336DF26"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Skills and Knowledge on Overdose Prevention (SKOOP)</w:t>
            </w:r>
          </w:p>
        </w:tc>
        <w:tc>
          <w:tcPr>
            <w:tcW w:w="1280" w:type="dxa"/>
            <w:tcBorders>
              <w:top w:val="nil"/>
              <w:left w:val="nil"/>
              <w:bottom w:val="nil"/>
              <w:right w:val="nil"/>
            </w:tcBorders>
            <w:shd w:val="clear" w:color="auto" w:fill="auto"/>
            <w:vAlign w:val="center"/>
            <w:hideMark/>
          </w:tcPr>
          <w:p w14:paraId="4B1BAF03"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2698" w:type="dxa"/>
            <w:tcBorders>
              <w:top w:val="nil"/>
              <w:left w:val="nil"/>
              <w:bottom w:val="nil"/>
              <w:right w:val="nil"/>
            </w:tcBorders>
            <w:shd w:val="clear" w:color="auto" w:fill="auto"/>
            <w:vAlign w:val="center"/>
            <w:hideMark/>
          </w:tcPr>
          <w:p w14:paraId="0015E9C0"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63B50E30"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10-30 mins</w:t>
            </w:r>
          </w:p>
        </w:tc>
        <w:tc>
          <w:tcPr>
            <w:tcW w:w="1867" w:type="dxa"/>
            <w:tcBorders>
              <w:top w:val="nil"/>
              <w:left w:val="nil"/>
              <w:bottom w:val="nil"/>
              <w:right w:val="nil"/>
            </w:tcBorders>
            <w:shd w:val="clear" w:color="auto" w:fill="auto"/>
            <w:vAlign w:val="center"/>
            <w:hideMark/>
          </w:tcPr>
          <w:p w14:paraId="33EE446C"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56C3A372"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1.0 mg </w:t>
            </w:r>
          </w:p>
        </w:tc>
        <w:tc>
          <w:tcPr>
            <w:tcW w:w="996" w:type="dxa"/>
            <w:tcBorders>
              <w:top w:val="nil"/>
              <w:left w:val="nil"/>
              <w:bottom w:val="nil"/>
              <w:right w:val="nil"/>
            </w:tcBorders>
            <w:shd w:val="clear" w:color="auto" w:fill="auto"/>
            <w:noWrap/>
            <w:vAlign w:val="center"/>
            <w:hideMark/>
          </w:tcPr>
          <w:p w14:paraId="2A623FCE"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10491B" w:rsidRPr="0010491B" w14:paraId="7871AEEE" w14:textId="77777777" w:rsidTr="00525DC6">
        <w:tc>
          <w:tcPr>
            <w:tcW w:w="1017" w:type="dxa"/>
            <w:tcBorders>
              <w:top w:val="nil"/>
              <w:left w:val="nil"/>
              <w:bottom w:val="nil"/>
              <w:right w:val="nil"/>
            </w:tcBorders>
            <w:shd w:val="clear" w:color="auto" w:fill="auto"/>
            <w:vAlign w:val="center"/>
            <w:hideMark/>
          </w:tcPr>
          <w:p w14:paraId="466C9FA0" w14:textId="711076FE"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Strang (2008)</w:t>
            </w:r>
          </w:p>
        </w:tc>
        <w:tc>
          <w:tcPr>
            <w:tcW w:w="1773" w:type="dxa"/>
            <w:tcBorders>
              <w:top w:val="nil"/>
              <w:left w:val="nil"/>
              <w:bottom w:val="nil"/>
              <w:right w:val="nil"/>
            </w:tcBorders>
            <w:shd w:val="clear" w:color="auto" w:fill="auto"/>
            <w:vAlign w:val="center"/>
            <w:hideMark/>
          </w:tcPr>
          <w:p w14:paraId="50349803"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England</w:t>
            </w:r>
          </w:p>
        </w:tc>
        <w:tc>
          <w:tcPr>
            <w:tcW w:w="2803" w:type="dxa"/>
            <w:tcBorders>
              <w:top w:val="nil"/>
              <w:left w:val="nil"/>
              <w:bottom w:val="nil"/>
              <w:right w:val="nil"/>
            </w:tcBorders>
            <w:shd w:val="clear" w:color="auto" w:fill="auto"/>
            <w:vAlign w:val="center"/>
            <w:hideMark/>
          </w:tcPr>
          <w:p w14:paraId="0CB89198"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NR</w:t>
            </w:r>
          </w:p>
        </w:tc>
        <w:tc>
          <w:tcPr>
            <w:tcW w:w="1280" w:type="dxa"/>
            <w:tcBorders>
              <w:top w:val="nil"/>
              <w:left w:val="nil"/>
              <w:bottom w:val="nil"/>
              <w:right w:val="nil"/>
            </w:tcBorders>
            <w:shd w:val="clear" w:color="auto" w:fill="auto"/>
            <w:vAlign w:val="center"/>
            <w:hideMark/>
          </w:tcPr>
          <w:p w14:paraId="1FB63A47"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2698" w:type="dxa"/>
            <w:tcBorders>
              <w:top w:val="nil"/>
              <w:left w:val="nil"/>
              <w:bottom w:val="nil"/>
              <w:right w:val="nil"/>
            </w:tcBorders>
            <w:shd w:val="clear" w:color="auto" w:fill="auto"/>
            <w:vAlign w:val="center"/>
            <w:hideMark/>
          </w:tcPr>
          <w:p w14:paraId="2CE68944" w14:textId="1833688E"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SUTP, criminal justice intervention programs</w:t>
            </w:r>
          </w:p>
        </w:tc>
        <w:tc>
          <w:tcPr>
            <w:tcW w:w="992" w:type="dxa"/>
            <w:tcBorders>
              <w:top w:val="nil"/>
              <w:left w:val="nil"/>
              <w:bottom w:val="nil"/>
              <w:right w:val="nil"/>
            </w:tcBorders>
            <w:shd w:val="clear" w:color="auto" w:fill="auto"/>
            <w:vAlign w:val="center"/>
            <w:hideMark/>
          </w:tcPr>
          <w:p w14:paraId="232CB685"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0562C45E"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Injection (unspecified)</w:t>
            </w:r>
          </w:p>
        </w:tc>
        <w:tc>
          <w:tcPr>
            <w:tcW w:w="927" w:type="dxa"/>
            <w:tcBorders>
              <w:top w:val="nil"/>
              <w:left w:val="nil"/>
              <w:bottom w:val="nil"/>
              <w:right w:val="nil"/>
            </w:tcBorders>
            <w:shd w:val="clear" w:color="auto" w:fill="auto"/>
            <w:vAlign w:val="center"/>
            <w:hideMark/>
          </w:tcPr>
          <w:p w14:paraId="3913F888"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4E323D97"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10491B" w:rsidRPr="0010491B" w14:paraId="09678BC5" w14:textId="77777777" w:rsidTr="00525DC6">
        <w:tc>
          <w:tcPr>
            <w:tcW w:w="1017" w:type="dxa"/>
            <w:tcBorders>
              <w:top w:val="nil"/>
              <w:left w:val="nil"/>
              <w:bottom w:val="nil"/>
              <w:right w:val="nil"/>
            </w:tcBorders>
            <w:shd w:val="clear" w:color="auto" w:fill="auto"/>
            <w:vAlign w:val="center"/>
            <w:hideMark/>
          </w:tcPr>
          <w:p w14:paraId="3C50E1F0" w14:textId="1FB1EF14"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Tobin (2009)</w:t>
            </w:r>
          </w:p>
        </w:tc>
        <w:tc>
          <w:tcPr>
            <w:tcW w:w="1773" w:type="dxa"/>
            <w:tcBorders>
              <w:top w:val="nil"/>
              <w:left w:val="nil"/>
              <w:bottom w:val="nil"/>
              <w:right w:val="nil"/>
            </w:tcBorders>
            <w:shd w:val="clear" w:color="auto" w:fill="auto"/>
            <w:vAlign w:val="center"/>
            <w:hideMark/>
          </w:tcPr>
          <w:p w14:paraId="05F8893C"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Baltimore MD</w:t>
            </w:r>
          </w:p>
        </w:tc>
        <w:tc>
          <w:tcPr>
            <w:tcW w:w="2803" w:type="dxa"/>
            <w:tcBorders>
              <w:top w:val="nil"/>
              <w:left w:val="nil"/>
              <w:bottom w:val="nil"/>
              <w:right w:val="nil"/>
            </w:tcBorders>
            <w:shd w:val="clear" w:color="auto" w:fill="auto"/>
            <w:vAlign w:val="center"/>
            <w:hideMark/>
          </w:tcPr>
          <w:p w14:paraId="2AB57C7E"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Staying Alive programme (SA)</w:t>
            </w:r>
          </w:p>
        </w:tc>
        <w:tc>
          <w:tcPr>
            <w:tcW w:w="1280" w:type="dxa"/>
            <w:tcBorders>
              <w:top w:val="nil"/>
              <w:left w:val="nil"/>
              <w:bottom w:val="nil"/>
              <w:right w:val="nil"/>
            </w:tcBorders>
            <w:shd w:val="clear" w:color="auto" w:fill="auto"/>
            <w:vAlign w:val="center"/>
            <w:hideMark/>
          </w:tcPr>
          <w:p w14:paraId="0F75C25F"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2004</w:t>
            </w:r>
          </w:p>
        </w:tc>
        <w:tc>
          <w:tcPr>
            <w:tcW w:w="2698" w:type="dxa"/>
            <w:tcBorders>
              <w:top w:val="nil"/>
              <w:left w:val="nil"/>
              <w:bottom w:val="nil"/>
              <w:right w:val="nil"/>
            </w:tcBorders>
            <w:shd w:val="clear" w:color="auto" w:fill="auto"/>
            <w:vAlign w:val="center"/>
            <w:hideMark/>
          </w:tcPr>
          <w:p w14:paraId="33AE6CC3"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458F3BCC"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1 hr</w:t>
            </w:r>
          </w:p>
        </w:tc>
        <w:tc>
          <w:tcPr>
            <w:tcW w:w="1867" w:type="dxa"/>
            <w:tcBorders>
              <w:top w:val="nil"/>
              <w:left w:val="nil"/>
              <w:bottom w:val="nil"/>
              <w:right w:val="nil"/>
            </w:tcBorders>
            <w:shd w:val="clear" w:color="auto" w:fill="auto"/>
            <w:vAlign w:val="center"/>
            <w:hideMark/>
          </w:tcPr>
          <w:p w14:paraId="22F5DB7A"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inject_10dosevial</w:t>
            </w:r>
          </w:p>
        </w:tc>
        <w:tc>
          <w:tcPr>
            <w:tcW w:w="927" w:type="dxa"/>
            <w:tcBorders>
              <w:top w:val="nil"/>
              <w:left w:val="nil"/>
              <w:bottom w:val="nil"/>
              <w:right w:val="nil"/>
            </w:tcBorders>
            <w:shd w:val="clear" w:color="auto" w:fill="auto"/>
            <w:vAlign w:val="center"/>
            <w:hideMark/>
          </w:tcPr>
          <w:p w14:paraId="4CF18D0B"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vAlign w:val="center"/>
            <w:hideMark/>
          </w:tcPr>
          <w:p w14:paraId="69BCC1E6"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one 10mL vial</w:t>
            </w:r>
          </w:p>
        </w:tc>
      </w:tr>
      <w:tr w:rsidR="0010491B" w:rsidRPr="0010491B" w14:paraId="2B71BBAC" w14:textId="77777777" w:rsidTr="00525DC6">
        <w:tc>
          <w:tcPr>
            <w:tcW w:w="1017" w:type="dxa"/>
            <w:tcBorders>
              <w:top w:val="nil"/>
              <w:left w:val="nil"/>
              <w:bottom w:val="nil"/>
              <w:right w:val="nil"/>
            </w:tcBorders>
            <w:shd w:val="clear" w:color="auto" w:fill="auto"/>
            <w:vAlign w:val="center"/>
            <w:hideMark/>
          </w:tcPr>
          <w:p w14:paraId="6469B7AA" w14:textId="082D8F09" w:rsidR="0010491B" w:rsidRPr="0010491B" w:rsidRDefault="0010491B" w:rsidP="0010491B">
            <w:pPr>
              <w:rPr>
                <w:rFonts w:ascii="Calibri" w:eastAsia="Times New Roman" w:hAnsi="Calibri" w:cs="Calibri"/>
                <w:b/>
                <w:bCs/>
                <w:sz w:val="20"/>
                <w:szCs w:val="20"/>
              </w:rPr>
            </w:pPr>
            <w:r w:rsidRPr="0010491B">
              <w:rPr>
                <w:rFonts w:ascii="Calibri" w:eastAsia="Times New Roman" w:hAnsi="Calibri" w:cs="Calibri"/>
                <w:b/>
                <w:bCs/>
                <w:sz w:val="20"/>
                <w:szCs w:val="20"/>
              </w:rPr>
              <w:t>Doe-Simkins (2009)</w:t>
            </w:r>
          </w:p>
        </w:tc>
        <w:tc>
          <w:tcPr>
            <w:tcW w:w="1773" w:type="dxa"/>
            <w:tcBorders>
              <w:top w:val="nil"/>
              <w:left w:val="nil"/>
              <w:bottom w:val="nil"/>
              <w:right w:val="nil"/>
            </w:tcBorders>
            <w:shd w:val="clear" w:color="auto" w:fill="auto"/>
            <w:vAlign w:val="center"/>
            <w:hideMark/>
          </w:tcPr>
          <w:p w14:paraId="46B7F051"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Boston MA</w:t>
            </w:r>
          </w:p>
        </w:tc>
        <w:tc>
          <w:tcPr>
            <w:tcW w:w="2803" w:type="dxa"/>
            <w:tcBorders>
              <w:top w:val="nil"/>
              <w:left w:val="nil"/>
              <w:bottom w:val="nil"/>
              <w:right w:val="nil"/>
            </w:tcBorders>
            <w:shd w:val="clear" w:color="auto" w:fill="auto"/>
            <w:vAlign w:val="center"/>
            <w:hideMark/>
          </w:tcPr>
          <w:p w14:paraId="198B1B0F" w14:textId="77777777" w:rsidR="0010491B" w:rsidRPr="0010491B" w:rsidRDefault="0010491B" w:rsidP="0010491B">
            <w:pPr>
              <w:rPr>
                <w:rFonts w:ascii="Calibri" w:eastAsia="Times New Roman" w:hAnsi="Calibri" w:cs="Calibri"/>
                <w:i/>
                <w:iCs/>
                <w:sz w:val="20"/>
                <w:szCs w:val="20"/>
              </w:rPr>
            </w:pPr>
            <w:r w:rsidRPr="0010491B">
              <w:rPr>
                <w:rFonts w:ascii="Calibri" w:eastAsia="Times New Roman" w:hAnsi="Calibri" w:cs="Calibri"/>
                <w:i/>
                <w:iCs/>
                <w:sz w:val="20"/>
                <w:szCs w:val="20"/>
              </w:rPr>
              <w:t>NR</w:t>
            </w:r>
          </w:p>
        </w:tc>
        <w:tc>
          <w:tcPr>
            <w:tcW w:w="1280" w:type="dxa"/>
            <w:tcBorders>
              <w:top w:val="nil"/>
              <w:left w:val="nil"/>
              <w:bottom w:val="nil"/>
              <w:right w:val="nil"/>
            </w:tcBorders>
            <w:shd w:val="clear" w:color="auto" w:fill="auto"/>
            <w:vAlign w:val="center"/>
            <w:hideMark/>
          </w:tcPr>
          <w:p w14:paraId="0899DACE"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116BC7D6"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6EDE1CA7"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15 mins</w:t>
            </w:r>
          </w:p>
        </w:tc>
        <w:tc>
          <w:tcPr>
            <w:tcW w:w="1867" w:type="dxa"/>
            <w:tcBorders>
              <w:top w:val="nil"/>
              <w:left w:val="nil"/>
              <w:bottom w:val="nil"/>
              <w:right w:val="nil"/>
            </w:tcBorders>
            <w:shd w:val="clear" w:color="auto" w:fill="auto"/>
            <w:vAlign w:val="center"/>
            <w:hideMark/>
          </w:tcPr>
          <w:p w14:paraId="59FE308C" w14:textId="77777777" w:rsidR="0010491B" w:rsidRPr="0010491B" w:rsidRDefault="0010491B" w:rsidP="0010491B">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07994AB2"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1ED34E5B" w14:textId="77777777" w:rsidR="0010491B" w:rsidRPr="0010491B" w:rsidRDefault="0010491B" w:rsidP="0010491B">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645FF98E" w14:textId="77777777" w:rsidTr="00525DC6">
        <w:tc>
          <w:tcPr>
            <w:tcW w:w="1017" w:type="dxa"/>
            <w:tcBorders>
              <w:top w:val="nil"/>
              <w:left w:val="nil"/>
              <w:bottom w:val="nil"/>
              <w:right w:val="nil"/>
            </w:tcBorders>
            <w:shd w:val="clear" w:color="auto" w:fill="auto"/>
            <w:vAlign w:val="center"/>
          </w:tcPr>
          <w:p w14:paraId="25F0C9D4" w14:textId="58CEA2EF"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lastRenderedPageBreak/>
              <w:t>Author (</w:t>
            </w:r>
            <w:r>
              <w:rPr>
                <w:rFonts w:ascii="Calibri" w:eastAsia="Times New Roman" w:hAnsi="Calibri" w:cs="Calibri"/>
                <w:b/>
                <w:bCs/>
                <w:sz w:val="20"/>
                <w:szCs w:val="20"/>
              </w:rPr>
              <w:t>Y</w:t>
            </w:r>
            <w:r w:rsidRPr="0010491B">
              <w:rPr>
                <w:rFonts w:ascii="Calibri" w:eastAsia="Times New Roman" w:hAnsi="Calibri" w:cs="Calibri"/>
                <w:b/>
                <w:bCs/>
                <w:sz w:val="20"/>
                <w:szCs w:val="20"/>
              </w:rPr>
              <w:t>ear)</w:t>
            </w:r>
          </w:p>
        </w:tc>
        <w:tc>
          <w:tcPr>
            <w:tcW w:w="1773" w:type="dxa"/>
            <w:tcBorders>
              <w:top w:val="nil"/>
              <w:left w:val="nil"/>
              <w:bottom w:val="nil"/>
              <w:right w:val="nil"/>
            </w:tcBorders>
            <w:shd w:val="clear" w:color="auto" w:fill="auto"/>
            <w:vAlign w:val="center"/>
          </w:tcPr>
          <w:p w14:paraId="217BA2BC" w14:textId="0A4D7FB9"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location</w:t>
            </w:r>
          </w:p>
        </w:tc>
        <w:tc>
          <w:tcPr>
            <w:tcW w:w="2803" w:type="dxa"/>
            <w:tcBorders>
              <w:top w:val="nil"/>
              <w:left w:val="nil"/>
              <w:bottom w:val="nil"/>
              <w:right w:val="nil"/>
            </w:tcBorders>
            <w:shd w:val="clear" w:color="auto" w:fill="auto"/>
            <w:vAlign w:val="center"/>
          </w:tcPr>
          <w:p w14:paraId="1F1EBC2C" w14:textId="5A2987F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b/>
                <w:bCs/>
                <w:sz w:val="20"/>
                <w:szCs w:val="20"/>
              </w:rPr>
              <w:t>program name</w:t>
            </w:r>
          </w:p>
        </w:tc>
        <w:tc>
          <w:tcPr>
            <w:tcW w:w="1280" w:type="dxa"/>
            <w:tcBorders>
              <w:top w:val="nil"/>
              <w:left w:val="nil"/>
              <w:bottom w:val="nil"/>
              <w:right w:val="nil"/>
            </w:tcBorders>
            <w:shd w:val="clear" w:color="auto" w:fill="auto"/>
            <w:vAlign w:val="center"/>
          </w:tcPr>
          <w:p w14:paraId="7925AE76" w14:textId="0651EB92"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int</w:t>
            </w:r>
            <w:r>
              <w:rPr>
                <w:rFonts w:ascii="Calibri" w:eastAsia="Times New Roman" w:hAnsi="Calibri" w:cs="Calibri"/>
                <w:b/>
                <w:bCs/>
                <w:sz w:val="20"/>
                <w:szCs w:val="20"/>
              </w:rPr>
              <w:t>er</w:t>
            </w:r>
            <w:r w:rsidRPr="0010491B">
              <w:rPr>
                <w:rFonts w:ascii="Calibri" w:eastAsia="Times New Roman" w:hAnsi="Calibri" w:cs="Calibri"/>
                <w:b/>
                <w:bCs/>
                <w:sz w:val="20"/>
                <w:szCs w:val="20"/>
              </w:rPr>
              <w:t>v</w:t>
            </w:r>
            <w:r>
              <w:rPr>
                <w:rFonts w:ascii="Calibri" w:eastAsia="Times New Roman" w:hAnsi="Calibri" w:cs="Calibri"/>
                <w:b/>
                <w:bCs/>
                <w:sz w:val="20"/>
                <w:szCs w:val="20"/>
              </w:rPr>
              <w:t>e</w:t>
            </w:r>
            <w:r w:rsidRPr="0010491B">
              <w:rPr>
                <w:rFonts w:ascii="Calibri" w:eastAsia="Times New Roman" w:hAnsi="Calibri" w:cs="Calibri"/>
                <w:b/>
                <w:bCs/>
                <w:sz w:val="20"/>
                <w:szCs w:val="20"/>
              </w:rPr>
              <w:t>nt</w:t>
            </w:r>
            <w:r>
              <w:rPr>
                <w:rFonts w:ascii="Calibri" w:eastAsia="Times New Roman" w:hAnsi="Calibri" w:cs="Calibri"/>
                <w:b/>
                <w:bCs/>
                <w:sz w:val="20"/>
                <w:szCs w:val="20"/>
              </w:rPr>
              <w:t>ion</w:t>
            </w:r>
            <w:r w:rsidRPr="0010491B">
              <w:rPr>
                <w:rFonts w:ascii="Calibri" w:eastAsia="Times New Roman" w:hAnsi="Calibri" w:cs="Calibri"/>
                <w:b/>
                <w:bCs/>
                <w:sz w:val="20"/>
                <w:szCs w:val="20"/>
              </w:rPr>
              <w:t xml:space="preserve"> start year</w:t>
            </w:r>
          </w:p>
        </w:tc>
        <w:tc>
          <w:tcPr>
            <w:tcW w:w="2698" w:type="dxa"/>
            <w:tcBorders>
              <w:top w:val="nil"/>
              <w:left w:val="nil"/>
              <w:bottom w:val="nil"/>
              <w:right w:val="nil"/>
            </w:tcBorders>
            <w:shd w:val="clear" w:color="auto" w:fill="auto"/>
            <w:vAlign w:val="center"/>
          </w:tcPr>
          <w:p w14:paraId="35A2D3D6" w14:textId="0FC6F58B"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venue</w:t>
            </w:r>
          </w:p>
        </w:tc>
        <w:tc>
          <w:tcPr>
            <w:tcW w:w="992" w:type="dxa"/>
            <w:tcBorders>
              <w:top w:val="nil"/>
              <w:left w:val="nil"/>
              <w:bottom w:val="nil"/>
              <w:right w:val="nil"/>
            </w:tcBorders>
            <w:shd w:val="clear" w:color="auto" w:fill="auto"/>
            <w:vAlign w:val="center"/>
          </w:tcPr>
          <w:p w14:paraId="42A59308" w14:textId="5EC67D22"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tr</w:t>
            </w:r>
            <w:r>
              <w:rPr>
                <w:rFonts w:ascii="Calibri" w:eastAsia="Times New Roman" w:hAnsi="Calibri" w:cs="Calibri"/>
                <w:b/>
                <w:bCs/>
                <w:sz w:val="20"/>
                <w:szCs w:val="20"/>
              </w:rPr>
              <w:t>aini</w:t>
            </w:r>
            <w:r w:rsidRPr="0010491B">
              <w:rPr>
                <w:rFonts w:ascii="Calibri" w:eastAsia="Times New Roman" w:hAnsi="Calibri" w:cs="Calibri"/>
                <w:b/>
                <w:bCs/>
                <w:sz w:val="20"/>
                <w:szCs w:val="20"/>
              </w:rPr>
              <w:t>n</w:t>
            </w:r>
            <w:r>
              <w:rPr>
                <w:rFonts w:ascii="Calibri" w:eastAsia="Times New Roman" w:hAnsi="Calibri" w:cs="Calibri"/>
                <w:b/>
                <w:bCs/>
                <w:sz w:val="20"/>
                <w:szCs w:val="20"/>
              </w:rPr>
              <w:t>g</w:t>
            </w:r>
            <w:r w:rsidRPr="0010491B">
              <w:rPr>
                <w:rFonts w:ascii="Calibri" w:eastAsia="Times New Roman" w:hAnsi="Calibri" w:cs="Calibri"/>
                <w:b/>
                <w:bCs/>
                <w:sz w:val="20"/>
                <w:szCs w:val="20"/>
              </w:rPr>
              <w:t xml:space="preserve"> duration</w:t>
            </w:r>
          </w:p>
        </w:tc>
        <w:tc>
          <w:tcPr>
            <w:tcW w:w="1867" w:type="dxa"/>
            <w:tcBorders>
              <w:top w:val="nil"/>
              <w:left w:val="nil"/>
              <w:bottom w:val="nil"/>
              <w:right w:val="nil"/>
            </w:tcBorders>
            <w:shd w:val="clear" w:color="auto" w:fill="auto"/>
            <w:vAlign w:val="center"/>
          </w:tcPr>
          <w:p w14:paraId="65066F06" w14:textId="7FBB5E8F"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naloxone administration type</w:t>
            </w:r>
          </w:p>
        </w:tc>
        <w:tc>
          <w:tcPr>
            <w:tcW w:w="927" w:type="dxa"/>
            <w:tcBorders>
              <w:top w:val="nil"/>
              <w:left w:val="nil"/>
              <w:bottom w:val="nil"/>
              <w:right w:val="nil"/>
            </w:tcBorders>
            <w:shd w:val="clear" w:color="auto" w:fill="auto"/>
            <w:vAlign w:val="center"/>
          </w:tcPr>
          <w:p w14:paraId="42DE2035" w14:textId="522792A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w:t>
            </w:r>
          </w:p>
        </w:tc>
        <w:tc>
          <w:tcPr>
            <w:tcW w:w="996" w:type="dxa"/>
            <w:tcBorders>
              <w:top w:val="nil"/>
              <w:left w:val="nil"/>
              <w:bottom w:val="nil"/>
              <w:right w:val="nil"/>
            </w:tcBorders>
            <w:shd w:val="clear" w:color="auto" w:fill="auto"/>
            <w:noWrap/>
            <w:vAlign w:val="center"/>
          </w:tcPr>
          <w:p w14:paraId="5E8661BA" w14:textId="5331F080"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doses/kit</w:t>
            </w:r>
          </w:p>
        </w:tc>
      </w:tr>
      <w:tr w:rsidR="003466C4" w:rsidRPr="0010491B" w14:paraId="63E83536" w14:textId="77777777" w:rsidTr="00525DC6">
        <w:tc>
          <w:tcPr>
            <w:tcW w:w="1017" w:type="dxa"/>
            <w:tcBorders>
              <w:top w:val="nil"/>
              <w:left w:val="nil"/>
              <w:bottom w:val="nil"/>
              <w:right w:val="nil"/>
            </w:tcBorders>
            <w:shd w:val="clear" w:color="auto" w:fill="auto"/>
            <w:vAlign w:val="center"/>
            <w:hideMark/>
          </w:tcPr>
          <w:p w14:paraId="45397B51" w14:textId="56D50BA8"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Enteen (2010)</w:t>
            </w:r>
          </w:p>
        </w:tc>
        <w:tc>
          <w:tcPr>
            <w:tcW w:w="1773" w:type="dxa"/>
            <w:tcBorders>
              <w:top w:val="nil"/>
              <w:left w:val="nil"/>
              <w:bottom w:val="nil"/>
              <w:right w:val="nil"/>
            </w:tcBorders>
            <w:shd w:val="clear" w:color="auto" w:fill="auto"/>
            <w:vAlign w:val="center"/>
            <w:hideMark/>
          </w:tcPr>
          <w:p w14:paraId="493CB75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San Francisco CA</w:t>
            </w:r>
          </w:p>
        </w:tc>
        <w:tc>
          <w:tcPr>
            <w:tcW w:w="2803" w:type="dxa"/>
            <w:tcBorders>
              <w:top w:val="nil"/>
              <w:left w:val="nil"/>
              <w:bottom w:val="nil"/>
              <w:right w:val="nil"/>
            </w:tcBorders>
            <w:shd w:val="clear" w:color="auto" w:fill="auto"/>
            <w:vAlign w:val="center"/>
            <w:hideMark/>
          </w:tcPr>
          <w:p w14:paraId="3952EB3C"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Drug Overdose Prevention and Education (DOPE) Project</w:t>
            </w:r>
          </w:p>
        </w:tc>
        <w:tc>
          <w:tcPr>
            <w:tcW w:w="1280" w:type="dxa"/>
            <w:tcBorders>
              <w:top w:val="nil"/>
              <w:left w:val="nil"/>
              <w:bottom w:val="nil"/>
              <w:right w:val="nil"/>
            </w:tcBorders>
            <w:shd w:val="clear" w:color="auto" w:fill="auto"/>
            <w:vAlign w:val="center"/>
            <w:hideMark/>
          </w:tcPr>
          <w:p w14:paraId="3D173A1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2003</w:t>
            </w:r>
          </w:p>
        </w:tc>
        <w:tc>
          <w:tcPr>
            <w:tcW w:w="2698" w:type="dxa"/>
            <w:tcBorders>
              <w:top w:val="nil"/>
              <w:left w:val="nil"/>
              <w:bottom w:val="nil"/>
              <w:right w:val="nil"/>
            </w:tcBorders>
            <w:shd w:val="clear" w:color="auto" w:fill="auto"/>
            <w:vAlign w:val="center"/>
            <w:hideMark/>
          </w:tcPr>
          <w:p w14:paraId="3F1C16F0" w14:textId="0CBFDAA5"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 SUTP, cmty cntr</w:t>
            </w:r>
          </w:p>
        </w:tc>
        <w:tc>
          <w:tcPr>
            <w:tcW w:w="992" w:type="dxa"/>
            <w:tcBorders>
              <w:top w:val="nil"/>
              <w:left w:val="nil"/>
              <w:bottom w:val="nil"/>
              <w:right w:val="nil"/>
            </w:tcBorders>
            <w:shd w:val="clear" w:color="auto" w:fill="auto"/>
            <w:vAlign w:val="center"/>
            <w:hideMark/>
          </w:tcPr>
          <w:p w14:paraId="33A8D0D3"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10-30 mins</w:t>
            </w:r>
          </w:p>
        </w:tc>
        <w:tc>
          <w:tcPr>
            <w:tcW w:w="1867" w:type="dxa"/>
            <w:tcBorders>
              <w:top w:val="nil"/>
              <w:left w:val="nil"/>
              <w:bottom w:val="nil"/>
              <w:right w:val="nil"/>
            </w:tcBorders>
            <w:shd w:val="clear" w:color="auto" w:fill="auto"/>
            <w:vAlign w:val="center"/>
            <w:hideMark/>
          </w:tcPr>
          <w:p w14:paraId="6E600E1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inject_1dosevial</w:t>
            </w:r>
          </w:p>
        </w:tc>
        <w:tc>
          <w:tcPr>
            <w:tcW w:w="927" w:type="dxa"/>
            <w:tcBorders>
              <w:top w:val="nil"/>
              <w:left w:val="nil"/>
              <w:bottom w:val="nil"/>
              <w:right w:val="nil"/>
            </w:tcBorders>
            <w:shd w:val="clear" w:color="auto" w:fill="auto"/>
            <w:vAlign w:val="center"/>
            <w:hideMark/>
          </w:tcPr>
          <w:p w14:paraId="760A31B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002343A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6B2AF646" w14:textId="77777777" w:rsidTr="00525DC6">
        <w:tc>
          <w:tcPr>
            <w:tcW w:w="1017" w:type="dxa"/>
            <w:tcBorders>
              <w:top w:val="nil"/>
              <w:left w:val="nil"/>
              <w:bottom w:val="nil"/>
              <w:right w:val="nil"/>
            </w:tcBorders>
            <w:shd w:val="clear" w:color="auto" w:fill="auto"/>
            <w:vAlign w:val="center"/>
            <w:hideMark/>
          </w:tcPr>
          <w:p w14:paraId="5E4E5200" w14:textId="462D1F7F"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Wagner (2010)</w:t>
            </w:r>
          </w:p>
        </w:tc>
        <w:tc>
          <w:tcPr>
            <w:tcW w:w="1773" w:type="dxa"/>
            <w:tcBorders>
              <w:top w:val="nil"/>
              <w:left w:val="nil"/>
              <w:bottom w:val="nil"/>
              <w:right w:val="nil"/>
            </w:tcBorders>
            <w:shd w:val="clear" w:color="auto" w:fill="auto"/>
            <w:vAlign w:val="center"/>
            <w:hideMark/>
          </w:tcPr>
          <w:p w14:paraId="7DACBC1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Los Angeles CA</w:t>
            </w:r>
          </w:p>
        </w:tc>
        <w:tc>
          <w:tcPr>
            <w:tcW w:w="2803" w:type="dxa"/>
            <w:tcBorders>
              <w:top w:val="nil"/>
              <w:left w:val="nil"/>
              <w:bottom w:val="nil"/>
              <w:right w:val="nil"/>
            </w:tcBorders>
            <w:shd w:val="clear" w:color="auto" w:fill="auto"/>
            <w:vAlign w:val="center"/>
            <w:hideMark/>
          </w:tcPr>
          <w:p w14:paraId="66B996E0"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Homeless Health Care LA Center for Harm Reduction overdose prevention and response training program</w:t>
            </w:r>
          </w:p>
        </w:tc>
        <w:tc>
          <w:tcPr>
            <w:tcW w:w="1280" w:type="dxa"/>
            <w:tcBorders>
              <w:top w:val="nil"/>
              <w:left w:val="nil"/>
              <w:bottom w:val="nil"/>
              <w:right w:val="nil"/>
            </w:tcBorders>
            <w:shd w:val="clear" w:color="auto" w:fill="auto"/>
            <w:vAlign w:val="center"/>
            <w:hideMark/>
          </w:tcPr>
          <w:p w14:paraId="78DDF06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755CA83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7EAEF9B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1 hr</w:t>
            </w:r>
          </w:p>
        </w:tc>
        <w:tc>
          <w:tcPr>
            <w:tcW w:w="1867" w:type="dxa"/>
            <w:tcBorders>
              <w:top w:val="nil"/>
              <w:left w:val="nil"/>
              <w:bottom w:val="nil"/>
              <w:right w:val="nil"/>
            </w:tcBorders>
            <w:shd w:val="clear" w:color="auto" w:fill="auto"/>
            <w:vAlign w:val="center"/>
            <w:hideMark/>
          </w:tcPr>
          <w:p w14:paraId="19AE94F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59954CC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4FAE421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7F0CDAAE" w14:textId="77777777" w:rsidTr="00525DC6">
        <w:tc>
          <w:tcPr>
            <w:tcW w:w="1017" w:type="dxa"/>
            <w:tcBorders>
              <w:top w:val="nil"/>
              <w:left w:val="nil"/>
              <w:bottom w:val="nil"/>
              <w:right w:val="nil"/>
            </w:tcBorders>
            <w:shd w:val="clear" w:color="auto" w:fill="auto"/>
            <w:vAlign w:val="center"/>
            <w:hideMark/>
          </w:tcPr>
          <w:p w14:paraId="6A36CDEB" w14:textId="4C1E2174"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McAuley (2010)</w:t>
            </w:r>
          </w:p>
        </w:tc>
        <w:tc>
          <w:tcPr>
            <w:tcW w:w="1773" w:type="dxa"/>
            <w:tcBorders>
              <w:top w:val="nil"/>
              <w:left w:val="nil"/>
              <w:bottom w:val="nil"/>
              <w:right w:val="nil"/>
            </w:tcBorders>
            <w:shd w:val="clear" w:color="auto" w:fill="auto"/>
            <w:vAlign w:val="center"/>
            <w:hideMark/>
          </w:tcPr>
          <w:p w14:paraId="53869F3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Lanarkshire Scotland</w:t>
            </w:r>
          </w:p>
        </w:tc>
        <w:tc>
          <w:tcPr>
            <w:tcW w:w="2803" w:type="dxa"/>
            <w:tcBorders>
              <w:top w:val="nil"/>
              <w:left w:val="nil"/>
              <w:bottom w:val="nil"/>
              <w:right w:val="nil"/>
            </w:tcBorders>
            <w:shd w:val="clear" w:color="auto" w:fill="auto"/>
            <w:vAlign w:val="center"/>
            <w:hideMark/>
          </w:tcPr>
          <w:p w14:paraId="6E95E713"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Lanarkshire Naxone Pilot</w:t>
            </w:r>
          </w:p>
        </w:tc>
        <w:tc>
          <w:tcPr>
            <w:tcW w:w="1280" w:type="dxa"/>
            <w:tcBorders>
              <w:top w:val="nil"/>
              <w:left w:val="nil"/>
              <w:bottom w:val="nil"/>
              <w:right w:val="nil"/>
            </w:tcBorders>
            <w:shd w:val="clear" w:color="auto" w:fill="auto"/>
            <w:vAlign w:val="center"/>
            <w:hideMark/>
          </w:tcPr>
          <w:p w14:paraId="07CEC0A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2698" w:type="dxa"/>
            <w:tcBorders>
              <w:top w:val="nil"/>
              <w:left w:val="nil"/>
              <w:bottom w:val="nil"/>
              <w:right w:val="nil"/>
            </w:tcBorders>
            <w:shd w:val="clear" w:color="auto" w:fill="auto"/>
            <w:vAlign w:val="center"/>
            <w:hideMark/>
          </w:tcPr>
          <w:p w14:paraId="21C1D78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992" w:type="dxa"/>
            <w:tcBorders>
              <w:top w:val="nil"/>
              <w:left w:val="nil"/>
              <w:bottom w:val="nil"/>
              <w:right w:val="nil"/>
            </w:tcBorders>
            <w:shd w:val="clear" w:color="auto" w:fill="auto"/>
            <w:vAlign w:val="center"/>
            <w:hideMark/>
          </w:tcPr>
          <w:p w14:paraId="24754DF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4 hrs</w:t>
            </w:r>
          </w:p>
        </w:tc>
        <w:tc>
          <w:tcPr>
            <w:tcW w:w="1867" w:type="dxa"/>
            <w:tcBorders>
              <w:top w:val="nil"/>
              <w:left w:val="nil"/>
              <w:bottom w:val="nil"/>
              <w:right w:val="nil"/>
            </w:tcBorders>
            <w:shd w:val="clear" w:color="auto" w:fill="auto"/>
            <w:vAlign w:val="center"/>
            <w:hideMark/>
          </w:tcPr>
          <w:p w14:paraId="433D28B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1C4EE2F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196627A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7111A795" w14:textId="77777777" w:rsidTr="00525DC6">
        <w:tc>
          <w:tcPr>
            <w:tcW w:w="1017" w:type="dxa"/>
            <w:tcBorders>
              <w:top w:val="nil"/>
              <w:left w:val="nil"/>
              <w:bottom w:val="nil"/>
              <w:right w:val="nil"/>
            </w:tcBorders>
            <w:shd w:val="clear" w:color="auto" w:fill="auto"/>
            <w:vAlign w:val="center"/>
            <w:hideMark/>
          </w:tcPr>
          <w:p w14:paraId="2B2E4650" w14:textId="3AF64292"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Bennett (2011)</w:t>
            </w:r>
          </w:p>
        </w:tc>
        <w:tc>
          <w:tcPr>
            <w:tcW w:w="1773" w:type="dxa"/>
            <w:tcBorders>
              <w:top w:val="nil"/>
              <w:left w:val="nil"/>
              <w:bottom w:val="nil"/>
              <w:right w:val="nil"/>
            </w:tcBorders>
            <w:shd w:val="clear" w:color="auto" w:fill="auto"/>
            <w:vAlign w:val="center"/>
            <w:hideMark/>
          </w:tcPr>
          <w:p w14:paraId="294C43B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Pittsburgh PA</w:t>
            </w:r>
          </w:p>
        </w:tc>
        <w:tc>
          <w:tcPr>
            <w:tcW w:w="2803" w:type="dxa"/>
            <w:tcBorders>
              <w:top w:val="nil"/>
              <w:left w:val="nil"/>
              <w:bottom w:val="nil"/>
              <w:right w:val="nil"/>
            </w:tcBorders>
            <w:shd w:val="clear" w:color="auto" w:fill="auto"/>
            <w:vAlign w:val="center"/>
            <w:hideMark/>
          </w:tcPr>
          <w:p w14:paraId="6DCE25A8"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Prevention Point Pittsburgh Overdose Prevention Program</w:t>
            </w:r>
          </w:p>
        </w:tc>
        <w:tc>
          <w:tcPr>
            <w:tcW w:w="1280" w:type="dxa"/>
            <w:tcBorders>
              <w:top w:val="nil"/>
              <w:left w:val="nil"/>
              <w:bottom w:val="nil"/>
              <w:right w:val="nil"/>
            </w:tcBorders>
            <w:shd w:val="clear" w:color="auto" w:fill="auto"/>
            <w:vAlign w:val="center"/>
            <w:hideMark/>
          </w:tcPr>
          <w:p w14:paraId="188792F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2005</w:t>
            </w:r>
          </w:p>
        </w:tc>
        <w:tc>
          <w:tcPr>
            <w:tcW w:w="2698" w:type="dxa"/>
            <w:tcBorders>
              <w:top w:val="nil"/>
              <w:left w:val="nil"/>
              <w:bottom w:val="nil"/>
              <w:right w:val="nil"/>
            </w:tcBorders>
            <w:shd w:val="clear" w:color="auto" w:fill="auto"/>
            <w:vAlign w:val="center"/>
            <w:hideMark/>
          </w:tcPr>
          <w:p w14:paraId="241F08F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55A6EA4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25 mins</w:t>
            </w:r>
          </w:p>
        </w:tc>
        <w:tc>
          <w:tcPr>
            <w:tcW w:w="1867" w:type="dxa"/>
            <w:tcBorders>
              <w:top w:val="nil"/>
              <w:left w:val="nil"/>
              <w:bottom w:val="nil"/>
              <w:right w:val="nil"/>
            </w:tcBorders>
            <w:shd w:val="clear" w:color="auto" w:fill="auto"/>
            <w:vAlign w:val="center"/>
            <w:hideMark/>
          </w:tcPr>
          <w:p w14:paraId="7F759E3F"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injected</w:t>
            </w:r>
          </w:p>
        </w:tc>
        <w:tc>
          <w:tcPr>
            <w:tcW w:w="927" w:type="dxa"/>
            <w:tcBorders>
              <w:top w:val="nil"/>
              <w:left w:val="nil"/>
              <w:bottom w:val="nil"/>
              <w:right w:val="nil"/>
            </w:tcBorders>
            <w:shd w:val="clear" w:color="auto" w:fill="auto"/>
            <w:vAlign w:val="center"/>
            <w:hideMark/>
          </w:tcPr>
          <w:p w14:paraId="5E44C08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0E9B261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500E77BB" w14:textId="77777777" w:rsidTr="00525DC6">
        <w:tc>
          <w:tcPr>
            <w:tcW w:w="1017" w:type="dxa"/>
            <w:tcBorders>
              <w:top w:val="nil"/>
              <w:left w:val="nil"/>
              <w:bottom w:val="nil"/>
              <w:right w:val="nil"/>
            </w:tcBorders>
            <w:shd w:val="clear" w:color="auto" w:fill="auto"/>
            <w:vAlign w:val="center"/>
            <w:hideMark/>
          </w:tcPr>
          <w:p w14:paraId="4D56EDCC" w14:textId="1464B64E"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Yokell (2011)</w:t>
            </w:r>
          </w:p>
        </w:tc>
        <w:tc>
          <w:tcPr>
            <w:tcW w:w="1773" w:type="dxa"/>
            <w:tcBorders>
              <w:top w:val="nil"/>
              <w:left w:val="nil"/>
              <w:bottom w:val="nil"/>
              <w:right w:val="nil"/>
            </w:tcBorders>
            <w:shd w:val="clear" w:color="auto" w:fill="auto"/>
            <w:vAlign w:val="center"/>
            <w:hideMark/>
          </w:tcPr>
          <w:p w14:paraId="1AED8FE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 RI</w:t>
            </w:r>
          </w:p>
        </w:tc>
        <w:tc>
          <w:tcPr>
            <w:tcW w:w="2803" w:type="dxa"/>
            <w:tcBorders>
              <w:top w:val="nil"/>
              <w:left w:val="nil"/>
              <w:bottom w:val="nil"/>
              <w:right w:val="nil"/>
            </w:tcBorders>
            <w:shd w:val="clear" w:color="auto" w:fill="auto"/>
            <w:vAlign w:val="center"/>
            <w:hideMark/>
          </w:tcPr>
          <w:p w14:paraId="26B5DD12"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Preventing Overdose and Naloxone Intervention (PONI)</w:t>
            </w:r>
          </w:p>
        </w:tc>
        <w:tc>
          <w:tcPr>
            <w:tcW w:w="1280" w:type="dxa"/>
            <w:tcBorders>
              <w:top w:val="nil"/>
              <w:left w:val="nil"/>
              <w:bottom w:val="nil"/>
              <w:right w:val="nil"/>
            </w:tcBorders>
            <w:shd w:val="clear" w:color="auto" w:fill="auto"/>
            <w:vAlign w:val="center"/>
            <w:hideMark/>
          </w:tcPr>
          <w:p w14:paraId="29EEBAB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467D69F3"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992" w:type="dxa"/>
            <w:tcBorders>
              <w:top w:val="nil"/>
              <w:left w:val="nil"/>
              <w:bottom w:val="nil"/>
              <w:right w:val="nil"/>
            </w:tcBorders>
            <w:shd w:val="clear" w:color="auto" w:fill="auto"/>
            <w:vAlign w:val="center"/>
            <w:hideMark/>
          </w:tcPr>
          <w:p w14:paraId="545671F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135EA65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inject_10dosevial</w:t>
            </w:r>
          </w:p>
        </w:tc>
        <w:tc>
          <w:tcPr>
            <w:tcW w:w="927" w:type="dxa"/>
            <w:tcBorders>
              <w:top w:val="nil"/>
              <w:left w:val="nil"/>
              <w:bottom w:val="nil"/>
              <w:right w:val="nil"/>
            </w:tcBorders>
            <w:shd w:val="clear" w:color="auto" w:fill="auto"/>
            <w:vAlign w:val="center"/>
            <w:hideMark/>
          </w:tcPr>
          <w:p w14:paraId="311F0A8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vAlign w:val="center"/>
            <w:hideMark/>
          </w:tcPr>
          <w:p w14:paraId="0EE3B11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one 10mL vial</w:t>
            </w:r>
          </w:p>
        </w:tc>
      </w:tr>
      <w:tr w:rsidR="003466C4" w:rsidRPr="0010491B" w14:paraId="18083296" w14:textId="77777777" w:rsidTr="00525DC6">
        <w:tc>
          <w:tcPr>
            <w:tcW w:w="1017" w:type="dxa"/>
            <w:tcBorders>
              <w:top w:val="nil"/>
              <w:left w:val="nil"/>
              <w:bottom w:val="nil"/>
              <w:right w:val="nil"/>
            </w:tcBorders>
            <w:shd w:val="clear" w:color="auto" w:fill="auto"/>
            <w:vAlign w:val="center"/>
            <w:hideMark/>
          </w:tcPr>
          <w:p w14:paraId="561424BD" w14:textId="76B28AF3"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Dong (2012)</w:t>
            </w:r>
          </w:p>
        </w:tc>
        <w:tc>
          <w:tcPr>
            <w:tcW w:w="1773" w:type="dxa"/>
            <w:tcBorders>
              <w:top w:val="nil"/>
              <w:left w:val="nil"/>
              <w:bottom w:val="nil"/>
              <w:right w:val="nil"/>
            </w:tcBorders>
            <w:shd w:val="clear" w:color="auto" w:fill="auto"/>
            <w:vAlign w:val="center"/>
            <w:hideMark/>
          </w:tcPr>
          <w:p w14:paraId="5DD23E6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Edmonton Canada</w:t>
            </w:r>
          </w:p>
        </w:tc>
        <w:tc>
          <w:tcPr>
            <w:tcW w:w="2803" w:type="dxa"/>
            <w:tcBorders>
              <w:top w:val="nil"/>
              <w:left w:val="nil"/>
              <w:bottom w:val="nil"/>
              <w:right w:val="nil"/>
            </w:tcBorders>
            <w:shd w:val="clear" w:color="auto" w:fill="auto"/>
            <w:vAlign w:val="center"/>
            <w:hideMark/>
          </w:tcPr>
          <w:p w14:paraId="65B0C3CA"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Streetworks naloxone program</w:t>
            </w:r>
          </w:p>
        </w:tc>
        <w:tc>
          <w:tcPr>
            <w:tcW w:w="1280" w:type="dxa"/>
            <w:tcBorders>
              <w:top w:val="nil"/>
              <w:left w:val="nil"/>
              <w:bottom w:val="nil"/>
              <w:right w:val="nil"/>
            </w:tcBorders>
            <w:shd w:val="clear" w:color="auto" w:fill="auto"/>
            <w:vAlign w:val="center"/>
            <w:hideMark/>
          </w:tcPr>
          <w:p w14:paraId="49541C6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2005</w:t>
            </w:r>
          </w:p>
        </w:tc>
        <w:tc>
          <w:tcPr>
            <w:tcW w:w="2698" w:type="dxa"/>
            <w:tcBorders>
              <w:top w:val="nil"/>
              <w:left w:val="nil"/>
              <w:bottom w:val="nil"/>
              <w:right w:val="nil"/>
            </w:tcBorders>
            <w:shd w:val="clear" w:color="auto" w:fill="auto"/>
            <w:vAlign w:val="center"/>
            <w:hideMark/>
          </w:tcPr>
          <w:p w14:paraId="3AD3B86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6756E8D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30-45 mins</w:t>
            </w:r>
          </w:p>
        </w:tc>
        <w:tc>
          <w:tcPr>
            <w:tcW w:w="1867" w:type="dxa"/>
            <w:tcBorders>
              <w:top w:val="nil"/>
              <w:left w:val="nil"/>
              <w:bottom w:val="nil"/>
              <w:right w:val="nil"/>
            </w:tcBorders>
            <w:shd w:val="clear" w:color="auto" w:fill="auto"/>
            <w:vAlign w:val="center"/>
            <w:hideMark/>
          </w:tcPr>
          <w:p w14:paraId="0C305A2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Injection (unspecified)</w:t>
            </w:r>
          </w:p>
        </w:tc>
        <w:tc>
          <w:tcPr>
            <w:tcW w:w="927" w:type="dxa"/>
            <w:tcBorders>
              <w:top w:val="nil"/>
              <w:left w:val="nil"/>
              <w:bottom w:val="nil"/>
              <w:right w:val="nil"/>
            </w:tcBorders>
            <w:shd w:val="clear" w:color="auto" w:fill="auto"/>
            <w:vAlign w:val="center"/>
            <w:hideMark/>
          </w:tcPr>
          <w:p w14:paraId="35FE506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78600E0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5295C716" w14:textId="77777777" w:rsidTr="00525DC6">
        <w:tc>
          <w:tcPr>
            <w:tcW w:w="1017" w:type="dxa"/>
            <w:tcBorders>
              <w:top w:val="nil"/>
              <w:left w:val="nil"/>
              <w:bottom w:val="nil"/>
              <w:right w:val="nil"/>
            </w:tcBorders>
            <w:shd w:val="clear" w:color="auto" w:fill="auto"/>
            <w:vAlign w:val="center"/>
            <w:hideMark/>
          </w:tcPr>
          <w:p w14:paraId="0D8975F1" w14:textId="49917FD9"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Bennett (2012)</w:t>
            </w:r>
          </w:p>
        </w:tc>
        <w:tc>
          <w:tcPr>
            <w:tcW w:w="1773" w:type="dxa"/>
            <w:tcBorders>
              <w:top w:val="nil"/>
              <w:left w:val="nil"/>
              <w:bottom w:val="nil"/>
              <w:right w:val="nil"/>
            </w:tcBorders>
            <w:shd w:val="clear" w:color="auto" w:fill="auto"/>
            <w:vAlign w:val="center"/>
            <w:hideMark/>
          </w:tcPr>
          <w:p w14:paraId="6D7E630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Wales</w:t>
            </w:r>
          </w:p>
        </w:tc>
        <w:tc>
          <w:tcPr>
            <w:tcW w:w="2803" w:type="dxa"/>
            <w:tcBorders>
              <w:top w:val="nil"/>
              <w:left w:val="nil"/>
              <w:bottom w:val="nil"/>
              <w:right w:val="nil"/>
            </w:tcBorders>
            <w:shd w:val="clear" w:color="auto" w:fill="auto"/>
            <w:vAlign w:val="center"/>
            <w:hideMark/>
          </w:tcPr>
          <w:p w14:paraId="24AA2ADC"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Wales Take Home Naloxone Demonstration Project</w:t>
            </w:r>
          </w:p>
        </w:tc>
        <w:tc>
          <w:tcPr>
            <w:tcW w:w="1280" w:type="dxa"/>
            <w:tcBorders>
              <w:top w:val="nil"/>
              <w:left w:val="nil"/>
              <w:bottom w:val="nil"/>
              <w:right w:val="nil"/>
            </w:tcBorders>
            <w:shd w:val="clear" w:color="auto" w:fill="auto"/>
            <w:vAlign w:val="center"/>
            <w:hideMark/>
          </w:tcPr>
          <w:p w14:paraId="2F3B04A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2011</w:t>
            </w:r>
          </w:p>
        </w:tc>
        <w:tc>
          <w:tcPr>
            <w:tcW w:w="2698" w:type="dxa"/>
            <w:tcBorders>
              <w:top w:val="nil"/>
              <w:left w:val="nil"/>
              <w:bottom w:val="nil"/>
              <w:right w:val="nil"/>
            </w:tcBorders>
            <w:shd w:val="clear" w:color="auto" w:fill="auto"/>
            <w:vAlign w:val="center"/>
            <w:hideMark/>
          </w:tcPr>
          <w:p w14:paraId="062D4BA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community sites and four prisons</w:t>
            </w:r>
          </w:p>
        </w:tc>
        <w:tc>
          <w:tcPr>
            <w:tcW w:w="992" w:type="dxa"/>
            <w:tcBorders>
              <w:top w:val="nil"/>
              <w:left w:val="nil"/>
              <w:bottom w:val="nil"/>
              <w:right w:val="nil"/>
            </w:tcBorders>
            <w:shd w:val="clear" w:color="auto" w:fill="auto"/>
            <w:vAlign w:val="center"/>
            <w:hideMark/>
          </w:tcPr>
          <w:p w14:paraId="12BB7A1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3D46AD73"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injected</w:t>
            </w:r>
          </w:p>
        </w:tc>
        <w:tc>
          <w:tcPr>
            <w:tcW w:w="927" w:type="dxa"/>
            <w:tcBorders>
              <w:top w:val="nil"/>
              <w:left w:val="nil"/>
              <w:bottom w:val="nil"/>
              <w:right w:val="nil"/>
            </w:tcBorders>
            <w:shd w:val="clear" w:color="auto" w:fill="auto"/>
            <w:vAlign w:val="center"/>
            <w:hideMark/>
          </w:tcPr>
          <w:p w14:paraId="5B78F55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4A69A96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627EB32C" w14:textId="77777777" w:rsidTr="00525DC6">
        <w:tc>
          <w:tcPr>
            <w:tcW w:w="1017" w:type="dxa"/>
            <w:tcBorders>
              <w:top w:val="nil"/>
              <w:left w:val="nil"/>
              <w:bottom w:val="nil"/>
              <w:right w:val="nil"/>
            </w:tcBorders>
            <w:shd w:val="clear" w:color="auto" w:fill="auto"/>
            <w:vAlign w:val="center"/>
            <w:hideMark/>
          </w:tcPr>
          <w:p w14:paraId="570386EF" w14:textId="6DE27D66"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Lankenau (2013)</w:t>
            </w:r>
          </w:p>
        </w:tc>
        <w:tc>
          <w:tcPr>
            <w:tcW w:w="1773" w:type="dxa"/>
            <w:tcBorders>
              <w:top w:val="nil"/>
              <w:left w:val="nil"/>
              <w:bottom w:val="nil"/>
              <w:right w:val="nil"/>
            </w:tcBorders>
            <w:shd w:val="clear" w:color="auto" w:fill="auto"/>
            <w:vAlign w:val="center"/>
            <w:hideMark/>
          </w:tcPr>
          <w:p w14:paraId="3D5C66E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Los Angeles CA</w:t>
            </w:r>
          </w:p>
        </w:tc>
        <w:tc>
          <w:tcPr>
            <w:tcW w:w="2803" w:type="dxa"/>
            <w:tcBorders>
              <w:top w:val="nil"/>
              <w:left w:val="nil"/>
              <w:bottom w:val="nil"/>
              <w:right w:val="nil"/>
            </w:tcBorders>
            <w:shd w:val="clear" w:color="auto" w:fill="auto"/>
            <w:vAlign w:val="center"/>
            <w:hideMark/>
          </w:tcPr>
          <w:p w14:paraId="1CE46ADC"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HHCLA and CGW Overdose Prevention Programs</w:t>
            </w:r>
          </w:p>
        </w:tc>
        <w:tc>
          <w:tcPr>
            <w:tcW w:w="1280" w:type="dxa"/>
            <w:tcBorders>
              <w:top w:val="nil"/>
              <w:left w:val="nil"/>
              <w:bottom w:val="nil"/>
              <w:right w:val="nil"/>
            </w:tcBorders>
            <w:shd w:val="clear" w:color="auto" w:fill="auto"/>
            <w:vAlign w:val="center"/>
            <w:hideMark/>
          </w:tcPr>
          <w:p w14:paraId="01E4439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2D014D73"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shelter, HIV clinic</w:t>
            </w:r>
          </w:p>
        </w:tc>
        <w:tc>
          <w:tcPr>
            <w:tcW w:w="992" w:type="dxa"/>
            <w:tcBorders>
              <w:top w:val="nil"/>
              <w:left w:val="nil"/>
              <w:bottom w:val="nil"/>
              <w:right w:val="nil"/>
            </w:tcBorders>
            <w:shd w:val="clear" w:color="auto" w:fill="auto"/>
            <w:vAlign w:val="center"/>
            <w:hideMark/>
          </w:tcPr>
          <w:p w14:paraId="2604EF9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2668A19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Injection (unspecified)</w:t>
            </w:r>
          </w:p>
        </w:tc>
        <w:tc>
          <w:tcPr>
            <w:tcW w:w="927" w:type="dxa"/>
            <w:tcBorders>
              <w:top w:val="nil"/>
              <w:left w:val="nil"/>
              <w:bottom w:val="nil"/>
              <w:right w:val="nil"/>
            </w:tcBorders>
            <w:shd w:val="clear" w:color="auto" w:fill="auto"/>
            <w:vAlign w:val="center"/>
            <w:hideMark/>
          </w:tcPr>
          <w:p w14:paraId="170CE67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64F33D2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592F9E78" w14:textId="77777777" w:rsidTr="00525DC6">
        <w:tc>
          <w:tcPr>
            <w:tcW w:w="1017" w:type="dxa"/>
            <w:tcBorders>
              <w:top w:val="nil"/>
              <w:left w:val="nil"/>
              <w:bottom w:val="nil"/>
              <w:right w:val="nil"/>
            </w:tcBorders>
            <w:shd w:val="clear" w:color="auto" w:fill="auto"/>
            <w:vAlign w:val="center"/>
            <w:hideMark/>
          </w:tcPr>
          <w:p w14:paraId="31AC984B" w14:textId="24F19C88"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Walley (2013a)</w:t>
            </w:r>
          </w:p>
        </w:tc>
        <w:tc>
          <w:tcPr>
            <w:tcW w:w="1773" w:type="dxa"/>
            <w:tcBorders>
              <w:top w:val="nil"/>
              <w:left w:val="nil"/>
              <w:bottom w:val="nil"/>
              <w:right w:val="nil"/>
            </w:tcBorders>
            <w:shd w:val="clear" w:color="auto" w:fill="auto"/>
            <w:vAlign w:val="center"/>
            <w:hideMark/>
          </w:tcPr>
          <w:p w14:paraId="455B520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MA</w:t>
            </w:r>
          </w:p>
        </w:tc>
        <w:tc>
          <w:tcPr>
            <w:tcW w:w="2803" w:type="dxa"/>
            <w:tcBorders>
              <w:top w:val="nil"/>
              <w:left w:val="nil"/>
              <w:bottom w:val="nil"/>
              <w:right w:val="nil"/>
            </w:tcBorders>
            <w:shd w:val="clear" w:color="auto" w:fill="auto"/>
            <w:vAlign w:val="center"/>
            <w:hideMark/>
          </w:tcPr>
          <w:p w14:paraId="5B65EB9E"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Massachusetts Opioid Overdose Prevention Pilot program</w:t>
            </w:r>
          </w:p>
        </w:tc>
        <w:tc>
          <w:tcPr>
            <w:tcW w:w="1280" w:type="dxa"/>
            <w:tcBorders>
              <w:top w:val="nil"/>
              <w:left w:val="nil"/>
              <w:bottom w:val="nil"/>
              <w:right w:val="nil"/>
            </w:tcBorders>
            <w:shd w:val="clear" w:color="auto" w:fill="auto"/>
            <w:vAlign w:val="center"/>
            <w:hideMark/>
          </w:tcPr>
          <w:p w14:paraId="700D04E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3E812EF0" w14:textId="52F617DA"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ssp,SUTP,shelter,cmtycntr</w:t>
            </w:r>
          </w:p>
        </w:tc>
        <w:tc>
          <w:tcPr>
            <w:tcW w:w="992" w:type="dxa"/>
            <w:tcBorders>
              <w:top w:val="nil"/>
              <w:left w:val="nil"/>
              <w:bottom w:val="nil"/>
              <w:right w:val="nil"/>
            </w:tcBorders>
            <w:shd w:val="clear" w:color="auto" w:fill="auto"/>
            <w:vAlign w:val="center"/>
            <w:hideMark/>
          </w:tcPr>
          <w:p w14:paraId="7CF2891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5-60 mins</w:t>
            </w:r>
          </w:p>
        </w:tc>
        <w:tc>
          <w:tcPr>
            <w:tcW w:w="1867" w:type="dxa"/>
            <w:tcBorders>
              <w:top w:val="nil"/>
              <w:left w:val="nil"/>
              <w:bottom w:val="nil"/>
              <w:right w:val="nil"/>
            </w:tcBorders>
            <w:shd w:val="clear" w:color="auto" w:fill="auto"/>
            <w:vAlign w:val="center"/>
            <w:hideMark/>
          </w:tcPr>
          <w:p w14:paraId="7F83659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6EDD517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3B8ADC3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0239CEA6" w14:textId="77777777" w:rsidTr="00525DC6">
        <w:tc>
          <w:tcPr>
            <w:tcW w:w="1017" w:type="dxa"/>
            <w:tcBorders>
              <w:top w:val="nil"/>
              <w:left w:val="nil"/>
              <w:bottom w:val="nil"/>
              <w:right w:val="nil"/>
            </w:tcBorders>
            <w:shd w:val="clear" w:color="auto" w:fill="auto"/>
            <w:vAlign w:val="center"/>
            <w:hideMark/>
          </w:tcPr>
          <w:p w14:paraId="12DF5609" w14:textId="640EC53A"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Walley (2013b</w:t>
            </w:r>
            <w:r w:rsidRPr="0010491B">
              <w:rPr>
                <w:rFonts w:ascii="Calibri" w:eastAsia="Times New Roman" w:hAnsi="Calibri" w:cs="Calibri"/>
                <w:b/>
                <w:bCs/>
                <w:sz w:val="18"/>
                <w:szCs w:val="18"/>
              </w:rPr>
              <w:t>)</w:t>
            </w:r>
          </w:p>
        </w:tc>
        <w:tc>
          <w:tcPr>
            <w:tcW w:w="1773" w:type="dxa"/>
            <w:tcBorders>
              <w:top w:val="nil"/>
              <w:left w:val="nil"/>
              <w:bottom w:val="nil"/>
              <w:right w:val="nil"/>
            </w:tcBorders>
            <w:shd w:val="clear" w:color="auto" w:fill="auto"/>
            <w:vAlign w:val="center"/>
            <w:hideMark/>
          </w:tcPr>
          <w:p w14:paraId="1CF4551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 MA</w:t>
            </w:r>
          </w:p>
        </w:tc>
        <w:tc>
          <w:tcPr>
            <w:tcW w:w="2803" w:type="dxa"/>
            <w:tcBorders>
              <w:top w:val="nil"/>
              <w:left w:val="nil"/>
              <w:bottom w:val="nil"/>
              <w:right w:val="nil"/>
            </w:tcBorders>
            <w:shd w:val="clear" w:color="auto" w:fill="auto"/>
            <w:vAlign w:val="center"/>
            <w:hideMark/>
          </w:tcPr>
          <w:p w14:paraId="64710136"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Massachusetts OEND program</w:t>
            </w:r>
          </w:p>
        </w:tc>
        <w:tc>
          <w:tcPr>
            <w:tcW w:w="1280" w:type="dxa"/>
            <w:tcBorders>
              <w:top w:val="nil"/>
              <w:left w:val="nil"/>
              <w:bottom w:val="nil"/>
              <w:right w:val="nil"/>
            </w:tcBorders>
            <w:shd w:val="clear" w:color="auto" w:fill="auto"/>
            <w:vAlign w:val="center"/>
            <w:hideMark/>
          </w:tcPr>
          <w:p w14:paraId="5E4854C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17E82551" w14:textId="3909B99D"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 SUTP, cmty cntr, other cmty</w:t>
            </w:r>
          </w:p>
        </w:tc>
        <w:tc>
          <w:tcPr>
            <w:tcW w:w="992" w:type="dxa"/>
            <w:tcBorders>
              <w:top w:val="nil"/>
              <w:left w:val="nil"/>
              <w:bottom w:val="nil"/>
              <w:right w:val="nil"/>
            </w:tcBorders>
            <w:shd w:val="clear" w:color="auto" w:fill="auto"/>
            <w:vAlign w:val="center"/>
            <w:hideMark/>
          </w:tcPr>
          <w:p w14:paraId="3FEC468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10-60 mins</w:t>
            </w:r>
          </w:p>
        </w:tc>
        <w:tc>
          <w:tcPr>
            <w:tcW w:w="1867" w:type="dxa"/>
            <w:tcBorders>
              <w:top w:val="nil"/>
              <w:left w:val="nil"/>
              <w:bottom w:val="nil"/>
              <w:right w:val="nil"/>
            </w:tcBorders>
            <w:shd w:val="clear" w:color="auto" w:fill="auto"/>
            <w:vAlign w:val="center"/>
            <w:hideMark/>
          </w:tcPr>
          <w:p w14:paraId="665B7CE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5ED41A36"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09FE777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10A6815E" w14:textId="77777777" w:rsidTr="00525DC6">
        <w:tc>
          <w:tcPr>
            <w:tcW w:w="1017" w:type="dxa"/>
            <w:tcBorders>
              <w:top w:val="nil"/>
              <w:left w:val="nil"/>
              <w:bottom w:val="nil"/>
              <w:right w:val="nil"/>
            </w:tcBorders>
            <w:shd w:val="clear" w:color="auto" w:fill="auto"/>
            <w:vAlign w:val="center"/>
            <w:hideMark/>
          </w:tcPr>
          <w:p w14:paraId="7EB9758A" w14:textId="25B12846"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Banjo (2014)</w:t>
            </w:r>
          </w:p>
        </w:tc>
        <w:tc>
          <w:tcPr>
            <w:tcW w:w="1773" w:type="dxa"/>
            <w:tcBorders>
              <w:top w:val="nil"/>
              <w:left w:val="nil"/>
              <w:bottom w:val="nil"/>
              <w:right w:val="nil"/>
            </w:tcBorders>
            <w:shd w:val="clear" w:color="auto" w:fill="auto"/>
            <w:vAlign w:val="center"/>
            <w:hideMark/>
          </w:tcPr>
          <w:p w14:paraId="2BDF3B0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British Colombia Canada</w:t>
            </w:r>
          </w:p>
        </w:tc>
        <w:tc>
          <w:tcPr>
            <w:tcW w:w="2803" w:type="dxa"/>
            <w:tcBorders>
              <w:top w:val="nil"/>
              <w:left w:val="nil"/>
              <w:bottom w:val="nil"/>
              <w:right w:val="nil"/>
            </w:tcBorders>
            <w:shd w:val="clear" w:color="auto" w:fill="auto"/>
            <w:vAlign w:val="center"/>
            <w:hideMark/>
          </w:tcPr>
          <w:p w14:paraId="2DE84ABE"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British Columbia Take Home Naloxone (BCTHN) program</w:t>
            </w:r>
          </w:p>
        </w:tc>
        <w:tc>
          <w:tcPr>
            <w:tcW w:w="1280" w:type="dxa"/>
            <w:tcBorders>
              <w:top w:val="nil"/>
              <w:left w:val="nil"/>
              <w:bottom w:val="nil"/>
              <w:right w:val="nil"/>
            </w:tcBorders>
            <w:shd w:val="clear" w:color="auto" w:fill="auto"/>
            <w:vAlign w:val="center"/>
            <w:hideMark/>
          </w:tcPr>
          <w:p w14:paraId="438834A3"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2012</w:t>
            </w:r>
          </w:p>
        </w:tc>
        <w:tc>
          <w:tcPr>
            <w:tcW w:w="2698" w:type="dxa"/>
            <w:tcBorders>
              <w:top w:val="nil"/>
              <w:left w:val="nil"/>
              <w:bottom w:val="nil"/>
              <w:right w:val="nil"/>
            </w:tcBorders>
            <w:shd w:val="clear" w:color="auto" w:fill="auto"/>
            <w:vAlign w:val="center"/>
            <w:hideMark/>
          </w:tcPr>
          <w:p w14:paraId="5B58345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other cmty</w:t>
            </w:r>
          </w:p>
        </w:tc>
        <w:tc>
          <w:tcPr>
            <w:tcW w:w="992" w:type="dxa"/>
            <w:tcBorders>
              <w:top w:val="nil"/>
              <w:left w:val="nil"/>
              <w:bottom w:val="nil"/>
              <w:right w:val="nil"/>
            </w:tcBorders>
            <w:shd w:val="clear" w:color="auto" w:fill="auto"/>
            <w:vAlign w:val="center"/>
            <w:hideMark/>
          </w:tcPr>
          <w:p w14:paraId="61DCF9B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7564FB4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Injection (unspecified)</w:t>
            </w:r>
          </w:p>
        </w:tc>
        <w:tc>
          <w:tcPr>
            <w:tcW w:w="927" w:type="dxa"/>
            <w:tcBorders>
              <w:top w:val="nil"/>
              <w:left w:val="nil"/>
              <w:bottom w:val="nil"/>
              <w:right w:val="nil"/>
            </w:tcBorders>
            <w:shd w:val="clear" w:color="auto" w:fill="auto"/>
            <w:vAlign w:val="center"/>
            <w:hideMark/>
          </w:tcPr>
          <w:p w14:paraId="3E09DC0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1.0 mg </w:t>
            </w:r>
          </w:p>
        </w:tc>
        <w:tc>
          <w:tcPr>
            <w:tcW w:w="996" w:type="dxa"/>
            <w:tcBorders>
              <w:top w:val="nil"/>
              <w:left w:val="nil"/>
              <w:bottom w:val="nil"/>
              <w:right w:val="nil"/>
            </w:tcBorders>
            <w:shd w:val="clear" w:color="auto" w:fill="auto"/>
            <w:noWrap/>
            <w:vAlign w:val="center"/>
            <w:hideMark/>
          </w:tcPr>
          <w:p w14:paraId="1B4A68E3"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634722CD" w14:textId="77777777" w:rsidTr="00525DC6">
        <w:tc>
          <w:tcPr>
            <w:tcW w:w="1017" w:type="dxa"/>
            <w:tcBorders>
              <w:top w:val="nil"/>
              <w:left w:val="nil"/>
              <w:bottom w:val="nil"/>
              <w:right w:val="nil"/>
            </w:tcBorders>
            <w:shd w:val="clear" w:color="auto" w:fill="auto"/>
            <w:vAlign w:val="center"/>
            <w:hideMark/>
          </w:tcPr>
          <w:p w14:paraId="5EBDAFC4" w14:textId="1862D5FB"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Doe-Simkins (2014)</w:t>
            </w:r>
          </w:p>
        </w:tc>
        <w:tc>
          <w:tcPr>
            <w:tcW w:w="1773" w:type="dxa"/>
            <w:tcBorders>
              <w:top w:val="nil"/>
              <w:left w:val="nil"/>
              <w:bottom w:val="nil"/>
              <w:right w:val="nil"/>
            </w:tcBorders>
            <w:shd w:val="clear" w:color="auto" w:fill="auto"/>
            <w:vAlign w:val="center"/>
            <w:hideMark/>
          </w:tcPr>
          <w:p w14:paraId="2E0CCA0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Boston and Cambridge MA</w:t>
            </w:r>
          </w:p>
        </w:tc>
        <w:tc>
          <w:tcPr>
            <w:tcW w:w="2803" w:type="dxa"/>
            <w:tcBorders>
              <w:top w:val="nil"/>
              <w:left w:val="nil"/>
              <w:bottom w:val="nil"/>
              <w:right w:val="nil"/>
            </w:tcBorders>
            <w:shd w:val="clear" w:color="auto" w:fill="auto"/>
            <w:vAlign w:val="center"/>
            <w:hideMark/>
          </w:tcPr>
          <w:p w14:paraId="3BAEF729"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MDPH OEND program</w:t>
            </w:r>
          </w:p>
        </w:tc>
        <w:tc>
          <w:tcPr>
            <w:tcW w:w="1280" w:type="dxa"/>
            <w:tcBorders>
              <w:top w:val="nil"/>
              <w:left w:val="nil"/>
              <w:bottom w:val="nil"/>
              <w:right w:val="nil"/>
            </w:tcBorders>
            <w:shd w:val="clear" w:color="auto" w:fill="auto"/>
            <w:vAlign w:val="center"/>
            <w:hideMark/>
          </w:tcPr>
          <w:p w14:paraId="424CB576"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13DA5A58" w14:textId="48E92256"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ssp,SUTP,shelter,cmtycntr</w:t>
            </w:r>
          </w:p>
        </w:tc>
        <w:tc>
          <w:tcPr>
            <w:tcW w:w="992" w:type="dxa"/>
            <w:tcBorders>
              <w:top w:val="nil"/>
              <w:left w:val="nil"/>
              <w:bottom w:val="nil"/>
              <w:right w:val="nil"/>
            </w:tcBorders>
            <w:shd w:val="clear" w:color="auto" w:fill="auto"/>
            <w:vAlign w:val="center"/>
            <w:hideMark/>
          </w:tcPr>
          <w:p w14:paraId="3AC899B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5-60 mins</w:t>
            </w:r>
          </w:p>
        </w:tc>
        <w:tc>
          <w:tcPr>
            <w:tcW w:w="1867" w:type="dxa"/>
            <w:tcBorders>
              <w:top w:val="nil"/>
              <w:left w:val="nil"/>
              <w:bottom w:val="nil"/>
              <w:right w:val="nil"/>
            </w:tcBorders>
            <w:shd w:val="clear" w:color="auto" w:fill="auto"/>
            <w:vAlign w:val="center"/>
            <w:hideMark/>
          </w:tcPr>
          <w:p w14:paraId="3CBDE0B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5B62A126"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71CD126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0CF90242" w14:textId="77777777" w:rsidTr="00525DC6">
        <w:tc>
          <w:tcPr>
            <w:tcW w:w="1017" w:type="dxa"/>
            <w:tcBorders>
              <w:top w:val="nil"/>
              <w:left w:val="nil"/>
              <w:bottom w:val="nil"/>
              <w:right w:val="nil"/>
            </w:tcBorders>
            <w:shd w:val="clear" w:color="auto" w:fill="auto"/>
            <w:vAlign w:val="center"/>
          </w:tcPr>
          <w:p w14:paraId="42F72C45" w14:textId="5D6635FE"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lastRenderedPageBreak/>
              <w:t>Author (</w:t>
            </w:r>
            <w:r>
              <w:rPr>
                <w:rFonts w:ascii="Calibri" w:eastAsia="Times New Roman" w:hAnsi="Calibri" w:cs="Calibri"/>
                <w:b/>
                <w:bCs/>
                <w:sz w:val="20"/>
                <w:szCs w:val="20"/>
              </w:rPr>
              <w:t>Y</w:t>
            </w:r>
            <w:r w:rsidRPr="0010491B">
              <w:rPr>
                <w:rFonts w:ascii="Calibri" w:eastAsia="Times New Roman" w:hAnsi="Calibri" w:cs="Calibri"/>
                <w:b/>
                <w:bCs/>
                <w:sz w:val="20"/>
                <w:szCs w:val="20"/>
              </w:rPr>
              <w:t>ear)</w:t>
            </w:r>
          </w:p>
        </w:tc>
        <w:tc>
          <w:tcPr>
            <w:tcW w:w="1773" w:type="dxa"/>
            <w:tcBorders>
              <w:top w:val="nil"/>
              <w:left w:val="nil"/>
              <w:bottom w:val="nil"/>
              <w:right w:val="nil"/>
            </w:tcBorders>
            <w:shd w:val="clear" w:color="auto" w:fill="auto"/>
            <w:vAlign w:val="center"/>
          </w:tcPr>
          <w:p w14:paraId="1F6A2DBB" w14:textId="3532281E"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location</w:t>
            </w:r>
          </w:p>
        </w:tc>
        <w:tc>
          <w:tcPr>
            <w:tcW w:w="2803" w:type="dxa"/>
            <w:tcBorders>
              <w:top w:val="nil"/>
              <w:left w:val="nil"/>
              <w:bottom w:val="nil"/>
              <w:right w:val="nil"/>
            </w:tcBorders>
            <w:shd w:val="clear" w:color="auto" w:fill="auto"/>
            <w:vAlign w:val="center"/>
          </w:tcPr>
          <w:p w14:paraId="47693088" w14:textId="6039CE61"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b/>
                <w:bCs/>
                <w:sz w:val="20"/>
                <w:szCs w:val="20"/>
              </w:rPr>
              <w:t>program name</w:t>
            </w:r>
          </w:p>
        </w:tc>
        <w:tc>
          <w:tcPr>
            <w:tcW w:w="1280" w:type="dxa"/>
            <w:tcBorders>
              <w:top w:val="nil"/>
              <w:left w:val="nil"/>
              <w:bottom w:val="nil"/>
              <w:right w:val="nil"/>
            </w:tcBorders>
            <w:shd w:val="clear" w:color="auto" w:fill="auto"/>
            <w:vAlign w:val="center"/>
          </w:tcPr>
          <w:p w14:paraId="2977A3D4" w14:textId="24AF4405"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int</w:t>
            </w:r>
            <w:r>
              <w:rPr>
                <w:rFonts w:ascii="Calibri" w:eastAsia="Times New Roman" w:hAnsi="Calibri" w:cs="Calibri"/>
                <w:b/>
                <w:bCs/>
                <w:sz w:val="20"/>
                <w:szCs w:val="20"/>
              </w:rPr>
              <w:t>er</w:t>
            </w:r>
            <w:r w:rsidRPr="0010491B">
              <w:rPr>
                <w:rFonts w:ascii="Calibri" w:eastAsia="Times New Roman" w:hAnsi="Calibri" w:cs="Calibri"/>
                <w:b/>
                <w:bCs/>
                <w:sz w:val="20"/>
                <w:szCs w:val="20"/>
              </w:rPr>
              <w:t>v</w:t>
            </w:r>
            <w:r>
              <w:rPr>
                <w:rFonts w:ascii="Calibri" w:eastAsia="Times New Roman" w:hAnsi="Calibri" w:cs="Calibri"/>
                <w:b/>
                <w:bCs/>
                <w:sz w:val="20"/>
                <w:szCs w:val="20"/>
              </w:rPr>
              <w:t>e</w:t>
            </w:r>
            <w:r w:rsidRPr="0010491B">
              <w:rPr>
                <w:rFonts w:ascii="Calibri" w:eastAsia="Times New Roman" w:hAnsi="Calibri" w:cs="Calibri"/>
                <w:b/>
                <w:bCs/>
                <w:sz w:val="20"/>
                <w:szCs w:val="20"/>
              </w:rPr>
              <w:t>nt</w:t>
            </w:r>
            <w:r>
              <w:rPr>
                <w:rFonts w:ascii="Calibri" w:eastAsia="Times New Roman" w:hAnsi="Calibri" w:cs="Calibri"/>
                <w:b/>
                <w:bCs/>
                <w:sz w:val="20"/>
                <w:szCs w:val="20"/>
              </w:rPr>
              <w:t>ion</w:t>
            </w:r>
            <w:r w:rsidRPr="0010491B">
              <w:rPr>
                <w:rFonts w:ascii="Calibri" w:eastAsia="Times New Roman" w:hAnsi="Calibri" w:cs="Calibri"/>
                <w:b/>
                <w:bCs/>
                <w:sz w:val="20"/>
                <w:szCs w:val="20"/>
              </w:rPr>
              <w:t xml:space="preserve"> start year</w:t>
            </w:r>
          </w:p>
        </w:tc>
        <w:tc>
          <w:tcPr>
            <w:tcW w:w="2698" w:type="dxa"/>
            <w:tcBorders>
              <w:top w:val="nil"/>
              <w:left w:val="nil"/>
              <w:bottom w:val="nil"/>
              <w:right w:val="nil"/>
            </w:tcBorders>
            <w:shd w:val="clear" w:color="auto" w:fill="auto"/>
            <w:vAlign w:val="center"/>
          </w:tcPr>
          <w:p w14:paraId="6DD4CE5C" w14:textId="72D1330E"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venue</w:t>
            </w:r>
          </w:p>
        </w:tc>
        <w:tc>
          <w:tcPr>
            <w:tcW w:w="992" w:type="dxa"/>
            <w:tcBorders>
              <w:top w:val="nil"/>
              <w:left w:val="nil"/>
              <w:bottom w:val="nil"/>
              <w:right w:val="nil"/>
            </w:tcBorders>
            <w:shd w:val="clear" w:color="auto" w:fill="auto"/>
            <w:vAlign w:val="center"/>
          </w:tcPr>
          <w:p w14:paraId="17FD912A" w14:textId="5EA0859D"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tr</w:t>
            </w:r>
            <w:r>
              <w:rPr>
                <w:rFonts w:ascii="Calibri" w:eastAsia="Times New Roman" w:hAnsi="Calibri" w:cs="Calibri"/>
                <w:b/>
                <w:bCs/>
                <w:sz w:val="20"/>
                <w:szCs w:val="20"/>
              </w:rPr>
              <w:t>aini</w:t>
            </w:r>
            <w:r w:rsidRPr="0010491B">
              <w:rPr>
                <w:rFonts w:ascii="Calibri" w:eastAsia="Times New Roman" w:hAnsi="Calibri" w:cs="Calibri"/>
                <w:b/>
                <w:bCs/>
                <w:sz w:val="20"/>
                <w:szCs w:val="20"/>
              </w:rPr>
              <w:t>n</w:t>
            </w:r>
            <w:r>
              <w:rPr>
                <w:rFonts w:ascii="Calibri" w:eastAsia="Times New Roman" w:hAnsi="Calibri" w:cs="Calibri"/>
                <w:b/>
                <w:bCs/>
                <w:sz w:val="20"/>
                <w:szCs w:val="20"/>
              </w:rPr>
              <w:t>g</w:t>
            </w:r>
            <w:r w:rsidRPr="0010491B">
              <w:rPr>
                <w:rFonts w:ascii="Calibri" w:eastAsia="Times New Roman" w:hAnsi="Calibri" w:cs="Calibri"/>
                <w:b/>
                <w:bCs/>
                <w:sz w:val="20"/>
                <w:szCs w:val="20"/>
              </w:rPr>
              <w:t xml:space="preserve"> duration</w:t>
            </w:r>
          </w:p>
        </w:tc>
        <w:tc>
          <w:tcPr>
            <w:tcW w:w="1867" w:type="dxa"/>
            <w:tcBorders>
              <w:top w:val="nil"/>
              <w:left w:val="nil"/>
              <w:bottom w:val="nil"/>
              <w:right w:val="nil"/>
            </w:tcBorders>
            <w:shd w:val="clear" w:color="auto" w:fill="auto"/>
            <w:vAlign w:val="center"/>
          </w:tcPr>
          <w:p w14:paraId="75B6C7E7" w14:textId="4F32B6AB"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naloxone administration type</w:t>
            </w:r>
          </w:p>
        </w:tc>
        <w:tc>
          <w:tcPr>
            <w:tcW w:w="927" w:type="dxa"/>
            <w:tcBorders>
              <w:top w:val="nil"/>
              <w:left w:val="nil"/>
              <w:bottom w:val="nil"/>
              <w:right w:val="nil"/>
            </w:tcBorders>
            <w:shd w:val="clear" w:color="auto" w:fill="auto"/>
            <w:vAlign w:val="center"/>
          </w:tcPr>
          <w:p w14:paraId="001FEC59" w14:textId="6796A7C5"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w:t>
            </w:r>
          </w:p>
        </w:tc>
        <w:tc>
          <w:tcPr>
            <w:tcW w:w="996" w:type="dxa"/>
            <w:tcBorders>
              <w:top w:val="nil"/>
              <w:left w:val="nil"/>
              <w:bottom w:val="nil"/>
              <w:right w:val="nil"/>
            </w:tcBorders>
            <w:shd w:val="clear" w:color="auto" w:fill="auto"/>
            <w:noWrap/>
            <w:vAlign w:val="center"/>
          </w:tcPr>
          <w:p w14:paraId="63BAB685" w14:textId="19AF0EC1"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doses/kit</w:t>
            </w:r>
          </w:p>
        </w:tc>
      </w:tr>
      <w:tr w:rsidR="003466C4" w:rsidRPr="0010491B" w14:paraId="4274CD72" w14:textId="77777777" w:rsidTr="00525DC6">
        <w:tc>
          <w:tcPr>
            <w:tcW w:w="1017" w:type="dxa"/>
            <w:tcBorders>
              <w:top w:val="nil"/>
              <w:left w:val="nil"/>
              <w:bottom w:val="nil"/>
              <w:right w:val="nil"/>
            </w:tcBorders>
            <w:shd w:val="clear" w:color="auto" w:fill="auto"/>
            <w:vAlign w:val="center"/>
            <w:hideMark/>
          </w:tcPr>
          <w:p w14:paraId="3B0EED36" w14:textId="22B7BBC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 xml:space="preserve">Rowe (2015) </w:t>
            </w:r>
          </w:p>
        </w:tc>
        <w:tc>
          <w:tcPr>
            <w:tcW w:w="1773" w:type="dxa"/>
            <w:tcBorders>
              <w:top w:val="nil"/>
              <w:left w:val="nil"/>
              <w:bottom w:val="nil"/>
              <w:right w:val="nil"/>
            </w:tcBorders>
            <w:shd w:val="clear" w:color="auto" w:fill="auto"/>
            <w:vAlign w:val="center"/>
            <w:hideMark/>
          </w:tcPr>
          <w:p w14:paraId="46AF092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San Francisco CA</w:t>
            </w:r>
          </w:p>
        </w:tc>
        <w:tc>
          <w:tcPr>
            <w:tcW w:w="2803" w:type="dxa"/>
            <w:tcBorders>
              <w:top w:val="nil"/>
              <w:left w:val="nil"/>
              <w:bottom w:val="nil"/>
              <w:right w:val="nil"/>
            </w:tcBorders>
            <w:shd w:val="clear" w:color="auto" w:fill="auto"/>
            <w:vAlign w:val="center"/>
            <w:hideMark/>
          </w:tcPr>
          <w:p w14:paraId="44001E60"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Drug Overdose Prevention and Education (DOPE) Project</w:t>
            </w:r>
          </w:p>
        </w:tc>
        <w:tc>
          <w:tcPr>
            <w:tcW w:w="1280" w:type="dxa"/>
            <w:tcBorders>
              <w:top w:val="nil"/>
              <w:left w:val="nil"/>
              <w:bottom w:val="nil"/>
              <w:right w:val="nil"/>
            </w:tcBorders>
            <w:shd w:val="clear" w:color="auto" w:fill="auto"/>
            <w:vAlign w:val="center"/>
            <w:hideMark/>
          </w:tcPr>
          <w:p w14:paraId="539A1B98"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2003</w:t>
            </w:r>
          </w:p>
        </w:tc>
        <w:tc>
          <w:tcPr>
            <w:tcW w:w="2698" w:type="dxa"/>
            <w:tcBorders>
              <w:top w:val="nil"/>
              <w:left w:val="nil"/>
              <w:bottom w:val="nil"/>
              <w:right w:val="nil"/>
            </w:tcBorders>
            <w:shd w:val="clear" w:color="auto" w:fill="auto"/>
            <w:vAlign w:val="center"/>
            <w:hideMark/>
          </w:tcPr>
          <w:p w14:paraId="5A218470" w14:textId="3F8C907E"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 SUTP, re-entry programs, single room occupancy hotels</w:t>
            </w:r>
          </w:p>
        </w:tc>
        <w:tc>
          <w:tcPr>
            <w:tcW w:w="992" w:type="dxa"/>
            <w:tcBorders>
              <w:top w:val="nil"/>
              <w:left w:val="nil"/>
              <w:bottom w:val="nil"/>
              <w:right w:val="nil"/>
            </w:tcBorders>
            <w:shd w:val="clear" w:color="auto" w:fill="auto"/>
            <w:vAlign w:val="center"/>
            <w:hideMark/>
          </w:tcPr>
          <w:p w14:paraId="52E29DF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5-10 mins</w:t>
            </w:r>
          </w:p>
        </w:tc>
        <w:tc>
          <w:tcPr>
            <w:tcW w:w="1867" w:type="dxa"/>
            <w:tcBorders>
              <w:top w:val="nil"/>
              <w:left w:val="nil"/>
              <w:bottom w:val="nil"/>
              <w:right w:val="nil"/>
            </w:tcBorders>
            <w:shd w:val="clear" w:color="auto" w:fill="auto"/>
            <w:vAlign w:val="center"/>
            <w:hideMark/>
          </w:tcPr>
          <w:p w14:paraId="5AD21DE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Injection (unspecified)</w:t>
            </w:r>
            <w:r w:rsidRPr="0010491B">
              <w:rPr>
                <w:rFonts w:ascii="Calibri" w:eastAsia="Times New Roman" w:hAnsi="Calibri" w:cs="Calibri"/>
                <w:sz w:val="20"/>
                <w:szCs w:val="20"/>
              </w:rPr>
              <w:br/>
              <w:t>Nasal (unspecified)</w:t>
            </w:r>
          </w:p>
        </w:tc>
        <w:tc>
          <w:tcPr>
            <w:tcW w:w="927" w:type="dxa"/>
            <w:tcBorders>
              <w:top w:val="nil"/>
              <w:left w:val="nil"/>
              <w:bottom w:val="nil"/>
              <w:right w:val="nil"/>
            </w:tcBorders>
            <w:shd w:val="clear" w:color="auto" w:fill="auto"/>
            <w:vAlign w:val="center"/>
            <w:hideMark/>
          </w:tcPr>
          <w:p w14:paraId="49D25B0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Injection (</w:t>
            </w:r>
            <w:r w:rsidRPr="0010491B">
              <w:rPr>
                <w:rFonts w:ascii="Calibri" w:eastAsia="Times New Roman" w:hAnsi="Calibri" w:cs="Calibri"/>
                <w:b/>
                <w:bCs/>
                <w:sz w:val="20"/>
                <w:szCs w:val="20"/>
              </w:rPr>
              <w:t>0.4 mg</w:t>
            </w:r>
            <w:r w:rsidRPr="0010491B">
              <w:rPr>
                <w:rFonts w:ascii="Calibri" w:eastAsia="Times New Roman" w:hAnsi="Calibri" w:cs="Calibri"/>
                <w:sz w:val="20"/>
                <w:szCs w:val="20"/>
              </w:rPr>
              <w:t>)</w:t>
            </w:r>
            <w:r w:rsidRPr="0010491B">
              <w:rPr>
                <w:rFonts w:ascii="Calibri" w:eastAsia="Times New Roman" w:hAnsi="Calibri" w:cs="Calibri"/>
                <w:sz w:val="20"/>
                <w:szCs w:val="20"/>
              </w:rPr>
              <w:br/>
              <w:t>Nasal (</w:t>
            </w:r>
            <w:r w:rsidRPr="0010491B">
              <w:rPr>
                <w:rFonts w:ascii="Calibri" w:eastAsia="Times New Roman" w:hAnsi="Calibri" w:cs="Calibri"/>
                <w:b/>
                <w:bCs/>
                <w:sz w:val="20"/>
                <w:szCs w:val="20"/>
              </w:rPr>
              <w:t>2.0 mg</w:t>
            </w:r>
            <w:r w:rsidRPr="0010491B">
              <w:rPr>
                <w:rFonts w:ascii="Calibri" w:eastAsia="Times New Roman" w:hAnsi="Calibri" w:cs="Calibri"/>
                <w:sz w:val="20"/>
                <w:szCs w:val="20"/>
              </w:rPr>
              <w:t>)</w:t>
            </w:r>
          </w:p>
        </w:tc>
        <w:tc>
          <w:tcPr>
            <w:tcW w:w="996" w:type="dxa"/>
            <w:tcBorders>
              <w:top w:val="nil"/>
              <w:left w:val="nil"/>
              <w:bottom w:val="nil"/>
              <w:right w:val="nil"/>
            </w:tcBorders>
            <w:shd w:val="clear" w:color="auto" w:fill="auto"/>
            <w:noWrap/>
            <w:vAlign w:val="center"/>
            <w:hideMark/>
          </w:tcPr>
          <w:p w14:paraId="25FBA85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603F8A42" w14:textId="77777777" w:rsidTr="00525DC6">
        <w:tc>
          <w:tcPr>
            <w:tcW w:w="1017" w:type="dxa"/>
            <w:tcBorders>
              <w:top w:val="nil"/>
              <w:left w:val="nil"/>
              <w:bottom w:val="nil"/>
              <w:right w:val="nil"/>
            </w:tcBorders>
            <w:shd w:val="clear" w:color="auto" w:fill="auto"/>
            <w:vAlign w:val="center"/>
            <w:hideMark/>
          </w:tcPr>
          <w:p w14:paraId="15FA53BA" w14:textId="3771A6CE"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Parmar (2016)</w:t>
            </w:r>
          </w:p>
        </w:tc>
        <w:tc>
          <w:tcPr>
            <w:tcW w:w="1773" w:type="dxa"/>
            <w:tcBorders>
              <w:top w:val="nil"/>
              <w:left w:val="nil"/>
              <w:bottom w:val="nil"/>
              <w:right w:val="nil"/>
            </w:tcBorders>
            <w:shd w:val="clear" w:color="auto" w:fill="auto"/>
            <w:vAlign w:val="center"/>
            <w:hideMark/>
          </w:tcPr>
          <w:p w14:paraId="3F6ABAB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England</w:t>
            </w:r>
          </w:p>
        </w:tc>
        <w:tc>
          <w:tcPr>
            <w:tcW w:w="2803" w:type="dxa"/>
            <w:tcBorders>
              <w:top w:val="nil"/>
              <w:left w:val="nil"/>
              <w:bottom w:val="nil"/>
              <w:right w:val="nil"/>
            </w:tcBorders>
            <w:shd w:val="clear" w:color="auto" w:fill="auto"/>
            <w:vAlign w:val="center"/>
            <w:hideMark/>
          </w:tcPr>
          <w:p w14:paraId="7C8A0EDD"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The NAL-oxone InVEstigation (N-ALIVE) pilot trial</w:t>
            </w:r>
          </w:p>
        </w:tc>
        <w:tc>
          <w:tcPr>
            <w:tcW w:w="1280" w:type="dxa"/>
            <w:tcBorders>
              <w:top w:val="nil"/>
              <w:left w:val="nil"/>
              <w:bottom w:val="nil"/>
              <w:right w:val="nil"/>
            </w:tcBorders>
            <w:shd w:val="clear" w:color="auto" w:fill="auto"/>
            <w:vAlign w:val="center"/>
            <w:hideMark/>
          </w:tcPr>
          <w:p w14:paraId="5769355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2011</w:t>
            </w:r>
          </w:p>
        </w:tc>
        <w:tc>
          <w:tcPr>
            <w:tcW w:w="2698" w:type="dxa"/>
            <w:tcBorders>
              <w:top w:val="nil"/>
              <w:left w:val="nil"/>
              <w:bottom w:val="nil"/>
              <w:right w:val="nil"/>
            </w:tcBorders>
            <w:shd w:val="clear" w:color="auto" w:fill="auto"/>
            <w:vAlign w:val="center"/>
            <w:hideMark/>
          </w:tcPr>
          <w:p w14:paraId="7A2F0FC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16 prisons</w:t>
            </w:r>
          </w:p>
        </w:tc>
        <w:tc>
          <w:tcPr>
            <w:tcW w:w="992" w:type="dxa"/>
            <w:tcBorders>
              <w:top w:val="nil"/>
              <w:left w:val="nil"/>
              <w:bottom w:val="nil"/>
              <w:right w:val="nil"/>
            </w:tcBorders>
            <w:shd w:val="clear" w:color="auto" w:fill="auto"/>
            <w:vAlign w:val="center"/>
            <w:hideMark/>
          </w:tcPr>
          <w:p w14:paraId="7A7E588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5C18303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26FE1508"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1.0 mg </w:t>
            </w:r>
          </w:p>
        </w:tc>
        <w:tc>
          <w:tcPr>
            <w:tcW w:w="996" w:type="dxa"/>
            <w:tcBorders>
              <w:top w:val="nil"/>
              <w:left w:val="nil"/>
              <w:bottom w:val="nil"/>
              <w:right w:val="nil"/>
            </w:tcBorders>
            <w:shd w:val="clear" w:color="auto" w:fill="auto"/>
            <w:noWrap/>
            <w:vAlign w:val="center"/>
            <w:hideMark/>
          </w:tcPr>
          <w:p w14:paraId="7C799B16"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35F4C944" w14:textId="77777777" w:rsidTr="00525DC6">
        <w:tc>
          <w:tcPr>
            <w:tcW w:w="1017" w:type="dxa"/>
            <w:tcBorders>
              <w:top w:val="nil"/>
              <w:left w:val="nil"/>
              <w:bottom w:val="nil"/>
              <w:right w:val="nil"/>
            </w:tcBorders>
            <w:shd w:val="clear" w:color="auto" w:fill="auto"/>
            <w:vAlign w:val="center"/>
            <w:hideMark/>
          </w:tcPr>
          <w:p w14:paraId="00A7FC25" w14:textId="1E19074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Leece (2016)</w:t>
            </w:r>
          </w:p>
        </w:tc>
        <w:tc>
          <w:tcPr>
            <w:tcW w:w="1773" w:type="dxa"/>
            <w:tcBorders>
              <w:top w:val="nil"/>
              <w:left w:val="nil"/>
              <w:bottom w:val="nil"/>
              <w:right w:val="nil"/>
            </w:tcBorders>
            <w:shd w:val="clear" w:color="auto" w:fill="auto"/>
            <w:vAlign w:val="center"/>
            <w:hideMark/>
          </w:tcPr>
          <w:p w14:paraId="4780B5B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Toronto Ontario Canada</w:t>
            </w:r>
          </w:p>
        </w:tc>
        <w:tc>
          <w:tcPr>
            <w:tcW w:w="2803" w:type="dxa"/>
            <w:tcBorders>
              <w:top w:val="nil"/>
              <w:left w:val="nil"/>
              <w:bottom w:val="nil"/>
              <w:right w:val="nil"/>
            </w:tcBorders>
            <w:shd w:val="clear" w:color="auto" w:fill="auto"/>
            <w:vAlign w:val="center"/>
            <w:hideMark/>
          </w:tcPr>
          <w:p w14:paraId="2FC7EFA5"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Prevention Overdose in Toronto (POINT)</w:t>
            </w:r>
          </w:p>
        </w:tc>
        <w:tc>
          <w:tcPr>
            <w:tcW w:w="1280" w:type="dxa"/>
            <w:tcBorders>
              <w:top w:val="nil"/>
              <w:left w:val="nil"/>
              <w:bottom w:val="nil"/>
              <w:right w:val="nil"/>
            </w:tcBorders>
            <w:shd w:val="clear" w:color="auto" w:fill="auto"/>
            <w:vAlign w:val="center"/>
            <w:hideMark/>
          </w:tcPr>
          <w:p w14:paraId="24415AC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2011</w:t>
            </w:r>
          </w:p>
        </w:tc>
        <w:tc>
          <w:tcPr>
            <w:tcW w:w="2698" w:type="dxa"/>
            <w:tcBorders>
              <w:top w:val="nil"/>
              <w:left w:val="nil"/>
              <w:bottom w:val="nil"/>
              <w:right w:val="nil"/>
            </w:tcBorders>
            <w:shd w:val="clear" w:color="auto" w:fill="auto"/>
            <w:vAlign w:val="center"/>
            <w:hideMark/>
          </w:tcPr>
          <w:p w14:paraId="7A44ED0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other cmty </w:t>
            </w:r>
          </w:p>
        </w:tc>
        <w:tc>
          <w:tcPr>
            <w:tcW w:w="992" w:type="dxa"/>
            <w:tcBorders>
              <w:top w:val="nil"/>
              <w:left w:val="nil"/>
              <w:bottom w:val="nil"/>
              <w:right w:val="nil"/>
            </w:tcBorders>
            <w:shd w:val="clear" w:color="auto" w:fill="auto"/>
            <w:vAlign w:val="center"/>
            <w:hideMark/>
          </w:tcPr>
          <w:p w14:paraId="4145B96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20 mins</w:t>
            </w:r>
          </w:p>
        </w:tc>
        <w:tc>
          <w:tcPr>
            <w:tcW w:w="1867" w:type="dxa"/>
            <w:tcBorders>
              <w:top w:val="nil"/>
              <w:left w:val="nil"/>
              <w:bottom w:val="nil"/>
              <w:right w:val="nil"/>
            </w:tcBorders>
            <w:shd w:val="clear" w:color="auto" w:fill="auto"/>
            <w:vAlign w:val="center"/>
            <w:hideMark/>
          </w:tcPr>
          <w:p w14:paraId="2AE65D2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inject_1dosevial</w:t>
            </w:r>
          </w:p>
        </w:tc>
        <w:tc>
          <w:tcPr>
            <w:tcW w:w="927" w:type="dxa"/>
            <w:tcBorders>
              <w:top w:val="nil"/>
              <w:left w:val="nil"/>
              <w:bottom w:val="nil"/>
              <w:right w:val="nil"/>
            </w:tcBorders>
            <w:shd w:val="clear" w:color="auto" w:fill="auto"/>
            <w:vAlign w:val="center"/>
            <w:hideMark/>
          </w:tcPr>
          <w:p w14:paraId="628FF4C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47AF950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0E22DE19" w14:textId="77777777" w:rsidTr="00525DC6">
        <w:tc>
          <w:tcPr>
            <w:tcW w:w="1017" w:type="dxa"/>
            <w:tcBorders>
              <w:top w:val="nil"/>
              <w:left w:val="nil"/>
              <w:bottom w:val="nil"/>
              <w:right w:val="nil"/>
            </w:tcBorders>
            <w:shd w:val="clear" w:color="auto" w:fill="auto"/>
            <w:vAlign w:val="center"/>
            <w:hideMark/>
          </w:tcPr>
          <w:p w14:paraId="0ADA177D" w14:textId="4138EB7C"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Madah-Amiri (2017)</w:t>
            </w:r>
          </w:p>
        </w:tc>
        <w:tc>
          <w:tcPr>
            <w:tcW w:w="1773" w:type="dxa"/>
            <w:tcBorders>
              <w:top w:val="nil"/>
              <w:left w:val="nil"/>
              <w:bottom w:val="nil"/>
              <w:right w:val="nil"/>
            </w:tcBorders>
            <w:shd w:val="clear" w:color="auto" w:fill="auto"/>
            <w:vAlign w:val="center"/>
            <w:hideMark/>
          </w:tcPr>
          <w:p w14:paraId="6BC3CB7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Oslo Bergen Norway</w:t>
            </w:r>
          </w:p>
        </w:tc>
        <w:tc>
          <w:tcPr>
            <w:tcW w:w="2803" w:type="dxa"/>
            <w:tcBorders>
              <w:top w:val="nil"/>
              <w:left w:val="nil"/>
              <w:bottom w:val="nil"/>
              <w:right w:val="nil"/>
            </w:tcBorders>
            <w:shd w:val="clear" w:color="auto" w:fill="auto"/>
            <w:vAlign w:val="center"/>
            <w:hideMark/>
          </w:tcPr>
          <w:p w14:paraId="5161386C"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Norwegian THN project</w:t>
            </w:r>
          </w:p>
        </w:tc>
        <w:tc>
          <w:tcPr>
            <w:tcW w:w="1280" w:type="dxa"/>
            <w:tcBorders>
              <w:top w:val="nil"/>
              <w:left w:val="nil"/>
              <w:bottom w:val="nil"/>
              <w:right w:val="nil"/>
            </w:tcBorders>
            <w:shd w:val="clear" w:color="auto" w:fill="auto"/>
            <w:vAlign w:val="center"/>
            <w:hideMark/>
          </w:tcPr>
          <w:p w14:paraId="19BE56E3"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3617F92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ssp, shelter, prison </w:t>
            </w:r>
          </w:p>
        </w:tc>
        <w:tc>
          <w:tcPr>
            <w:tcW w:w="992" w:type="dxa"/>
            <w:tcBorders>
              <w:top w:val="nil"/>
              <w:left w:val="nil"/>
              <w:bottom w:val="nil"/>
              <w:right w:val="nil"/>
            </w:tcBorders>
            <w:shd w:val="clear" w:color="auto" w:fill="auto"/>
            <w:vAlign w:val="center"/>
            <w:hideMark/>
          </w:tcPr>
          <w:p w14:paraId="50BE8AA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38DA5D6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2C3DCA0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0.8 mg</w:t>
            </w:r>
          </w:p>
        </w:tc>
        <w:tc>
          <w:tcPr>
            <w:tcW w:w="996" w:type="dxa"/>
            <w:tcBorders>
              <w:top w:val="nil"/>
              <w:left w:val="nil"/>
              <w:bottom w:val="nil"/>
              <w:right w:val="nil"/>
            </w:tcBorders>
            <w:shd w:val="clear" w:color="auto" w:fill="auto"/>
            <w:vAlign w:val="center"/>
            <w:hideMark/>
          </w:tcPr>
          <w:p w14:paraId="597C3C51" w14:textId="77777777" w:rsidR="003466C4" w:rsidRPr="0010491B" w:rsidRDefault="003466C4" w:rsidP="003466C4">
            <w:pPr>
              <w:jc w:val="center"/>
              <w:rPr>
                <w:rFonts w:ascii="Calibri" w:eastAsia="Times New Roman" w:hAnsi="Calibri" w:cs="Calibri"/>
                <w:b/>
                <w:bCs/>
                <w:sz w:val="20"/>
                <w:szCs w:val="20"/>
              </w:rPr>
            </w:pPr>
            <w:r w:rsidRPr="0010491B">
              <w:rPr>
                <w:rFonts w:ascii="Calibri" w:eastAsia="Times New Roman" w:hAnsi="Calibri" w:cs="Calibri"/>
                <w:b/>
                <w:bCs/>
                <w:sz w:val="20"/>
                <w:szCs w:val="20"/>
              </w:rPr>
              <w:t>2½</w:t>
            </w:r>
          </w:p>
        </w:tc>
      </w:tr>
      <w:tr w:rsidR="003466C4" w:rsidRPr="0010491B" w14:paraId="247C4E58" w14:textId="77777777" w:rsidTr="00525DC6">
        <w:tc>
          <w:tcPr>
            <w:tcW w:w="1017" w:type="dxa"/>
            <w:tcBorders>
              <w:top w:val="nil"/>
              <w:left w:val="nil"/>
              <w:bottom w:val="nil"/>
              <w:right w:val="nil"/>
            </w:tcBorders>
            <w:shd w:val="clear" w:color="auto" w:fill="auto"/>
            <w:vAlign w:val="center"/>
            <w:hideMark/>
          </w:tcPr>
          <w:p w14:paraId="6AAF236C" w14:textId="3FAED2D5"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 xml:space="preserve"> Pijl (2017)</w:t>
            </w:r>
          </w:p>
        </w:tc>
        <w:tc>
          <w:tcPr>
            <w:tcW w:w="1773" w:type="dxa"/>
            <w:tcBorders>
              <w:top w:val="nil"/>
              <w:left w:val="nil"/>
              <w:bottom w:val="nil"/>
              <w:right w:val="nil"/>
            </w:tcBorders>
            <w:shd w:val="clear" w:color="auto" w:fill="auto"/>
            <w:vAlign w:val="center"/>
            <w:hideMark/>
          </w:tcPr>
          <w:p w14:paraId="5BEEC4D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Alberta Canada</w:t>
            </w:r>
          </w:p>
        </w:tc>
        <w:tc>
          <w:tcPr>
            <w:tcW w:w="2803" w:type="dxa"/>
            <w:tcBorders>
              <w:top w:val="nil"/>
              <w:left w:val="nil"/>
              <w:bottom w:val="nil"/>
              <w:right w:val="nil"/>
            </w:tcBorders>
            <w:shd w:val="clear" w:color="auto" w:fill="auto"/>
            <w:vAlign w:val="center"/>
            <w:hideMark/>
          </w:tcPr>
          <w:p w14:paraId="7203624B"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Naloxone Distribution program for newly released inmates</w:t>
            </w:r>
          </w:p>
        </w:tc>
        <w:tc>
          <w:tcPr>
            <w:tcW w:w="1280" w:type="dxa"/>
            <w:tcBorders>
              <w:top w:val="nil"/>
              <w:left w:val="nil"/>
              <w:bottom w:val="nil"/>
              <w:right w:val="nil"/>
            </w:tcBorders>
            <w:shd w:val="clear" w:color="auto" w:fill="auto"/>
            <w:vAlign w:val="center"/>
            <w:hideMark/>
          </w:tcPr>
          <w:p w14:paraId="06DEDBC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2015</w:t>
            </w:r>
          </w:p>
        </w:tc>
        <w:tc>
          <w:tcPr>
            <w:tcW w:w="2698" w:type="dxa"/>
            <w:tcBorders>
              <w:top w:val="nil"/>
              <w:left w:val="nil"/>
              <w:bottom w:val="nil"/>
              <w:right w:val="nil"/>
            </w:tcBorders>
            <w:shd w:val="clear" w:color="auto" w:fill="auto"/>
            <w:vAlign w:val="center"/>
            <w:hideMark/>
          </w:tcPr>
          <w:p w14:paraId="2EA2E106" w14:textId="32D70699"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correctional facility</w:t>
            </w:r>
          </w:p>
        </w:tc>
        <w:tc>
          <w:tcPr>
            <w:tcW w:w="992" w:type="dxa"/>
            <w:tcBorders>
              <w:top w:val="nil"/>
              <w:left w:val="nil"/>
              <w:bottom w:val="nil"/>
              <w:right w:val="nil"/>
            </w:tcBorders>
            <w:shd w:val="clear" w:color="auto" w:fill="auto"/>
            <w:vAlign w:val="center"/>
            <w:hideMark/>
          </w:tcPr>
          <w:p w14:paraId="399F7AB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3632DE8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inject_1dosevial</w:t>
            </w:r>
          </w:p>
        </w:tc>
        <w:tc>
          <w:tcPr>
            <w:tcW w:w="927" w:type="dxa"/>
            <w:tcBorders>
              <w:top w:val="nil"/>
              <w:left w:val="nil"/>
              <w:bottom w:val="nil"/>
              <w:right w:val="nil"/>
            </w:tcBorders>
            <w:shd w:val="clear" w:color="auto" w:fill="auto"/>
            <w:vAlign w:val="center"/>
            <w:hideMark/>
          </w:tcPr>
          <w:p w14:paraId="588E943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70D7DE6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7B2B51FE" w14:textId="77777777" w:rsidTr="00525DC6">
        <w:tc>
          <w:tcPr>
            <w:tcW w:w="1017" w:type="dxa"/>
            <w:tcBorders>
              <w:top w:val="nil"/>
              <w:left w:val="nil"/>
              <w:bottom w:val="nil"/>
              <w:right w:val="nil"/>
            </w:tcBorders>
            <w:shd w:val="clear" w:color="auto" w:fill="auto"/>
            <w:vAlign w:val="center"/>
            <w:hideMark/>
          </w:tcPr>
          <w:p w14:paraId="4FD64489" w14:textId="30DB069A"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Freeman (2017)</w:t>
            </w:r>
          </w:p>
        </w:tc>
        <w:tc>
          <w:tcPr>
            <w:tcW w:w="1773" w:type="dxa"/>
            <w:tcBorders>
              <w:top w:val="nil"/>
              <w:left w:val="nil"/>
              <w:bottom w:val="nil"/>
              <w:right w:val="nil"/>
            </w:tcBorders>
            <w:shd w:val="clear" w:color="auto" w:fill="auto"/>
            <w:vAlign w:val="center"/>
            <w:hideMark/>
          </w:tcPr>
          <w:p w14:paraId="6A1008F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Alberta Canada</w:t>
            </w:r>
          </w:p>
        </w:tc>
        <w:tc>
          <w:tcPr>
            <w:tcW w:w="2803" w:type="dxa"/>
            <w:tcBorders>
              <w:top w:val="nil"/>
              <w:left w:val="nil"/>
              <w:bottom w:val="nil"/>
              <w:right w:val="nil"/>
            </w:tcBorders>
            <w:shd w:val="clear" w:color="auto" w:fill="auto"/>
            <w:vAlign w:val="center"/>
            <w:hideMark/>
          </w:tcPr>
          <w:p w14:paraId="04340934"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Alberta's Provincial THN program</w:t>
            </w:r>
          </w:p>
        </w:tc>
        <w:tc>
          <w:tcPr>
            <w:tcW w:w="1280" w:type="dxa"/>
            <w:tcBorders>
              <w:top w:val="nil"/>
              <w:left w:val="nil"/>
              <w:bottom w:val="nil"/>
              <w:right w:val="nil"/>
            </w:tcBorders>
            <w:shd w:val="clear" w:color="auto" w:fill="auto"/>
            <w:vAlign w:val="center"/>
            <w:hideMark/>
          </w:tcPr>
          <w:p w14:paraId="5B51C8D6"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06/2015-07/2016</w:t>
            </w:r>
          </w:p>
        </w:tc>
        <w:tc>
          <w:tcPr>
            <w:tcW w:w="2698" w:type="dxa"/>
            <w:tcBorders>
              <w:top w:val="nil"/>
              <w:left w:val="nil"/>
              <w:bottom w:val="nil"/>
              <w:right w:val="nil"/>
            </w:tcBorders>
            <w:shd w:val="clear" w:color="auto" w:fill="auto"/>
            <w:vAlign w:val="center"/>
            <w:hideMark/>
          </w:tcPr>
          <w:p w14:paraId="6B929561" w14:textId="452ECDD2"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ssp,SUTP,cmtycntr</w:t>
            </w:r>
          </w:p>
        </w:tc>
        <w:tc>
          <w:tcPr>
            <w:tcW w:w="992" w:type="dxa"/>
            <w:tcBorders>
              <w:top w:val="nil"/>
              <w:left w:val="nil"/>
              <w:bottom w:val="nil"/>
              <w:right w:val="nil"/>
            </w:tcBorders>
            <w:shd w:val="clear" w:color="auto" w:fill="auto"/>
            <w:vAlign w:val="center"/>
            <w:hideMark/>
          </w:tcPr>
          <w:p w14:paraId="717989B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5EA45B63"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injected</w:t>
            </w:r>
          </w:p>
        </w:tc>
        <w:tc>
          <w:tcPr>
            <w:tcW w:w="927" w:type="dxa"/>
            <w:tcBorders>
              <w:top w:val="nil"/>
              <w:left w:val="nil"/>
              <w:bottom w:val="nil"/>
              <w:right w:val="nil"/>
            </w:tcBorders>
            <w:shd w:val="clear" w:color="auto" w:fill="auto"/>
            <w:vAlign w:val="center"/>
            <w:hideMark/>
          </w:tcPr>
          <w:p w14:paraId="6252CA3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1D23A2D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44145176" w14:textId="77777777" w:rsidTr="00525DC6">
        <w:tc>
          <w:tcPr>
            <w:tcW w:w="1017" w:type="dxa"/>
            <w:tcBorders>
              <w:top w:val="nil"/>
              <w:left w:val="nil"/>
              <w:bottom w:val="nil"/>
              <w:right w:val="nil"/>
            </w:tcBorders>
            <w:shd w:val="clear" w:color="auto" w:fill="auto"/>
            <w:vAlign w:val="center"/>
            <w:hideMark/>
          </w:tcPr>
          <w:p w14:paraId="47F58472" w14:textId="5D9917E3"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Bagley (2018)</w:t>
            </w:r>
          </w:p>
        </w:tc>
        <w:tc>
          <w:tcPr>
            <w:tcW w:w="1773" w:type="dxa"/>
            <w:tcBorders>
              <w:top w:val="nil"/>
              <w:left w:val="nil"/>
              <w:bottom w:val="nil"/>
              <w:right w:val="nil"/>
            </w:tcBorders>
            <w:shd w:val="clear" w:color="auto" w:fill="auto"/>
            <w:vAlign w:val="center"/>
            <w:hideMark/>
          </w:tcPr>
          <w:p w14:paraId="30E6D6F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MA</w:t>
            </w:r>
          </w:p>
        </w:tc>
        <w:tc>
          <w:tcPr>
            <w:tcW w:w="2803" w:type="dxa"/>
            <w:tcBorders>
              <w:top w:val="nil"/>
              <w:left w:val="nil"/>
              <w:bottom w:val="nil"/>
              <w:right w:val="nil"/>
            </w:tcBorders>
            <w:shd w:val="clear" w:color="auto" w:fill="auto"/>
            <w:vAlign w:val="center"/>
            <w:hideMark/>
          </w:tcPr>
          <w:p w14:paraId="22D19B7F"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naloxone for family members in MDPH OEND</w:t>
            </w:r>
          </w:p>
        </w:tc>
        <w:tc>
          <w:tcPr>
            <w:tcW w:w="1280" w:type="dxa"/>
            <w:tcBorders>
              <w:top w:val="nil"/>
              <w:left w:val="nil"/>
              <w:bottom w:val="nil"/>
              <w:right w:val="nil"/>
            </w:tcBorders>
            <w:shd w:val="clear" w:color="auto" w:fill="auto"/>
            <w:vAlign w:val="center"/>
            <w:hideMark/>
          </w:tcPr>
          <w:p w14:paraId="5E4721D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2007</w:t>
            </w:r>
          </w:p>
        </w:tc>
        <w:tc>
          <w:tcPr>
            <w:tcW w:w="2698" w:type="dxa"/>
            <w:tcBorders>
              <w:top w:val="nil"/>
              <w:left w:val="nil"/>
              <w:bottom w:val="nil"/>
              <w:right w:val="nil"/>
            </w:tcBorders>
            <w:shd w:val="clear" w:color="auto" w:fill="auto"/>
            <w:vAlign w:val="center"/>
            <w:hideMark/>
          </w:tcPr>
          <w:p w14:paraId="69EA129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cmtycntr, healthcare settings</w:t>
            </w:r>
          </w:p>
        </w:tc>
        <w:tc>
          <w:tcPr>
            <w:tcW w:w="992" w:type="dxa"/>
            <w:tcBorders>
              <w:top w:val="nil"/>
              <w:left w:val="nil"/>
              <w:bottom w:val="nil"/>
              <w:right w:val="nil"/>
            </w:tcBorders>
            <w:shd w:val="clear" w:color="auto" w:fill="auto"/>
            <w:vAlign w:val="center"/>
            <w:hideMark/>
          </w:tcPr>
          <w:p w14:paraId="53D9054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20 mins</w:t>
            </w:r>
          </w:p>
        </w:tc>
        <w:tc>
          <w:tcPr>
            <w:tcW w:w="1867" w:type="dxa"/>
            <w:tcBorders>
              <w:top w:val="nil"/>
              <w:left w:val="nil"/>
              <w:bottom w:val="nil"/>
              <w:right w:val="nil"/>
            </w:tcBorders>
            <w:shd w:val="clear" w:color="auto" w:fill="auto"/>
            <w:vAlign w:val="center"/>
            <w:hideMark/>
          </w:tcPr>
          <w:p w14:paraId="47AB378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 (unspecified)</w:t>
            </w:r>
          </w:p>
        </w:tc>
        <w:tc>
          <w:tcPr>
            <w:tcW w:w="927" w:type="dxa"/>
            <w:tcBorders>
              <w:top w:val="nil"/>
              <w:left w:val="nil"/>
              <w:bottom w:val="nil"/>
              <w:right w:val="nil"/>
            </w:tcBorders>
            <w:shd w:val="clear" w:color="auto" w:fill="auto"/>
            <w:vAlign w:val="center"/>
            <w:hideMark/>
          </w:tcPr>
          <w:p w14:paraId="0E7DF04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1077195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36E321A1" w14:textId="77777777" w:rsidTr="00525DC6">
        <w:tc>
          <w:tcPr>
            <w:tcW w:w="1017" w:type="dxa"/>
            <w:tcBorders>
              <w:top w:val="nil"/>
              <w:left w:val="nil"/>
              <w:bottom w:val="nil"/>
              <w:right w:val="nil"/>
            </w:tcBorders>
            <w:shd w:val="clear" w:color="auto" w:fill="auto"/>
            <w:vAlign w:val="center"/>
            <w:hideMark/>
          </w:tcPr>
          <w:p w14:paraId="5A85E572" w14:textId="5536466A"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Bell (2018)</w:t>
            </w:r>
          </w:p>
        </w:tc>
        <w:tc>
          <w:tcPr>
            <w:tcW w:w="1773" w:type="dxa"/>
            <w:tcBorders>
              <w:top w:val="nil"/>
              <w:left w:val="nil"/>
              <w:bottom w:val="nil"/>
              <w:right w:val="nil"/>
            </w:tcBorders>
            <w:shd w:val="clear" w:color="auto" w:fill="auto"/>
            <w:vAlign w:val="center"/>
            <w:hideMark/>
          </w:tcPr>
          <w:p w14:paraId="5DC02E7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Pittsburgh PA</w:t>
            </w:r>
          </w:p>
        </w:tc>
        <w:tc>
          <w:tcPr>
            <w:tcW w:w="2803" w:type="dxa"/>
            <w:tcBorders>
              <w:top w:val="nil"/>
              <w:left w:val="nil"/>
              <w:bottom w:val="nil"/>
              <w:right w:val="nil"/>
            </w:tcBorders>
            <w:shd w:val="clear" w:color="auto" w:fill="auto"/>
            <w:vAlign w:val="center"/>
            <w:hideMark/>
          </w:tcPr>
          <w:p w14:paraId="30C456B7"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Prevention Point Pittsburgh (PPP)</w:t>
            </w:r>
          </w:p>
        </w:tc>
        <w:tc>
          <w:tcPr>
            <w:tcW w:w="1280" w:type="dxa"/>
            <w:tcBorders>
              <w:top w:val="nil"/>
              <w:left w:val="nil"/>
              <w:bottom w:val="nil"/>
              <w:right w:val="nil"/>
            </w:tcBorders>
            <w:shd w:val="clear" w:color="auto" w:fill="auto"/>
            <w:vAlign w:val="center"/>
            <w:hideMark/>
          </w:tcPr>
          <w:p w14:paraId="773F742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2005</w:t>
            </w:r>
          </w:p>
        </w:tc>
        <w:tc>
          <w:tcPr>
            <w:tcW w:w="2698" w:type="dxa"/>
            <w:tcBorders>
              <w:top w:val="nil"/>
              <w:left w:val="nil"/>
              <w:bottom w:val="nil"/>
              <w:right w:val="nil"/>
            </w:tcBorders>
            <w:shd w:val="clear" w:color="auto" w:fill="auto"/>
            <w:vAlign w:val="center"/>
            <w:hideMark/>
          </w:tcPr>
          <w:p w14:paraId="58572B6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w:t>
            </w:r>
          </w:p>
        </w:tc>
        <w:tc>
          <w:tcPr>
            <w:tcW w:w="992" w:type="dxa"/>
            <w:tcBorders>
              <w:top w:val="nil"/>
              <w:left w:val="nil"/>
              <w:bottom w:val="nil"/>
              <w:right w:val="nil"/>
            </w:tcBorders>
            <w:shd w:val="clear" w:color="auto" w:fill="auto"/>
            <w:vAlign w:val="center"/>
            <w:hideMark/>
          </w:tcPr>
          <w:p w14:paraId="2328A30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6902F52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inject_1dosevial</w:t>
            </w:r>
          </w:p>
        </w:tc>
        <w:tc>
          <w:tcPr>
            <w:tcW w:w="927" w:type="dxa"/>
            <w:tcBorders>
              <w:top w:val="nil"/>
              <w:left w:val="nil"/>
              <w:bottom w:val="nil"/>
              <w:right w:val="nil"/>
            </w:tcBorders>
            <w:shd w:val="clear" w:color="auto" w:fill="auto"/>
            <w:vAlign w:val="center"/>
            <w:hideMark/>
          </w:tcPr>
          <w:p w14:paraId="31836FB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1A61D989"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1D216B1B" w14:textId="77777777" w:rsidTr="00525DC6">
        <w:tc>
          <w:tcPr>
            <w:tcW w:w="1017" w:type="dxa"/>
            <w:tcBorders>
              <w:top w:val="nil"/>
              <w:left w:val="nil"/>
              <w:bottom w:val="nil"/>
              <w:right w:val="nil"/>
            </w:tcBorders>
            <w:shd w:val="clear" w:color="auto" w:fill="auto"/>
            <w:vAlign w:val="center"/>
            <w:hideMark/>
          </w:tcPr>
          <w:p w14:paraId="428DF48E" w14:textId="1E384061"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Katzman (2018)</w:t>
            </w:r>
          </w:p>
        </w:tc>
        <w:tc>
          <w:tcPr>
            <w:tcW w:w="1773" w:type="dxa"/>
            <w:tcBorders>
              <w:top w:val="nil"/>
              <w:left w:val="nil"/>
              <w:bottom w:val="nil"/>
              <w:right w:val="nil"/>
            </w:tcBorders>
            <w:shd w:val="clear" w:color="auto" w:fill="auto"/>
            <w:vAlign w:val="center"/>
            <w:hideMark/>
          </w:tcPr>
          <w:p w14:paraId="5AEBC7F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Albuquerque  NM</w:t>
            </w:r>
          </w:p>
        </w:tc>
        <w:tc>
          <w:tcPr>
            <w:tcW w:w="2803" w:type="dxa"/>
            <w:tcBorders>
              <w:top w:val="nil"/>
              <w:left w:val="nil"/>
              <w:bottom w:val="nil"/>
              <w:right w:val="nil"/>
            </w:tcBorders>
            <w:shd w:val="clear" w:color="auto" w:fill="auto"/>
            <w:vAlign w:val="center"/>
            <w:hideMark/>
          </w:tcPr>
          <w:p w14:paraId="226373E0"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University of New Mexico Addiction and Substance Abuse Program (UNMASAP)</w:t>
            </w:r>
          </w:p>
        </w:tc>
        <w:tc>
          <w:tcPr>
            <w:tcW w:w="1280" w:type="dxa"/>
            <w:tcBorders>
              <w:top w:val="nil"/>
              <w:left w:val="nil"/>
              <w:bottom w:val="nil"/>
              <w:right w:val="nil"/>
            </w:tcBorders>
            <w:shd w:val="clear" w:color="auto" w:fill="auto"/>
            <w:vAlign w:val="center"/>
            <w:hideMark/>
          </w:tcPr>
          <w:p w14:paraId="5C6118B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2016</w:t>
            </w:r>
          </w:p>
        </w:tc>
        <w:tc>
          <w:tcPr>
            <w:tcW w:w="2698" w:type="dxa"/>
            <w:tcBorders>
              <w:top w:val="nil"/>
              <w:left w:val="nil"/>
              <w:bottom w:val="nil"/>
              <w:right w:val="nil"/>
            </w:tcBorders>
            <w:shd w:val="clear" w:color="auto" w:fill="auto"/>
            <w:vAlign w:val="center"/>
            <w:hideMark/>
          </w:tcPr>
          <w:p w14:paraId="13FEE5A0" w14:textId="627D8AFE"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SUTP</w:t>
            </w:r>
          </w:p>
        </w:tc>
        <w:tc>
          <w:tcPr>
            <w:tcW w:w="992" w:type="dxa"/>
            <w:tcBorders>
              <w:top w:val="nil"/>
              <w:left w:val="nil"/>
              <w:bottom w:val="nil"/>
              <w:right w:val="nil"/>
            </w:tcBorders>
            <w:shd w:val="clear" w:color="auto" w:fill="auto"/>
            <w:vAlign w:val="center"/>
            <w:hideMark/>
          </w:tcPr>
          <w:p w14:paraId="34BBF23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2948A9B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inject_auto</w:t>
            </w:r>
          </w:p>
        </w:tc>
        <w:tc>
          <w:tcPr>
            <w:tcW w:w="927" w:type="dxa"/>
            <w:tcBorders>
              <w:top w:val="nil"/>
              <w:left w:val="nil"/>
              <w:bottom w:val="nil"/>
              <w:right w:val="nil"/>
            </w:tcBorders>
            <w:shd w:val="clear" w:color="auto" w:fill="auto"/>
            <w:vAlign w:val="center"/>
            <w:hideMark/>
          </w:tcPr>
          <w:p w14:paraId="63A4652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34C8F9B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3C88A087" w14:textId="77777777" w:rsidTr="00525DC6">
        <w:tc>
          <w:tcPr>
            <w:tcW w:w="2790" w:type="dxa"/>
            <w:gridSpan w:val="2"/>
            <w:tcBorders>
              <w:top w:val="nil"/>
              <w:left w:val="nil"/>
              <w:bottom w:val="nil"/>
              <w:right w:val="nil"/>
            </w:tcBorders>
            <w:shd w:val="clear" w:color="000000" w:fill="E7E6E6"/>
            <w:vAlign w:val="center"/>
            <w:hideMark/>
          </w:tcPr>
          <w:p w14:paraId="4C478DC1" w14:textId="4C279702"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FAMILY, OTHER</w:t>
            </w:r>
          </w:p>
        </w:tc>
        <w:tc>
          <w:tcPr>
            <w:tcW w:w="2803" w:type="dxa"/>
            <w:tcBorders>
              <w:top w:val="nil"/>
              <w:left w:val="nil"/>
              <w:bottom w:val="nil"/>
              <w:right w:val="nil"/>
            </w:tcBorders>
            <w:shd w:val="clear" w:color="000000" w:fill="E7E6E6"/>
            <w:vAlign w:val="center"/>
            <w:hideMark/>
          </w:tcPr>
          <w:p w14:paraId="7015EFE4"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 </w:t>
            </w:r>
          </w:p>
        </w:tc>
        <w:tc>
          <w:tcPr>
            <w:tcW w:w="1280" w:type="dxa"/>
            <w:tcBorders>
              <w:top w:val="nil"/>
              <w:left w:val="nil"/>
              <w:bottom w:val="nil"/>
              <w:right w:val="nil"/>
            </w:tcBorders>
            <w:shd w:val="clear" w:color="000000" w:fill="E7E6E6"/>
            <w:vAlign w:val="center"/>
            <w:hideMark/>
          </w:tcPr>
          <w:p w14:paraId="14A0E24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c>
          <w:tcPr>
            <w:tcW w:w="2698" w:type="dxa"/>
            <w:tcBorders>
              <w:top w:val="nil"/>
              <w:left w:val="nil"/>
              <w:bottom w:val="nil"/>
              <w:right w:val="nil"/>
            </w:tcBorders>
            <w:shd w:val="clear" w:color="000000" w:fill="E7E6E6"/>
            <w:vAlign w:val="center"/>
            <w:hideMark/>
          </w:tcPr>
          <w:p w14:paraId="7B16BA8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992" w:type="dxa"/>
            <w:tcBorders>
              <w:top w:val="nil"/>
              <w:left w:val="nil"/>
              <w:bottom w:val="nil"/>
              <w:right w:val="nil"/>
            </w:tcBorders>
            <w:shd w:val="clear" w:color="000000" w:fill="E7E6E6"/>
            <w:vAlign w:val="center"/>
            <w:hideMark/>
          </w:tcPr>
          <w:p w14:paraId="31FDBD7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1867" w:type="dxa"/>
            <w:tcBorders>
              <w:top w:val="nil"/>
              <w:left w:val="nil"/>
              <w:bottom w:val="nil"/>
              <w:right w:val="nil"/>
            </w:tcBorders>
            <w:shd w:val="clear" w:color="000000" w:fill="E7E6E6"/>
            <w:vAlign w:val="center"/>
            <w:hideMark/>
          </w:tcPr>
          <w:p w14:paraId="6E5AF09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927" w:type="dxa"/>
            <w:tcBorders>
              <w:top w:val="nil"/>
              <w:left w:val="nil"/>
              <w:bottom w:val="nil"/>
              <w:right w:val="nil"/>
            </w:tcBorders>
            <w:shd w:val="clear" w:color="000000" w:fill="E7E6E6"/>
            <w:vAlign w:val="center"/>
            <w:hideMark/>
          </w:tcPr>
          <w:p w14:paraId="31CDF4E8"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c>
          <w:tcPr>
            <w:tcW w:w="996" w:type="dxa"/>
            <w:tcBorders>
              <w:top w:val="nil"/>
              <w:left w:val="nil"/>
              <w:bottom w:val="nil"/>
              <w:right w:val="nil"/>
            </w:tcBorders>
            <w:shd w:val="clear" w:color="000000" w:fill="E7E6E6"/>
            <w:noWrap/>
            <w:vAlign w:val="center"/>
            <w:hideMark/>
          </w:tcPr>
          <w:p w14:paraId="4539268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r>
      <w:tr w:rsidR="003466C4" w:rsidRPr="0010491B" w14:paraId="019A99D2" w14:textId="77777777" w:rsidTr="00525DC6">
        <w:tc>
          <w:tcPr>
            <w:tcW w:w="1017" w:type="dxa"/>
            <w:tcBorders>
              <w:top w:val="nil"/>
              <w:left w:val="nil"/>
              <w:bottom w:val="nil"/>
              <w:right w:val="nil"/>
            </w:tcBorders>
            <w:shd w:val="clear" w:color="auto" w:fill="auto"/>
            <w:vAlign w:val="center"/>
            <w:hideMark/>
          </w:tcPr>
          <w:p w14:paraId="60832273"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Walley (2013b)</w:t>
            </w:r>
          </w:p>
        </w:tc>
        <w:tc>
          <w:tcPr>
            <w:tcW w:w="1773" w:type="dxa"/>
            <w:tcBorders>
              <w:top w:val="nil"/>
              <w:left w:val="nil"/>
              <w:bottom w:val="nil"/>
              <w:right w:val="nil"/>
            </w:tcBorders>
            <w:shd w:val="clear" w:color="auto" w:fill="auto"/>
            <w:vAlign w:val="center"/>
            <w:hideMark/>
          </w:tcPr>
          <w:p w14:paraId="21CD739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MA</w:t>
            </w:r>
          </w:p>
        </w:tc>
        <w:tc>
          <w:tcPr>
            <w:tcW w:w="2803" w:type="dxa"/>
            <w:tcBorders>
              <w:top w:val="nil"/>
              <w:left w:val="nil"/>
              <w:bottom w:val="nil"/>
              <w:right w:val="nil"/>
            </w:tcBorders>
            <w:shd w:val="clear" w:color="auto" w:fill="auto"/>
            <w:vAlign w:val="center"/>
            <w:hideMark/>
          </w:tcPr>
          <w:p w14:paraId="61D82B37"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Massachusetts Opioid Overdose Prevention Pilot program</w:t>
            </w:r>
          </w:p>
        </w:tc>
        <w:tc>
          <w:tcPr>
            <w:tcW w:w="1280" w:type="dxa"/>
            <w:tcBorders>
              <w:top w:val="nil"/>
              <w:left w:val="nil"/>
              <w:bottom w:val="nil"/>
              <w:right w:val="nil"/>
            </w:tcBorders>
            <w:shd w:val="clear" w:color="auto" w:fill="auto"/>
            <w:vAlign w:val="center"/>
            <w:hideMark/>
          </w:tcPr>
          <w:p w14:paraId="3CFEC22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2006</w:t>
            </w:r>
          </w:p>
        </w:tc>
        <w:tc>
          <w:tcPr>
            <w:tcW w:w="2698" w:type="dxa"/>
            <w:tcBorders>
              <w:top w:val="nil"/>
              <w:left w:val="nil"/>
              <w:bottom w:val="nil"/>
              <w:right w:val="nil"/>
            </w:tcBorders>
            <w:shd w:val="clear" w:color="auto" w:fill="auto"/>
            <w:vAlign w:val="center"/>
            <w:hideMark/>
          </w:tcPr>
          <w:p w14:paraId="146A7470" w14:textId="06A5505B"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ssp,SUTP,shelter,cmtycntr</w:t>
            </w:r>
          </w:p>
        </w:tc>
        <w:tc>
          <w:tcPr>
            <w:tcW w:w="992" w:type="dxa"/>
            <w:tcBorders>
              <w:top w:val="nil"/>
              <w:left w:val="nil"/>
              <w:bottom w:val="nil"/>
              <w:right w:val="nil"/>
            </w:tcBorders>
            <w:shd w:val="clear" w:color="auto" w:fill="auto"/>
            <w:vAlign w:val="center"/>
            <w:hideMark/>
          </w:tcPr>
          <w:p w14:paraId="5301973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7F142C5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43F516D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2C7AE47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27AD26E6" w14:textId="77777777" w:rsidTr="00525DC6">
        <w:tc>
          <w:tcPr>
            <w:tcW w:w="1017" w:type="dxa"/>
            <w:tcBorders>
              <w:top w:val="nil"/>
              <w:left w:val="nil"/>
              <w:bottom w:val="nil"/>
              <w:right w:val="nil"/>
            </w:tcBorders>
            <w:shd w:val="clear" w:color="auto" w:fill="auto"/>
            <w:vAlign w:val="center"/>
            <w:hideMark/>
          </w:tcPr>
          <w:p w14:paraId="230BCDCE"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Williams (2014)</w:t>
            </w:r>
          </w:p>
        </w:tc>
        <w:tc>
          <w:tcPr>
            <w:tcW w:w="1773" w:type="dxa"/>
            <w:tcBorders>
              <w:top w:val="nil"/>
              <w:left w:val="nil"/>
              <w:bottom w:val="nil"/>
              <w:right w:val="nil"/>
            </w:tcBorders>
            <w:shd w:val="clear" w:color="auto" w:fill="auto"/>
            <w:vAlign w:val="center"/>
            <w:hideMark/>
          </w:tcPr>
          <w:p w14:paraId="16E31A6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London, Kent, Herefordshire, England</w:t>
            </w:r>
          </w:p>
        </w:tc>
        <w:tc>
          <w:tcPr>
            <w:tcW w:w="2803" w:type="dxa"/>
            <w:tcBorders>
              <w:top w:val="nil"/>
              <w:left w:val="nil"/>
              <w:bottom w:val="nil"/>
              <w:right w:val="nil"/>
            </w:tcBorders>
            <w:shd w:val="clear" w:color="auto" w:fill="auto"/>
            <w:vAlign w:val="center"/>
            <w:hideMark/>
          </w:tcPr>
          <w:p w14:paraId="21779F3E"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Training familiy members to manage OD &amp; administer naloxone</w:t>
            </w:r>
          </w:p>
        </w:tc>
        <w:tc>
          <w:tcPr>
            <w:tcW w:w="1280" w:type="dxa"/>
            <w:tcBorders>
              <w:top w:val="nil"/>
              <w:left w:val="nil"/>
              <w:bottom w:val="nil"/>
              <w:right w:val="nil"/>
            </w:tcBorders>
            <w:shd w:val="clear" w:color="auto" w:fill="auto"/>
            <w:vAlign w:val="center"/>
            <w:hideMark/>
          </w:tcPr>
          <w:p w14:paraId="0524DED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2009</w:t>
            </w:r>
          </w:p>
        </w:tc>
        <w:tc>
          <w:tcPr>
            <w:tcW w:w="2698" w:type="dxa"/>
            <w:tcBorders>
              <w:top w:val="nil"/>
              <w:left w:val="nil"/>
              <w:bottom w:val="nil"/>
              <w:right w:val="nil"/>
            </w:tcBorders>
            <w:shd w:val="clear" w:color="auto" w:fill="auto"/>
            <w:vAlign w:val="center"/>
            <w:hideMark/>
          </w:tcPr>
          <w:p w14:paraId="72866B22" w14:textId="7E24EEC0"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ssp,SUTP, family member support groups</w:t>
            </w:r>
          </w:p>
        </w:tc>
        <w:tc>
          <w:tcPr>
            <w:tcW w:w="992" w:type="dxa"/>
            <w:tcBorders>
              <w:top w:val="nil"/>
              <w:left w:val="nil"/>
              <w:bottom w:val="nil"/>
              <w:right w:val="nil"/>
            </w:tcBorders>
            <w:shd w:val="clear" w:color="auto" w:fill="auto"/>
            <w:vAlign w:val="center"/>
            <w:hideMark/>
          </w:tcPr>
          <w:p w14:paraId="29C8EB4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60 mins</w:t>
            </w:r>
          </w:p>
        </w:tc>
        <w:tc>
          <w:tcPr>
            <w:tcW w:w="1867" w:type="dxa"/>
            <w:tcBorders>
              <w:top w:val="nil"/>
              <w:left w:val="nil"/>
              <w:bottom w:val="nil"/>
              <w:right w:val="nil"/>
            </w:tcBorders>
            <w:shd w:val="clear" w:color="auto" w:fill="auto"/>
            <w:vAlign w:val="center"/>
            <w:hideMark/>
          </w:tcPr>
          <w:p w14:paraId="1BF7D97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inject_prefilled</w:t>
            </w:r>
          </w:p>
        </w:tc>
        <w:tc>
          <w:tcPr>
            <w:tcW w:w="927" w:type="dxa"/>
            <w:tcBorders>
              <w:top w:val="nil"/>
              <w:left w:val="nil"/>
              <w:bottom w:val="nil"/>
              <w:right w:val="nil"/>
            </w:tcBorders>
            <w:shd w:val="clear" w:color="auto" w:fill="auto"/>
            <w:vAlign w:val="center"/>
            <w:hideMark/>
          </w:tcPr>
          <w:p w14:paraId="0E5D902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noWrap/>
            <w:vAlign w:val="center"/>
            <w:hideMark/>
          </w:tcPr>
          <w:p w14:paraId="3670FD2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67251A8F" w14:textId="77777777" w:rsidTr="00525DC6">
        <w:tc>
          <w:tcPr>
            <w:tcW w:w="1017" w:type="dxa"/>
            <w:tcBorders>
              <w:top w:val="nil"/>
              <w:left w:val="nil"/>
              <w:bottom w:val="nil"/>
              <w:right w:val="nil"/>
            </w:tcBorders>
            <w:shd w:val="clear" w:color="auto" w:fill="auto"/>
            <w:vAlign w:val="center"/>
          </w:tcPr>
          <w:p w14:paraId="42ABA0F9" w14:textId="6153C3FF"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lastRenderedPageBreak/>
              <w:t>Author (</w:t>
            </w:r>
            <w:r>
              <w:rPr>
                <w:rFonts w:ascii="Calibri" w:eastAsia="Times New Roman" w:hAnsi="Calibri" w:cs="Calibri"/>
                <w:b/>
                <w:bCs/>
                <w:sz w:val="20"/>
                <w:szCs w:val="20"/>
              </w:rPr>
              <w:t>Y</w:t>
            </w:r>
            <w:r w:rsidRPr="0010491B">
              <w:rPr>
                <w:rFonts w:ascii="Calibri" w:eastAsia="Times New Roman" w:hAnsi="Calibri" w:cs="Calibri"/>
                <w:b/>
                <w:bCs/>
                <w:sz w:val="20"/>
                <w:szCs w:val="20"/>
              </w:rPr>
              <w:t>ear)</w:t>
            </w:r>
          </w:p>
        </w:tc>
        <w:tc>
          <w:tcPr>
            <w:tcW w:w="1773" w:type="dxa"/>
            <w:tcBorders>
              <w:top w:val="nil"/>
              <w:left w:val="nil"/>
              <w:bottom w:val="nil"/>
              <w:right w:val="nil"/>
            </w:tcBorders>
            <w:shd w:val="clear" w:color="auto" w:fill="auto"/>
            <w:vAlign w:val="center"/>
          </w:tcPr>
          <w:p w14:paraId="4D4B37A3" w14:textId="6592EC92"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location</w:t>
            </w:r>
          </w:p>
        </w:tc>
        <w:tc>
          <w:tcPr>
            <w:tcW w:w="2803" w:type="dxa"/>
            <w:tcBorders>
              <w:top w:val="nil"/>
              <w:left w:val="nil"/>
              <w:bottom w:val="nil"/>
              <w:right w:val="nil"/>
            </w:tcBorders>
            <w:shd w:val="clear" w:color="auto" w:fill="auto"/>
            <w:vAlign w:val="center"/>
          </w:tcPr>
          <w:p w14:paraId="59A2577B" w14:textId="508A7C33"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b/>
                <w:bCs/>
                <w:sz w:val="20"/>
                <w:szCs w:val="20"/>
              </w:rPr>
              <w:t>program name</w:t>
            </w:r>
          </w:p>
        </w:tc>
        <w:tc>
          <w:tcPr>
            <w:tcW w:w="1280" w:type="dxa"/>
            <w:tcBorders>
              <w:top w:val="nil"/>
              <w:left w:val="nil"/>
              <w:bottom w:val="nil"/>
              <w:right w:val="nil"/>
            </w:tcBorders>
            <w:shd w:val="clear" w:color="auto" w:fill="auto"/>
            <w:vAlign w:val="center"/>
          </w:tcPr>
          <w:p w14:paraId="4402FFC5" w14:textId="6BCB7E3A"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int</w:t>
            </w:r>
            <w:r>
              <w:rPr>
                <w:rFonts w:ascii="Calibri" w:eastAsia="Times New Roman" w:hAnsi="Calibri" w:cs="Calibri"/>
                <w:b/>
                <w:bCs/>
                <w:sz w:val="20"/>
                <w:szCs w:val="20"/>
              </w:rPr>
              <w:t>er</w:t>
            </w:r>
            <w:r w:rsidRPr="0010491B">
              <w:rPr>
                <w:rFonts w:ascii="Calibri" w:eastAsia="Times New Roman" w:hAnsi="Calibri" w:cs="Calibri"/>
                <w:b/>
                <w:bCs/>
                <w:sz w:val="20"/>
                <w:szCs w:val="20"/>
              </w:rPr>
              <w:t>v</w:t>
            </w:r>
            <w:r>
              <w:rPr>
                <w:rFonts w:ascii="Calibri" w:eastAsia="Times New Roman" w:hAnsi="Calibri" w:cs="Calibri"/>
                <w:b/>
                <w:bCs/>
                <w:sz w:val="20"/>
                <w:szCs w:val="20"/>
              </w:rPr>
              <w:t>e</w:t>
            </w:r>
            <w:r w:rsidRPr="0010491B">
              <w:rPr>
                <w:rFonts w:ascii="Calibri" w:eastAsia="Times New Roman" w:hAnsi="Calibri" w:cs="Calibri"/>
                <w:b/>
                <w:bCs/>
                <w:sz w:val="20"/>
                <w:szCs w:val="20"/>
              </w:rPr>
              <w:t>nt</w:t>
            </w:r>
            <w:r>
              <w:rPr>
                <w:rFonts w:ascii="Calibri" w:eastAsia="Times New Roman" w:hAnsi="Calibri" w:cs="Calibri"/>
                <w:b/>
                <w:bCs/>
                <w:sz w:val="20"/>
                <w:szCs w:val="20"/>
              </w:rPr>
              <w:t>ion</w:t>
            </w:r>
            <w:r w:rsidRPr="0010491B">
              <w:rPr>
                <w:rFonts w:ascii="Calibri" w:eastAsia="Times New Roman" w:hAnsi="Calibri" w:cs="Calibri"/>
                <w:b/>
                <w:bCs/>
                <w:sz w:val="20"/>
                <w:szCs w:val="20"/>
              </w:rPr>
              <w:t xml:space="preserve"> start year</w:t>
            </w:r>
          </w:p>
        </w:tc>
        <w:tc>
          <w:tcPr>
            <w:tcW w:w="2698" w:type="dxa"/>
            <w:tcBorders>
              <w:top w:val="nil"/>
              <w:left w:val="nil"/>
              <w:bottom w:val="nil"/>
              <w:right w:val="nil"/>
            </w:tcBorders>
            <w:shd w:val="clear" w:color="auto" w:fill="auto"/>
            <w:vAlign w:val="center"/>
          </w:tcPr>
          <w:p w14:paraId="421B0C99" w14:textId="78B65EC5"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venue</w:t>
            </w:r>
          </w:p>
        </w:tc>
        <w:tc>
          <w:tcPr>
            <w:tcW w:w="992" w:type="dxa"/>
            <w:tcBorders>
              <w:top w:val="nil"/>
              <w:left w:val="nil"/>
              <w:bottom w:val="nil"/>
              <w:right w:val="nil"/>
            </w:tcBorders>
            <w:shd w:val="clear" w:color="auto" w:fill="auto"/>
            <w:vAlign w:val="center"/>
          </w:tcPr>
          <w:p w14:paraId="22BF0FDE" w14:textId="075E9465"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tr</w:t>
            </w:r>
            <w:r>
              <w:rPr>
                <w:rFonts w:ascii="Calibri" w:eastAsia="Times New Roman" w:hAnsi="Calibri" w:cs="Calibri"/>
                <w:b/>
                <w:bCs/>
                <w:sz w:val="20"/>
                <w:szCs w:val="20"/>
              </w:rPr>
              <w:t>aini</w:t>
            </w:r>
            <w:r w:rsidRPr="0010491B">
              <w:rPr>
                <w:rFonts w:ascii="Calibri" w:eastAsia="Times New Roman" w:hAnsi="Calibri" w:cs="Calibri"/>
                <w:b/>
                <w:bCs/>
                <w:sz w:val="20"/>
                <w:szCs w:val="20"/>
              </w:rPr>
              <w:t>n</w:t>
            </w:r>
            <w:r>
              <w:rPr>
                <w:rFonts w:ascii="Calibri" w:eastAsia="Times New Roman" w:hAnsi="Calibri" w:cs="Calibri"/>
                <w:b/>
                <w:bCs/>
                <w:sz w:val="20"/>
                <w:szCs w:val="20"/>
              </w:rPr>
              <w:t>g</w:t>
            </w:r>
            <w:r w:rsidRPr="0010491B">
              <w:rPr>
                <w:rFonts w:ascii="Calibri" w:eastAsia="Times New Roman" w:hAnsi="Calibri" w:cs="Calibri"/>
                <w:b/>
                <w:bCs/>
                <w:sz w:val="20"/>
                <w:szCs w:val="20"/>
              </w:rPr>
              <w:t xml:space="preserve"> duration</w:t>
            </w:r>
          </w:p>
        </w:tc>
        <w:tc>
          <w:tcPr>
            <w:tcW w:w="1867" w:type="dxa"/>
            <w:tcBorders>
              <w:top w:val="nil"/>
              <w:left w:val="nil"/>
              <w:bottom w:val="nil"/>
              <w:right w:val="nil"/>
            </w:tcBorders>
            <w:shd w:val="clear" w:color="auto" w:fill="auto"/>
            <w:vAlign w:val="center"/>
          </w:tcPr>
          <w:p w14:paraId="16D079AA" w14:textId="526F9EA9"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b/>
                <w:bCs/>
                <w:sz w:val="20"/>
                <w:szCs w:val="20"/>
              </w:rPr>
              <w:t>naloxone administration type</w:t>
            </w:r>
          </w:p>
        </w:tc>
        <w:tc>
          <w:tcPr>
            <w:tcW w:w="927" w:type="dxa"/>
            <w:tcBorders>
              <w:top w:val="nil"/>
              <w:left w:val="nil"/>
              <w:bottom w:val="nil"/>
              <w:right w:val="nil"/>
            </w:tcBorders>
            <w:shd w:val="clear" w:color="auto" w:fill="auto"/>
            <w:vAlign w:val="center"/>
          </w:tcPr>
          <w:p w14:paraId="56D82335" w14:textId="1F26AD89"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w:t>
            </w:r>
          </w:p>
        </w:tc>
        <w:tc>
          <w:tcPr>
            <w:tcW w:w="996" w:type="dxa"/>
            <w:tcBorders>
              <w:top w:val="nil"/>
              <w:left w:val="nil"/>
              <w:bottom w:val="nil"/>
              <w:right w:val="nil"/>
            </w:tcBorders>
            <w:shd w:val="clear" w:color="auto" w:fill="auto"/>
            <w:noWrap/>
            <w:vAlign w:val="center"/>
          </w:tcPr>
          <w:p w14:paraId="3CCB87CA" w14:textId="29DC2914"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b/>
                <w:bCs/>
                <w:sz w:val="20"/>
                <w:szCs w:val="20"/>
              </w:rPr>
              <w:t>nalox doses/kit</w:t>
            </w:r>
          </w:p>
        </w:tc>
      </w:tr>
      <w:tr w:rsidR="003466C4" w:rsidRPr="0010491B" w14:paraId="543BE31F" w14:textId="77777777" w:rsidTr="00525DC6">
        <w:tc>
          <w:tcPr>
            <w:tcW w:w="1017" w:type="dxa"/>
            <w:tcBorders>
              <w:top w:val="nil"/>
              <w:left w:val="nil"/>
              <w:bottom w:val="nil"/>
              <w:right w:val="nil"/>
            </w:tcBorders>
            <w:shd w:val="clear" w:color="auto" w:fill="auto"/>
            <w:vAlign w:val="center"/>
            <w:hideMark/>
          </w:tcPr>
          <w:p w14:paraId="38BA1BF3"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 xml:space="preserve">Bagley (2015) </w:t>
            </w:r>
          </w:p>
        </w:tc>
        <w:tc>
          <w:tcPr>
            <w:tcW w:w="1773" w:type="dxa"/>
            <w:tcBorders>
              <w:top w:val="nil"/>
              <w:left w:val="nil"/>
              <w:bottom w:val="nil"/>
              <w:right w:val="nil"/>
            </w:tcBorders>
            <w:shd w:val="clear" w:color="auto" w:fill="auto"/>
            <w:vAlign w:val="center"/>
            <w:hideMark/>
          </w:tcPr>
          <w:p w14:paraId="56CEFD5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MA</w:t>
            </w:r>
          </w:p>
        </w:tc>
        <w:tc>
          <w:tcPr>
            <w:tcW w:w="2803" w:type="dxa"/>
            <w:tcBorders>
              <w:top w:val="nil"/>
              <w:left w:val="nil"/>
              <w:bottom w:val="nil"/>
              <w:right w:val="nil"/>
            </w:tcBorders>
            <w:shd w:val="clear" w:color="auto" w:fill="auto"/>
            <w:vAlign w:val="center"/>
            <w:hideMark/>
          </w:tcPr>
          <w:p w14:paraId="5DD8BD34"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Learn to Cope OEN through MA Dept Public Health</w:t>
            </w:r>
          </w:p>
        </w:tc>
        <w:tc>
          <w:tcPr>
            <w:tcW w:w="1280" w:type="dxa"/>
            <w:tcBorders>
              <w:top w:val="nil"/>
              <w:left w:val="nil"/>
              <w:bottom w:val="nil"/>
              <w:right w:val="nil"/>
            </w:tcBorders>
            <w:shd w:val="clear" w:color="auto" w:fill="auto"/>
            <w:vAlign w:val="center"/>
            <w:hideMark/>
          </w:tcPr>
          <w:p w14:paraId="5EDF573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2011</w:t>
            </w:r>
          </w:p>
        </w:tc>
        <w:tc>
          <w:tcPr>
            <w:tcW w:w="2698" w:type="dxa"/>
            <w:tcBorders>
              <w:top w:val="nil"/>
              <w:left w:val="nil"/>
              <w:bottom w:val="nil"/>
              <w:right w:val="nil"/>
            </w:tcBorders>
            <w:shd w:val="clear" w:color="auto" w:fill="auto"/>
            <w:vAlign w:val="center"/>
            <w:hideMark/>
          </w:tcPr>
          <w:p w14:paraId="3922E02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cmtycntr </w:t>
            </w:r>
          </w:p>
        </w:tc>
        <w:tc>
          <w:tcPr>
            <w:tcW w:w="992" w:type="dxa"/>
            <w:tcBorders>
              <w:top w:val="nil"/>
              <w:left w:val="nil"/>
              <w:bottom w:val="nil"/>
              <w:right w:val="nil"/>
            </w:tcBorders>
            <w:shd w:val="clear" w:color="auto" w:fill="auto"/>
            <w:vAlign w:val="center"/>
            <w:hideMark/>
          </w:tcPr>
          <w:p w14:paraId="09FF2BD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20 mins</w:t>
            </w:r>
          </w:p>
        </w:tc>
        <w:tc>
          <w:tcPr>
            <w:tcW w:w="1867" w:type="dxa"/>
            <w:tcBorders>
              <w:top w:val="nil"/>
              <w:left w:val="nil"/>
              <w:bottom w:val="nil"/>
              <w:right w:val="nil"/>
            </w:tcBorders>
            <w:shd w:val="clear" w:color="auto" w:fill="auto"/>
            <w:vAlign w:val="center"/>
            <w:hideMark/>
          </w:tcPr>
          <w:p w14:paraId="1D40A20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 (unspecified)</w:t>
            </w:r>
          </w:p>
        </w:tc>
        <w:tc>
          <w:tcPr>
            <w:tcW w:w="927" w:type="dxa"/>
            <w:tcBorders>
              <w:top w:val="nil"/>
              <w:left w:val="nil"/>
              <w:bottom w:val="nil"/>
              <w:right w:val="nil"/>
            </w:tcBorders>
            <w:shd w:val="clear" w:color="auto" w:fill="auto"/>
            <w:vAlign w:val="center"/>
            <w:hideMark/>
          </w:tcPr>
          <w:p w14:paraId="5393D93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6A01703E"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7715CA98" w14:textId="77777777" w:rsidTr="00525DC6">
        <w:tc>
          <w:tcPr>
            <w:tcW w:w="1017" w:type="dxa"/>
            <w:tcBorders>
              <w:top w:val="nil"/>
              <w:left w:val="nil"/>
              <w:bottom w:val="nil"/>
              <w:right w:val="nil"/>
            </w:tcBorders>
            <w:shd w:val="clear" w:color="auto" w:fill="auto"/>
            <w:vAlign w:val="center"/>
            <w:hideMark/>
          </w:tcPr>
          <w:p w14:paraId="18850BFC"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Lewis (2016)</w:t>
            </w:r>
          </w:p>
        </w:tc>
        <w:tc>
          <w:tcPr>
            <w:tcW w:w="1773" w:type="dxa"/>
            <w:tcBorders>
              <w:top w:val="nil"/>
              <w:left w:val="nil"/>
              <w:bottom w:val="nil"/>
              <w:right w:val="nil"/>
            </w:tcBorders>
            <w:shd w:val="clear" w:color="auto" w:fill="auto"/>
            <w:vAlign w:val="center"/>
            <w:hideMark/>
          </w:tcPr>
          <w:p w14:paraId="43296F5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Baltimore City MD and 10 Maryland counties</w:t>
            </w:r>
          </w:p>
        </w:tc>
        <w:tc>
          <w:tcPr>
            <w:tcW w:w="2803" w:type="dxa"/>
            <w:tcBorders>
              <w:top w:val="nil"/>
              <w:left w:val="nil"/>
              <w:bottom w:val="nil"/>
              <w:right w:val="nil"/>
            </w:tcBorders>
            <w:shd w:val="clear" w:color="auto" w:fill="auto"/>
            <w:vAlign w:val="center"/>
            <w:hideMark/>
          </w:tcPr>
          <w:p w14:paraId="27A1C15D" w14:textId="4F5E126F"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Baltimore Student Harm Reduction Coalition (BSHRC) OEND pram</w:t>
            </w:r>
          </w:p>
        </w:tc>
        <w:tc>
          <w:tcPr>
            <w:tcW w:w="1280" w:type="dxa"/>
            <w:tcBorders>
              <w:top w:val="nil"/>
              <w:left w:val="nil"/>
              <w:bottom w:val="nil"/>
              <w:right w:val="nil"/>
            </w:tcBorders>
            <w:shd w:val="clear" w:color="auto" w:fill="auto"/>
            <w:vAlign w:val="center"/>
            <w:hideMark/>
          </w:tcPr>
          <w:p w14:paraId="0383D55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739B57A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cmtycntr,health orgs </w:t>
            </w:r>
          </w:p>
        </w:tc>
        <w:tc>
          <w:tcPr>
            <w:tcW w:w="992" w:type="dxa"/>
            <w:tcBorders>
              <w:top w:val="nil"/>
              <w:left w:val="nil"/>
              <w:bottom w:val="nil"/>
              <w:right w:val="nil"/>
            </w:tcBorders>
            <w:shd w:val="clear" w:color="auto" w:fill="auto"/>
            <w:vAlign w:val="center"/>
            <w:hideMark/>
          </w:tcPr>
          <w:p w14:paraId="297F33C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0FF15E0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inject_1dosevial</w:t>
            </w:r>
          </w:p>
        </w:tc>
        <w:tc>
          <w:tcPr>
            <w:tcW w:w="927" w:type="dxa"/>
            <w:tcBorders>
              <w:top w:val="nil"/>
              <w:left w:val="nil"/>
              <w:bottom w:val="nil"/>
              <w:right w:val="nil"/>
            </w:tcBorders>
            <w:shd w:val="clear" w:color="auto" w:fill="auto"/>
            <w:vAlign w:val="center"/>
            <w:hideMark/>
          </w:tcPr>
          <w:p w14:paraId="39B160D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0.4 mg </w:t>
            </w:r>
          </w:p>
        </w:tc>
        <w:tc>
          <w:tcPr>
            <w:tcW w:w="996" w:type="dxa"/>
            <w:tcBorders>
              <w:top w:val="nil"/>
              <w:left w:val="nil"/>
              <w:bottom w:val="nil"/>
              <w:right w:val="nil"/>
            </w:tcBorders>
            <w:shd w:val="clear" w:color="auto" w:fill="auto"/>
            <w:noWrap/>
            <w:vAlign w:val="center"/>
            <w:hideMark/>
          </w:tcPr>
          <w:p w14:paraId="64DC6B85"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202C2BF3" w14:textId="77777777" w:rsidTr="00525DC6">
        <w:tc>
          <w:tcPr>
            <w:tcW w:w="1017" w:type="dxa"/>
            <w:tcBorders>
              <w:top w:val="nil"/>
              <w:left w:val="nil"/>
              <w:bottom w:val="nil"/>
              <w:right w:val="nil"/>
            </w:tcBorders>
            <w:shd w:val="clear" w:color="auto" w:fill="auto"/>
            <w:vAlign w:val="center"/>
            <w:hideMark/>
          </w:tcPr>
          <w:p w14:paraId="1A0A1E09"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Bagley (2018)</w:t>
            </w:r>
          </w:p>
        </w:tc>
        <w:tc>
          <w:tcPr>
            <w:tcW w:w="1773" w:type="dxa"/>
            <w:tcBorders>
              <w:top w:val="nil"/>
              <w:left w:val="nil"/>
              <w:bottom w:val="nil"/>
              <w:right w:val="nil"/>
            </w:tcBorders>
            <w:shd w:val="clear" w:color="auto" w:fill="auto"/>
            <w:vAlign w:val="center"/>
            <w:hideMark/>
          </w:tcPr>
          <w:p w14:paraId="112EF9A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MA</w:t>
            </w:r>
          </w:p>
        </w:tc>
        <w:tc>
          <w:tcPr>
            <w:tcW w:w="2803" w:type="dxa"/>
            <w:tcBorders>
              <w:top w:val="nil"/>
              <w:left w:val="nil"/>
              <w:bottom w:val="nil"/>
              <w:right w:val="nil"/>
            </w:tcBorders>
            <w:shd w:val="clear" w:color="auto" w:fill="auto"/>
            <w:vAlign w:val="center"/>
            <w:hideMark/>
          </w:tcPr>
          <w:p w14:paraId="522BCF29" w14:textId="77777777"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naloxone for family members in MDPH OEND</w:t>
            </w:r>
          </w:p>
        </w:tc>
        <w:tc>
          <w:tcPr>
            <w:tcW w:w="1280" w:type="dxa"/>
            <w:tcBorders>
              <w:top w:val="nil"/>
              <w:left w:val="nil"/>
              <w:bottom w:val="nil"/>
              <w:right w:val="nil"/>
            </w:tcBorders>
            <w:shd w:val="clear" w:color="auto" w:fill="auto"/>
            <w:vAlign w:val="center"/>
            <w:hideMark/>
          </w:tcPr>
          <w:p w14:paraId="75B735C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2007</w:t>
            </w:r>
          </w:p>
        </w:tc>
        <w:tc>
          <w:tcPr>
            <w:tcW w:w="2698" w:type="dxa"/>
            <w:tcBorders>
              <w:top w:val="nil"/>
              <w:left w:val="nil"/>
              <w:bottom w:val="nil"/>
              <w:right w:val="nil"/>
            </w:tcBorders>
            <w:shd w:val="clear" w:color="auto" w:fill="auto"/>
            <w:vAlign w:val="center"/>
            <w:hideMark/>
          </w:tcPr>
          <w:p w14:paraId="109703F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cmtycntr, healthcare settings</w:t>
            </w:r>
          </w:p>
        </w:tc>
        <w:tc>
          <w:tcPr>
            <w:tcW w:w="992" w:type="dxa"/>
            <w:tcBorders>
              <w:top w:val="nil"/>
              <w:left w:val="nil"/>
              <w:bottom w:val="nil"/>
              <w:right w:val="nil"/>
            </w:tcBorders>
            <w:shd w:val="clear" w:color="auto" w:fill="auto"/>
            <w:vAlign w:val="center"/>
            <w:hideMark/>
          </w:tcPr>
          <w:p w14:paraId="0C80BB9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20 mins</w:t>
            </w:r>
          </w:p>
        </w:tc>
        <w:tc>
          <w:tcPr>
            <w:tcW w:w="1867" w:type="dxa"/>
            <w:tcBorders>
              <w:top w:val="nil"/>
              <w:left w:val="nil"/>
              <w:bottom w:val="nil"/>
              <w:right w:val="nil"/>
            </w:tcBorders>
            <w:shd w:val="clear" w:color="auto" w:fill="auto"/>
            <w:vAlign w:val="center"/>
            <w:hideMark/>
          </w:tcPr>
          <w:p w14:paraId="41A8FF3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 (unspecified)</w:t>
            </w:r>
          </w:p>
        </w:tc>
        <w:tc>
          <w:tcPr>
            <w:tcW w:w="927" w:type="dxa"/>
            <w:tcBorders>
              <w:top w:val="nil"/>
              <w:left w:val="nil"/>
              <w:bottom w:val="nil"/>
              <w:right w:val="nil"/>
            </w:tcBorders>
            <w:shd w:val="clear" w:color="auto" w:fill="auto"/>
            <w:vAlign w:val="center"/>
            <w:hideMark/>
          </w:tcPr>
          <w:p w14:paraId="0B53FB1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noWrap/>
            <w:vAlign w:val="center"/>
            <w:hideMark/>
          </w:tcPr>
          <w:p w14:paraId="2FD52D0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4D3A5475" w14:textId="77777777" w:rsidTr="00525DC6">
        <w:tc>
          <w:tcPr>
            <w:tcW w:w="1017" w:type="dxa"/>
            <w:tcBorders>
              <w:top w:val="nil"/>
              <w:left w:val="nil"/>
              <w:bottom w:val="nil"/>
              <w:right w:val="nil"/>
            </w:tcBorders>
            <w:shd w:val="clear" w:color="auto" w:fill="auto"/>
            <w:vAlign w:val="center"/>
            <w:hideMark/>
          </w:tcPr>
          <w:p w14:paraId="599EBFAD"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Huxley-Reicher (2017)</w:t>
            </w:r>
          </w:p>
        </w:tc>
        <w:tc>
          <w:tcPr>
            <w:tcW w:w="1773" w:type="dxa"/>
            <w:tcBorders>
              <w:top w:val="nil"/>
              <w:left w:val="nil"/>
              <w:bottom w:val="nil"/>
              <w:right w:val="nil"/>
            </w:tcBorders>
            <w:shd w:val="clear" w:color="auto" w:fill="auto"/>
            <w:vAlign w:val="center"/>
            <w:hideMark/>
          </w:tcPr>
          <w:p w14:paraId="3A2C24B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Rikers Island NY</w:t>
            </w:r>
          </w:p>
        </w:tc>
        <w:tc>
          <w:tcPr>
            <w:tcW w:w="2803" w:type="dxa"/>
            <w:tcBorders>
              <w:top w:val="nil"/>
              <w:left w:val="nil"/>
              <w:bottom w:val="nil"/>
              <w:right w:val="nil"/>
            </w:tcBorders>
            <w:shd w:val="clear" w:color="auto" w:fill="auto"/>
            <w:vAlign w:val="center"/>
            <w:hideMark/>
          </w:tcPr>
          <w:p w14:paraId="4A8A5F25" w14:textId="66F60ABB" w:rsidR="003466C4" w:rsidRPr="0010491B" w:rsidRDefault="003466C4" w:rsidP="003466C4">
            <w:pPr>
              <w:rPr>
                <w:rFonts w:ascii="Calibri" w:eastAsia="Times New Roman" w:hAnsi="Calibri" w:cs="Calibri"/>
                <w:i/>
                <w:iCs/>
                <w:sz w:val="20"/>
                <w:szCs w:val="20"/>
              </w:rPr>
            </w:pPr>
            <w:r w:rsidRPr="0010491B">
              <w:rPr>
                <w:rFonts w:ascii="Calibri" w:eastAsia="Times New Roman" w:hAnsi="Calibri" w:cs="Calibri"/>
                <w:i/>
                <w:iCs/>
                <w:sz w:val="20"/>
                <w:szCs w:val="20"/>
              </w:rPr>
              <w:t>Rikers Island Central Visiting Center Naloxone Pram</w:t>
            </w:r>
          </w:p>
        </w:tc>
        <w:tc>
          <w:tcPr>
            <w:tcW w:w="1280" w:type="dxa"/>
            <w:tcBorders>
              <w:top w:val="nil"/>
              <w:left w:val="nil"/>
              <w:bottom w:val="nil"/>
              <w:right w:val="nil"/>
            </w:tcBorders>
            <w:shd w:val="clear" w:color="auto" w:fill="auto"/>
            <w:vAlign w:val="center"/>
            <w:hideMark/>
          </w:tcPr>
          <w:p w14:paraId="3970EB4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3BFEDEA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Rikers Island Central Visiting Center</w:t>
            </w:r>
          </w:p>
        </w:tc>
        <w:tc>
          <w:tcPr>
            <w:tcW w:w="992" w:type="dxa"/>
            <w:tcBorders>
              <w:top w:val="nil"/>
              <w:left w:val="nil"/>
              <w:bottom w:val="nil"/>
              <w:right w:val="nil"/>
            </w:tcBorders>
            <w:shd w:val="clear" w:color="auto" w:fill="auto"/>
            <w:vAlign w:val="center"/>
            <w:hideMark/>
          </w:tcPr>
          <w:p w14:paraId="3BB0A10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2-5 mins</w:t>
            </w:r>
          </w:p>
        </w:tc>
        <w:tc>
          <w:tcPr>
            <w:tcW w:w="1867" w:type="dxa"/>
            <w:tcBorders>
              <w:top w:val="nil"/>
              <w:left w:val="nil"/>
              <w:bottom w:val="nil"/>
              <w:right w:val="nil"/>
            </w:tcBorders>
            <w:shd w:val="clear" w:color="auto" w:fill="auto"/>
            <w:vAlign w:val="center"/>
            <w:hideMark/>
          </w:tcPr>
          <w:p w14:paraId="021E8D1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6918903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1.0 mg </w:t>
            </w:r>
          </w:p>
        </w:tc>
        <w:tc>
          <w:tcPr>
            <w:tcW w:w="996" w:type="dxa"/>
            <w:tcBorders>
              <w:top w:val="nil"/>
              <w:left w:val="nil"/>
              <w:bottom w:val="nil"/>
              <w:right w:val="nil"/>
            </w:tcBorders>
            <w:shd w:val="clear" w:color="auto" w:fill="auto"/>
            <w:noWrap/>
            <w:vAlign w:val="center"/>
            <w:hideMark/>
          </w:tcPr>
          <w:p w14:paraId="6E6253E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5C6E0D59" w14:textId="77777777" w:rsidTr="00525DC6">
        <w:tc>
          <w:tcPr>
            <w:tcW w:w="5593" w:type="dxa"/>
            <w:gridSpan w:val="3"/>
            <w:tcBorders>
              <w:top w:val="nil"/>
              <w:left w:val="nil"/>
              <w:bottom w:val="nil"/>
              <w:right w:val="nil"/>
            </w:tcBorders>
            <w:shd w:val="clear" w:color="000000" w:fill="E7E6E6"/>
            <w:vAlign w:val="center"/>
            <w:hideMark/>
          </w:tcPr>
          <w:p w14:paraId="0D6EF860" w14:textId="0806A30B" w:rsidR="003466C4" w:rsidRPr="0010491B" w:rsidRDefault="003466C4" w:rsidP="003466C4">
            <w:pPr>
              <w:rPr>
                <w:rFonts w:ascii="Calibri" w:eastAsia="Times New Roman" w:hAnsi="Calibri" w:cs="Calibri"/>
                <w:b/>
                <w:bCs/>
                <w:sz w:val="20"/>
                <w:szCs w:val="20"/>
              </w:rPr>
            </w:pPr>
            <w:r>
              <w:rPr>
                <w:rFonts w:ascii="Calibri" w:eastAsia="Times New Roman" w:hAnsi="Calibri" w:cs="Calibri"/>
                <w:b/>
                <w:bCs/>
                <w:sz w:val="20"/>
                <w:szCs w:val="20"/>
              </w:rPr>
              <w:t>LAW ENFORCEMENT PERSONNEL</w:t>
            </w:r>
          </w:p>
          <w:p w14:paraId="58067E0D" w14:textId="23A77E13" w:rsidR="003466C4" w:rsidRPr="001408BB" w:rsidRDefault="003466C4" w:rsidP="003466C4">
            <w:pPr>
              <w:rPr>
                <w:rFonts w:ascii="Calibri" w:eastAsia="Times New Roman" w:hAnsi="Calibri" w:cs="Calibri"/>
                <w:sz w:val="20"/>
                <w:szCs w:val="20"/>
              </w:rPr>
            </w:pPr>
          </w:p>
        </w:tc>
        <w:tc>
          <w:tcPr>
            <w:tcW w:w="1280" w:type="dxa"/>
            <w:tcBorders>
              <w:top w:val="nil"/>
              <w:left w:val="nil"/>
              <w:bottom w:val="nil"/>
              <w:right w:val="nil"/>
            </w:tcBorders>
            <w:shd w:val="clear" w:color="000000" w:fill="E7E6E6"/>
            <w:vAlign w:val="bottom"/>
            <w:hideMark/>
          </w:tcPr>
          <w:p w14:paraId="0C1EA11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c>
          <w:tcPr>
            <w:tcW w:w="2698" w:type="dxa"/>
            <w:tcBorders>
              <w:top w:val="nil"/>
              <w:left w:val="nil"/>
              <w:bottom w:val="nil"/>
              <w:right w:val="nil"/>
            </w:tcBorders>
            <w:shd w:val="clear" w:color="000000" w:fill="E7E6E6"/>
            <w:vAlign w:val="bottom"/>
            <w:hideMark/>
          </w:tcPr>
          <w:p w14:paraId="0E1716E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992" w:type="dxa"/>
            <w:tcBorders>
              <w:top w:val="nil"/>
              <w:left w:val="nil"/>
              <w:bottom w:val="nil"/>
              <w:right w:val="nil"/>
            </w:tcBorders>
            <w:shd w:val="clear" w:color="000000" w:fill="E7E6E6"/>
            <w:vAlign w:val="bottom"/>
            <w:hideMark/>
          </w:tcPr>
          <w:p w14:paraId="26D62EBA"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1867" w:type="dxa"/>
            <w:tcBorders>
              <w:top w:val="nil"/>
              <w:left w:val="nil"/>
              <w:bottom w:val="nil"/>
              <w:right w:val="nil"/>
            </w:tcBorders>
            <w:shd w:val="clear" w:color="000000" w:fill="E7E6E6"/>
            <w:vAlign w:val="bottom"/>
            <w:hideMark/>
          </w:tcPr>
          <w:p w14:paraId="01CB5FC1"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w:t>
            </w:r>
          </w:p>
        </w:tc>
        <w:tc>
          <w:tcPr>
            <w:tcW w:w="927" w:type="dxa"/>
            <w:tcBorders>
              <w:top w:val="nil"/>
              <w:left w:val="nil"/>
              <w:bottom w:val="nil"/>
              <w:right w:val="nil"/>
            </w:tcBorders>
            <w:shd w:val="clear" w:color="000000" w:fill="E7E6E6"/>
            <w:vAlign w:val="bottom"/>
            <w:hideMark/>
          </w:tcPr>
          <w:p w14:paraId="72251BD8"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c>
          <w:tcPr>
            <w:tcW w:w="996" w:type="dxa"/>
            <w:tcBorders>
              <w:top w:val="nil"/>
              <w:left w:val="nil"/>
              <w:bottom w:val="nil"/>
              <w:right w:val="nil"/>
            </w:tcBorders>
            <w:shd w:val="clear" w:color="000000" w:fill="E7E6E6"/>
            <w:noWrap/>
            <w:vAlign w:val="bottom"/>
            <w:hideMark/>
          </w:tcPr>
          <w:p w14:paraId="14AA182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w:t>
            </w:r>
          </w:p>
        </w:tc>
      </w:tr>
      <w:tr w:rsidR="003466C4" w:rsidRPr="0010491B" w14:paraId="5ED74BC8" w14:textId="77777777" w:rsidTr="00525DC6">
        <w:tc>
          <w:tcPr>
            <w:tcW w:w="1017" w:type="dxa"/>
            <w:tcBorders>
              <w:top w:val="nil"/>
              <w:left w:val="nil"/>
              <w:bottom w:val="nil"/>
              <w:right w:val="nil"/>
            </w:tcBorders>
            <w:shd w:val="clear" w:color="auto" w:fill="auto"/>
            <w:vAlign w:val="center"/>
            <w:hideMark/>
          </w:tcPr>
          <w:p w14:paraId="05030679"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Rando (2015)</w:t>
            </w:r>
          </w:p>
        </w:tc>
        <w:tc>
          <w:tcPr>
            <w:tcW w:w="1773" w:type="dxa"/>
            <w:tcBorders>
              <w:top w:val="nil"/>
              <w:left w:val="nil"/>
              <w:bottom w:val="nil"/>
              <w:right w:val="nil"/>
            </w:tcBorders>
            <w:shd w:val="clear" w:color="auto" w:fill="auto"/>
            <w:vAlign w:val="center"/>
            <w:hideMark/>
          </w:tcPr>
          <w:p w14:paraId="601BFC1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Lorain County OH</w:t>
            </w:r>
          </w:p>
        </w:tc>
        <w:tc>
          <w:tcPr>
            <w:tcW w:w="2803" w:type="dxa"/>
            <w:tcBorders>
              <w:top w:val="nil"/>
              <w:left w:val="nil"/>
              <w:bottom w:val="nil"/>
              <w:right w:val="nil"/>
            </w:tcBorders>
            <w:shd w:val="clear" w:color="auto" w:fill="auto"/>
            <w:vAlign w:val="center"/>
            <w:hideMark/>
          </w:tcPr>
          <w:p w14:paraId="2CA2D7AC" w14:textId="01A9A12F"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police officer naloxone prescription pram</w:t>
            </w:r>
          </w:p>
        </w:tc>
        <w:tc>
          <w:tcPr>
            <w:tcW w:w="1280" w:type="dxa"/>
            <w:tcBorders>
              <w:top w:val="nil"/>
              <w:left w:val="nil"/>
              <w:bottom w:val="nil"/>
              <w:right w:val="nil"/>
            </w:tcBorders>
            <w:shd w:val="clear" w:color="auto" w:fill="auto"/>
            <w:vAlign w:val="center"/>
            <w:hideMark/>
          </w:tcPr>
          <w:p w14:paraId="7E38A8B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2013</w:t>
            </w:r>
          </w:p>
        </w:tc>
        <w:tc>
          <w:tcPr>
            <w:tcW w:w="2698" w:type="dxa"/>
            <w:tcBorders>
              <w:top w:val="nil"/>
              <w:left w:val="nil"/>
              <w:bottom w:val="nil"/>
              <w:right w:val="nil"/>
            </w:tcBorders>
            <w:shd w:val="clear" w:color="auto" w:fill="auto"/>
            <w:vAlign w:val="center"/>
            <w:hideMark/>
          </w:tcPr>
          <w:p w14:paraId="5EAE50E5"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6062534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2 hrs</w:t>
            </w:r>
          </w:p>
        </w:tc>
        <w:tc>
          <w:tcPr>
            <w:tcW w:w="1867" w:type="dxa"/>
            <w:tcBorders>
              <w:top w:val="nil"/>
              <w:left w:val="nil"/>
              <w:bottom w:val="nil"/>
              <w:right w:val="nil"/>
            </w:tcBorders>
            <w:shd w:val="clear" w:color="auto" w:fill="auto"/>
            <w:vAlign w:val="center"/>
            <w:hideMark/>
          </w:tcPr>
          <w:p w14:paraId="3722C9A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 (unspecified)</w:t>
            </w:r>
          </w:p>
        </w:tc>
        <w:tc>
          <w:tcPr>
            <w:tcW w:w="927" w:type="dxa"/>
            <w:tcBorders>
              <w:top w:val="nil"/>
              <w:left w:val="nil"/>
              <w:bottom w:val="nil"/>
              <w:right w:val="nil"/>
            </w:tcBorders>
            <w:shd w:val="clear" w:color="auto" w:fill="auto"/>
            <w:vAlign w:val="center"/>
            <w:hideMark/>
          </w:tcPr>
          <w:p w14:paraId="4C9FD2B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vAlign w:val="center"/>
            <w:hideMark/>
          </w:tcPr>
          <w:p w14:paraId="2A64247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7AAAE170" w14:textId="77777777" w:rsidTr="00525DC6">
        <w:tc>
          <w:tcPr>
            <w:tcW w:w="1017" w:type="dxa"/>
            <w:tcBorders>
              <w:top w:val="nil"/>
              <w:left w:val="nil"/>
              <w:bottom w:val="nil"/>
              <w:right w:val="nil"/>
            </w:tcBorders>
            <w:shd w:val="clear" w:color="auto" w:fill="auto"/>
            <w:vAlign w:val="center"/>
            <w:hideMark/>
          </w:tcPr>
          <w:p w14:paraId="0483291A"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 xml:space="preserve"> Wagner (2016)</w:t>
            </w:r>
          </w:p>
        </w:tc>
        <w:tc>
          <w:tcPr>
            <w:tcW w:w="1773" w:type="dxa"/>
            <w:tcBorders>
              <w:top w:val="nil"/>
              <w:left w:val="nil"/>
              <w:bottom w:val="nil"/>
              <w:right w:val="nil"/>
            </w:tcBorders>
            <w:shd w:val="clear" w:color="auto" w:fill="auto"/>
            <w:vAlign w:val="center"/>
            <w:hideMark/>
          </w:tcPr>
          <w:p w14:paraId="36CC7E1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San Diego CA</w:t>
            </w:r>
          </w:p>
        </w:tc>
        <w:tc>
          <w:tcPr>
            <w:tcW w:w="2803" w:type="dxa"/>
            <w:tcBorders>
              <w:top w:val="nil"/>
              <w:left w:val="nil"/>
              <w:bottom w:val="nil"/>
              <w:right w:val="nil"/>
            </w:tcBorders>
            <w:shd w:val="clear" w:color="auto" w:fill="auto"/>
            <w:vAlign w:val="center"/>
            <w:hideMark/>
          </w:tcPr>
          <w:p w14:paraId="5E0D5825" w14:textId="639946CA"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LEO naloxone pram</w:t>
            </w:r>
          </w:p>
        </w:tc>
        <w:tc>
          <w:tcPr>
            <w:tcW w:w="1280" w:type="dxa"/>
            <w:tcBorders>
              <w:top w:val="nil"/>
              <w:left w:val="nil"/>
              <w:bottom w:val="nil"/>
              <w:right w:val="nil"/>
            </w:tcBorders>
            <w:shd w:val="clear" w:color="auto" w:fill="auto"/>
            <w:vAlign w:val="center"/>
            <w:hideMark/>
          </w:tcPr>
          <w:p w14:paraId="40FB7AF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0AA8B19E"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04B2BF1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30 mins</w:t>
            </w:r>
          </w:p>
        </w:tc>
        <w:tc>
          <w:tcPr>
            <w:tcW w:w="1867" w:type="dxa"/>
            <w:tcBorders>
              <w:top w:val="nil"/>
              <w:left w:val="nil"/>
              <w:bottom w:val="nil"/>
              <w:right w:val="nil"/>
            </w:tcBorders>
            <w:shd w:val="clear" w:color="auto" w:fill="auto"/>
            <w:vAlign w:val="center"/>
            <w:hideMark/>
          </w:tcPr>
          <w:p w14:paraId="585A5E4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1DE0949B"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vAlign w:val="center"/>
            <w:hideMark/>
          </w:tcPr>
          <w:p w14:paraId="4BB1AF9C"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r w:rsidR="003466C4" w:rsidRPr="0010491B" w14:paraId="10743DFC" w14:textId="77777777" w:rsidTr="00525DC6">
        <w:tc>
          <w:tcPr>
            <w:tcW w:w="1017" w:type="dxa"/>
            <w:tcBorders>
              <w:top w:val="nil"/>
              <w:left w:val="nil"/>
              <w:bottom w:val="nil"/>
              <w:right w:val="nil"/>
            </w:tcBorders>
            <w:shd w:val="clear" w:color="auto" w:fill="auto"/>
            <w:vAlign w:val="center"/>
            <w:hideMark/>
          </w:tcPr>
          <w:p w14:paraId="089789DD"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 xml:space="preserve"> Fisher (2016)</w:t>
            </w:r>
          </w:p>
        </w:tc>
        <w:tc>
          <w:tcPr>
            <w:tcW w:w="1773" w:type="dxa"/>
            <w:tcBorders>
              <w:top w:val="nil"/>
              <w:left w:val="nil"/>
              <w:bottom w:val="nil"/>
              <w:right w:val="nil"/>
            </w:tcBorders>
            <w:shd w:val="clear" w:color="auto" w:fill="auto"/>
            <w:vAlign w:val="center"/>
            <w:hideMark/>
          </w:tcPr>
          <w:p w14:paraId="3890A6A5"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IN</w:t>
            </w:r>
          </w:p>
        </w:tc>
        <w:tc>
          <w:tcPr>
            <w:tcW w:w="2803" w:type="dxa"/>
            <w:tcBorders>
              <w:top w:val="nil"/>
              <w:left w:val="nil"/>
              <w:bottom w:val="nil"/>
              <w:right w:val="nil"/>
            </w:tcBorders>
            <w:shd w:val="clear" w:color="auto" w:fill="auto"/>
            <w:vAlign w:val="center"/>
            <w:hideMark/>
          </w:tcPr>
          <w:p w14:paraId="2055ED19" w14:textId="2CFEE94F"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Police Officer Nalo</w:t>
            </w:r>
            <w:r>
              <w:rPr>
                <w:rFonts w:ascii="Calibri" w:eastAsia="Times New Roman" w:hAnsi="Calibri" w:cs="Calibri"/>
                <w:sz w:val="20"/>
                <w:szCs w:val="20"/>
              </w:rPr>
              <w:t>xo</w:t>
            </w:r>
            <w:r w:rsidRPr="0010491B">
              <w:rPr>
                <w:rFonts w:ascii="Calibri" w:eastAsia="Times New Roman" w:hAnsi="Calibri" w:cs="Calibri"/>
                <w:sz w:val="20"/>
                <w:szCs w:val="20"/>
              </w:rPr>
              <w:t>ne Distribution Pram</w:t>
            </w:r>
          </w:p>
        </w:tc>
        <w:tc>
          <w:tcPr>
            <w:tcW w:w="1280" w:type="dxa"/>
            <w:tcBorders>
              <w:top w:val="nil"/>
              <w:left w:val="nil"/>
              <w:bottom w:val="nil"/>
              <w:right w:val="nil"/>
            </w:tcBorders>
            <w:shd w:val="clear" w:color="auto" w:fill="auto"/>
            <w:vAlign w:val="center"/>
            <w:hideMark/>
          </w:tcPr>
          <w:p w14:paraId="1B7593CD"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08B3F066"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7A1A331F"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30 mins</w:t>
            </w:r>
          </w:p>
        </w:tc>
        <w:tc>
          <w:tcPr>
            <w:tcW w:w="1867" w:type="dxa"/>
            <w:tcBorders>
              <w:top w:val="nil"/>
              <w:left w:val="nil"/>
              <w:bottom w:val="nil"/>
              <w:right w:val="nil"/>
            </w:tcBorders>
            <w:shd w:val="clear" w:color="auto" w:fill="auto"/>
            <w:vAlign w:val="center"/>
            <w:hideMark/>
          </w:tcPr>
          <w:p w14:paraId="5A2823B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nasal_vial</w:t>
            </w:r>
          </w:p>
        </w:tc>
        <w:tc>
          <w:tcPr>
            <w:tcW w:w="927" w:type="dxa"/>
            <w:tcBorders>
              <w:top w:val="nil"/>
              <w:left w:val="nil"/>
              <w:bottom w:val="nil"/>
              <w:right w:val="nil"/>
            </w:tcBorders>
            <w:shd w:val="clear" w:color="auto" w:fill="auto"/>
            <w:vAlign w:val="center"/>
            <w:hideMark/>
          </w:tcPr>
          <w:p w14:paraId="50EE522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 xml:space="preserve">2.0 mg </w:t>
            </w:r>
          </w:p>
        </w:tc>
        <w:tc>
          <w:tcPr>
            <w:tcW w:w="996" w:type="dxa"/>
            <w:tcBorders>
              <w:top w:val="nil"/>
              <w:left w:val="nil"/>
              <w:bottom w:val="nil"/>
              <w:right w:val="nil"/>
            </w:tcBorders>
            <w:shd w:val="clear" w:color="auto" w:fill="auto"/>
            <w:vAlign w:val="center"/>
            <w:hideMark/>
          </w:tcPr>
          <w:p w14:paraId="61D3ABD7"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1957932A" w14:textId="77777777" w:rsidTr="00525DC6">
        <w:tc>
          <w:tcPr>
            <w:tcW w:w="1017" w:type="dxa"/>
            <w:tcBorders>
              <w:top w:val="nil"/>
              <w:left w:val="nil"/>
              <w:bottom w:val="nil"/>
              <w:right w:val="nil"/>
            </w:tcBorders>
            <w:shd w:val="clear" w:color="auto" w:fill="auto"/>
            <w:vAlign w:val="center"/>
            <w:hideMark/>
          </w:tcPr>
          <w:p w14:paraId="567AAF15"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Simmons (2016)</w:t>
            </w:r>
          </w:p>
        </w:tc>
        <w:tc>
          <w:tcPr>
            <w:tcW w:w="1773" w:type="dxa"/>
            <w:tcBorders>
              <w:top w:val="nil"/>
              <w:left w:val="nil"/>
              <w:bottom w:val="nil"/>
              <w:right w:val="nil"/>
            </w:tcBorders>
            <w:shd w:val="clear" w:color="auto" w:fill="auto"/>
            <w:vAlign w:val="center"/>
            <w:hideMark/>
          </w:tcPr>
          <w:p w14:paraId="3B9B9DDC"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PA</w:t>
            </w:r>
          </w:p>
        </w:tc>
        <w:tc>
          <w:tcPr>
            <w:tcW w:w="2803" w:type="dxa"/>
            <w:tcBorders>
              <w:top w:val="nil"/>
              <w:left w:val="nil"/>
              <w:bottom w:val="nil"/>
              <w:right w:val="nil"/>
            </w:tcBorders>
            <w:shd w:val="clear" w:color="auto" w:fill="auto"/>
            <w:vAlign w:val="center"/>
            <w:hideMark/>
          </w:tcPr>
          <w:p w14:paraId="5C03C39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online training of police</w:t>
            </w:r>
          </w:p>
        </w:tc>
        <w:tc>
          <w:tcPr>
            <w:tcW w:w="1280" w:type="dxa"/>
            <w:tcBorders>
              <w:top w:val="nil"/>
              <w:left w:val="nil"/>
              <w:bottom w:val="nil"/>
              <w:right w:val="nil"/>
            </w:tcBorders>
            <w:shd w:val="clear" w:color="auto" w:fill="auto"/>
            <w:vAlign w:val="center"/>
            <w:hideMark/>
          </w:tcPr>
          <w:p w14:paraId="1774047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58DC76C3"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1CC50AC2"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 45 mins</w:t>
            </w:r>
          </w:p>
        </w:tc>
        <w:tc>
          <w:tcPr>
            <w:tcW w:w="1867" w:type="dxa"/>
            <w:tcBorders>
              <w:top w:val="nil"/>
              <w:left w:val="nil"/>
              <w:bottom w:val="nil"/>
              <w:right w:val="nil"/>
            </w:tcBorders>
            <w:shd w:val="clear" w:color="auto" w:fill="auto"/>
            <w:vAlign w:val="center"/>
            <w:hideMark/>
          </w:tcPr>
          <w:p w14:paraId="4E3A67E0"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Nasal (unspecified), </w:t>
            </w:r>
            <w:r w:rsidRPr="0010491B">
              <w:rPr>
                <w:rFonts w:ascii="Calibri" w:eastAsia="Times New Roman" w:hAnsi="Calibri" w:cs="Calibri"/>
                <w:sz w:val="20"/>
                <w:szCs w:val="20"/>
              </w:rPr>
              <w:br/>
              <w:t>prefilled,inject_auto</w:t>
            </w:r>
          </w:p>
        </w:tc>
        <w:tc>
          <w:tcPr>
            <w:tcW w:w="927" w:type="dxa"/>
            <w:tcBorders>
              <w:top w:val="nil"/>
              <w:left w:val="nil"/>
              <w:bottom w:val="nil"/>
              <w:right w:val="nil"/>
            </w:tcBorders>
            <w:shd w:val="clear" w:color="auto" w:fill="auto"/>
            <w:vAlign w:val="center"/>
            <w:hideMark/>
          </w:tcPr>
          <w:p w14:paraId="31AFED7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vAlign w:val="center"/>
            <w:hideMark/>
          </w:tcPr>
          <w:p w14:paraId="4534E590"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196C92F2" w14:textId="77777777" w:rsidTr="00525DC6">
        <w:tc>
          <w:tcPr>
            <w:tcW w:w="1017" w:type="dxa"/>
            <w:tcBorders>
              <w:top w:val="nil"/>
              <w:left w:val="nil"/>
              <w:bottom w:val="nil"/>
              <w:right w:val="nil"/>
            </w:tcBorders>
            <w:shd w:val="clear" w:color="auto" w:fill="auto"/>
            <w:vAlign w:val="center"/>
            <w:hideMark/>
          </w:tcPr>
          <w:p w14:paraId="4FB58188"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Dudley (2017)</w:t>
            </w:r>
          </w:p>
        </w:tc>
        <w:tc>
          <w:tcPr>
            <w:tcW w:w="1773" w:type="dxa"/>
            <w:tcBorders>
              <w:top w:val="nil"/>
              <w:left w:val="nil"/>
              <w:bottom w:val="nil"/>
              <w:right w:val="nil"/>
            </w:tcBorders>
            <w:shd w:val="clear" w:color="auto" w:fill="auto"/>
            <w:vAlign w:val="center"/>
            <w:hideMark/>
          </w:tcPr>
          <w:p w14:paraId="01371EF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Monmouth and Ocean Counties NJ</w:t>
            </w:r>
          </w:p>
        </w:tc>
        <w:tc>
          <w:tcPr>
            <w:tcW w:w="2803" w:type="dxa"/>
            <w:tcBorders>
              <w:top w:val="nil"/>
              <w:left w:val="nil"/>
              <w:bottom w:val="nil"/>
              <w:right w:val="nil"/>
            </w:tcBorders>
            <w:shd w:val="clear" w:color="auto" w:fill="auto"/>
            <w:vAlign w:val="center"/>
            <w:hideMark/>
          </w:tcPr>
          <w:p w14:paraId="3AACAEE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280" w:type="dxa"/>
            <w:tcBorders>
              <w:top w:val="nil"/>
              <w:left w:val="nil"/>
              <w:bottom w:val="nil"/>
              <w:right w:val="nil"/>
            </w:tcBorders>
            <w:shd w:val="clear" w:color="auto" w:fill="auto"/>
            <w:vAlign w:val="center"/>
            <w:hideMark/>
          </w:tcPr>
          <w:p w14:paraId="0DBF538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7FF32A8A"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2EB3F68E"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49067A54"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 (unspecified)</w:t>
            </w:r>
          </w:p>
        </w:tc>
        <w:tc>
          <w:tcPr>
            <w:tcW w:w="927" w:type="dxa"/>
            <w:tcBorders>
              <w:top w:val="nil"/>
              <w:left w:val="nil"/>
              <w:bottom w:val="nil"/>
              <w:right w:val="nil"/>
            </w:tcBorders>
            <w:shd w:val="clear" w:color="auto" w:fill="auto"/>
            <w:vAlign w:val="center"/>
            <w:hideMark/>
          </w:tcPr>
          <w:p w14:paraId="188FD31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vAlign w:val="center"/>
            <w:hideMark/>
          </w:tcPr>
          <w:p w14:paraId="60A0F1E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r>
      <w:tr w:rsidR="003466C4" w:rsidRPr="0010491B" w14:paraId="57BF9C08" w14:textId="77777777" w:rsidTr="00525DC6">
        <w:tc>
          <w:tcPr>
            <w:tcW w:w="1017" w:type="dxa"/>
            <w:tcBorders>
              <w:top w:val="nil"/>
              <w:left w:val="nil"/>
              <w:bottom w:val="nil"/>
              <w:right w:val="nil"/>
            </w:tcBorders>
            <w:shd w:val="clear" w:color="auto" w:fill="auto"/>
            <w:vAlign w:val="center"/>
            <w:hideMark/>
          </w:tcPr>
          <w:p w14:paraId="754DFC97"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Dahlem (2017)</w:t>
            </w:r>
          </w:p>
        </w:tc>
        <w:tc>
          <w:tcPr>
            <w:tcW w:w="1773" w:type="dxa"/>
            <w:tcBorders>
              <w:top w:val="nil"/>
              <w:left w:val="nil"/>
              <w:bottom w:val="nil"/>
              <w:right w:val="nil"/>
            </w:tcBorders>
            <w:shd w:val="clear" w:color="auto" w:fill="auto"/>
            <w:vAlign w:val="center"/>
            <w:hideMark/>
          </w:tcPr>
          <w:p w14:paraId="4BE03347"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Washtenaw County MI</w:t>
            </w:r>
          </w:p>
        </w:tc>
        <w:tc>
          <w:tcPr>
            <w:tcW w:w="2803" w:type="dxa"/>
            <w:tcBorders>
              <w:top w:val="nil"/>
              <w:left w:val="nil"/>
              <w:bottom w:val="nil"/>
              <w:right w:val="nil"/>
            </w:tcBorders>
            <w:shd w:val="clear" w:color="auto" w:fill="auto"/>
            <w:vAlign w:val="center"/>
            <w:hideMark/>
          </w:tcPr>
          <w:p w14:paraId="731BFF8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Ann Arbor Naloxone Training for Law Enforcement Officers</w:t>
            </w:r>
          </w:p>
        </w:tc>
        <w:tc>
          <w:tcPr>
            <w:tcW w:w="1280" w:type="dxa"/>
            <w:tcBorders>
              <w:top w:val="nil"/>
              <w:left w:val="nil"/>
              <w:bottom w:val="nil"/>
              <w:right w:val="nil"/>
            </w:tcBorders>
            <w:shd w:val="clear" w:color="auto" w:fill="auto"/>
            <w:vAlign w:val="center"/>
            <w:hideMark/>
          </w:tcPr>
          <w:p w14:paraId="1427155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2015</w:t>
            </w:r>
          </w:p>
        </w:tc>
        <w:tc>
          <w:tcPr>
            <w:tcW w:w="2698" w:type="dxa"/>
            <w:tcBorders>
              <w:top w:val="nil"/>
              <w:left w:val="nil"/>
              <w:bottom w:val="nil"/>
              <w:right w:val="nil"/>
            </w:tcBorders>
            <w:shd w:val="clear" w:color="auto" w:fill="auto"/>
            <w:vAlign w:val="center"/>
            <w:hideMark/>
          </w:tcPr>
          <w:p w14:paraId="3A69A9A8"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029E54B9"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 xml:space="preserve"> 45-60 mins</w:t>
            </w:r>
          </w:p>
        </w:tc>
        <w:tc>
          <w:tcPr>
            <w:tcW w:w="1867" w:type="dxa"/>
            <w:tcBorders>
              <w:top w:val="nil"/>
              <w:left w:val="nil"/>
              <w:bottom w:val="nil"/>
              <w:right w:val="nil"/>
            </w:tcBorders>
            <w:shd w:val="clear" w:color="auto" w:fill="auto"/>
            <w:vAlign w:val="center"/>
            <w:hideMark/>
          </w:tcPr>
          <w:p w14:paraId="0F24E3A6"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nasal_vial</w:t>
            </w:r>
          </w:p>
        </w:tc>
        <w:tc>
          <w:tcPr>
            <w:tcW w:w="927" w:type="dxa"/>
            <w:tcBorders>
              <w:top w:val="nil"/>
              <w:left w:val="nil"/>
              <w:bottom w:val="nil"/>
              <w:right w:val="nil"/>
            </w:tcBorders>
            <w:shd w:val="clear" w:color="auto" w:fill="auto"/>
            <w:vAlign w:val="center"/>
            <w:hideMark/>
          </w:tcPr>
          <w:p w14:paraId="153E11C1"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vAlign w:val="center"/>
            <w:hideMark/>
          </w:tcPr>
          <w:p w14:paraId="093BD74F"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1</w:t>
            </w:r>
          </w:p>
        </w:tc>
      </w:tr>
      <w:tr w:rsidR="003466C4" w:rsidRPr="0010491B" w14:paraId="24029394" w14:textId="77777777" w:rsidTr="00525DC6">
        <w:tc>
          <w:tcPr>
            <w:tcW w:w="1017" w:type="dxa"/>
            <w:tcBorders>
              <w:top w:val="nil"/>
              <w:left w:val="nil"/>
              <w:bottom w:val="nil"/>
              <w:right w:val="nil"/>
            </w:tcBorders>
            <w:shd w:val="clear" w:color="auto" w:fill="auto"/>
            <w:vAlign w:val="center"/>
            <w:hideMark/>
          </w:tcPr>
          <w:p w14:paraId="6CD1D0CB" w14:textId="77777777" w:rsidR="003466C4" w:rsidRPr="0010491B" w:rsidRDefault="003466C4" w:rsidP="003466C4">
            <w:pPr>
              <w:rPr>
                <w:rFonts w:ascii="Calibri" w:eastAsia="Times New Roman" w:hAnsi="Calibri" w:cs="Calibri"/>
                <w:b/>
                <w:bCs/>
                <w:sz w:val="20"/>
                <w:szCs w:val="20"/>
              </w:rPr>
            </w:pPr>
            <w:r w:rsidRPr="0010491B">
              <w:rPr>
                <w:rFonts w:ascii="Calibri" w:eastAsia="Times New Roman" w:hAnsi="Calibri" w:cs="Calibri"/>
                <w:b/>
                <w:bCs/>
                <w:sz w:val="20"/>
                <w:szCs w:val="20"/>
              </w:rPr>
              <w:t>Heavey (2018)</w:t>
            </w:r>
          </w:p>
        </w:tc>
        <w:tc>
          <w:tcPr>
            <w:tcW w:w="1773" w:type="dxa"/>
            <w:tcBorders>
              <w:top w:val="nil"/>
              <w:left w:val="nil"/>
              <w:bottom w:val="nil"/>
              <w:right w:val="nil"/>
            </w:tcBorders>
            <w:shd w:val="clear" w:color="auto" w:fill="auto"/>
            <w:vAlign w:val="center"/>
            <w:hideMark/>
          </w:tcPr>
          <w:p w14:paraId="4843FF8B"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Erie County NY</w:t>
            </w:r>
          </w:p>
        </w:tc>
        <w:tc>
          <w:tcPr>
            <w:tcW w:w="2803" w:type="dxa"/>
            <w:tcBorders>
              <w:top w:val="nil"/>
              <w:left w:val="nil"/>
              <w:bottom w:val="nil"/>
              <w:right w:val="nil"/>
            </w:tcBorders>
            <w:shd w:val="clear" w:color="auto" w:fill="auto"/>
            <w:vAlign w:val="center"/>
            <w:hideMark/>
          </w:tcPr>
          <w:p w14:paraId="73AF64D0" w14:textId="095D854E"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Erie County Police and Fire Fighters Naloxone Admin</w:t>
            </w:r>
            <w:r>
              <w:rPr>
                <w:rFonts w:ascii="Calibri" w:eastAsia="Times New Roman" w:hAnsi="Calibri" w:cs="Calibri"/>
                <w:sz w:val="20"/>
                <w:szCs w:val="20"/>
              </w:rPr>
              <w:t>i</w:t>
            </w:r>
            <w:r w:rsidRPr="0010491B">
              <w:rPr>
                <w:rFonts w:ascii="Calibri" w:eastAsia="Times New Roman" w:hAnsi="Calibri" w:cs="Calibri"/>
                <w:sz w:val="20"/>
                <w:szCs w:val="20"/>
              </w:rPr>
              <w:t>stration Pram</w:t>
            </w:r>
          </w:p>
        </w:tc>
        <w:tc>
          <w:tcPr>
            <w:tcW w:w="1280" w:type="dxa"/>
            <w:tcBorders>
              <w:top w:val="nil"/>
              <w:left w:val="nil"/>
              <w:bottom w:val="nil"/>
              <w:right w:val="nil"/>
            </w:tcBorders>
            <w:shd w:val="clear" w:color="auto" w:fill="auto"/>
            <w:vAlign w:val="center"/>
            <w:hideMark/>
          </w:tcPr>
          <w:p w14:paraId="2ABB804A"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2014</w:t>
            </w:r>
          </w:p>
        </w:tc>
        <w:tc>
          <w:tcPr>
            <w:tcW w:w="2698" w:type="dxa"/>
            <w:tcBorders>
              <w:top w:val="nil"/>
              <w:left w:val="nil"/>
              <w:bottom w:val="nil"/>
              <w:right w:val="nil"/>
            </w:tcBorders>
            <w:shd w:val="clear" w:color="auto" w:fill="auto"/>
            <w:vAlign w:val="center"/>
            <w:hideMark/>
          </w:tcPr>
          <w:p w14:paraId="7635731E" w14:textId="77777777" w:rsidR="003466C4" w:rsidRPr="0010491B" w:rsidRDefault="003466C4" w:rsidP="003466C4">
            <w:pPr>
              <w:jc w:val="center"/>
              <w:rPr>
                <w:rFonts w:ascii="Calibri" w:eastAsia="Times New Roman" w:hAnsi="Calibri" w:cs="Calibri"/>
                <w:sz w:val="20"/>
                <w:szCs w:val="20"/>
              </w:rPr>
            </w:pPr>
          </w:p>
        </w:tc>
        <w:tc>
          <w:tcPr>
            <w:tcW w:w="992" w:type="dxa"/>
            <w:tcBorders>
              <w:top w:val="nil"/>
              <w:left w:val="nil"/>
              <w:bottom w:val="nil"/>
              <w:right w:val="nil"/>
            </w:tcBorders>
            <w:shd w:val="clear" w:color="auto" w:fill="auto"/>
            <w:vAlign w:val="center"/>
            <w:hideMark/>
          </w:tcPr>
          <w:p w14:paraId="7B8E36BD"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NR</w:t>
            </w:r>
          </w:p>
        </w:tc>
        <w:tc>
          <w:tcPr>
            <w:tcW w:w="1867" w:type="dxa"/>
            <w:tcBorders>
              <w:top w:val="nil"/>
              <w:left w:val="nil"/>
              <w:bottom w:val="nil"/>
              <w:right w:val="nil"/>
            </w:tcBorders>
            <w:shd w:val="clear" w:color="auto" w:fill="auto"/>
            <w:vAlign w:val="center"/>
            <w:hideMark/>
          </w:tcPr>
          <w:p w14:paraId="19D6DFC8" w14:textId="77777777" w:rsidR="003466C4" w:rsidRPr="0010491B" w:rsidRDefault="003466C4" w:rsidP="003466C4">
            <w:pPr>
              <w:rPr>
                <w:rFonts w:ascii="Calibri" w:eastAsia="Times New Roman" w:hAnsi="Calibri" w:cs="Calibri"/>
                <w:sz w:val="20"/>
                <w:szCs w:val="20"/>
              </w:rPr>
            </w:pPr>
            <w:r w:rsidRPr="0010491B">
              <w:rPr>
                <w:rFonts w:ascii="Calibri" w:eastAsia="Times New Roman" w:hAnsi="Calibri" w:cs="Calibri"/>
                <w:sz w:val="20"/>
                <w:szCs w:val="20"/>
              </w:rPr>
              <w:t>nasal_prefilled</w:t>
            </w:r>
          </w:p>
        </w:tc>
        <w:tc>
          <w:tcPr>
            <w:tcW w:w="927" w:type="dxa"/>
            <w:tcBorders>
              <w:top w:val="nil"/>
              <w:left w:val="nil"/>
              <w:bottom w:val="nil"/>
              <w:right w:val="nil"/>
            </w:tcBorders>
            <w:shd w:val="clear" w:color="auto" w:fill="auto"/>
            <w:vAlign w:val="center"/>
            <w:hideMark/>
          </w:tcPr>
          <w:p w14:paraId="6353BD84"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NR</w:t>
            </w:r>
          </w:p>
        </w:tc>
        <w:tc>
          <w:tcPr>
            <w:tcW w:w="996" w:type="dxa"/>
            <w:tcBorders>
              <w:top w:val="nil"/>
              <w:left w:val="nil"/>
              <w:bottom w:val="nil"/>
              <w:right w:val="nil"/>
            </w:tcBorders>
            <w:shd w:val="clear" w:color="auto" w:fill="auto"/>
            <w:vAlign w:val="center"/>
            <w:hideMark/>
          </w:tcPr>
          <w:p w14:paraId="1E9A6432" w14:textId="77777777" w:rsidR="003466C4" w:rsidRPr="0010491B" w:rsidRDefault="003466C4" w:rsidP="003466C4">
            <w:pPr>
              <w:jc w:val="center"/>
              <w:rPr>
                <w:rFonts w:ascii="Calibri" w:eastAsia="Times New Roman" w:hAnsi="Calibri" w:cs="Calibri"/>
                <w:sz w:val="20"/>
                <w:szCs w:val="20"/>
              </w:rPr>
            </w:pPr>
            <w:r w:rsidRPr="0010491B">
              <w:rPr>
                <w:rFonts w:ascii="Calibri" w:eastAsia="Times New Roman" w:hAnsi="Calibri" w:cs="Calibri"/>
                <w:sz w:val="20"/>
                <w:szCs w:val="20"/>
              </w:rPr>
              <w:t>2</w:t>
            </w:r>
          </w:p>
        </w:tc>
      </w:tr>
    </w:tbl>
    <w:p w14:paraId="7E2C0160" w14:textId="64E9D509" w:rsidR="000E13B1" w:rsidRDefault="000E13B1" w:rsidP="002F0BC5">
      <w:pPr>
        <w:spacing w:after="120"/>
        <w:rPr>
          <w:rFonts w:ascii="Calibri" w:eastAsia="Times New Roman" w:hAnsi="Calibri" w:cs="Calibri"/>
          <w:b/>
          <w:bCs/>
          <w:color w:val="002060"/>
          <w:sz w:val="18"/>
          <w:szCs w:val="16"/>
        </w:rPr>
      </w:pPr>
    </w:p>
    <w:p w14:paraId="4655B9A3" w14:textId="12646C63" w:rsidR="00682691" w:rsidRDefault="005D6896" w:rsidP="00393A99">
      <w:pPr>
        <w:rPr>
          <w:rFonts w:ascii="Calibri" w:eastAsia="Times New Roman" w:hAnsi="Calibri" w:cs="Calibri"/>
          <w:b/>
          <w:bCs/>
          <w:color w:val="002060"/>
          <w:sz w:val="18"/>
          <w:szCs w:val="16"/>
        </w:rPr>
      </w:pPr>
      <w:r>
        <w:rPr>
          <w:rFonts w:ascii="Calibri" w:eastAsia="Times New Roman" w:hAnsi="Calibri" w:cs="Calibri"/>
          <w:sz w:val="20"/>
          <w:szCs w:val="20"/>
        </w:rPr>
        <w:t xml:space="preserve">NR = not reported; ssp = syringe services program; </w:t>
      </w:r>
      <w:r w:rsidR="00525DC6" w:rsidRPr="0010491B">
        <w:rPr>
          <w:rFonts w:ascii="Calibri" w:eastAsia="Times New Roman" w:hAnsi="Calibri" w:cs="Calibri"/>
          <w:sz w:val="20"/>
          <w:szCs w:val="20"/>
        </w:rPr>
        <w:t>SUTP</w:t>
      </w:r>
      <w:r w:rsidR="00525DC6">
        <w:rPr>
          <w:rFonts w:ascii="Calibri" w:eastAsia="Times New Roman" w:hAnsi="Calibri" w:cs="Calibri"/>
          <w:sz w:val="20"/>
          <w:szCs w:val="20"/>
        </w:rPr>
        <w:t xml:space="preserve"> = Substance use treatment program</w:t>
      </w:r>
      <w:r w:rsidR="002D790B">
        <w:rPr>
          <w:rFonts w:ascii="Calibri" w:eastAsia="Times New Roman" w:hAnsi="Calibri" w:cs="Calibri"/>
          <w:sz w:val="20"/>
          <w:szCs w:val="20"/>
        </w:rPr>
        <w:t xml:space="preserve">; </w:t>
      </w:r>
    </w:p>
    <w:p w14:paraId="45BC2783" w14:textId="1C35C901" w:rsidR="009A15D1" w:rsidRDefault="009A15D1" w:rsidP="002F0BC5">
      <w:pPr>
        <w:spacing w:after="120"/>
        <w:rPr>
          <w:rFonts w:ascii="Calibri" w:eastAsia="Times New Roman" w:hAnsi="Calibri" w:cs="Calibri"/>
          <w:b/>
          <w:bCs/>
          <w:color w:val="002060"/>
          <w:sz w:val="18"/>
          <w:szCs w:val="16"/>
        </w:rPr>
      </w:pPr>
    </w:p>
    <w:tbl>
      <w:tblPr>
        <w:tblW w:w="14042" w:type="dxa"/>
        <w:tblLook w:val="04A0" w:firstRow="1" w:lastRow="0" w:firstColumn="1" w:lastColumn="0" w:noHBand="0" w:noVBand="1"/>
      </w:tblPr>
      <w:tblGrid>
        <w:gridCol w:w="1440"/>
        <w:gridCol w:w="1020"/>
        <w:gridCol w:w="1506"/>
        <w:gridCol w:w="1434"/>
        <w:gridCol w:w="1402"/>
        <w:gridCol w:w="1100"/>
        <w:gridCol w:w="898"/>
        <w:gridCol w:w="992"/>
        <w:gridCol w:w="1020"/>
        <w:gridCol w:w="960"/>
        <w:gridCol w:w="810"/>
        <w:gridCol w:w="1454"/>
        <w:gridCol w:w="6"/>
      </w:tblGrid>
      <w:tr w:rsidR="00195F75" w:rsidRPr="00195F75" w14:paraId="1EF35929" w14:textId="77777777" w:rsidTr="00BB5F5B">
        <w:trPr>
          <w:gridAfter w:val="1"/>
          <w:wAfter w:w="6" w:type="dxa"/>
        </w:trPr>
        <w:tc>
          <w:tcPr>
            <w:tcW w:w="14036" w:type="dxa"/>
            <w:gridSpan w:val="12"/>
            <w:tcBorders>
              <w:top w:val="nil"/>
              <w:left w:val="nil"/>
              <w:bottom w:val="nil"/>
              <w:right w:val="nil"/>
            </w:tcBorders>
            <w:shd w:val="clear" w:color="auto" w:fill="auto"/>
            <w:vAlign w:val="bottom"/>
            <w:hideMark/>
          </w:tcPr>
          <w:bookmarkStart w:id="12" w:name="_Hlk163497294"/>
          <w:bookmarkStart w:id="13" w:name="OLE_LINK5"/>
          <w:p w14:paraId="68BC681F" w14:textId="61E1742F" w:rsidR="00195F75" w:rsidRPr="009E6338" w:rsidRDefault="00BA5D04" w:rsidP="00BB5F5B">
            <w:pPr>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fldChar w:fldCharType="begin"/>
            </w:r>
            <w:r>
              <w:rPr>
                <w:rFonts w:ascii="Calibri" w:eastAsia="Times New Roman" w:hAnsi="Calibri" w:cs="Calibri"/>
                <w:b/>
                <w:bCs/>
                <w:color w:val="000000"/>
                <w:sz w:val="24"/>
                <w:szCs w:val="24"/>
              </w:rPr>
              <w:instrText>HYPERLINK  \l "OLE_LINK5"</w:instrText>
            </w:r>
            <w:r>
              <w:rPr>
                <w:rFonts w:ascii="Calibri" w:eastAsia="Times New Roman" w:hAnsi="Calibri" w:cs="Calibri"/>
                <w:b/>
                <w:bCs/>
                <w:color w:val="000000"/>
                <w:sz w:val="24"/>
                <w:szCs w:val="24"/>
              </w:rPr>
            </w:r>
            <w:r>
              <w:rPr>
                <w:rFonts w:ascii="Calibri" w:eastAsia="Times New Roman" w:hAnsi="Calibri" w:cs="Calibri"/>
                <w:b/>
                <w:bCs/>
                <w:color w:val="000000"/>
                <w:sz w:val="24"/>
                <w:szCs w:val="24"/>
              </w:rPr>
              <w:fldChar w:fldCharType="separate"/>
            </w:r>
            <w:r w:rsidR="00195F75" w:rsidRPr="00BA5D04">
              <w:rPr>
                <w:rStyle w:val="Hyperlink"/>
                <w:rFonts w:ascii="Calibri" w:eastAsia="Times New Roman" w:hAnsi="Calibri" w:cs="Calibri"/>
                <w:b/>
                <w:bCs/>
                <w:sz w:val="24"/>
                <w:szCs w:val="24"/>
              </w:rPr>
              <w:t xml:space="preserve">Table </w:t>
            </w:r>
            <w:r w:rsidR="00F97CEA" w:rsidRPr="00BA5D04">
              <w:rPr>
                <w:rStyle w:val="Hyperlink"/>
                <w:rFonts w:ascii="Calibri" w:eastAsia="Times New Roman" w:hAnsi="Calibri" w:cs="Calibri"/>
                <w:b/>
                <w:bCs/>
                <w:sz w:val="24"/>
                <w:szCs w:val="24"/>
              </w:rPr>
              <w:t>S5</w:t>
            </w:r>
            <w:r w:rsidR="00195F75" w:rsidRPr="00BA5D04">
              <w:rPr>
                <w:rStyle w:val="Hyperlink"/>
                <w:rFonts w:ascii="Calibri" w:eastAsia="Times New Roman" w:hAnsi="Calibri" w:cs="Calibri"/>
                <w:b/>
                <w:bCs/>
                <w:sz w:val="24"/>
                <w:szCs w:val="24"/>
              </w:rPr>
              <w:t>. Study characteristics and selected outcomes of community</w:t>
            </w:r>
            <w:r w:rsidR="00FB2095" w:rsidRPr="00BA5D04">
              <w:rPr>
                <w:rStyle w:val="Hyperlink"/>
                <w:rFonts w:ascii="Calibri" w:eastAsia="Times New Roman" w:hAnsi="Calibri" w:cs="Calibri"/>
                <w:b/>
                <w:bCs/>
                <w:sz w:val="24"/>
                <w:szCs w:val="24"/>
              </w:rPr>
              <w:t>-</w:t>
            </w:r>
            <w:r w:rsidR="00195F75" w:rsidRPr="00BA5D04">
              <w:rPr>
                <w:rStyle w:val="Hyperlink"/>
                <w:rFonts w:ascii="Calibri" w:eastAsia="Times New Roman" w:hAnsi="Calibri" w:cs="Calibri"/>
                <w:b/>
                <w:bCs/>
                <w:sz w:val="24"/>
                <w:szCs w:val="24"/>
              </w:rPr>
              <w:t>based naloxone distribution programs by population subgroup</w:t>
            </w:r>
            <w:r w:rsidR="0044659B" w:rsidRPr="00BA5D04">
              <w:rPr>
                <w:rStyle w:val="Hyperlink"/>
                <w:rFonts w:ascii="Calibri" w:eastAsia="Times New Roman" w:hAnsi="Calibri" w:cs="Calibri"/>
                <w:b/>
                <w:bCs/>
                <w:sz w:val="24"/>
                <w:szCs w:val="24"/>
              </w:rPr>
              <w:t>: Group</w:t>
            </w:r>
            <w:r w:rsidR="00D6670F" w:rsidRPr="00BA5D04">
              <w:rPr>
                <w:rStyle w:val="Hyperlink"/>
                <w:rFonts w:ascii="Calibri" w:eastAsia="Times New Roman" w:hAnsi="Calibri" w:cs="Calibri"/>
                <w:b/>
                <w:bCs/>
                <w:sz w:val="24"/>
                <w:szCs w:val="24"/>
              </w:rPr>
              <w:t xml:space="preserve"> 1: (2003-2018)</w:t>
            </w:r>
            <w:r w:rsidR="001C451C" w:rsidRPr="00BA5D04">
              <w:rPr>
                <w:rStyle w:val="Hyperlink"/>
                <w:rFonts w:ascii="Calibri" w:eastAsia="Times New Roman" w:hAnsi="Calibri" w:cs="Calibri"/>
                <w:b/>
                <w:bCs/>
                <w:sz w:val="24"/>
                <w:szCs w:val="24"/>
              </w:rPr>
              <w:t xml:space="preserve"> (N=44)</w:t>
            </w:r>
            <w:bookmarkEnd w:id="12"/>
            <w:r>
              <w:rPr>
                <w:rFonts w:ascii="Calibri" w:eastAsia="Times New Roman" w:hAnsi="Calibri" w:cs="Calibri"/>
                <w:b/>
                <w:bCs/>
                <w:color w:val="000000"/>
                <w:sz w:val="24"/>
                <w:szCs w:val="24"/>
              </w:rPr>
              <w:fldChar w:fldCharType="end"/>
            </w:r>
            <w:bookmarkEnd w:id="13"/>
          </w:p>
        </w:tc>
      </w:tr>
      <w:tr w:rsidR="00643C69" w:rsidRPr="00195F75" w14:paraId="65179879" w14:textId="77777777" w:rsidTr="00BB5F5B">
        <w:trPr>
          <w:trHeight w:val="435"/>
        </w:trPr>
        <w:tc>
          <w:tcPr>
            <w:tcW w:w="1440" w:type="dxa"/>
            <w:tcBorders>
              <w:top w:val="nil"/>
              <w:left w:val="nil"/>
              <w:bottom w:val="nil"/>
              <w:right w:val="nil"/>
            </w:tcBorders>
            <w:shd w:val="clear" w:color="auto" w:fill="auto"/>
            <w:vAlign w:val="bottom"/>
            <w:hideMark/>
          </w:tcPr>
          <w:p w14:paraId="78B042F2" w14:textId="39328F32"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Author (</w:t>
            </w:r>
            <w:r w:rsidR="00A3395C">
              <w:rPr>
                <w:rFonts w:ascii="Calibri" w:eastAsia="Times New Roman" w:hAnsi="Calibri" w:cs="Calibri"/>
                <w:b/>
                <w:bCs/>
                <w:color w:val="000000"/>
                <w:sz w:val="20"/>
                <w:szCs w:val="20"/>
              </w:rPr>
              <w:t>Y</w:t>
            </w:r>
            <w:r w:rsidRPr="00195F75">
              <w:rPr>
                <w:rFonts w:ascii="Calibri" w:eastAsia="Times New Roman" w:hAnsi="Calibri" w:cs="Calibri"/>
                <w:b/>
                <w:bCs/>
                <w:color w:val="000000"/>
                <w:sz w:val="20"/>
                <w:szCs w:val="20"/>
              </w:rPr>
              <w:t>ear)</w:t>
            </w:r>
          </w:p>
        </w:tc>
        <w:tc>
          <w:tcPr>
            <w:tcW w:w="1020" w:type="dxa"/>
            <w:tcBorders>
              <w:top w:val="nil"/>
              <w:left w:val="nil"/>
              <w:bottom w:val="nil"/>
              <w:right w:val="nil"/>
            </w:tcBorders>
            <w:shd w:val="clear" w:color="auto" w:fill="auto"/>
            <w:vAlign w:val="bottom"/>
            <w:hideMark/>
          </w:tcPr>
          <w:p w14:paraId="1D0541F1" w14:textId="77777777" w:rsidR="00195F75" w:rsidRPr="00195F75" w:rsidRDefault="00195F75" w:rsidP="00195F75">
            <w:pPr>
              <w:jc w:val="cente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location</w:t>
            </w:r>
          </w:p>
        </w:tc>
        <w:tc>
          <w:tcPr>
            <w:tcW w:w="1506" w:type="dxa"/>
            <w:tcBorders>
              <w:top w:val="nil"/>
              <w:left w:val="nil"/>
              <w:bottom w:val="nil"/>
              <w:right w:val="nil"/>
            </w:tcBorders>
            <w:shd w:val="clear" w:color="auto" w:fill="auto"/>
            <w:vAlign w:val="bottom"/>
            <w:hideMark/>
          </w:tcPr>
          <w:p w14:paraId="6DBF701F"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study location</w:t>
            </w:r>
          </w:p>
        </w:tc>
        <w:tc>
          <w:tcPr>
            <w:tcW w:w="1434" w:type="dxa"/>
            <w:tcBorders>
              <w:top w:val="nil"/>
              <w:left w:val="nil"/>
              <w:bottom w:val="nil"/>
              <w:right w:val="nil"/>
            </w:tcBorders>
            <w:shd w:val="clear" w:color="auto" w:fill="auto"/>
            <w:vAlign w:val="bottom"/>
            <w:hideMark/>
          </w:tcPr>
          <w:p w14:paraId="643D5098"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study dates</w:t>
            </w:r>
          </w:p>
        </w:tc>
        <w:tc>
          <w:tcPr>
            <w:tcW w:w="1402" w:type="dxa"/>
            <w:tcBorders>
              <w:top w:val="nil"/>
              <w:left w:val="nil"/>
              <w:bottom w:val="nil"/>
              <w:right w:val="nil"/>
            </w:tcBorders>
            <w:shd w:val="clear" w:color="auto" w:fill="auto"/>
            <w:vAlign w:val="bottom"/>
            <w:hideMark/>
          </w:tcPr>
          <w:p w14:paraId="1F49B076"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study design</w:t>
            </w:r>
          </w:p>
        </w:tc>
        <w:tc>
          <w:tcPr>
            <w:tcW w:w="1100" w:type="dxa"/>
            <w:tcBorders>
              <w:top w:val="nil"/>
              <w:left w:val="nil"/>
              <w:bottom w:val="nil"/>
              <w:right w:val="nil"/>
            </w:tcBorders>
            <w:shd w:val="clear" w:color="auto" w:fill="auto"/>
            <w:vAlign w:val="bottom"/>
            <w:hideMark/>
          </w:tcPr>
          <w:p w14:paraId="69035F27"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type follow up</w:t>
            </w:r>
          </w:p>
        </w:tc>
        <w:tc>
          <w:tcPr>
            <w:tcW w:w="898" w:type="dxa"/>
            <w:tcBorders>
              <w:top w:val="nil"/>
              <w:left w:val="nil"/>
              <w:bottom w:val="nil"/>
              <w:right w:val="nil"/>
            </w:tcBorders>
            <w:shd w:val="clear" w:color="auto" w:fill="auto"/>
            <w:vAlign w:val="bottom"/>
            <w:hideMark/>
          </w:tcPr>
          <w:p w14:paraId="41665587"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#ppts recd nlx</w:t>
            </w:r>
          </w:p>
        </w:tc>
        <w:tc>
          <w:tcPr>
            <w:tcW w:w="992" w:type="dxa"/>
            <w:tcBorders>
              <w:top w:val="nil"/>
              <w:left w:val="nil"/>
              <w:bottom w:val="nil"/>
              <w:right w:val="nil"/>
            </w:tcBorders>
            <w:shd w:val="clear" w:color="auto" w:fill="auto"/>
            <w:vAlign w:val="bottom"/>
            <w:hideMark/>
          </w:tcPr>
          <w:p w14:paraId="0DEBE746"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xml:space="preserve">#ppts in fu </w:t>
            </w:r>
          </w:p>
        </w:tc>
        <w:tc>
          <w:tcPr>
            <w:tcW w:w="1020" w:type="dxa"/>
            <w:tcBorders>
              <w:top w:val="nil"/>
              <w:left w:val="nil"/>
              <w:bottom w:val="nil"/>
              <w:right w:val="nil"/>
            </w:tcBorders>
            <w:shd w:val="clear" w:color="auto" w:fill="auto"/>
            <w:vAlign w:val="bottom"/>
            <w:hideMark/>
          </w:tcPr>
          <w:p w14:paraId="2E1429FE"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#ODs nlx used</w:t>
            </w:r>
          </w:p>
        </w:tc>
        <w:tc>
          <w:tcPr>
            <w:tcW w:w="960" w:type="dxa"/>
            <w:tcBorders>
              <w:top w:val="nil"/>
              <w:left w:val="nil"/>
              <w:bottom w:val="nil"/>
              <w:right w:val="nil"/>
            </w:tcBorders>
            <w:shd w:val="clear" w:color="auto" w:fill="auto"/>
            <w:vAlign w:val="bottom"/>
            <w:hideMark/>
          </w:tcPr>
          <w:p w14:paraId="569BCCA4"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survivals</w:t>
            </w:r>
          </w:p>
        </w:tc>
        <w:tc>
          <w:tcPr>
            <w:tcW w:w="810" w:type="dxa"/>
            <w:tcBorders>
              <w:top w:val="nil"/>
              <w:left w:val="nil"/>
              <w:bottom w:val="nil"/>
              <w:right w:val="nil"/>
            </w:tcBorders>
            <w:shd w:val="clear" w:color="auto" w:fill="auto"/>
            <w:vAlign w:val="bottom"/>
            <w:hideMark/>
          </w:tcPr>
          <w:p w14:paraId="3206817A"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deaths</w:t>
            </w:r>
          </w:p>
        </w:tc>
        <w:tc>
          <w:tcPr>
            <w:tcW w:w="1460" w:type="dxa"/>
            <w:gridSpan w:val="2"/>
            <w:tcBorders>
              <w:top w:val="nil"/>
              <w:left w:val="nil"/>
              <w:bottom w:val="nil"/>
              <w:right w:val="nil"/>
            </w:tcBorders>
            <w:shd w:val="clear" w:color="auto" w:fill="auto"/>
            <w:vAlign w:val="bottom"/>
            <w:hideMark/>
          </w:tcPr>
          <w:p w14:paraId="3EA1ED40" w14:textId="537F62CD"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xml:space="preserve">survival </w:t>
            </w:r>
            <w:r w:rsidR="009A3F9E">
              <w:rPr>
                <w:rFonts w:ascii="Calibri" w:eastAsia="Times New Roman" w:hAnsi="Calibri" w:cs="Calibri"/>
                <w:b/>
                <w:bCs/>
                <w:color w:val="000000"/>
                <w:sz w:val="20"/>
                <w:szCs w:val="20"/>
              </w:rPr>
              <w:t>proportion</w:t>
            </w:r>
            <w:r w:rsidRPr="00195F75">
              <w:rPr>
                <w:rFonts w:ascii="Calibri" w:eastAsia="Times New Roman" w:hAnsi="Calibri" w:cs="Calibri"/>
                <w:b/>
                <w:bCs/>
                <w:color w:val="000000"/>
                <w:sz w:val="20"/>
                <w:szCs w:val="20"/>
              </w:rPr>
              <w:t xml:space="preserve"> (%)</w:t>
            </w:r>
          </w:p>
        </w:tc>
      </w:tr>
      <w:tr w:rsidR="00571E5D" w:rsidRPr="00195F75" w14:paraId="6E9B5394" w14:textId="77777777" w:rsidTr="00BB5F5B">
        <w:trPr>
          <w:trHeight w:val="420"/>
        </w:trPr>
        <w:tc>
          <w:tcPr>
            <w:tcW w:w="1440" w:type="dxa"/>
            <w:tcBorders>
              <w:top w:val="nil"/>
              <w:left w:val="nil"/>
              <w:bottom w:val="nil"/>
              <w:right w:val="nil"/>
            </w:tcBorders>
            <w:shd w:val="clear" w:color="000000" w:fill="D0CECE"/>
            <w:vAlign w:val="center"/>
            <w:hideMark/>
          </w:tcPr>
          <w:p w14:paraId="7FD9481A" w14:textId="77777777" w:rsidR="00116290" w:rsidRDefault="00116290" w:rsidP="00195F75">
            <w:pPr>
              <w:rPr>
                <w:rFonts w:ascii="Calibri" w:eastAsia="Times New Roman" w:hAnsi="Calibri" w:cs="Calibri"/>
                <w:b/>
                <w:bCs/>
                <w:color w:val="000000"/>
                <w:sz w:val="20"/>
                <w:szCs w:val="20"/>
              </w:rPr>
            </w:pPr>
          </w:p>
          <w:p w14:paraId="55414D32" w14:textId="1F4A48D8"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PWUD</w:t>
            </w:r>
          </w:p>
        </w:tc>
        <w:tc>
          <w:tcPr>
            <w:tcW w:w="1020" w:type="dxa"/>
            <w:tcBorders>
              <w:top w:val="nil"/>
              <w:left w:val="nil"/>
              <w:bottom w:val="nil"/>
              <w:right w:val="nil"/>
            </w:tcBorders>
            <w:shd w:val="clear" w:color="000000" w:fill="D0CECE"/>
            <w:vAlign w:val="center"/>
            <w:hideMark/>
          </w:tcPr>
          <w:p w14:paraId="453B5EF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506" w:type="dxa"/>
            <w:tcBorders>
              <w:top w:val="nil"/>
              <w:left w:val="nil"/>
              <w:bottom w:val="nil"/>
              <w:right w:val="nil"/>
            </w:tcBorders>
            <w:shd w:val="clear" w:color="000000" w:fill="D0CECE"/>
            <w:vAlign w:val="center"/>
            <w:hideMark/>
          </w:tcPr>
          <w:p w14:paraId="11B60CFC"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1434" w:type="dxa"/>
            <w:tcBorders>
              <w:top w:val="nil"/>
              <w:left w:val="nil"/>
              <w:bottom w:val="nil"/>
              <w:right w:val="nil"/>
            </w:tcBorders>
            <w:shd w:val="clear" w:color="000000" w:fill="D0CECE"/>
            <w:vAlign w:val="center"/>
            <w:hideMark/>
          </w:tcPr>
          <w:p w14:paraId="101CD353"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1402" w:type="dxa"/>
            <w:tcBorders>
              <w:top w:val="nil"/>
              <w:left w:val="nil"/>
              <w:bottom w:val="nil"/>
              <w:right w:val="nil"/>
            </w:tcBorders>
            <w:shd w:val="clear" w:color="000000" w:fill="D0CECE"/>
            <w:vAlign w:val="center"/>
            <w:hideMark/>
          </w:tcPr>
          <w:p w14:paraId="3CE3DE56"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1100" w:type="dxa"/>
            <w:tcBorders>
              <w:top w:val="nil"/>
              <w:left w:val="nil"/>
              <w:bottom w:val="nil"/>
              <w:right w:val="nil"/>
            </w:tcBorders>
            <w:shd w:val="clear" w:color="000000" w:fill="D0CECE"/>
            <w:vAlign w:val="center"/>
            <w:hideMark/>
          </w:tcPr>
          <w:p w14:paraId="0CD55227"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898" w:type="dxa"/>
            <w:tcBorders>
              <w:top w:val="nil"/>
              <w:left w:val="nil"/>
              <w:bottom w:val="nil"/>
              <w:right w:val="nil"/>
            </w:tcBorders>
            <w:shd w:val="clear" w:color="000000" w:fill="D0CECE"/>
            <w:vAlign w:val="center"/>
            <w:hideMark/>
          </w:tcPr>
          <w:p w14:paraId="6EBD4B87"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992" w:type="dxa"/>
            <w:tcBorders>
              <w:top w:val="nil"/>
              <w:left w:val="nil"/>
              <w:bottom w:val="nil"/>
              <w:right w:val="nil"/>
            </w:tcBorders>
            <w:shd w:val="clear" w:color="000000" w:fill="D0CECE"/>
            <w:vAlign w:val="center"/>
            <w:hideMark/>
          </w:tcPr>
          <w:p w14:paraId="6F075E12"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1020" w:type="dxa"/>
            <w:tcBorders>
              <w:top w:val="nil"/>
              <w:left w:val="nil"/>
              <w:bottom w:val="nil"/>
              <w:right w:val="nil"/>
            </w:tcBorders>
            <w:shd w:val="clear" w:color="000000" w:fill="D0CECE"/>
            <w:vAlign w:val="center"/>
            <w:hideMark/>
          </w:tcPr>
          <w:p w14:paraId="08B0C544" w14:textId="77777777" w:rsidR="00195F75" w:rsidRPr="00195F75" w:rsidRDefault="00195F75" w:rsidP="00195F75">
            <w:pPr>
              <w:jc w:val="cente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960" w:type="dxa"/>
            <w:tcBorders>
              <w:top w:val="nil"/>
              <w:left w:val="nil"/>
              <w:bottom w:val="nil"/>
              <w:right w:val="nil"/>
            </w:tcBorders>
            <w:shd w:val="clear" w:color="000000" w:fill="D0CECE"/>
            <w:vAlign w:val="center"/>
            <w:hideMark/>
          </w:tcPr>
          <w:p w14:paraId="008C6466"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810" w:type="dxa"/>
            <w:tcBorders>
              <w:top w:val="nil"/>
              <w:left w:val="nil"/>
              <w:bottom w:val="nil"/>
              <w:right w:val="nil"/>
            </w:tcBorders>
            <w:shd w:val="clear" w:color="000000" w:fill="D0CECE"/>
            <w:vAlign w:val="center"/>
            <w:hideMark/>
          </w:tcPr>
          <w:p w14:paraId="24F4545B" w14:textId="77777777" w:rsidR="00195F75" w:rsidRPr="00195F75" w:rsidRDefault="00195F75" w:rsidP="00195F75">
            <w:pP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c>
          <w:tcPr>
            <w:tcW w:w="1460" w:type="dxa"/>
            <w:gridSpan w:val="2"/>
            <w:tcBorders>
              <w:top w:val="nil"/>
              <w:left w:val="nil"/>
              <w:bottom w:val="nil"/>
              <w:right w:val="nil"/>
            </w:tcBorders>
            <w:shd w:val="clear" w:color="000000" w:fill="D0CECE"/>
            <w:vAlign w:val="center"/>
            <w:hideMark/>
          </w:tcPr>
          <w:p w14:paraId="4C54DC7C" w14:textId="77777777" w:rsidR="00195F75" w:rsidRPr="00195F75" w:rsidRDefault="00195F75" w:rsidP="00195F75">
            <w:pPr>
              <w:jc w:val="center"/>
              <w:rPr>
                <w:rFonts w:ascii="Calibri" w:eastAsia="Times New Roman" w:hAnsi="Calibri" w:cs="Calibri"/>
                <w:b/>
                <w:bCs/>
                <w:color w:val="000000"/>
                <w:sz w:val="20"/>
                <w:szCs w:val="20"/>
              </w:rPr>
            </w:pPr>
            <w:r w:rsidRPr="00195F75">
              <w:rPr>
                <w:rFonts w:ascii="Calibri" w:eastAsia="Times New Roman" w:hAnsi="Calibri" w:cs="Calibri"/>
                <w:b/>
                <w:bCs/>
                <w:color w:val="000000"/>
                <w:sz w:val="20"/>
                <w:szCs w:val="20"/>
              </w:rPr>
              <w:t> </w:t>
            </w:r>
          </w:p>
        </w:tc>
      </w:tr>
      <w:tr w:rsidR="00643C69" w:rsidRPr="00195F75" w14:paraId="27F3AF3D" w14:textId="77777777" w:rsidTr="00BB5F5B">
        <w:trPr>
          <w:trHeight w:val="780"/>
        </w:trPr>
        <w:tc>
          <w:tcPr>
            <w:tcW w:w="1440" w:type="dxa"/>
            <w:tcBorders>
              <w:top w:val="nil"/>
              <w:left w:val="nil"/>
              <w:bottom w:val="nil"/>
              <w:right w:val="nil"/>
            </w:tcBorders>
            <w:shd w:val="clear" w:color="auto" w:fill="auto"/>
            <w:vAlign w:val="center"/>
            <w:hideMark/>
          </w:tcPr>
          <w:p w14:paraId="57E244B5"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Dettmer  (2001)</w:t>
            </w:r>
          </w:p>
        </w:tc>
        <w:tc>
          <w:tcPr>
            <w:tcW w:w="1020" w:type="dxa"/>
            <w:tcBorders>
              <w:top w:val="nil"/>
              <w:left w:val="nil"/>
              <w:bottom w:val="nil"/>
              <w:right w:val="nil"/>
            </w:tcBorders>
            <w:shd w:val="clear" w:color="auto" w:fill="auto"/>
            <w:vAlign w:val="center"/>
            <w:hideMark/>
          </w:tcPr>
          <w:p w14:paraId="1E72BBF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32A25910" w14:textId="04EA17A0"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Berlin, Germany and Jersey, England</w:t>
            </w:r>
          </w:p>
        </w:tc>
        <w:tc>
          <w:tcPr>
            <w:tcW w:w="1434" w:type="dxa"/>
            <w:tcBorders>
              <w:top w:val="nil"/>
              <w:left w:val="nil"/>
              <w:bottom w:val="nil"/>
              <w:right w:val="nil"/>
            </w:tcBorders>
            <w:shd w:val="clear" w:color="auto" w:fill="auto"/>
            <w:vAlign w:val="center"/>
            <w:hideMark/>
          </w:tcPr>
          <w:p w14:paraId="193F7C3A"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02" w:type="dxa"/>
            <w:tcBorders>
              <w:top w:val="nil"/>
              <w:left w:val="nil"/>
              <w:bottom w:val="nil"/>
              <w:right w:val="nil"/>
            </w:tcBorders>
            <w:shd w:val="clear" w:color="auto" w:fill="auto"/>
            <w:vAlign w:val="center"/>
            <w:hideMark/>
          </w:tcPr>
          <w:p w14:paraId="338D8680"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576DB6A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270478C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124 (Berlin)</w:t>
            </w:r>
            <w:r w:rsidRPr="00195F75">
              <w:rPr>
                <w:rFonts w:ascii="Calibri" w:eastAsia="Times New Roman" w:hAnsi="Calibri" w:cs="Calibri"/>
                <w:color w:val="000000"/>
                <w:sz w:val="20"/>
                <w:szCs w:val="20"/>
              </w:rPr>
              <w:br/>
              <w:t>101 (Jersey)</w:t>
            </w:r>
          </w:p>
        </w:tc>
        <w:tc>
          <w:tcPr>
            <w:tcW w:w="992" w:type="dxa"/>
            <w:tcBorders>
              <w:top w:val="nil"/>
              <w:left w:val="nil"/>
              <w:bottom w:val="nil"/>
              <w:right w:val="nil"/>
            </w:tcBorders>
            <w:shd w:val="clear" w:color="auto" w:fill="auto"/>
            <w:vAlign w:val="center"/>
            <w:hideMark/>
          </w:tcPr>
          <w:p w14:paraId="719999BE"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40 (Berlin)</w:t>
            </w:r>
            <w:r w:rsidRPr="00195F75">
              <w:rPr>
                <w:rFonts w:ascii="Calibri" w:eastAsia="Times New Roman" w:hAnsi="Calibri" w:cs="Calibri"/>
                <w:color w:val="000000"/>
                <w:sz w:val="20"/>
                <w:szCs w:val="20"/>
              </w:rPr>
              <w:br/>
              <w:t>5 (Jersey)</w:t>
            </w:r>
          </w:p>
        </w:tc>
        <w:tc>
          <w:tcPr>
            <w:tcW w:w="1020" w:type="dxa"/>
            <w:tcBorders>
              <w:top w:val="nil"/>
              <w:left w:val="nil"/>
              <w:bottom w:val="nil"/>
              <w:right w:val="nil"/>
            </w:tcBorders>
            <w:shd w:val="clear" w:color="auto" w:fill="auto"/>
            <w:vAlign w:val="center"/>
            <w:hideMark/>
          </w:tcPr>
          <w:p w14:paraId="2CAC041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29 (Berlin)</w:t>
            </w:r>
            <w:r w:rsidRPr="00195F75">
              <w:rPr>
                <w:rFonts w:ascii="Calibri" w:eastAsia="Times New Roman" w:hAnsi="Calibri" w:cs="Calibri"/>
                <w:color w:val="000000"/>
                <w:sz w:val="20"/>
                <w:szCs w:val="20"/>
              </w:rPr>
              <w:br/>
              <w:t>5 (Jersey)</w:t>
            </w:r>
          </w:p>
        </w:tc>
        <w:tc>
          <w:tcPr>
            <w:tcW w:w="960" w:type="dxa"/>
            <w:tcBorders>
              <w:top w:val="nil"/>
              <w:left w:val="nil"/>
              <w:bottom w:val="nil"/>
              <w:right w:val="nil"/>
            </w:tcBorders>
            <w:shd w:val="clear" w:color="auto" w:fill="auto"/>
            <w:vAlign w:val="center"/>
            <w:hideMark/>
          </w:tcPr>
          <w:p w14:paraId="5E268A3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29 (Berlin)</w:t>
            </w:r>
            <w:r w:rsidRPr="00195F75">
              <w:rPr>
                <w:rFonts w:ascii="Calibri" w:eastAsia="Times New Roman" w:hAnsi="Calibri" w:cs="Calibri"/>
                <w:color w:val="000000"/>
                <w:sz w:val="20"/>
                <w:szCs w:val="20"/>
              </w:rPr>
              <w:br/>
              <w:t>5 (Jersey)</w:t>
            </w:r>
          </w:p>
        </w:tc>
        <w:tc>
          <w:tcPr>
            <w:tcW w:w="810" w:type="dxa"/>
            <w:tcBorders>
              <w:top w:val="nil"/>
              <w:left w:val="nil"/>
              <w:bottom w:val="nil"/>
              <w:right w:val="nil"/>
            </w:tcBorders>
            <w:shd w:val="clear" w:color="auto" w:fill="auto"/>
            <w:vAlign w:val="center"/>
            <w:hideMark/>
          </w:tcPr>
          <w:p w14:paraId="0790B32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5536875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w:t>
            </w:r>
          </w:p>
        </w:tc>
      </w:tr>
      <w:tr w:rsidR="00643C69" w:rsidRPr="00195F75" w14:paraId="04B39F8F" w14:textId="77777777" w:rsidTr="00BB5F5B">
        <w:trPr>
          <w:trHeight w:val="520"/>
        </w:trPr>
        <w:tc>
          <w:tcPr>
            <w:tcW w:w="1440" w:type="dxa"/>
            <w:tcBorders>
              <w:top w:val="nil"/>
              <w:left w:val="nil"/>
              <w:bottom w:val="nil"/>
              <w:right w:val="nil"/>
            </w:tcBorders>
            <w:shd w:val="clear" w:color="auto" w:fill="auto"/>
            <w:vAlign w:val="center"/>
            <w:hideMark/>
          </w:tcPr>
          <w:p w14:paraId="4A967055"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Seal (2005) </w:t>
            </w:r>
          </w:p>
        </w:tc>
        <w:tc>
          <w:tcPr>
            <w:tcW w:w="1020" w:type="dxa"/>
            <w:tcBorders>
              <w:top w:val="nil"/>
              <w:left w:val="nil"/>
              <w:bottom w:val="nil"/>
              <w:right w:val="nil"/>
            </w:tcBorders>
            <w:shd w:val="clear" w:color="auto" w:fill="auto"/>
            <w:vAlign w:val="center"/>
            <w:hideMark/>
          </w:tcPr>
          <w:p w14:paraId="08603710"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6E2D0D8B"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Francisco CA</w:t>
            </w:r>
          </w:p>
        </w:tc>
        <w:tc>
          <w:tcPr>
            <w:tcW w:w="1434" w:type="dxa"/>
            <w:tcBorders>
              <w:top w:val="nil"/>
              <w:left w:val="nil"/>
              <w:bottom w:val="nil"/>
              <w:right w:val="nil"/>
            </w:tcBorders>
            <w:shd w:val="clear" w:color="auto" w:fill="auto"/>
            <w:vAlign w:val="center"/>
            <w:hideMark/>
          </w:tcPr>
          <w:p w14:paraId="516D7831"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08/2001-01/2002</w:t>
            </w:r>
          </w:p>
        </w:tc>
        <w:tc>
          <w:tcPr>
            <w:tcW w:w="1402" w:type="dxa"/>
            <w:tcBorders>
              <w:top w:val="nil"/>
              <w:left w:val="nil"/>
              <w:bottom w:val="nil"/>
              <w:right w:val="nil"/>
            </w:tcBorders>
            <w:shd w:val="clear" w:color="auto" w:fill="auto"/>
            <w:vAlign w:val="center"/>
            <w:hideMark/>
          </w:tcPr>
          <w:p w14:paraId="6FA8E2D0"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3D123ECC"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6mths</w:t>
            </w:r>
          </w:p>
        </w:tc>
        <w:tc>
          <w:tcPr>
            <w:tcW w:w="898" w:type="dxa"/>
            <w:tcBorders>
              <w:top w:val="nil"/>
              <w:left w:val="nil"/>
              <w:bottom w:val="nil"/>
              <w:right w:val="nil"/>
            </w:tcBorders>
            <w:shd w:val="clear" w:color="auto" w:fill="auto"/>
            <w:vAlign w:val="center"/>
            <w:hideMark/>
          </w:tcPr>
          <w:p w14:paraId="7FFFEE0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24</w:t>
            </w:r>
          </w:p>
        </w:tc>
        <w:tc>
          <w:tcPr>
            <w:tcW w:w="992" w:type="dxa"/>
            <w:tcBorders>
              <w:top w:val="nil"/>
              <w:left w:val="nil"/>
              <w:bottom w:val="nil"/>
              <w:right w:val="nil"/>
            </w:tcBorders>
            <w:shd w:val="clear" w:color="auto" w:fill="auto"/>
            <w:vAlign w:val="center"/>
            <w:hideMark/>
          </w:tcPr>
          <w:p w14:paraId="185C4FA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24</w:t>
            </w:r>
          </w:p>
        </w:tc>
        <w:tc>
          <w:tcPr>
            <w:tcW w:w="1020" w:type="dxa"/>
            <w:tcBorders>
              <w:top w:val="nil"/>
              <w:left w:val="nil"/>
              <w:bottom w:val="nil"/>
              <w:right w:val="nil"/>
            </w:tcBorders>
            <w:shd w:val="clear" w:color="auto" w:fill="auto"/>
            <w:vAlign w:val="center"/>
            <w:hideMark/>
          </w:tcPr>
          <w:p w14:paraId="2869698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w:t>
            </w:r>
          </w:p>
        </w:tc>
        <w:tc>
          <w:tcPr>
            <w:tcW w:w="960" w:type="dxa"/>
            <w:tcBorders>
              <w:top w:val="nil"/>
              <w:left w:val="nil"/>
              <w:bottom w:val="nil"/>
              <w:right w:val="nil"/>
            </w:tcBorders>
            <w:shd w:val="clear" w:color="auto" w:fill="auto"/>
            <w:vAlign w:val="center"/>
            <w:hideMark/>
          </w:tcPr>
          <w:p w14:paraId="6F01428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w:t>
            </w:r>
          </w:p>
        </w:tc>
        <w:tc>
          <w:tcPr>
            <w:tcW w:w="810" w:type="dxa"/>
            <w:tcBorders>
              <w:top w:val="nil"/>
              <w:left w:val="nil"/>
              <w:bottom w:val="nil"/>
              <w:right w:val="nil"/>
            </w:tcBorders>
            <w:shd w:val="clear" w:color="auto" w:fill="auto"/>
            <w:vAlign w:val="center"/>
            <w:hideMark/>
          </w:tcPr>
          <w:p w14:paraId="1E62AFAE"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4AFA705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195F75" w:rsidRPr="00195F75" w14:paraId="78F59823" w14:textId="77777777" w:rsidTr="00BB5F5B">
        <w:trPr>
          <w:trHeight w:val="520"/>
        </w:trPr>
        <w:tc>
          <w:tcPr>
            <w:tcW w:w="1440" w:type="dxa"/>
            <w:tcBorders>
              <w:top w:val="nil"/>
              <w:left w:val="nil"/>
              <w:bottom w:val="nil"/>
              <w:right w:val="nil"/>
            </w:tcBorders>
            <w:shd w:val="clear" w:color="auto" w:fill="auto"/>
            <w:vAlign w:val="center"/>
            <w:hideMark/>
          </w:tcPr>
          <w:p w14:paraId="79FCD30A"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Maxwell (2006) </w:t>
            </w:r>
          </w:p>
        </w:tc>
        <w:tc>
          <w:tcPr>
            <w:tcW w:w="1020" w:type="dxa"/>
            <w:tcBorders>
              <w:top w:val="nil"/>
              <w:left w:val="nil"/>
              <w:bottom w:val="nil"/>
              <w:right w:val="nil"/>
            </w:tcBorders>
            <w:shd w:val="clear" w:color="auto" w:fill="auto"/>
            <w:vAlign w:val="center"/>
            <w:hideMark/>
          </w:tcPr>
          <w:p w14:paraId="73391945"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708B68F8"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Chicago IL</w:t>
            </w:r>
          </w:p>
        </w:tc>
        <w:tc>
          <w:tcPr>
            <w:tcW w:w="1434" w:type="dxa"/>
            <w:tcBorders>
              <w:top w:val="nil"/>
              <w:left w:val="nil"/>
              <w:bottom w:val="nil"/>
              <w:right w:val="nil"/>
            </w:tcBorders>
            <w:shd w:val="clear" w:color="auto" w:fill="auto"/>
            <w:vAlign w:val="center"/>
            <w:hideMark/>
          </w:tcPr>
          <w:p w14:paraId="2F46EA81" w14:textId="163A6210"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Not specif</w:t>
            </w:r>
            <w:r w:rsidR="0040581A">
              <w:rPr>
                <w:rFonts w:ascii="Calibri" w:eastAsia="Times New Roman" w:hAnsi="Calibri" w:cs="Calibri"/>
                <w:color w:val="000000"/>
                <w:sz w:val="20"/>
                <w:szCs w:val="20"/>
              </w:rPr>
              <w:t>i</w:t>
            </w:r>
            <w:r w:rsidRPr="00195F75">
              <w:rPr>
                <w:rFonts w:ascii="Calibri" w:eastAsia="Times New Roman" w:hAnsi="Calibri" w:cs="Calibri"/>
                <w:color w:val="000000"/>
                <w:sz w:val="20"/>
                <w:szCs w:val="20"/>
              </w:rPr>
              <w:t>ed</w:t>
            </w:r>
          </w:p>
        </w:tc>
        <w:tc>
          <w:tcPr>
            <w:tcW w:w="1402" w:type="dxa"/>
            <w:tcBorders>
              <w:top w:val="nil"/>
              <w:left w:val="nil"/>
              <w:bottom w:val="nil"/>
              <w:right w:val="nil"/>
            </w:tcBorders>
            <w:shd w:val="clear" w:color="auto" w:fill="auto"/>
            <w:vAlign w:val="center"/>
            <w:hideMark/>
          </w:tcPr>
          <w:p w14:paraId="4E9F2CCE"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4B86C1C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000000" w:fill="FFFFFF"/>
            <w:vAlign w:val="center"/>
            <w:hideMark/>
          </w:tcPr>
          <w:p w14:paraId="0BC52BE4" w14:textId="77777777" w:rsidR="00195F75" w:rsidRPr="00195F75" w:rsidRDefault="00195F75" w:rsidP="00195F75">
            <w:pPr>
              <w:jc w:val="center"/>
              <w:rPr>
                <w:rFonts w:ascii="Calibri" w:eastAsia="Times New Roman" w:hAnsi="Calibri" w:cs="Calibri"/>
                <w:sz w:val="20"/>
                <w:szCs w:val="20"/>
              </w:rPr>
            </w:pPr>
            <w:r w:rsidRPr="00195F75">
              <w:rPr>
                <w:rFonts w:ascii="Calibri" w:eastAsia="Times New Roman" w:hAnsi="Calibri" w:cs="Calibri"/>
                <w:sz w:val="20"/>
                <w:szCs w:val="20"/>
              </w:rPr>
              <w:t>≥3,500</w:t>
            </w:r>
          </w:p>
        </w:tc>
        <w:tc>
          <w:tcPr>
            <w:tcW w:w="992" w:type="dxa"/>
            <w:tcBorders>
              <w:top w:val="nil"/>
              <w:left w:val="nil"/>
              <w:bottom w:val="nil"/>
              <w:right w:val="nil"/>
            </w:tcBorders>
            <w:shd w:val="clear" w:color="000000" w:fill="FFFFFF"/>
            <w:vAlign w:val="center"/>
            <w:hideMark/>
          </w:tcPr>
          <w:p w14:paraId="26318493" w14:textId="77777777" w:rsidR="00195F75" w:rsidRPr="00195F75" w:rsidRDefault="00195F75" w:rsidP="00195F75">
            <w:pPr>
              <w:jc w:val="center"/>
              <w:rPr>
                <w:rFonts w:ascii="Calibri" w:eastAsia="Times New Roman" w:hAnsi="Calibri" w:cs="Calibri"/>
                <w:sz w:val="20"/>
                <w:szCs w:val="20"/>
              </w:rPr>
            </w:pPr>
            <w:r w:rsidRPr="00195F75">
              <w:rPr>
                <w:rFonts w:ascii="Calibri" w:eastAsia="Times New Roman" w:hAnsi="Calibri" w:cs="Calibri"/>
                <w:sz w:val="20"/>
                <w:szCs w:val="20"/>
              </w:rPr>
              <w:t>≤320</w:t>
            </w:r>
          </w:p>
        </w:tc>
        <w:tc>
          <w:tcPr>
            <w:tcW w:w="1020" w:type="dxa"/>
            <w:tcBorders>
              <w:top w:val="nil"/>
              <w:left w:val="nil"/>
              <w:bottom w:val="nil"/>
              <w:right w:val="nil"/>
            </w:tcBorders>
            <w:shd w:val="clear" w:color="auto" w:fill="auto"/>
            <w:vAlign w:val="center"/>
            <w:hideMark/>
          </w:tcPr>
          <w:p w14:paraId="54B7BE76"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320</w:t>
            </w:r>
          </w:p>
        </w:tc>
        <w:tc>
          <w:tcPr>
            <w:tcW w:w="960" w:type="dxa"/>
            <w:tcBorders>
              <w:top w:val="nil"/>
              <w:left w:val="nil"/>
              <w:bottom w:val="nil"/>
              <w:right w:val="nil"/>
            </w:tcBorders>
            <w:shd w:val="clear" w:color="auto" w:fill="auto"/>
            <w:vAlign w:val="center"/>
            <w:hideMark/>
          </w:tcPr>
          <w:p w14:paraId="2812A483"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319</w:t>
            </w:r>
          </w:p>
        </w:tc>
        <w:tc>
          <w:tcPr>
            <w:tcW w:w="810" w:type="dxa"/>
            <w:tcBorders>
              <w:top w:val="nil"/>
              <w:left w:val="nil"/>
              <w:bottom w:val="nil"/>
              <w:right w:val="nil"/>
            </w:tcBorders>
            <w:shd w:val="clear" w:color="auto" w:fill="auto"/>
            <w:vAlign w:val="center"/>
            <w:hideMark/>
          </w:tcPr>
          <w:p w14:paraId="6E3E01CA"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w:t>
            </w:r>
          </w:p>
        </w:tc>
        <w:tc>
          <w:tcPr>
            <w:tcW w:w="1460" w:type="dxa"/>
            <w:gridSpan w:val="2"/>
            <w:tcBorders>
              <w:top w:val="nil"/>
              <w:left w:val="nil"/>
              <w:bottom w:val="nil"/>
              <w:right w:val="nil"/>
            </w:tcBorders>
            <w:shd w:val="clear" w:color="auto" w:fill="auto"/>
            <w:vAlign w:val="center"/>
            <w:hideMark/>
          </w:tcPr>
          <w:p w14:paraId="5BD7982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99.7%</w:t>
            </w:r>
          </w:p>
        </w:tc>
      </w:tr>
      <w:tr w:rsidR="00643C69" w:rsidRPr="00195F75" w14:paraId="3F42892A" w14:textId="77777777" w:rsidTr="00BB5F5B">
        <w:trPr>
          <w:trHeight w:val="780"/>
        </w:trPr>
        <w:tc>
          <w:tcPr>
            <w:tcW w:w="1440" w:type="dxa"/>
            <w:tcBorders>
              <w:top w:val="nil"/>
              <w:left w:val="nil"/>
              <w:bottom w:val="nil"/>
              <w:right w:val="nil"/>
            </w:tcBorders>
            <w:shd w:val="clear" w:color="auto" w:fill="auto"/>
            <w:vAlign w:val="center"/>
            <w:hideMark/>
          </w:tcPr>
          <w:p w14:paraId="00DA73D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Galea (2006) </w:t>
            </w:r>
          </w:p>
        </w:tc>
        <w:tc>
          <w:tcPr>
            <w:tcW w:w="1020" w:type="dxa"/>
            <w:tcBorders>
              <w:top w:val="nil"/>
              <w:left w:val="nil"/>
              <w:bottom w:val="nil"/>
              <w:right w:val="nil"/>
            </w:tcBorders>
            <w:shd w:val="clear" w:color="auto" w:fill="auto"/>
            <w:vAlign w:val="center"/>
            <w:hideMark/>
          </w:tcPr>
          <w:p w14:paraId="579B0C7E"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723B349C"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New York City NY</w:t>
            </w:r>
          </w:p>
        </w:tc>
        <w:tc>
          <w:tcPr>
            <w:tcW w:w="1434" w:type="dxa"/>
            <w:tcBorders>
              <w:top w:val="nil"/>
              <w:left w:val="nil"/>
              <w:bottom w:val="nil"/>
              <w:right w:val="nil"/>
            </w:tcBorders>
            <w:shd w:val="clear" w:color="auto" w:fill="auto"/>
            <w:vAlign w:val="center"/>
            <w:hideMark/>
          </w:tcPr>
          <w:p w14:paraId="645E2D1F"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06/2004-01/2005</w:t>
            </w:r>
          </w:p>
        </w:tc>
        <w:tc>
          <w:tcPr>
            <w:tcW w:w="1402" w:type="dxa"/>
            <w:tcBorders>
              <w:top w:val="nil"/>
              <w:left w:val="nil"/>
              <w:bottom w:val="nil"/>
              <w:right w:val="nil"/>
            </w:tcBorders>
            <w:shd w:val="clear" w:color="auto" w:fill="auto"/>
            <w:vAlign w:val="center"/>
            <w:hideMark/>
          </w:tcPr>
          <w:p w14:paraId="0BF5E032"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72A6A126"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3mths and passive</w:t>
            </w:r>
          </w:p>
        </w:tc>
        <w:tc>
          <w:tcPr>
            <w:tcW w:w="898" w:type="dxa"/>
            <w:tcBorders>
              <w:top w:val="nil"/>
              <w:left w:val="nil"/>
              <w:bottom w:val="nil"/>
              <w:right w:val="nil"/>
            </w:tcBorders>
            <w:shd w:val="clear" w:color="auto" w:fill="auto"/>
            <w:vAlign w:val="center"/>
            <w:hideMark/>
          </w:tcPr>
          <w:p w14:paraId="7D81177A"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25</w:t>
            </w:r>
          </w:p>
        </w:tc>
        <w:tc>
          <w:tcPr>
            <w:tcW w:w="992" w:type="dxa"/>
            <w:tcBorders>
              <w:top w:val="nil"/>
              <w:left w:val="nil"/>
              <w:bottom w:val="nil"/>
              <w:right w:val="nil"/>
            </w:tcBorders>
            <w:shd w:val="clear" w:color="auto" w:fill="auto"/>
            <w:vAlign w:val="center"/>
            <w:hideMark/>
          </w:tcPr>
          <w:p w14:paraId="5C6E9A15"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22</w:t>
            </w:r>
          </w:p>
        </w:tc>
        <w:tc>
          <w:tcPr>
            <w:tcW w:w="1020" w:type="dxa"/>
            <w:tcBorders>
              <w:top w:val="nil"/>
              <w:left w:val="nil"/>
              <w:bottom w:val="nil"/>
              <w:right w:val="nil"/>
            </w:tcBorders>
            <w:shd w:val="clear" w:color="auto" w:fill="auto"/>
            <w:vAlign w:val="center"/>
            <w:hideMark/>
          </w:tcPr>
          <w:p w14:paraId="1A19EDB9"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960" w:type="dxa"/>
            <w:tcBorders>
              <w:top w:val="nil"/>
              <w:left w:val="nil"/>
              <w:bottom w:val="nil"/>
              <w:right w:val="nil"/>
            </w:tcBorders>
            <w:shd w:val="clear" w:color="auto" w:fill="auto"/>
            <w:vAlign w:val="center"/>
            <w:hideMark/>
          </w:tcPr>
          <w:p w14:paraId="6FC1A0B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810" w:type="dxa"/>
            <w:tcBorders>
              <w:top w:val="nil"/>
              <w:left w:val="nil"/>
              <w:bottom w:val="nil"/>
              <w:right w:val="nil"/>
            </w:tcBorders>
            <w:shd w:val="clear" w:color="auto" w:fill="auto"/>
            <w:vAlign w:val="center"/>
            <w:hideMark/>
          </w:tcPr>
          <w:p w14:paraId="72400D8F"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1E5508E2"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643C69" w:rsidRPr="00195F75" w14:paraId="562D3A53" w14:textId="77777777" w:rsidTr="00BB5F5B">
        <w:trPr>
          <w:trHeight w:val="520"/>
        </w:trPr>
        <w:tc>
          <w:tcPr>
            <w:tcW w:w="1440" w:type="dxa"/>
            <w:tcBorders>
              <w:top w:val="nil"/>
              <w:left w:val="nil"/>
              <w:bottom w:val="nil"/>
              <w:right w:val="nil"/>
            </w:tcBorders>
            <w:shd w:val="clear" w:color="auto" w:fill="auto"/>
            <w:vAlign w:val="center"/>
            <w:hideMark/>
          </w:tcPr>
          <w:p w14:paraId="7694D98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Heller (2007)</w:t>
            </w:r>
          </w:p>
        </w:tc>
        <w:tc>
          <w:tcPr>
            <w:tcW w:w="1020" w:type="dxa"/>
            <w:tcBorders>
              <w:top w:val="nil"/>
              <w:left w:val="nil"/>
              <w:bottom w:val="nil"/>
              <w:right w:val="nil"/>
            </w:tcBorders>
            <w:shd w:val="clear" w:color="auto" w:fill="auto"/>
            <w:vAlign w:val="center"/>
            <w:hideMark/>
          </w:tcPr>
          <w:p w14:paraId="476A4F56"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547265B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New York City NY</w:t>
            </w:r>
          </w:p>
        </w:tc>
        <w:tc>
          <w:tcPr>
            <w:tcW w:w="1434" w:type="dxa"/>
            <w:tcBorders>
              <w:top w:val="nil"/>
              <w:left w:val="nil"/>
              <w:bottom w:val="nil"/>
              <w:right w:val="nil"/>
            </w:tcBorders>
            <w:shd w:val="clear" w:color="auto" w:fill="auto"/>
            <w:vAlign w:val="center"/>
            <w:hideMark/>
          </w:tcPr>
          <w:p w14:paraId="43B5F926"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02" w:type="dxa"/>
            <w:tcBorders>
              <w:top w:val="nil"/>
              <w:left w:val="nil"/>
              <w:bottom w:val="nil"/>
              <w:right w:val="nil"/>
            </w:tcBorders>
            <w:shd w:val="clear" w:color="auto" w:fill="auto"/>
            <w:vAlign w:val="center"/>
            <w:hideMark/>
          </w:tcPr>
          <w:p w14:paraId="3723F974"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7A259806"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898" w:type="dxa"/>
            <w:tcBorders>
              <w:top w:val="nil"/>
              <w:left w:val="nil"/>
              <w:bottom w:val="nil"/>
              <w:right w:val="nil"/>
            </w:tcBorders>
            <w:shd w:val="clear" w:color="auto" w:fill="auto"/>
            <w:vAlign w:val="center"/>
            <w:hideMark/>
          </w:tcPr>
          <w:p w14:paraId="0F4629E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1,800</w:t>
            </w:r>
          </w:p>
        </w:tc>
        <w:tc>
          <w:tcPr>
            <w:tcW w:w="992" w:type="dxa"/>
            <w:tcBorders>
              <w:top w:val="nil"/>
              <w:left w:val="nil"/>
              <w:bottom w:val="nil"/>
              <w:right w:val="nil"/>
            </w:tcBorders>
            <w:shd w:val="clear" w:color="000000" w:fill="FFFFFF"/>
            <w:vAlign w:val="center"/>
            <w:hideMark/>
          </w:tcPr>
          <w:p w14:paraId="11C3136F" w14:textId="77777777" w:rsidR="00195F75" w:rsidRPr="00195F75" w:rsidRDefault="00195F75" w:rsidP="00195F75">
            <w:pPr>
              <w:jc w:val="center"/>
              <w:rPr>
                <w:rFonts w:ascii="Calibri" w:eastAsia="Times New Roman" w:hAnsi="Calibri" w:cs="Calibri"/>
                <w:sz w:val="20"/>
                <w:szCs w:val="20"/>
              </w:rPr>
            </w:pPr>
            <w:r w:rsidRPr="00195F75">
              <w:rPr>
                <w:rFonts w:ascii="Calibri" w:eastAsia="Times New Roman" w:hAnsi="Calibri" w:cs="Calibri"/>
                <w:sz w:val="20"/>
                <w:szCs w:val="20"/>
              </w:rPr>
              <w:t>≤162</w:t>
            </w:r>
          </w:p>
        </w:tc>
        <w:tc>
          <w:tcPr>
            <w:tcW w:w="1020" w:type="dxa"/>
            <w:tcBorders>
              <w:top w:val="nil"/>
              <w:left w:val="nil"/>
              <w:bottom w:val="nil"/>
              <w:right w:val="nil"/>
            </w:tcBorders>
            <w:shd w:val="clear" w:color="auto" w:fill="auto"/>
            <w:vAlign w:val="center"/>
            <w:hideMark/>
          </w:tcPr>
          <w:p w14:paraId="03CD54D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162</w:t>
            </w:r>
          </w:p>
        </w:tc>
        <w:tc>
          <w:tcPr>
            <w:tcW w:w="960" w:type="dxa"/>
            <w:tcBorders>
              <w:top w:val="nil"/>
              <w:left w:val="nil"/>
              <w:bottom w:val="nil"/>
              <w:right w:val="nil"/>
            </w:tcBorders>
            <w:shd w:val="clear" w:color="auto" w:fill="auto"/>
            <w:vAlign w:val="center"/>
            <w:hideMark/>
          </w:tcPr>
          <w:p w14:paraId="773D0CA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162</w:t>
            </w:r>
          </w:p>
        </w:tc>
        <w:tc>
          <w:tcPr>
            <w:tcW w:w="810" w:type="dxa"/>
            <w:tcBorders>
              <w:top w:val="nil"/>
              <w:left w:val="nil"/>
              <w:bottom w:val="nil"/>
              <w:right w:val="nil"/>
            </w:tcBorders>
            <w:shd w:val="clear" w:color="auto" w:fill="auto"/>
            <w:vAlign w:val="center"/>
            <w:hideMark/>
          </w:tcPr>
          <w:p w14:paraId="7C1A69B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1C5724D8"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643C69" w:rsidRPr="00195F75" w14:paraId="58CEEC7D" w14:textId="77777777" w:rsidTr="00BB5F5B">
        <w:trPr>
          <w:trHeight w:val="520"/>
        </w:trPr>
        <w:tc>
          <w:tcPr>
            <w:tcW w:w="1440" w:type="dxa"/>
            <w:tcBorders>
              <w:top w:val="nil"/>
              <w:left w:val="nil"/>
              <w:bottom w:val="nil"/>
              <w:right w:val="nil"/>
            </w:tcBorders>
            <w:shd w:val="clear" w:color="auto" w:fill="auto"/>
            <w:vAlign w:val="center"/>
            <w:hideMark/>
          </w:tcPr>
          <w:p w14:paraId="2023636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Piper (2008) </w:t>
            </w:r>
          </w:p>
        </w:tc>
        <w:tc>
          <w:tcPr>
            <w:tcW w:w="1020" w:type="dxa"/>
            <w:tcBorders>
              <w:top w:val="nil"/>
              <w:left w:val="nil"/>
              <w:bottom w:val="nil"/>
              <w:right w:val="nil"/>
            </w:tcBorders>
            <w:shd w:val="clear" w:color="auto" w:fill="auto"/>
            <w:vAlign w:val="center"/>
            <w:hideMark/>
          </w:tcPr>
          <w:p w14:paraId="08A98425"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6A3F407A"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New York City NY</w:t>
            </w:r>
          </w:p>
        </w:tc>
        <w:tc>
          <w:tcPr>
            <w:tcW w:w="1434" w:type="dxa"/>
            <w:tcBorders>
              <w:top w:val="nil"/>
              <w:left w:val="nil"/>
              <w:bottom w:val="nil"/>
              <w:right w:val="nil"/>
            </w:tcBorders>
            <w:shd w:val="clear" w:color="auto" w:fill="auto"/>
            <w:vAlign w:val="center"/>
            <w:hideMark/>
          </w:tcPr>
          <w:p w14:paraId="17997BA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03/2005-12/2005</w:t>
            </w:r>
          </w:p>
        </w:tc>
        <w:tc>
          <w:tcPr>
            <w:tcW w:w="1402" w:type="dxa"/>
            <w:tcBorders>
              <w:top w:val="nil"/>
              <w:left w:val="nil"/>
              <w:bottom w:val="nil"/>
              <w:right w:val="nil"/>
            </w:tcBorders>
            <w:shd w:val="clear" w:color="auto" w:fill="auto"/>
            <w:vAlign w:val="center"/>
            <w:hideMark/>
          </w:tcPr>
          <w:p w14:paraId="7628E498"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19D686E5"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5601B36A"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122</w:t>
            </w:r>
          </w:p>
        </w:tc>
        <w:tc>
          <w:tcPr>
            <w:tcW w:w="992" w:type="dxa"/>
            <w:tcBorders>
              <w:top w:val="nil"/>
              <w:left w:val="nil"/>
              <w:bottom w:val="nil"/>
              <w:right w:val="nil"/>
            </w:tcBorders>
            <w:shd w:val="clear" w:color="auto" w:fill="auto"/>
            <w:vAlign w:val="center"/>
            <w:hideMark/>
          </w:tcPr>
          <w:p w14:paraId="1A4CDA8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NA</w:t>
            </w:r>
          </w:p>
        </w:tc>
        <w:tc>
          <w:tcPr>
            <w:tcW w:w="1020" w:type="dxa"/>
            <w:tcBorders>
              <w:top w:val="nil"/>
              <w:left w:val="nil"/>
              <w:bottom w:val="nil"/>
              <w:right w:val="nil"/>
            </w:tcBorders>
            <w:shd w:val="clear" w:color="auto" w:fill="auto"/>
            <w:vAlign w:val="center"/>
            <w:hideMark/>
          </w:tcPr>
          <w:p w14:paraId="1167370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82</w:t>
            </w:r>
          </w:p>
        </w:tc>
        <w:tc>
          <w:tcPr>
            <w:tcW w:w="960" w:type="dxa"/>
            <w:tcBorders>
              <w:top w:val="nil"/>
              <w:left w:val="nil"/>
              <w:bottom w:val="nil"/>
              <w:right w:val="nil"/>
            </w:tcBorders>
            <w:shd w:val="clear" w:color="auto" w:fill="auto"/>
            <w:vAlign w:val="center"/>
            <w:hideMark/>
          </w:tcPr>
          <w:p w14:paraId="3FB772F8"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68</w:t>
            </w:r>
          </w:p>
        </w:tc>
        <w:tc>
          <w:tcPr>
            <w:tcW w:w="810" w:type="dxa"/>
            <w:tcBorders>
              <w:top w:val="nil"/>
              <w:left w:val="nil"/>
              <w:bottom w:val="nil"/>
              <w:right w:val="nil"/>
            </w:tcBorders>
            <w:shd w:val="clear" w:color="auto" w:fill="auto"/>
            <w:vAlign w:val="center"/>
            <w:hideMark/>
          </w:tcPr>
          <w:p w14:paraId="7BC262F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6B5C8E60"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82.9%</w:t>
            </w:r>
          </w:p>
        </w:tc>
      </w:tr>
      <w:tr w:rsidR="00643C69" w:rsidRPr="00195F75" w14:paraId="5FD21E1D" w14:textId="77777777" w:rsidTr="00BB5F5B">
        <w:trPr>
          <w:trHeight w:val="520"/>
        </w:trPr>
        <w:tc>
          <w:tcPr>
            <w:tcW w:w="1440" w:type="dxa"/>
            <w:tcBorders>
              <w:top w:val="nil"/>
              <w:left w:val="nil"/>
              <w:bottom w:val="nil"/>
              <w:right w:val="nil"/>
            </w:tcBorders>
            <w:shd w:val="clear" w:color="auto" w:fill="auto"/>
            <w:vAlign w:val="center"/>
            <w:hideMark/>
          </w:tcPr>
          <w:p w14:paraId="15535BBE"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Strang (2008) </w:t>
            </w:r>
          </w:p>
        </w:tc>
        <w:tc>
          <w:tcPr>
            <w:tcW w:w="1020" w:type="dxa"/>
            <w:tcBorders>
              <w:top w:val="nil"/>
              <w:left w:val="nil"/>
              <w:bottom w:val="nil"/>
              <w:right w:val="nil"/>
            </w:tcBorders>
            <w:shd w:val="clear" w:color="auto" w:fill="auto"/>
            <w:vAlign w:val="center"/>
            <w:hideMark/>
          </w:tcPr>
          <w:p w14:paraId="39F343D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447D80D1"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England</w:t>
            </w:r>
          </w:p>
        </w:tc>
        <w:tc>
          <w:tcPr>
            <w:tcW w:w="1434" w:type="dxa"/>
            <w:tcBorders>
              <w:top w:val="nil"/>
              <w:left w:val="nil"/>
              <w:bottom w:val="nil"/>
              <w:right w:val="nil"/>
            </w:tcBorders>
            <w:shd w:val="clear" w:color="auto" w:fill="auto"/>
            <w:vAlign w:val="center"/>
            <w:hideMark/>
          </w:tcPr>
          <w:p w14:paraId="1DC3AE3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02" w:type="dxa"/>
            <w:tcBorders>
              <w:top w:val="nil"/>
              <w:left w:val="nil"/>
              <w:bottom w:val="nil"/>
              <w:right w:val="nil"/>
            </w:tcBorders>
            <w:shd w:val="clear" w:color="auto" w:fill="auto"/>
            <w:vAlign w:val="center"/>
            <w:hideMark/>
          </w:tcPr>
          <w:p w14:paraId="77002B9B"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5C95C428"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3mths</w:t>
            </w:r>
          </w:p>
        </w:tc>
        <w:tc>
          <w:tcPr>
            <w:tcW w:w="898" w:type="dxa"/>
            <w:tcBorders>
              <w:top w:val="nil"/>
              <w:left w:val="nil"/>
              <w:bottom w:val="nil"/>
              <w:right w:val="nil"/>
            </w:tcBorders>
            <w:shd w:val="clear" w:color="auto" w:fill="auto"/>
            <w:vAlign w:val="center"/>
            <w:hideMark/>
          </w:tcPr>
          <w:p w14:paraId="78930D44"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239</w:t>
            </w:r>
          </w:p>
        </w:tc>
        <w:tc>
          <w:tcPr>
            <w:tcW w:w="992" w:type="dxa"/>
            <w:tcBorders>
              <w:top w:val="nil"/>
              <w:left w:val="nil"/>
              <w:bottom w:val="nil"/>
              <w:right w:val="nil"/>
            </w:tcBorders>
            <w:shd w:val="clear" w:color="auto" w:fill="auto"/>
            <w:vAlign w:val="center"/>
            <w:hideMark/>
          </w:tcPr>
          <w:p w14:paraId="3C70E8A2"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186</w:t>
            </w:r>
          </w:p>
        </w:tc>
        <w:tc>
          <w:tcPr>
            <w:tcW w:w="1020" w:type="dxa"/>
            <w:tcBorders>
              <w:top w:val="nil"/>
              <w:left w:val="nil"/>
              <w:bottom w:val="nil"/>
              <w:right w:val="nil"/>
            </w:tcBorders>
            <w:shd w:val="clear" w:color="auto" w:fill="auto"/>
            <w:vAlign w:val="center"/>
            <w:hideMark/>
          </w:tcPr>
          <w:p w14:paraId="52995D4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960" w:type="dxa"/>
            <w:tcBorders>
              <w:top w:val="nil"/>
              <w:left w:val="nil"/>
              <w:bottom w:val="nil"/>
              <w:right w:val="nil"/>
            </w:tcBorders>
            <w:shd w:val="clear" w:color="auto" w:fill="auto"/>
            <w:vAlign w:val="center"/>
            <w:hideMark/>
          </w:tcPr>
          <w:p w14:paraId="609D33A1"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810" w:type="dxa"/>
            <w:tcBorders>
              <w:top w:val="nil"/>
              <w:left w:val="nil"/>
              <w:bottom w:val="nil"/>
              <w:right w:val="nil"/>
            </w:tcBorders>
            <w:shd w:val="clear" w:color="auto" w:fill="auto"/>
            <w:vAlign w:val="center"/>
            <w:hideMark/>
          </w:tcPr>
          <w:p w14:paraId="09D28D78"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6D89F03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643C69" w:rsidRPr="00195F75" w14:paraId="696677C3" w14:textId="77777777" w:rsidTr="00BB5F5B">
        <w:trPr>
          <w:trHeight w:val="520"/>
        </w:trPr>
        <w:tc>
          <w:tcPr>
            <w:tcW w:w="1440" w:type="dxa"/>
            <w:tcBorders>
              <w:top w:val="nil"/>
              <w:left w:val="nil"/>
              <w:bottom w:val="nil"/>
              <w:right w:val="nil"/>
            </w:tcBorders>
            <w:shd w:val="clear" w:color="auto" w:fill="auto"/>
            <w:vAlign w:val="center"/>
            <w:hideMark/>
          </w:tcPr>
          <w:p w14:paraId="1ADA232B"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Tobin (2009) </w:t>
            </w:r>
          </w:p>
        </w:tc>
        <w:tc>
          <w:tcPr>
            <w:tcW w:w="1020" w:type="dxa"/>
            <w:tcBorders>
              <w:top w:val="nil"/>
              <w:left w:val="nil"/>
              <w:bottom w:val="nil"/>
              <w:right w:val="nil"/>
            </w:tcBorders>
            <w:shd w:val="clear" w:color="auto" w:fill="auto"/>
            <w:vAlign w:val="center"/>
            <w:hideMark/>
          </w:tcPr>
          <w:p w14:paraId="3D83D9E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64C2082"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Baltimore MD</w:t>
            </w:r>
          </w:p>
        </w:tc>
        <w:tc>
          <w:tcPr>
            <w:tcW w:w="1434" w:type="dxa"/>
            <w:tcBorders>
              <w:top w:val="nil"/>
              <w:left w:val="nil"/>
              <w:bottom w:val="nil"/>
              <w:right w:val="nil"/>
            </w:tcBorders>
            <w:shd w:val="clear" w:color="auto" w:fill="auto"/>
            <w:vAlign w:val="center"/>
            <w:hideMark/>
          </w:tcPr>
          <w:p w14:paraId="3187D2A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10/2004-04/2005</w:t>
            </w:r>
          </w:p>
        </w:tc>
        <w:tc>
          <w:tcPr>
            <w:tcW w:w="1402" w:type="dxa"/>
            <w:tcBorders>
              <w:top w:val="nil"/>
              <w:left w:val="nil"/>
              <w:bottom w:val="nil"/>
              <w:right w:val="nil"/>
            </w:tcBorders>
            <w:shd w:val="clear" w:color="auto" w:fill="auto"/>
            <w:vAlign w:val="center"/>
            <w:hideMark/>
          </w:tcPr>
          <w:p w14:paraId="42A9FA35"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0DF0A86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6mths</w:t>
            </w:r>
          </w:p>
        </w:tc>
        <w:tc>
          <w:tcPr>
            <w:tcW w:w="898" w:type="dxa"/>
            <w:tcBorders>
              <w:top w:val="nil"/>
              <w:left w:val="nil"/>
              <w:bottom w:val="nil"/>
              <w:right w:val="nil"/>
            </w:tcBorders>
            <w:shd w:val="clear" w:color="auto" w:fill="auto"/>
            <w:vAlign w:val="center"/>
            <w:hideMark/>
          </w:tcPr>
          <w:p w14:paraId="64797FD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250</w:t>
            </w:r>
          </w:p>
        </w:tc>
        <w:tc>
          <w:tcPr>
            <w:tcW w:w="992" w:type="dxa"/>
            <w:tcBorders>
              <w:top w:val="nil"/>
              <w:left w:val="nil"/>
              <w:bottom w:val="nil"/>
              <w:right w:val="nil"/>
            </w:tcBorders>
            <w:shd w:val="clear" w:color="auto" w:fill="auto"/>
            <w:vAlign w:val="center"/>
            <w:hideMark/>
          </w:tcPr>
          <w:p w14:paraId="242B1236"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85</w:t>
            </w:r>
          </w:p>
        </w:tc>
        <w:tc>
          <w:tcPr>
            <w:tcW w:w="1020" w:type="dxa"/>
            <w:tcBorders>
              <w:top w:val="nil"/>
              <w:left w:val="nil"/>
              <w:bottom w:val="nil"/>
              <w:right w:val="nil"/>
            </w:tcBorders>
            <w:shd w:val="clear" w:color="auto" w:fill="auto"/>
            <w:vAlign w:val="center"/>
            <w:hideMark/>
          </w:tcPr>
          <w:p w14:paraId="23665BB0"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22</w:t>
            </w:r>
          </w:p>
        </w:tc>
        <w:tc>
          <w:tcPr>
            <w:tcW w:w="960" w:type="dxa"/>
            <w:tcBorders>
              <w:top w:val="nil"/>
              <w:left w:val="nil"/>
              <w:bottom w:val="nil"/>
              <w:right w:val="nil"/>
            </w:tcBorders>
            <w:shd w:val="clear" w:color="auto" w:fill="auto"/>
            <w:vAlign w:val="center"/>
            <w:hideMark/>
          </w:tcPr>
          <w:p w14:paraId="28D84003"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22</w:t>
            </w:r>
          </w:p>
        </w:tc>
        <w:tc>
          <w:tcPr>
            <w:tcW w:w="810" w:type="dxa"/>
            <w:tcBorders>
              <w:top w:val="nil"/>
              <w:left w:val="nil"/>
              <w:bottom w:val="nil"/>
              <w:right w:val="nil"/>
            </w:tcBorders>
            <w:shd w:val="clear" w:color="auto" w:fill="auto"/>
            <w:vAlign w:val="center"/>
            <w:hideMark/>
          </w:tcPr>
          <w:p w14:paraId="0B1C7B19"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5EAB36E9"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643C69" w:rsidRPr="00195F75" w14:paraId="3C2ED84D" w14:textId="77777777" w:rsidTr="00BB5F5B">
        <w:trPr>
          <w:trHeight w:val="520"/>
        </w:trPr>
        <w:tc>
          <w:tcPr>
            <w:tcW w:w="1440" w:type="dxa"/>
            <w:tcBorders>
              <w:top w:val="nil"/>
              <w:left w:val="nil"/>
              <w:bottom w:val="nil"/>
              <w:right w:val="nil"/>
            </w:tcBorders>
            <w:shd w:val="clear" w:color="auto" w:fill="auto"/>
            <w:vAlign w:val="center"/>
            <w:hideMark/>
          </w:tcPr>
          <w:p w14:paraId="1B0D5BFE"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Doe-Simkins (2009) </w:t>
            </w:r>
          </w:p>
        </w:tc>
        <w:tc>
          <w:tcPr>
            <w:tcW w:w="1020" w:type="dxa"/>
            <w:tcBorders>
              <w:top w:val="nil"/>
              <w:left w:val="nil"/>
              <w:bottom w:val="nil"/>
              <w:right w:val="nil"/>
            </w:tcBorders>
            <w:shd w:val="clear" w:color="auto" w:fill="auto"/>
            <w:vAlign w:val="center"/>
            <w:hideMark/>
          </w:tcPr>
          <w:p w14:paraId="6A8EE52E"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6FB019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Boston MA</w:t>
            </w:r>
          </w:p>
        </w:tc>
        <w:tc>
          <w:tcPr>
            <w:tcW w:w="1434" w:type="dxa"/>
            <w:tcBorders>
              <w:top w:val="nil"/>
              <w:left w:val="nil"/>
              <w:bottom w:val="nil"/>
              <w:right w:val="nil"/>
            </w:tcBorders>
            <w:shd w:val="clear" w:color="auto" w:fill="auto"/>
            <w:vAlign w:val="center"/>
            <w:hideMark/>
          </w:tcPr>
          <w:p w14:paraId="667986BA"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09/2006-12/2007</w:t>
            </w:r>
          </w:p>
        </w:tc>
        <w:tc>
          <w:tcPr>
            <w:tcW w:w="1402" w:type="dxa"/>
            <w:tcBorders>
              <w:top w:val="nil"/>
              <w:left w:val="nil"/>
              <w:bottom w:val="nil"/>
              <w:right w:val="nil"/>
            </w:tcBorders>
            <w:shd w:val="clear" w:color="auto" w:fill="auto"/>
            <w:vAlign w:val="center"/>
            <w:hideMark/>
          </w:tcPr>
          <w:p w14:paraId="5F326B3B"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2C48923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771E5BB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385</w:t>
            </w:r>
          </w:p>
        </w:tc>
        <w:tc>
          <w:tcPr>
            <w:tcW w:w="992" w:type="dxa"/>
            <w:tcBorders>
              <w:top w:val="nil"/>
              <w:left w:val="nil"/>
              <w:bottom w:val="nil"/>
              <w:right w:val="nil"/>
            </w:tcBorders>
            <w:shd w:val="clear" w:color="auto" w:fill="auto"/>
            <w:vAlign w:val="center"/>
            <w:hideMark/>
          </w:tcPr>
          <w:p w14:paraId="62B242F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279</w:t>
            </w:r>
          </w:p>
        </w:tc>
        <w:tc>
          <w:tcPr>
            <w:tcW w:w="1020" w:type="dxa"/>
            <w:tcBorders>
              <w:top w:val="nil"/>
              <w:left w:val="nil"/>
              <w:bottom w:val="nil"/>
              <w:right w:val="nil"/>
            </w:tcBorders>
            <w:shd w:val="clear" w:color="auto" w:fill="auto"/>
            <w:vAlign w:val="center"/>
            <w:hideMark/>
          </w:tcPr>
          <w:p w14:paraId="6BC0E250"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74</w:t>
            </w:r>
          </w:p>
        </w:tc>
        <w:tc>
          <w:tcPr>
            <w:tcW w:w="960" w:type="dxa"/>
            <w:tcBorders>
              <w:top w:val="nil"/>
              <w:left w:val="nil"/>
              <w:bottom w:val="nil"/>
              <w:right w:val="nil"/>
            </w:tcBorders>
            <w:shd w:val="clear" w:color="auto" w:fill="auto"/>
            <w:vAlign w:val="center"/>
            <w:hideMark/>
          </w:tcPr>
          <w:p w14:paraId="61B7014F"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74</w:t>
            </w:r>
          </w:p>
        </w:tc>
        <w:tc>
          <w:tcPr>
            <w:tcW w:w="810" w:type="dxa"/>
            <w:tcBorders>
              <w:top w:val="nil"/>
              <w:left w:val="nil"/>
              <w:bottom w:val="nil"/>
              <w:right w:val="nil"/>
            </w:tcBorders>
            <w:shd w:val="clear" w:color="auto" w:fill="auto"/>
            <w:vAlign w:val="center"/>
            <w:hideMark/>
          </w:tcPr>
          <w:p w14:paraId="44BA236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33ED930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643C69" w:rsidRPr="00195F75" w14:paraId="25E28E58" w14:textId="77777777" w:rsidTr="00BB5F5B">
        <w:trPr>
          <w:trHeight w:val="520"/>
        </w:trPr>
        <w:tc>
          <w:tcPr>
            <w:tcW w:w="1440" w:type="dxa"/>
            <w:tcBorders>
              <w:top w:val="nil"/>
              <w:left w:val="nil"/>
              <w:bottom w:val="nil"/>
              <w:right w:val="nil"/>
            </w:tcBorders>
            <w:shd w:val="clear" w:color="auto" w:fill="auto"/>
            <w:vAlign w:val="center"/>
            <w:hideMark/>
          </w:tcPr>
          <w:p w14:paraId="6C2CCA80"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Enteen (2010) </w:t>
            </w:r>
          </w:p>
        </w:tc>
        <w:tc>
          <w:tcPr>
            <w:tcW w:w="1020" w:type="dxa"/>
            <w:tcBorders>
              <w:top w:val="nil"/>
              <w:left w:val="nil"/>
              <w:bottom w:val="nil"/>
              <w:right w:val="nil"/>
            </w:tcBorders>
            <w:shd w:val="clear" w:color="auto" w:fill="auto"/>
            <w:vAlign w:val="center"/>
            <w:hideMark/>
          </w:tcPr>
          <w:p w14:paraId="0D618A1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71FC2684"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Francisco CA</w:t>
            </w:r>
          </w:p>
        </w:tc>
        <w:tc>
          <w:tcPr>
            <w:tcW w:w="1434" w:type="dxa"/>
            <w:tcBorders>
              <w:top w:val="nil"/>
              <w:left w:val="nil"/>
              <w:bottom w:val="nil"/>
              <w:right w:val="nil"/>
            </w:tcBorders>
            <w:shd w:val="clear" w:color="auto" w:fill="auto"/>
            <w:vAlign w:val="center"/>
            <w:hideMark/>
          </w:tcPr>
          <w:p w14:paraId="715E87B1"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09/2003-12/2009</w:t>
            </w:r>
          </w:p>
        </w:tc>
        <w:tc>
          <w:tcPr>
            <w:tcW w:w="1402" w:type="dxa"/>
            <w:tcBorders>
              <w:top w:val="nil"/>
              <w:left w:val="nil"/>
              <w:bottom w:val="nil"/>
              <w:right w:val="nil"/>
            </w:tcBorders>
            <w:shd w:val="clear" w:color="auto" w:fill="auto"/>
            <w:vAlign w:val="center"/>
            <w:hideMark/>
          </w:tcPr>
          <w:p w14:paraId="52888750"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5ABBE532"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7554A6E6"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1,942</w:t>
            </w:r>
          </w:p>
        </w:tc>
        <w:tc>
          <w:tcPr>
            <w:tcW w:w="992" w:type="dxa"/>
            <w:tcBorders>
              <w:top w:val="nil"/>
              <w:left w:val="nil"/>
              <w:bottom w:val="nil"/>
              <w:right w:val="nil"/>
            </w:tcBorders>
            <w:shd w:val="clear" w:color="auto" w:fill="auto"/>
            <w:vAlign w:val="center"/>
            <w:hideMark/>
          </w:tcPr>
          <w:p w14:paraId="4B93A96F"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470</w:t>
            </w:r>
          </w:p>
        </w:tc>
        <w:tc>
          <w:tcPr>
            <w:tcW w:w="1020" w:type="dxa"/>
            <w:tcBorders>
              <w:top w:val="nil"/>
              <w:left w:val="nil"/>
              <w:bottom w:val="nil"/>
              <w:right w:val="nil"/>
            </w:tcBorders>
            <w:shd w:val="clear" w:color="auto" w:fill="auto"/>
            <w:vAlign w:val="center"/>
            <w:hideMark/>
          </w:tcPr>
          <w:p w14:paraId="7AD7E61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399</w:t>
            </w:r>
          </w:p>
        </w:tc>
        <w:tc>
          <w:tcPr>
            <w:tcW w:w="960" w:type="dxa"/>
            <w:tcBorders>
              <w:top w:val="nil"/>
              <w:left w:val="nil"/>
              <w:bottom w:val="nil"/>
              <w:right w:val="nil"/>
            </w:tcBorders>
            <w:shd w:val="clear" w:color="auto" w:fill="auto"/>
            <w:vAlign w:val="center"/>
            <w:hideMark/>
          </w:tcPr>
          <w:p w14:paraId="47A39165"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357</w:t>
            </w:r>
          </w:p>
        </w:tc>
        <w:tc>
          <w:tcPr>
            <w:tcW w:w="810" w:type="dxa"/>
            <w:tcBorders>
              <w:top w:val="nil"/>
              <w:left w:val="nil"/>
              <w:bottom w:val="nil"/>
              <w:right w:val="nil"/>
            </w:tcBorders>
            <w:shd w:val="clear" w:color="auto" w:fill="auto"/>
            <w:vAlign w:val="center"/>
            <w:hideMark/>
          </w:tcPr>
          <w:p w14:paraId="690DA5A2"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w:t>
            </w:r>
          </w:p>
        </w:tc>
        <w:tc>
          <w:tcPr>
            <w:tcW w:w="1460" w:type="dxa"/>
            <w:gridSpan w:val="2"/>
            <w:tcBorders>
              <w:top w:val="nil"/>
              <w:left w:val="nil"/>
              <w:bottom w:val="nil"/>
              <w:right w:val="nil"/>
            </w:tcBorders>
            <w:shd w:val="clear" w:color="auto" w:fill="auto"/>
            <w:vAlign w:val="center"/>
            <w:hideMark/>
          </w:tcPr>
          <w:p w14:paraId="4B981EC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89.5%</w:t>
            </w:r>
          </w:p>
        </w:tc>
      </w:tr>
      <w:tr w:rsidR="00643C69" w:rsidRPr="00195F75" w14:paraId="0DCDE8AF" w14:textId="77777777" w:rsidTr="00BB5F5B">
        <w:trPr>
          <w:trHeight w:val="520"/>
        </w:trPr>
        <w:tc>
          <w:tcPr>
            <w:tcW w:w="1440" w:type="dxa"/>
            <w:tcBorders>
              <w:top w:val="nil"/>
              <w:left w:val="nil"/>
              <w:bottom w:val="nil"/>
              <w:right w:val="nil"/>
            </w:tcBorders>
            <w:shd w:val="clear" w:color="auto" w:fill="auto"/>
            <w:vAlign w:val="center"/>
            <w:hideMark/>
          </w:tcPr>
          <w:p w14:paraId="7F7B80B6"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Wagner (2010) </w:t>
            </w:r>
          </w:p>
        </w:tc>
        <w:tc>
          <w:tcPr>
            <w:tcW w:w="1020" w:type="dxa"/>
            <w:tcBorders>
              <w:top w:val="nil"/>
              <w:left w:val="nil"/>
              <w:bottom w:val="nil"/>
              <w:right w:val="nil"/>
            </w:tcBorders>
            <w:shd w:val="clear" w:color="auto" w:fill="auto"/>
            <w:vAlign w:val="center"/>
            <w:hideMark/>
          </w:tcPr>
          <w:p w14:paraId="4005AF8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52C30DA"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Los Angeles CA</w:t>
            </w:r>
          </w:p>
        </w:tc>
        <w:tc>
          <w:tcPr>
            <w:tcW w:w="1434" w:type="dxa"/>
            <w:tcBorders>
              <w:top w:val="nil"/>
              <w:left w:val="nil"/>
              <w:bottom w:val="nil"/>
              <w:right w:val="nil"/>
            </w:tcBorders>
            <w:shd w:val="clear" w:color="auto" w:fill="auto"/>
            <w:vAlign w:val="center"/>
            <w:hideMark/>
          </w:tcPr>
          <w:p w14:paraId="7B5AEE5D"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09/2006-01/2008</w:t>
            </w:r>
          </w:p>
        </w:tc>
        <w:tc>
          <w:tcPr>
            <w:tcW w:w="1402" w:type="dxa"/>
            <w:tcBorders>
              <w:top w:val="nil"/>
              <w:left w:val="nil"/>
              <w:bottom w:val="nil"/>
              <w:right w:val="nil"/>
            </w:tcBorders>
            <w:shd w:val="clear" w:color="auto" w:fill="auto"/>
            <w:vAlign w:val="center"/>
            <w:hideMark/>
          </w:tcPr>
          <w:p w14:paraId="6A77577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7F62C5BE"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scheduled: 3mths </w:t>
            </w:r>
          </w:p>
        </w:tc>
        <w:tc>
          <w:tcPr>
            <w:tcW w:w="898" w:type="dxa"/>
            <w:tcBorders>
              <w:top w:val="nil"/>
              <w:left w:val="nil"/>
              <w:bottom w:val="nil"/>
              <w:right w:val="nil"/>
            </w:tcBorders>
            <w:shd w:val="clear" w:color="auto" w:fill="auto"/>
            <w:vAlign w:val="center"/>
            <w:hideMark/>
          </w:tcPr>
          <w:p w14:paraId="0B490A9B"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66</w:t>
            </w:r>
          </w:p>
        </w:tc>
        <w:tc>
          <w:tcPr>
            <w:tcW w:w="992" w:type="dxa"/>
            <w:tcBorders>
              <w:top w:val="nil"/>
              <w:left w:val="nil"/>
              <w:bottom w:val="nil"/>
              <w:right w:val="nil"/>
            </w:tcBorders>
            <w:shd w:val="clear" w:color="auto" w:fill="auto"/>
            <w:vAlign w:val="center"/>
            <w:hideMark/>
          </w:tcPr>
          <w:p w14:paraId="0C288419"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47</w:t>
            </w:r>
          </w:p>
        </w:tc>
        <w:tc>
          <w:tcPr>
            <w:tcW w:w="1020" w:type="dxa"/>
            <w:tcBorders>
              <w:top w:val="nil"/>
              <w:left w:val="nil"/>
              <w:bottom w:val="nil"/>
              <w:right w:val="nil"/>
            </w:tcBorders>
            <w:shd w:val="clear" w:color="auto" w:fill="auto"/>
            <w:vAlign w:val="center"/>
            <w:hideMark/>
          </w:tcPr>
          <w:p w14:paraId="096077DF"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28</w:t>
            </w:r>
          </w:p>
        </w:tc>
        <w:tc>
          <w:tcPr>
            <w:tcW w:w="960" w:type="dxa"/>
            <w:tcBorders>
              <w:top w:val="nil"/>
              <w:left w:val="nil"/>
              <w:bottom w:val="nil"/>
              <w:right w:val="nil"/>
            </w:tcBorders>
            <w:shd w:val="clear" w:color="auto" w:fill="auto"/>
            <w:vAlign w:val="center"/>
            <w:hideMark/>
          </w:tcPr>
          <w:p w14:paraId="54E34FBF"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26</w:t>
            </w:r>
          </w:p>
        </w:tc>
        <w:tc>
          <w:tcPr>
            <w:tcW w:w="810" w:type="dxa"/>
            <w:tcBorders>
              <w:top w:val="nil"/>
              <w:left w:val="nil"/>
              <w:bottom w:val="nil"/>
              <w:right w:val="nil"/>
            </w:tcBorders>
            <w:shd w:val="clear" w:color="auto" w:fill="auto"/>
            <w:vAlign w:val="center"/>
            <w:hideMark/>
          </w:tcPr>
          <w:p w14:paraId="2F7732E5"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w:t>
            </w:r>
          </w:p>
        </w:tc>
        <w:tc>
          <w:tcPr>
            <w:tcW w:w="1460" w:type="dxa"/>
            <w:gridSpan w:val="2"/>
            <w:tcBorders>
              <w:top w:val="nil"/>
              <w:left w:val="nil"/>
              <w:bottom w:val="nil"/>
              <w:right w:val="nil"/>
            </w:tcBorders>
            <w:shd w:val="clear" w:color="auto" w:fill="auto"/>
            <w:vAlign w:val="center"/>
            <w:hideMark/>
          </w:tcPr>
          <w:p w14:paraId="0AE8533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92.9%</w:t>
            </w:r>
          </w:p>
        </w:tc>
      </w:tr>
      <w:tr w:rsidR="00643C69" w:rsidRPr="00195F75" w14:paraId="57864C75" w14:textId="77777777" w:rsidTr="00BB5F5B">
        <w:trPr>
          <w:trHeight w:val="520"/>
        </w:trPr>
        <w:tc>
          <w:tcPr>
            <w:tcW w:w="1440" w:type="dxa"/>
            <w:tcBorders>
              <w:top w:val="nil"/>
              <w:left w:val="nil"/>
              <w:bottom w:val="nil"/>
              <w:right w:val="nil"/>
            </w:tcBorders>
            <w:shd w:val="clear" w:color="auto" w:fill="auto"/>
            <w:vAlign w:val="center"/>
            <w:hideMark/>
          </w:tcPr>
          <w:p w14:paraId="2F644AC8"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McAuley (2010) </w:t>
            </w:r>
          </w:p>
        </w:tc>
        <w:tc>
          <w:tcPr>
            <w:tcW w:w="1020" w:type="dxa"/>
            <w:tcBorders>
              <w:top w:val="nil"/>
              <w:left w:val="nil"/>
              <w:bottom w:val="nil"/>
              <w:right w:val="nil"/>
            </w:tcBorders>
            <w:shd w:val="clear" w:color="auto" w:fill="auto"/>
            <w:vAlign w:val="center"/>
            <w:hideMark/>
          </w:tcPr>
          <w:p w14:paraId="35959FE4"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4823C15F"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Lanarkshire Scotland</w:t>
            </w:r>
          </w:p>
        </w:tc>
        <w:tc>
          <w:tcPr>
            <w:tcW w:w="1434" w:type="dxa"/>
            <w:tcBorders>
              <w:top w:val="nil"/>
              <w:left w:val="nil"/>
              <w:bottom w:val="nil"/>
              <w:right w:val="nil"/>
            </w:tcBorders>
            <w:shd w:val="clear" w:color="auto" w:fill="auto"/>
            <w:vAlign w:val="center"/>
            <w:hideMark/>
          </w:tcPr>
          <w:p w14:paraId="1EBE47A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02" w:type="dxa"/>
            <w:tcBorders>
              <w:top w:val="nil"/>
              <w:left w:val="nil"/>
              <w:bottom w:val="nil"/>
              <w:right w:val="nil"/>
            </w:tcBorders>
            <w:shd w:val="clear" w:color="auto" w:fill="auto"/>
            <w:vAlign w:val="center"/>
            <w:hideMark/>
          </w:tcPr>
          <w:p w14:paraId="04CFD253"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33C468E9" w14:textId="77777777" w:rsidR="00195F75" w:rsidRPr="00195F75" w:rsidRDefault="00195F75" w:rsidP="00195F75">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2 and 6 mths</w:t>
            </w:r>
          </w:p>
        </w:tc>
        <w:tc>
          <w:tcPr>
            <w:tcW w:w="898" w:type="dxa"/>
            <w:tcBorders>
              <w:top w:val="nil"/>
              <w:left w:val="nil"/>
              <w:bottom w:val="nil"/>
              <w:right w:val="nil"/>
            </w:tcBorders>
            <w:shd w:val="clear" w:color="auto" w:fill="auto"/>
            <w:vAlign w:val="center"/>
            <w:hideMark/>
          </w:tcPr>
          <w:p w14:paraId="10F97350"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19</w:t>
            </w:r>
          </w:p>
        </w:tc>
        <w:tc>
          <w:tcPr>
            <w:tcW w:w="992" w:type="dxa"/>
            <w:tcBorders>
              <w:top w:val="nil"/>
              <w:left w:val="nil"/>
              <w:bottom w:val="nil"/>
              <w:right w:val="nil"/>
            </w:tcBorders>
            <w:shd w:val="clear" w:color="auto" w:fill="auto"/>
            <w:vAlign w:val="center"/>
            <w:hideMark/>
          </w:tcPr>
          <w:p w14:paraId="4CC96E2C"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17</w:t>
            </w:r>
          </w:p>
        </w:tc>
        <w:tc>
          <w:tcPr>
            <w:tcW w:w="1020" w:type="dxa"/>
            <w:tcBorders>
              <w:top w:val="nil"/>
              <w:left w:val="nil"/>
              <w:bottom w:val="nil"/>
              <w:right w:val="nil"/>
            </w:tcBorders>
            <w:shd w:val="clear" w:color="auto" w:fill="auto"/>
            <w:vAlign w:val="center"/>
            <w:hideMark/>
          </w:tcPr>
          <w:p w14:paraId="66946AF8"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960" w:type="dxa"/>
            <w:tcBorders>
              <w:top w:val="nil"/>
              <w:left w:val="nil"/>
              <w:bottom w:val="nil"/>
              <w:right w:val="nil"/>
            </w:tcBorders>
            <w:shd w:val="clear" w:color="auto" w:fill="auto"/>
            <w:vAlign w:val="center"/>
            <w:hideMark/>
          </w:tcPr>
          <w:p w14:paraId="66D895E4"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810" w:type="dxa"/>
            <w:tcBorders>
              <w:top w:val="nil"/>
              <w:left w:val="nil"/>
              <w:bottom w:val="nil"/>
              <w:right w:val="nil"/>
            </w:tcBorders>
            <w:shd w:val="clear" w:color="auto" w:fill="auto"/>
            <w:vAlign w:val="center"/>
            <w:hideMark/>
          </w:tcPr>
          <w:p w14:paraId="1DFB37F4"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499E433D" w14:textId="77777777" w:rsidR="00195F75" w:rsidRPr="00195F75" w:rsidRDefault="00195F75" w:rsidP="00195F75">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797771" w:rsidRPr="00195F75" w14:paraId="4267A65C" w14:textId="77777777" w:rsidTr="00BB5F5B">
        <w:trPr>
          <w:trHeight w:val="520"/>
        </w:trPr>
        <w:tc>
          <w:tcPr>
            <w:tcW w:w="1440" w:type="dxa"/>
            <w:tcBorders>
              <w:top w:val="nil"/>
              <w:left w:val="nil"/>
              <w:bottom w:val="nil"/>
              <w:right w:val="nil"/>
            </w:tcBorders>
            <w:shd w:val="clear" w:color="auto" w:fill="auto"/>
            <w:vAlign w:val="center"/>
            <w:hideMark/>
          </w:tcPr>
          <w:p w14:paraId="5630016A"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Bennett (2011) </w:t>
            </w:r>
          </w:p>
        </w:tc>
        <w:tc>
          <w:tcPr>
            <w:tcW w:w="1020" w:type="dxa"/>
            <w:tcBorders>
              <w:top w:val="nil"/>
              <w:left w:val="nil"/>
              <w:bottom w:val="nil"/>
              <w:right w:val="nil"/>
            </w:tcBorders>
            <w:shd w:val="clear" w:color="auto" w:fill="auto"/>
            <w:vAlign w:val="center"/>
            <w:hideMark/>
          </w:tcPr>
          <w:p w14:paraId="0AB32258"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15392D7D"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Pittsburgh PA</w:t>
            </w:r>
          </w:p>
        </w:tc>
        <w:tc>
          <w:tcPr>
            <w:tcW w:w="1434" w:type="dxa"/>
            <w:tcBorders>
              <w:top w:val="nil"/>
              <w:left w:val="nil"/>
              <w:bottom w:val="nil"/>
              <w:right w:val="nil"/>
            </w:tcBorders>
            <w:shd w:val="clear" w:color="auto" w:fill="auto"/>
            <w:vAlign w:val="center"/>
            <w:hideMark/>
          </w:tcPr>
          <w:p w14:paraId="4D92CBA2"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07/2005-12/2008</w:t>
            </w:r>
          </w:p>
        </w:tc>
        <w:tc>
          <w:tcPr>
            <w:tcW w:w="1402" w:type="dxa"/>
            <w:tcBorders>
              <w:top w:val="nil"/>
              <w:left w:val="nil"/>
              <w:bottom w:val="nil"/>
              <w:right w:val="nil"/>
            </w:tcBorders>
            <w:shd w:val="clear" w:color="auto" w:fill="auto"/>
            <w:vAlign w:val="center"/>
            <w:hideMark/>
          </w:tcPr>
          <w:p w14:paraId="139ADAAC"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36C3C3A3"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0F35252D"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426</w:t>
            </w:r>
          </w:p>
        </w:tc>
        <w:tc>
          <w:tcPr>
            <w:tcW w:w="992" w:type="dxa"/>
            <w:tcBorders>
              <w:top w:val="nil"/>
              <w:left w:val="nil"/>
              <w:bottom w:val="nil"/>
              <w:right w:val="nil"/>
            </w:tcBorders>
            <w:shd w:val="clear" w:color="auto" w:fill="auto"/>
            <w:vAlign w:val="center"/>
            <w:hideMark/>
          </w:tcPr>
          <w:p w14:paraId="04DFE47A"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141</w:t>
            </w:r>
          </w:p>
        </w:tc>
        <w:tc>
          <w:tcPr>
            <w:tcW w:w="1020" w:type="dxa"/>
            <w:tcBorders>
              <w:top w:val="nil"/>
              <w:left w:val="nil"/>
              <w:bottom w:val="nil"/>
              <w:right w:val="nil"/>
            </w:tcBorders>
            <w:shd w:val="clear" w:color="auto" w:fill="auto"/>
            <w:vAlign w:val="center"/>
            <w:hideMark/>
          </w:tcPr>
          <w:p w14:paraId="1C4CC77B"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249</w:t>
            </w:r>
          </w:p>
        </w:tc>
        <w:tc>
          <w:tcPr>
            <w:tcW w:w="960" w:type="dxa"/>
            <w:tcBorders>
              <w:top w:val="nil"/>
              <w:left w:val="nil"/>
              <w:bottom w:val="nil"/>
              <w:right w:val="nil"/>
            </w:tcBorders>
            <w:shd w:val="clear" w:color="auto" w:fill="auto"/>
            <w:vAlign w:val="center"/>
            <w:hideMark/>
          </w:tcPr>
          <w:p w14:paraId="488D8523"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239</w:t>
            </w:r>
          </w:p>
        </w:tc>
        <w:tc>
          <w:tcPr>
            <w:tcW w:w="810" w:type="dxa"/>
            <w:tcBorders>
              <w:top w:val="nil"/>
              <w:left w:val="nil"/>
              <w:bottom w:val="nil"/>
              <w:right w:val="nil"/>
            </w:tcBorders>
            <w:shd w:val="clear" w:color="auto" w:fill="auto"/>
            <w:vAlign w:val="center"/>
            <w:hideMark/>
          </w:tcPr>
          <w:p w14:paraId="7839662E"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1460" w:type="dxa"/>
            <w:gridSpan w:val="2"/>
            <w:tcBorders>
              <w:top w:val="nil"/>
              <w:left w:val="nil"/>
              <w:bottom w:val="nil"/>
              <w:right w:val="nil"/>
            </w:tcBorders>
            <w:shd w:val="clear" w:color="auto" w:fill="auto"/>
            <w:vAlign w:val="center"/>
            <w:hideMark/>
          </w:tcPr>
          <w:p w14:paraId="4D11E414"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96.0%</w:t>
            </w:r>
          </w:p>
        </w:tc>
      </w:tr>
      <w:tr w:rsidR="00797771" w:rsidRPr="00195F75" w14:paraId="300CFD54" w14:textId="77777777" w:rsidTr="00BB5F5B">
        <w:trPr>
          <w:trHeight w:val="780"/>
        </w:trPr>
        <w:tc>
          <w:tcPr>
            <w:tcW w:w="1440" w:type="dxa"/>
            <w:tcBorders>
              <w:top w:val="nil"/>
              <w:left w:val="nil"/>
              <w:bottom w:val="nil"/>
              <w:right w:val="nil"/>
            </w:tcBorders>
            <w:shd w:val="clear" w:color="auto" w:fill="auto"/>
            <w:vAlign w:val="center"/>
            <w:hideMark/>
          </w:tcPr>
          <w:p w14:paraId="1D66021F"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Yokell (2011) </w:t>
            </w:r>
          </w:p>
        </w:tc>
        <w:tc>
          <w:tcPr>
            <w:tcW w:w="1020" w:type="dxa"/>
            <w:tcBorders>
              <w:top w:val="nil"/>
              <w:left w:val="nil"/>
              <w:bottom w:val="nil"/>
              <w:right w:val="nil"/>
            </w:tcBorders>
            <w:shd w:val="clear" w:color="auto" w:fill="auto"/>
            <w:vAlign w:val="center"/>
            <w:hideMark/>
          </w:tcPr>
          <w:p w14:paraId="6D6C2BE9"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69DD82E0"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RI</w:t>
            </w:r>
          </w:p>
        </w:tc>
        <w:tc>
          <w:tcPr>
            <w:tcW w:w="1434" w:type="dxa"/>
            <w:tcBorders>
              <w:top w:val="nil"/>
              <w:left w:val="nil"/>
              <w:bottom w:val="nil"/>
              <w:right w:val="nil"/>
            </w:tcBorders>
            <w:shd w:val="clear" w:color="auto" w:fill="auto"/>
            <w:vAlign w:val="center"/>
            <w:hideMark/>
          </w:tcPr>
          <w:p w14:paraId="71F2C7AE"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2006</w:t>
            </w:r>
          </w:p>
        </w:tc>
        <w:tc>
          <w:tcPr>
            <w:tcW w:w="1402" w:type="dxa"/>
            <w:tcBorders>
              <w:top w:val="nil"/>
              <w:left w:val="nil"/>
              <w:bottom w:val="nil"/>
              <w:right w:val="nil"/>
            </w:tcBorders>
            <w:shd w:val="clear" w:color="auto" w:fill="auto"/>
            <w:vAlign w:val="center"/>
            <w:hideMark/>
          </w:tcPr>
          <w:p w14:paraId="09E3452B"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6EE125E9" w14:textId="77777777" w:rsidR="00797771" w:rsidRPr="00195F75" w:rsidRDefault="00797771" w:rsidP="00797771">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3mths and passive</w:t>
            </w:r>
          </w:p>
        </w:tc>
        <w:tc>
          <w:tcPr>
            <w:tcW w:w="898" w:type="dxa"/>
            <w:tcBorders>
              <w:top w:val="nil"/>
              <w:left w:val="nil"/>
              <w:bottom w:val="nil"/>
              <w:right w:val="nil"/>
            </w:tcBorders>
            <w:shd w:val="clear" w:color="auto" w:fill="auto"/>
            <w:vAlign w:val="center"/>
            <w:hideMark/>
          </w:tcPr>
          <w:p w14:paraId="4E784AB0"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120</w:t>
            </w:r>
          </w:p>
        </w:tc>
        <w:tc>
          <w:tcPr>
            <w:tcW w:w="992" w:type="dxa"/>
            <w:tcBorders>
              <w:top w:val="nil"/>
              <w:left w:val="nil"/>
              <w:bottom w:val="nil"/>
              <w:right w:val="nil"/>
            </w:tcBorders>
            <w:shd w:val="clear" w:color="auto" w:fill="auto"/>
            <w:vAlign w:val="center"/>
            <w:hideMark/>
          </w:tcPr>
          <w:p w14:paraId="77D62344"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1020" w:type="dxa"/>
            <w:tcBorders>
              <w:top w:val="nil"/>
              <w:left w:val="nil"/>
              <w:bottom w:val="nil"/>
              <w:right w:val="nil"/>
            </w:tcBorders>
            <w:shd w:val="clear" w:color="auto" w:fill="auto"/>
            <w:vAlign w:val="center"/>
            <w:hideMark/>
          </w:tcPr>
          <w:p w14:paraId="6D13E608"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w:t>
            </w:r>
          </w:p>
        </w:tc>
        <w:tc>
          <w:tcPr>
            <w:tcW w:w="960" w:type="dxa"/>
            <w:tcBorders>
              <w:top w:val="nil"/>
              <w:left w:val="nil"/>
              <w:bottom w:val="nil"/>
              <w:right w:val="nil"/>
            </w:tcBorders>
            <w:shd w:val="clear" w:color="auto" w:fill="auto"/>
            <w:vAlign w:val="center"/>
            <w:hideMark/>
          </w:tcPr>
          <w:p w14:paraId="2F6CA456"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w:t>
            </w:r>
          </w:p>
        </w:tc>
        <w:tc>
          <w:tcPr>
            <w:tcW w:w="810" w:type="dxa"/>
            <w:tcBorders>
              <w:top w:val="nil"/>
              <w:left w:val="nil"/>
              <w:bottom w:val="nil"/>
              <w:right w:val="nil"/>
            </w:tcBorders>
            <w:shd w:val="clear" w:color="auto" w:fill="auto"/>
            <w:vAlign w:val="center"/>
            <w:hideMark/>
          </w:tcPr>
          <w:p w14:paraId="75E95294"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1311E1B8" w14:textId="77777777" w:rsidR="00797771" w:rsidRPr="00195F75" w:rsidRDefault="00797771" w:rsidP="00797771">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0FFC7B00" w14:textId="77777777" w:rsidTr="00D019C4">
        <w:trPr>
          <w:trHeight w:val="780"/>
        </w:trPr>
        <w:tc>
          <w:tcPr>
            <w:tcW w:w="1440" w:type="dxa"/>
            <w:tcBorders>
              <w:top w:val="nil"/>
              <w:left w:val="nil"/>
              <w:bottom w:val="nil"/>
              <w:right w:val="nil"/>
            </w:tcBorders>
            <w:shd w:val="clear" w:color="auto" w:fill="auto"/>
            <w:vAlign w:val="bottom"/>
          </w:tcPr>
          <w:p w14:paraId="76F01FFE" w14:textId="3955CCB0"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lastRenderedPageBreak/>
              <w:t>Author (</w:t>
            </w:r>
            <w:r>
              <w:rPr>
                <w:rFonts w:ascii="Calibri" w:eastAsia="Times New Roman" w:hAnsi="Calibri" w:cs="Calibri"/>
                <w:b/>
                <w:bCs/>
                <w:color w:val="000000"/>
                <w:sz w:val="20"/>
                <w:szCs w:val="20"/>
              </w:rPr>
              <w:t>Y</w:t>
            </w:r>
            <w:r w:rsidRPr="00195F75">
              <w:rPr>
                <w:rFonts w:ascii="Calibri" w:eastAsia="Times New Roman" w:hAnsi="Calibri" w:cs="Calibri"/>
                <w:b/>
                <w:bCs/>
                <w:color w:val="000000"/>
                <w:sz w:val="20"/>
                <w:szCs w:val="20"/>
              </w:rPr>
              <w:t>ear)</w:t>
            </w:r>
          </w:p>
        </w:tc>
        <w:tc>
          <w:tcPr>
            <w:tcW w:w="1020" w:type="dxa"/>
            <w:tcBorders>
              <w:top w:val="nil"/>
              <w:left w:val="nil"/>
              <w:bottom w:val="nil"/>
              <w:right w:val="nil"/>
            </w:tcBorders>
            <w:shd w:val="clear" w:color="auto" w:fill="auto"/>
            <w:vAlign w:val="bottom"/>
          </w:tcPr>
          <w:p w14:paraId="75084E3A" w14:textId="2B9A4FB5"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location</w:t>
            </w:r>
          </w:p>
        </w:tc>
        <w:tc>
          <w:tcPr>
            <w:tcW w:w="1506" w:type="dxa"/>
            <w:tcBorders>
              <w:top w:val="nil"/>
              <w:left w:val="nil"/>
              <w:bottom w:val="nil"/>
              <w:right w:val="nil"/>
            </w:tcBorders>
            <w:shd w:val="clear" w:color="auto" w:fill="auto"/>
            <w:vAlign w:val="bottom"/>
          </w:tcPr>
          <w:p w14:paraId="5AAE0A1E" w14:textId="59F0AF70"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location</w:t>
            </w:r>
          </w:p>
        </w:tc>
        <w:tc>
          <w:tcPr>
            <w:tcW w:w="1434" w:type="dxa"/>
            <w:tcBorders>
              <w:top w:val="nil"/>
              <w:left w:val="nil"/>
              <w:bottom w:val="nil"/>
              <w:right w:val="nil"/>
            </w:tcBorders>
            <w:shd w:val="clear" w:color="auto" w:fill="auto"/>
            <w:vAlign w:val="bottom"/>
          </w:tcPr>
          <w:p w14:paraId="61C71543" w14:textId="01874FFB"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dates</w:t>
            </w:r>
          </w:p>
        </w:tc>
        <w:tc>
          <w:tcPr>
            <w:tcW w:w="1402" w:type="dxa"/>
            <w:tcBorders>
              <w:top w:val="nil"/>
              <w:left w:val="nil"/>
              <w:bottom w:val="nil"/>
              <w:right w:val="nil"/>
            </w:tcBorders>
            <w:shd w:val="clear" w:color="auto" w:fill="auto"/>
            <w:vAlign w:val="bottom"/>
          </w:tcPr>
          <w:p w14:paraId="2D87888D" w14:textId="3F140010"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design</w:t>
            </w:r>
          </w:p>
        </w:tc>
        <w:tc>
          <w:tcPr>
            <w:tcW w:w="1100" w:type="dxa"/>
            <w:tcBorders>
              <w:top w:val="nil"/>
              <w:left w:val="nil"/>
              <w:bottom w:val="nil"/>
              <w:right w:val="nil"/>
            </w:tcBorders>
            <w:shd w:val="clear" w:color="auto" w:fill="auto"/>
            <w:vAlign w:val="bottom"/>
          </w:tcPr>
          <w:p w14:paraId="438E6190" w14:textId="7D534246"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type follow up</w:t>
            </w:r>
          </w:p>
        </w:tc>
        <w:tc>
          <w:tcPr>
            <w:tcW w:w="898" w:type="dxa"/>
            <w:tcBorders>
              <w:top w:val="nil"/>
              <w:left w:val="nil"/>
              <w:bottom w:val="nil"/>
              <w:right w:val="nil"/>
            </w:tcBorders>
            <w:shd w:val="clear" w:color="auto" w:fill="auto"/>
            <w:vAlign w:val="bottom"/>
          </w:tcPr>
          <w:p w14:paraId="4841B112" w14:textId="7E226246"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#ppts recd nlx</w:t>
            </w:r>
          </w:p>
        </w:tc>
        <w:tc>
          <w:tcPr>
            <w:tcW w:w="992" w:type="dxa"/>
            <w:tcBorders>
              <w:top w:val="nil"/>
              <w:left w:val="nil"/>
              <w:bottom w:val="nil"/>
              <w:right w:val="nil"/>
            </w:tcBorders>
            <w:shd w:val="clear" w:color="auto" w:fill="auto"/>
            <w:vAlign w:val="bottom"/>
          </w:tcPr>
          <w:p w14:paraId="1B32DEA0" w14:textId="08211889"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xml:space="preserve">#ppts in fu </w:t>
            </w:r>
          </w:p>
        </w:tc>
        <w:tc>
          <w:tcPr>
            <w:tcW w:w="1020" w:type="dxa"/>
            <w:tcBorders>
              <w:top w:val="nil"/>
              <w:left w:val="nil"/>
              <w:bottom w:val="nil"/>
              <w:right w:val="nil"/>
            </w:tcBorders>
            <w:shd w:val="clear" w:color="auto" w:fill="auto"/>
            <w:vAlign w:val="bottom"/>
          </w:tcPr>
          <w:p w14:paraId="099366DC" w14:textId="78B6F20B"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#ODs nlx used</w:t>
            </w:r>
          </w:p>
        </w:tc>
        <w:tc>
          <w:tcPr>
            <w:tcW w:w="960" w:type="dxa"/>
            <w:tcBorders>
              <w:top w:val="nil"/>
              <w:left w:val="nil"/>
              <w:bottom w:val="nil"/>
              <w:right w:val="nil"/>
            </w:tcBorders>
            <w:shd w:val="clear" w:color="auto" w:fill="auto"/>
            <w:vAlign w:val="bottom"/>
          </w:tcPr>
          <w:p w14:paraId="76DDCB61" w14:textId="1D708BA1"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survivals</w:t>
            </w:r>
          </w:p>
        </w:tc>
        <w:tc>
          <w:tcPr>
            <w:tcW w:w="810" w:type="dxa"/>
            <w:tcBorders>
              <w:top w:val="nil"/>
              <w:left w:val="nil"/>
              <w:bottom w:val="nil"/>
              <w:right w:val="nil"/>
            </w:tcBorders>
            <w:shd w:val="clear" w:color="auto" w:fill="auto"/>
            <w:vAlign w:val="bottom"/>
          </w:tcPr>
          <w:p w14:paraId="35D030B0" w14:textId="01A96E3E"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deaths</w:t>
            </w:r>
          </w:p>
        </w:tc>
        <w:tc>
          <w:tcPr>
            <w:tcW w:w="1460" w:type="dxa"/>
            <w:gridSpan w:val="2"/>
            <w:tcBorders>
              <w:top w:val="nil"/>
              <w:left w:val="nil"/>
              <w:bottom w:val="nil"/>
              <w:right w:val="nil"/>
            </w:tcBorders>
            <w:shd w:val="clear" w:color="auto" w:fill="auto"/>
            <w:vAlign w:val="bottom"/>
          </w:tcPr>
          <w:p w14:paraId="0EE8B1DF" w14:textId="5BF6F054"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xml:space="preserve">survival </w:t>
            </w:r>
            <w:r>
              <w:rPr>
                <w:rFonts w:ascii="Calibri" w:eastAsia="Times New Roman" w:hAnsi="Calibri" w:cs="Calibri"/>
                <w:b/>
                <w:bCs/>
                <w:color w:val="000000"/>
                <w:sz w:val="20"/>
                <w:szCs w:val="20"/>
              </w:rPr>
              <w:t>proportion</w:t>
            </w:r>
            <w:r w:rsidRPr="00195F75">
              <w:rPr>
                <w:rFonts w:ascii="Calibri" w:eastAsia="Times New Roman" w:hAnsi="Calibri" w:cs="Calibri"/>
                <w:b/>
                <w:bCs/>
                <w:color w:val="000000"/>
                <w:sz w:val="20"/>
                <w:szCs w:val="20"/>
              </w:rPr>
              <w:t xml:space="preserve"> (%)</w:t>
            </w:r>
          </w:p>
        </w:tc>
      </w:tr>
      <w:tr w:rsidR="00C31DC3" w:rsidRPr="00195F75" w14:paraId="1A6088E9" w14:textId="77777777" w:rsidTr="00BB5F5B">
        <w:trPr>
          <w:trHeight w:val="520"/>
        </w:trPr>
        <w:tc>
          <w:tcPr>
            <w:tcW w:w="1440" w:type="dxa"/>
            <w:tcBorders>
              <w:top w:val="nil"/>
              <w:left w:val="nil"/>
              <w:bottom w:val="nil"/>
              <w:right w:val="nil"/>
            </w:tcBorders>
            <w:shd w:val="clear" w:color="auto" w:fill="auto"/>
            <w:vAlign w:val="center"/>
            <w:hideMark/>
          </w:tcPr>
          <w:p w14:paraId="7D5F3CC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Dong (2012) </w:t>
            </w:r>
          </w:p>
        </w:tc>
        <w:tc>
          <w:tcPr>
            <w:tcW w:w="1020" w:type="dxa"/>
            <w:tcBorders>
              <w:top w:val="nil"/>
              <w:left w:val="nil"/>
              <w:bottom w:val="nil"/>
              <w:right w:val="nil"/>
            </w:tcBorders>
            <w:shd w:val="clear" w:color="auto" w:fill="auto"/>
            <w:vAlign w:val="center"/>
            <w:hideMark/>
          </w:tcPr>
          <w:p w14:paraId="49AC9B0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Canada</w:t>
            </w:r>
          </w:p>
        </w:tc>
        <w:tc>
          <w:tcPr>
            <w:tcW w:w="1506" w:type="dxa"/>
            <w:tcBorders>
              <w:top w:val="nil"/>
              <w:left w:val="nil"/>
              <w:bottom w:val="nil"/>
              <w:right w:val="nil"/>
            </w:tcBorders>
            <w:shd w:val="clear" w:color="auto" w:fill="auto"/>
            <w:vAlign w:val="center"/>
            <w:hideMark/>
          </w:tcPr>
          <w:p w14:paraId="7DC34C0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Edmonton </w:t>
            </w:r>
          </w:p>
        </w:tc>
        <w:tc>
          <w:tcPr>
            <w:tcW w:w="1434" w:type="dxa"/>
            <w:tcBorders>
              <w:top w:val="nil"/>
              <w:left w:val="nil"/>
              <w:bottom w:val="nil"/>
              <w:right w:val="nil"/>
            </w:tcBorders>
            <w:shd w:val="clear" w:color="auto" w:fill="auto"/>
            <w:vAlign w:val="center"/>
            <w:hideMark/>
          </w:tcPr>
          <w:p w14:paraId="484994F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07/2006-07/2007</w:t>
            </w:r>
          </w:p>
        </w:tc>
        <w:tc>
          <w:tcPr>
            <w:tcW w:w="1402" w:type="dxa"/>
            <w:tcBorders>
              <w:top w:val="nil"/>
              <w:left w:val="nil"/>
              <w:bottom w:val="nil"/>
              <w:right w:val="nil"/>
            </w:tcBorders>
            <w:shd w:val="clear" w:color="auto" w:fill="auto"/>
            <w:vAlign w:val="center"/>
            <w:hideMark/>
          </w:tcPr>
          <w:p w14:paraId="49E5C14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0E353F1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scheduled: 12mths </w:t>
            </w:r>
          </w:p>
        </w:tc>
        <w:tc>
          <w:tcPr>
            <w:tcW w:w="898" w:type="dxa"/>
            <w:tcBorders>
              <w:top w:val="nil"/>
              <w:left w:val="nil"/>
              <w:bottom w:val="nil"/>
              <w:right w:val="nil"/>
            </w:tcBorders>
            <w:shd w:val="clear" w:color="auto" w:fill="auto"/>
            <w:vAlign w:val="center"/>
            <w:hideMark/>
          </w:tcPr>
          <w:p w14:paraId="2BC28EA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50</w:t>
            </w:r>
          </w:p>
        </w:tc>
        <w:tc>
          <w:tcPr>
            <w:tcW w:w="992" w:type="dxa"/>
            <w:tcBorders>
              <w:top w:val="nil"/>
              <w:left w:val="nil"/>
              <w:bottom w:val="nil"/>
              <w:right w:val="nil"/>
            </w:tcBorders>
            <w:shd w:val="clear" w:color="auto" w:fill="auto"/>
            <w:vAlign w:val="center"/>
            <w:hideMark/>
          </w:tcPr>
          <w:p w14:paraId="61E77E1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w:t>
            </w:r>
          </w:p>
        </w:tc>
        <w:tc>
          <w:tcPr>
            <w:tcW w:w="1020" w:type="dxa"/>
            <w:tcBorders>
              <w:top w:val="nil"/>
              <w:left w:val="nil"/>
              <w:bottom w:val="nil"/>
              <w:right w:val="nil"/>
            </w:tcBorders>
            <w:shd w:val="clear" w:color="auto" w:fill="auto"/>
            <w:vAlign w:val="center"/>
            <w:hideMark/>
          </w:tcPr>
          <w:p w14:paraId="08DC7DD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w:t>
            </w:r>
          </w:p>
        </w:tc>
        <w:tc>
          <w:tcPr>
            <w:tcW w:w="960" w:type="dxa"/>
            <w:tcBorders>
              <w:top w:val="nil"/>
              <w:left w:val="nil"/>
              <w:bottom w:val="nil"/>
              <w:right w:val="nil"/>
            </w:tcBorders>
            <w:shd w:val="clear" w:color="auto" w:fill="auto"/>
            <w:vAlign w:val="center"/>
            <w:hideMark/>
          </w:tcPr>
          <w:p w14:paraId="0DD459E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w:t>
            </w:r>
          </w:p>
        </w:tc>
        <w:tc>
          <w:tcPr>
            <w:tcW w:w="810" w:type="dxa"/>
            <w:tcBorders>
              <w:top w:val="nil"/>
              <w:left w:val="nil"/>
              <w:bottom w:val="nil"/>
              <w:right w:val="nil"/>
            </w:tcBorders>
            <w:shd w:val="clear" w:color="auto" w:fill="auto"/>
            <w:vAlign w:val="center"/>
            <w:hideMark/>
          </w:tcPr>
          <w:p w14:paraId="2689C09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0DAF551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0BC75D33" w14:textId="77777777" w:rsidTr="00BB5F5B">
        <w:trPr>
          <w:trHeight w:val="750"/>
        </w:trPr>
        <w:tc>
          <w:tcPr>
            <w:tcW w:w="1440" w:type="dxa"/>
            <w:tcBorders>
              <w:top w:val="nil"/>
              <w:left w:val="nil"/>
              <w:bottom w:val="nil"/>
              <w:right w:val="nil"/>
            </w:tcBorders>
            <w:shd w:val="clear" w:color="auto" w:fill="auto"/>
            <w:vAlign w:val="center"/>
            <w:hideMark/>
          </w:tcPr>
          <w:p w14:paraId="04710A8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Bennett (2012) </w:t>
            </w:r>
          </w:p>
        </w:tc>
        <w:tc>
          <w:tcPr>
            <w:tcW w:w="1020" w:type="dxa"/>
            <w:tcBorders>
              <w:top w:val="nil"/>
              <w:left w:val="nil"/>
              <w:bottom w:val="nil"/>
              <w:right w:val="nil"/>
            </w:tcBorders>
            <w:shd w:val="clear" w:color="auto" w:fill="auto"/>
            <w:vAlign w:val="center"/>
            <w:hideMark/>
          </w:tcPr>
          <w:p w14:paraId="7FAE3D4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5A72A5C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Wales</w:t>
            </w:r>
          </w:p>
        </w:tc>
        <w:tc>
          <w:tcPr>
            <w:tcW w:w="1434" w:type="dxa"/>
            <w:tcBorders>
              <w:top w:val="nil"/>
              <w:left w:val="nil"/>
              <w:bottom w:val="nil"/>
              <w:right w:val="nil"/>
            </w:tcBorders>
            <w:shd w:val="clear" w:color="auto" w:fill="auto"/>
            <w:vAlign w:val="center"/>
            <w:hideMark/>
          </w:tcPr>
          <w:p w14:paraId="7B4E0E2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02" w:type="dxa"/>
            <w:tcBorders>
              <w:top w:val="nil"/>
              <w:left w:val="nil"/>
              <w:bottom w:val="nil"/>
              <w:right w:val="nil"/>
            </w:tcBorders>
            <w:shd w:val="clear" w:color="auto" w:fill="auto"/>
            <w:vAlign w:val="center"/>
            <w:hideMark/>
          </w:tcPr>
          <w:p w14:paraId="7C8269C6" w14:textId="25EB5968"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 pre-post with com</w:t>
            </w:r>
            <w:r>
              <w:rPr>
                <w:rFonts w:ascii="Calibri" w:eastAsia="Times New Roman" w:hAnsi="Calibri" w:cs="Calibri"/>
                <w:color w:val="000000"/>
                <w:sz w:val="20"/>
                <w:szCs w:val="20"/>
              </w:rPr>
              <w:t>p</w:t>
            </w:r>
            <w:r w:rsidRPr="00195F75">
              <w:rPr>
                <w:rFonts w:ascii="Calibri" w:eastAsia="Times New Roman" w:hAnsi="Calibri" w:cs="Calibri"/>
                <w:color w:val="000000"/>
                <w:sz w:val="20"/>
                <w:szCs w:val="20"/>
              </w:rPr>
              <w:t>arison group</w:t>
            </w:r>
          </w:p>
        </w:tc>
        <w:tc>
          <w:tcPr>
            <w:tcW w:w="1100" w:type="dxa"/>
            <w:tcBorders>
              <w:top w:val="nil"/>
              <w:left w:val="nil"/>
              <w:bottom w:val="nil"/>
              <w:right w:val="nil"/>
            </w:tcBorders>
            <w:shd w:val="clear" w:color="auto" w:fill="auto"/>
            <w:vAlign w:val="center"/>
            <w:hideMark/>
          </w:tcPr>
          <w:p w14:paraId="3220CF5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2FBEDA3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525</w:t>
            </w:r>
          </w:p>
        </w:tc>
        <w:tc>
          <w:tcPr>
            <w:tcW w:w="992" w:type="dxa"/>
            <w:tcBorders>
              <w:top w:val="nil"/>
              <w:left w:val="nil"/>
              <w:bottom w:val="nil"/>
              <w:right w:val="nil"/>
            </w:tcBorders>
            <w:shd w:val="clear" w:color="auto" w:fill="auto"/>
            <w:vAlign w:val="center"/>
            <w:hideMark/>
          </w:tcPr>
          <w:p w14:paraId="47C5CD1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28</w:t>
            </w:r>
          </w:p>
        </w:tc>
        <w:tc>
          <w:tcPr>
            <w:tcW w:w="1020" w:type="dxa"/>
            <w:tcBorders>
              <w:top w:val="nil"/>
              <w:left w:val="nil"/>
              <w:bottom w:val="nil"/>
              <w:right w:val="nil"/>
            </w:tcBorders>
            <w:shd w:val="clear" w:color="auto" w:fill="auto"/>
            <w:vAlign w:val="center"/>
            <w:hideMark/>
          </w:tcPr>
          <w:p w14:paraId="0A58C64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28</w:t>
            </w:r>
          </w:p>
        </w:tc>
        <w:tc>
          <w:tcPr>
            <w:tcW w:w="960" w:type="dxa"/>
            <w:tcBorders>
              <w:top w:val="nil"/>
              <w:left w:val="nil"/>
              <w:bottom w:val="nil"/>
              <w:right w:val="nil"/>
            </w:tcBorders>
            <w:shd w:val="clear" w:color="auto" w:fill="auto"/>
            <w:vAlign w:val="center"/>
            <w:hideMark/>
          </w:tcPr>
          <w:p w14:paraId="0ABBD8C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27</w:t>
            </w:r>
          </w:p>
        </w:tc>
        <w:tc>
          <w:tcPr>
            <w:tcW w:w="810" w:type="dxa"/>
            <w:tcBorders>
              <w:top w:val="nil"/>
              <w:left w:val="nil"/>
              <w:bottom w:val="nil"/>
              <w:right w:val="nil"/>
            </w:tcBorders>
            <w:shd w:val="clear" w:color="auto" w:fill="auto"/>
            <w:vAlign w:val="center"/>
            <w:hideMark/>
          </w:tcPr>
          <w:p w14:paraId="63791B1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w:t>
            </w:r>
          </w:p>
        </w:tc>
        <w:tc>
          <w:tcPr>
            <w:tcW w:w="1460" w:type="dxa"/>
            <w:gridSpan w:val="2"/>
            <w:tcBorders>
              <w:top w:val="nil"/>
              <w:left w:val="nil"/>
              <w:bottom w:val="nil"/>
              <w:right w:val="nil"/>
            </w:tcBorders>
            <w:shd w:val="clear" w:color="auto" w:fill="auto"/>
            <w:vAlign w:val="center"/>
            <w:hideMark/>
          </w:tcPr>
          <w:p w14:paraId="381153C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96.4%</w:t>
            </w:r>
          </w:p>
        </w:tc>
      </w:tr>
      <w:tr w:rsidR="00C31DC3" w:rsidRPr="00195F75" w14:paraId="0B0DB2E0" w14:textId="77777777" w:rsidTr="00BB5F5B">
        <w:trPr>
          <w:trHeight w:val="660"/>
        </w:trPr>
        <w:tc>
          <w:tcPr>
            <w:tcW w:w="1440" w:type="dxa"/>
            <w:tcBorders>
              <w:top w:val="nil"/>
              <w:left w:val="nil"/>
              <w:bottom w:val="nil"/>
              <w:right w:val="nil"/>
            </w:tcBorders>
            <w:shd w:val="clear" w:color="auto" w:fill="auto"/>
            <w:vAlign w:val="center"/>
            <w:hideMark/>
          </w:tcPr>
          <w:p w14:paraId="7A4F1C9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Lankenau (2013) </w:t>
            </w:r>
          </w:p>
        </w:tc>
        <w:tc>
          <w:tcPr>
            <w:tcW w:w="1020" w:type="dxa"/>
            <w:tcBorders>
              <w:top w:val="nil"/>
              <w:left w:val="nil"/>
              <w:bottom w:val="nil"/>
              <w:right w:val="nil"/>
            </w:tcBorders>
            <w:shd w:val="clear" w:color="auto" w:fill="auto"/>
            <w:vAlign w:val="center"/>
            <w:hideMark/>
          </w:tcPr>
          <w:p w14:paraId="48085CA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3D7CC3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Los Angeles CA</w:t>
            </w:r>
          </w:p>
        </w:tc>
        <w:tc>
          <w:tcPr>
            <w:tcW w:w="1434" w:type="dxa"/>
            <w:tcBorders>
              <w:top w:val="nil"/>
              <w:left w:val="nil"/>
              <w:bottom w:val="nil"/>
              <w:right w:val="nil"/>
            </w:tcBorders>
            <w:shd w:val="clear" w:color="auto" w:fill="auto"/>
            <w:vAlign w:val="center"/>
            <w:hideMark/>
          </w:tcPr>
          <w:p w14:paraId="08C10C8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2010-2011</w:t>
            </w:r>
          </w:p>
        </w:tc>
        <w:tc>
          <w:tcPr>
            <w:tcW w:w="1402" w:type="dxa"/>
            <w:tcBorders>
              <w:top w:val="nil"/>
              <w:left w:val="nil"/>
              <w:bottom w:val="nil"/>
              <w:right w:val="nil"/>
            </w:tcBorders>
            <w:shd w:val="clear" w:color="auto" w:fill="auto"/>
            <w:vAlign w:val="center"/>
            <w:hideMark/>
          </w:tcPr>
          <w:p w14:paraId="710A6EA2" w14:textId="53F6D3B0"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384323A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02BB9F9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30</w:t>
            </w:r>
          </w:p>
        </w:tc>
        <w:tc>
          <w:tcPr>
            <w:tcW w:w="992" w:type="dxa"/>
            <w:tcBorders>
              <w:top w:val="nil"/>
              <w:left w:val="nil"/>
              <w:bottom w:val="nil"/>
              <w:right w:val="nil"/>
            </w:tcBorders>
            <w:shd w:val="clear" w:color="auto" w:fill="auto"/>
            <w:vAlign w:val="center"/>
            <w:hideMark/>
          </w:tcPr>
          <w:p w14:paraId="72E699E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NA</w:t>
            </w:r>
          </w:p>
        </w:tc>
        <w:tc>
          <w:tcPr>
            <w:tcW w:w="1020" w:type="dxa"/>
            <w:tcBorders>
              <w:top w:val="nil"/>
              <w:left w:val="nil"/>
              <w:bottom w:val="nil"/>
              <w:right w:val="nil"/>
            </w:tcBorders>
            <w:shd w:val="clear" w:color="auto" w:fill="auto"/>
            <w:vAlign w:val="center"/>
            <w:hideMark/>
          </w:tcPr>
          <w:p w14:paraId="13AC282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w:t>
            </w:r>
          </w:p>
        </w:tc>
        <w:tc>
          <w:tcPr>
            <w:tcW w:w="960" w:type="dxa"/>
            <w:tcBorders>
              <w:top w:val="nil"/>
              <w:left w:val="nil"/>
              <w:bottom w:val="nil"/>
              <w:right w:val="nil"/>
            </w:tcBorders>
            <w:shd w:val="clear" w:color="auto" w:fill="auto"/>
            <w:vAlign w:val="center"/>
            <w:hideMark/>
          </w:tcPr>
          <w:p w14:paraId="4E8CAE0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w:t>
            </w:r>
          </w:p>
        </w:tc>
        <w:tc>
          <w:tcPr>
            <w:tcW w:w="810" w:type="dxa"/>
            <w:tcBorders>
              <w:top w:val="nil"/>
              <w:left w:val="nil"/>
              <w:bottom w:val="nil"/>
              <w:right w:val="nil"/>
            </w:tcBorders>
            <w:shd w:val="clear" w:color="auto" w:fill="auto"/>
            <w:vAlign w:val="center"/>
            <w:hideMark/>
          </w:tcPr>
          <w:p w14:paraId="05FDA1F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6E3BE6A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96.7%</w:t>
            </w:r>
          </w:p>
        </w:tc>
      </w:tr>
      <w:tr w:rsidR="00C31DC3" w:rsidRPr="00195F75" w14:paraId="60656D0D" w14:textId="77777777" w:rsidTr="00BB5F5B">
        <w:trPr>
          <w:trHeight w:val="945"/>
        </w:trPr>
        <w:tc>
          <w:tcPr>
            <w:tcW w:w="1440" w:type="dxa"/>
            <w:tcBorders>
              <w:top w:val="nil"/>
              <w:left w:val="nil"/>
              <w:bottom w:val="nil"/>
              <w:right w:val="nil"/>
            </w:tcBorders>
            <w:shd w:val="clear" w:color="auto" w:fill="auto"/>
            <w:vAlign w:val="center"/>
            <w:hideMark/>
          </w:tcPr>
          <w:p w14:paraId="2793F30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Walley, Doe-Simkins (2013a)</w:t>
            </w:r>
          </w:p>
        </w:tc>
        <w:tc>
          <w:tcPr>
            <w:tcW w:w="1020" w:type="dxa"/>
            <w:tcBorders>
              <w:top w:val="nil"/>
              <w:left w:val="nil"/>
              <w:bottom w:val="nil"/>
              <w:right w:val="nil"/>
            </w:tcBorders>
            <w:shd w:val="clear" w:color="auto" w:fill="auto"/>
            <w:vAlign w:val="center"/>
            <w:hideMark/>
          </w:tcPr>
          <w:p w14:paraId="71DFEB9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65F31E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7D0AC14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09/2008-12/2010</w:t>
            </w:r>
          </w:p>
        </w:tc>
        <w:tc>
          <w:tcPr>
            <w:tcW w:w="1402" w:type="dxa"/>
            <w:tcBorders>
              <w:top w:val="nil"/>
              <w:left w:val="nil"/>
              <w:bottom w:val="nil"/>
              <w:right w:val="nil"/>
            </w:tcBorders>
            <w:shd w:val="clear" w:color="auto" w:fill="auto"/>
            <w:vAlign w:val="center"/>
            <w:hideMark/>
          </w:tcPr>
          <w:p w14:paraId="20A6013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1B89397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7A6ED46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1,553</w:t>
            </w:r>
          </w:p>
        </w:tc>
        <w:tc>
          <w:tcPr>
            <w:tcW w:w="992" w:type="dxa"/>
            <w:tcBorders>
              <w:top w:val="nil"/>
              <w:left w:val="nil"/>
              <w:bottom w:val="nil"/>
              <w:right w:val="nil"/>
            </w:tcBorders>
            <w:shd w:val="clear" w:color="auto" w:fill="auto"/>
            <w:vAlign w:val="center"/>
            <w:hideMark/>
          </w:tcPr>
          <w:p w14:paraId="08D6B65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62</w:t>
            </w:r>
          </w:p>
        </w:tc>
        <w:tc>
          <w:tcPr>
            <w:tcW w:w="1020" w:type="dxa"/>
            <w:tcBorders>
              <w:top w:val="nil"/>
              <w:left w:val="nil"/>
              <w:bottom w:val="nil"/>
              <w:right w:val="nil"/>
            </w:tcBorders>
            <w:shd w:val="clear" w:color="auto" w:fill="auto"/>
            <w:vAlign w:val="center"/>
            <w:hideMark/>
          </w:tcPr>
          <w:p w14:paraId="301E733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92</w:t>
            </w:r>
          </w:p>
        </w:tc>
        <w:tc>
          <w:tcPr>
            <w:tcW w:w="960" w:type="dxa"/>
            <w:tcBorders>
              <w:top w:val="nil"/>
              <w:left w:val="nil"/>
              <w:bottom w:val="nil"/>
              <w:right w:val="nil"/>
            </w:tcBorders>
            <w:shd w:val="clear" w:color="auto" w:fill="auto"/>
            <w:vAlign w:val="center"/>
            <w:hideMark/>
          </w:tcPr>
          <w:p w14:paraId="1B35BFC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92</w:t>
            </w:r>
          </w:p>
        </w:tc>
        <w:tc>
          <w:tcPr>
            <w:tcW w:w="810" w:type="dxa"/>
            <w:tcBorders>
              <w:top w:val="nil"/>
              <w:left w:val="nil"/>
              <w:bottom w:val="nil"/>
              <w:right w:val="nil"/>
            </w:tcBorders>
            <w:shd w:val="clear" w:color="auto" w:fill="auto"/>
            <w:vAlign w:val="center"/>
            <w:hideMark/>
          </w:tcPr>
          <w:p w14:paraId="780ABF6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4F5DE6A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30BE5AF7" w14:textId="77777777" w:rsidTr="00BB5F5B">
        <w:trPr>
          <w:trHeight w:val="945"/>
        </w:trPr>
        <w:tc>
          <w:tcPr>
            <w:tcW w:w="1440" w:type="dxa"/>
            <w:tcBorders>
              <w:top w:val="nil"/>
              <w:left w:val="nil"/>
              <w:bottom w:val="nil"/>
              <w:right w:val="nil"/>
            </w:tcBorders>
            <w:shd w:val="clear" w:color="auto" w:fill="auto"/>
            <w:vAlign w:val="center"/>
            <w:hideMark/>
          </w:tcPr>
          <w:p w14:paraId="2E157F4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Walley, Xuan (2013b)</w:t>
            </w:r>
          </w:p>
        </w:tc>
        <w:tc>
          <w:tcPr>
            <w:tcW w:w="1020" w:type="dxa"/>
            <w:tcBorders>
              <w:top w:val="nil"/>
              <w:left w:val="nil"/>
              <w:bottom w:val="nil"/>
              <w:right w:val="nil"/>
            </w:tcBorders>
            <w:shd w:val="clear" w:color="auto" w:fill="auto"/>
            <w:vAlign w:val="center"/>
            <w:hideMark/>
          </w:tcPr>
          <w:p w14:paraId="09C00AA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27647B7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54E02CF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09/2006-12/2009</w:t>
            </w:r>
          </w:p>
        </w:tc>
        <w:tc>
          <w:tcPr>
            <w:tcW w:w="1402" w:type="dxa"/>
            <w:tcBorders>
              <w:top w:val="nil"/>
              <w:left w:val="nil"/>
              <w:bottom w:val="nil"/>
              <w:right w:val="nil"/>
            </w:tcBorders>
            <w:shd w:val="clear" w:color="auto" w:fill="auto"/>
            <w:vAlign w:val="center"/>
            <w:hideMark/>
          </w:tcPr>
          <w:p w14:paraId="3729B8D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 cohort and interrupted time series</w:t>
            </w:r>
          </w:p>
        </w:tc>
        <w:tc>
          <w:tcPr>
            <w:tcW w:w="1100" w:type="dxa"/>
            <w:tcBorders>
              <w:top w:val="nil"/>
              <w:left w:val="nil"/>
              <w:bottom w:val="nil"/>
              <w:right w:val="nil"/>
            </w:tcBorders>
            <w:shd w:val="clear" w:color="auto" w:fill="auto"/>
            <w:vAlign w:val="center"/>
            <w:hideMark/>
          </w:tcPr>
          <w:p w14:paraId="56A4603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7B0C684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4857</w:t>
            </w:r>
          </w:p>
        </w:tc>
        <w:tc>
          <w:tcPr>
            <w:tcW w:w="992" w:type="dxa"/>
            <w:tcBorders>
              <w:top w:val="nil"/>
              <w:left w:val="nil"/>
              <w:bottom w:val="nil"/>
              <w:right w:val="nil"/>
            </w:tcBorders>
            <w:shd w:val="clear" w:color="000000" w:fill="FFFFFF"/>
            <w:vAlign w:val="center"/>
            <w:hideMark/>
          </w:tcPr>
          <w:p w14:paraId="2609A2D8"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≤545</w:t>
            </w:r>
          </w:p>
        </w:tc>
        <w:tc>
          <w:tcPr>
            <w:tcW w:w="1020" w:type="dxa"/>
            <w:tcBorders>
              <w:top w:val="nil"/>
              <w:left w:val="nil"/>
              <w:bottom w:val="nil"/>
              <w:right w:val="nil"/>
            </w:tcBorders>
            <w:shd w:val="clear" w:color="auto" w:fill="auto"/>
            <w:vAlign w:val="center"/>
            <w:hideMark/>
          </w:tcPr>
          <w:p w14:paraId="5AB908B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545</w:t>
            </w:r>
          </w:p>
        </w:tc>
        <w:tc>
          <w:tcPr>
            <w:tcW w:w="960" w:type="dxa"/>
            <w:tcBorders>
              <w:top w:val="nil"/>
              <w:left w:val="nil"/>
              <w:bottom w:val="nil"/>
              <w:right w:val="nil"/>
            </w:tcBorders>
            <w:shd w:val="clear" w:color="auto" w:fill="auto"/>
            <w:vAlign w:val="center"/>
            <w:hideMark/>
          </w:tcPr>
          <w:p w14:paraId="079042E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810" w:type="dxa"/>
            <w:tcBorders>
              <w:top w:val="nil"/>
              <w:left w:val="nil"/>
              <w:bottom w:val="nil"/>
              <w:right w:val="nil"/>
            </w:tcBorders>
            <w:shd w:val="clear" w:color="auto" w:fill="auto"/>
            <w:vAlign w:val="center"/>
            <w:hideMark/>
          </w:tcPr>
          <w:p w14:paraId="44644DE5"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570D3530" w14:textId="77777777" w:rsidR="00C31DC3" w:rsidRPr="00195F75" w:rsidRDefault="00C31DC3" w:rsidP="00C31DC3">
            <w:pPr>
              <w:jc w:val="center"/>
              <w:rPr>
                <w:rFonts w:ascii="Calibri" w:eastAsia="Times New Roman" w:hAnsi="Calibri" w:cs="Calibri"/>
                <w:color w:val="000000"/>
                <w:sz w:val="20"/>
                <w:szCs w:val="20"/>
              </w:rPr>
            </w:pPr>
          </w:p>
        </w:tc>
      </w:tr>
      <w:tr w:rsidR="00C31DC3" w:rsidRPr="00195F75" w14:paraId="44352949" w14:textId="77777777" w:rsidTr="00BB5F5B">
        <w:trPr>
          <w:trHeight w:val="825"/>
        </w:trPr>
        <w:tc>
          <w:tcPr>
            <w:tcW w:w="1440" w:type="dxa"/>
            <w:tcBorders>
              <w:top w:val="nil"/>
              <w:left w:val="nil"/>
              <w:bottom w:val="nil"/>
              <w:right w:val="nil"/>
            </w:tcBorders>
            <w:shd w:val="clear" w:color="auto" w:fill="auto"/>
            <w:vAlign w:val="center"/>
            <w:hideMark/>
          </w:tcPr>
          <w:p w14:paraId="11B4781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Banjo (2014) </w:t>
            </w:r>
          </w:p>
        </w:tc>
        <w:tc>
          <w:tcPr>
            <w:tcW w:w="1020" w:type="dxa"/>
            <w:tcBorders>
              <w:top w:val="nil"/>
              <w:left w:val="nil"/>
              <w:bottom w:val="nil"/>
              <w:right w:val="nil"/>
            </w:tcBorders>
            <w:shd w:val="clear" w:color="auto" w:fill="auto"/>
            <w:vAlign w:val="center"/>
            <w:hideMark/>
          </w:tcPr>
          <w:p w14:paraId="5370EE3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2E6E98B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British Colombia Canada</w:t>
            </w:r>
          </w:p>
        </w:tc>
        <w:tc>
          <w:tcPr>
            <w:tcW w:w="1434" w:type="dxa"/>
            <w:tcBorders>
              <w:top w:val="nil"/>
              <w:left w:val="nil"/>
              <w:bottom w:val="nil"/>
              <w:right w:val="nil"/>
            </w:tcBorders>
            <w:shd w:val="clear" w:color="auto" w:fill="auto"/>
            <w:vAlign w:val="center"/>
            <w:hideMark/>
          </w:tcPr>
          <w:p w14:paraId="63E609F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11/2012 to 06/2013</w:t>
            </w:r>
          </w:p>
        </w:tc>
        <w:tc>
          <w:tcPr>
            <w:tcW w:w="1402" w:type="dxa"/>
            <w:tcBorders>
              <w:top w:val="nil"/>
              <w:left w:val="nil"/>
              <w:bottom w:val="nil"/>
              <w:right w:val="nil"/>
            </w:tcBorders>
            <w:shd w:val="clear" w:color="auto" w:fill="auto"/>
            <w:vAlign w:val="center"/>
            <w:hideMark/>
          </w:tcPr>
          <w:p w14:paraId="0B19F067" w14:textId="4553A566" w:rsidR="00C31DC3" w:rsidRPr="00195F75" w:rsidRDefault="00C31DC3" w:rsidP="00C31DC3">
            <w:pPr>
              <w:rPr>
                <w:rFonts w:ascii="Calibri" w:eastAsia="Times New Roman" w:hAnsi="Calibri" w:cs="Calibri"/>
                <w:color w:val="000000"/>
                <w:sz w:val="20"/>
                <w:szCs w:val="20"/>
              </w:rPr>
            </w:pPr>
            <w:r>
              <w:rPr>
                <w:rFonts w:ascii="Calibri" w:eastAsia="Times New Roman" w:hAnsi="Calibri" w:cs="Calibri"/>
                <w:color w:val="000000"/>
                <w:sz w:val="20"/>
                <w:szCs w:val="20"/>
              </w:rPr>
              <w:t>cross</w:t>
            </w:r>
            <w:r w:rsidRPr="00195F75">
              <w:rPr>
                <w:rFonts w:ascii="Calibri" w:eastAsia="Times New Roman" w:hAnsi="Calibri" w:cs="Calibri"/>
                <w:color w:val="000000"/>
                <w:sz w:val="20"/>
                <w:szCs w:val="20"/>
              </w:rPr>
              <w:t>-sect</w:t>
            </w:r>
            <w:r>
              <w:rPr>
                <w:rFonts w:ascii="Calibri" w:eastAsia="Times New Roman" w:hAnsi="Calibri" w:cs="Calibri"/>
                <w:color w:val="000000"/>
                <w:sz w:val="20"/>
                <w:szCs w:val="20"/>
              </w:rPr>
              <w:t>ional</w:t>
            </w:r>
          </w:p>
        </w:tc>
        <w:tc>
          <w:tcPr>
            <w:tcW w:w="1100" w:type="dxa"/>
            <w:tcBorders>
              <w:top w:val="nil"/>
              <w:left w:val="nil"/>
              <w:bottom w:val="nil"/>
              <w:right w:val="nil"/>
            </w:tcBorders>
            <w:shd w:val="clear" w:color="auto" w:fill="auto"/>
            <w:vAlign w:val="center"/>
            <w:hideMark/>
          </w:tcPr>
          <w:p w14:paraId="7D28497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0D96BD2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692</w:t>
            </w:r>
          </w:p>
        </w:tc>
        <w:tc>
          <w:tcPr>
            <w:tcW w:w="992" w:type="dxa"/>
            <w:tcBorders>
              <w:top w:val="nil"/>
              <w:left w:val="nil"/>
              <w:bottom w:val="nil"/>
              <w:right w:val="nil"/>
            </w:tcBorders>
            <w:shd w:val="clear" w:color="auto" w:fill="auto"/>
            <w:vAlign w:val="center"/>
            <w:hideMark/>
          </w:tcPr>
          <w:p w14:paraId="6AE3957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≤126</w:t>
            </w:r>
          </w:p>
        </w:tc>
        <w:tc>
          <w:tcPr>
            <w:tcW w:w="1020" w:type="dxa"/>
            <w:tcBorders>
              <w:top w:val="nil"/>
              <w:left w:val="nil"/>
              <w:bottom w:val="nil"/>
              <w:right w:val="nil"/>
            </w:tcBorders>
            <w:shd w:val="clear" w:color="auto" w:fill="auto"/>
            <w:vAlign w:val="center"/>
            <w:hideMark/>
          </w:tcPr>
          <w:p w14:paraId="37E9488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83</w:t>
            </w:r>
          </w:p>
        </w:tc>
        <w:tc>
          <w:tcPr>
            <w:tcW w:w="960" w:type="dxa"/>
            <w:tcBorders>
              <w:top w:val="nil"/>
              <w:left w:val="nil"/>
              <w:bottom w:val="nil"/>
              <w:right w:val="nil"/>
            </w:tcBorders>
            <w:shd w:val="clear" w:color="auto" w:fill="auto"/>
            <w:vAlign w:val="center"/>
            <w:hideMark/>
          </w:tcPr>
          <w:p w14:paraId="0B901E5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83</w:t>
            </w:r>
          </w:p>
        </w:tc>
        <w:tc>
          <w:tcPr>
            <w:tcW w:w="810" w:type="dxa"/>
            <w:tcBorders>
              <w:top w:val="nil"/>
              <w:left w:val="nil"/>
              <w:bottom w:val="nil"/>
              <w:right w:val="nil"/>
            </w:tcBorders>
            <w:shd w:val="clear" w:color="auto" w:fill="auto"/>
            <w:vAlign w:val="center"/>
            <w:hideMark/>
          </w:tcPr>
          <w:p w14:paraId="32E7B08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7D6C70E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4D71BB9A" w14:textId="77777777" w:rsidTr="00BB5F5B">
        <w:trPr>
          <w:trHeight w:val="615"/>
        </w:trPr>
        <w:tc>
          <w:tcPr>
            <w:tcW w:w="1440" w:type="dxa"/>
            <w:tcBorders>
              <w:top w:val="nil"/>
              <w:left w:val="nil"/>
              <w:bottom w:val="nil"/>
              <w:right w:val="nil"/>
            </w:tcBorders>
            <w:shd w:val="clear" w:color="auto" w:fill="auto"/>
            <w:vAlign w:val="center"/>
            <w:hideMark/>
          </w:tcPr>
          <w:p w14:paraId="467DB2A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Doe-Simkins (2014) </w:t>
            </w:r>
          </w:p>
        </w:tc>
        <w:tc>
          <w:tcPr>
            <w:tcW w:w="1020" w:type="dxa"/>
            <w:tcBorders>
              <w:top w:val="nil"/>
              <w:left w:val="nil"/>
              <w:bottom w:val="nil"/>
              <w:right w:val="nil"/>
            </w:tcBorders>
            <w:shd w:val="clear" w:color="auto" w:fill="auto"/>
            <w:vAlign w:val="center"/>
            <w:hideMark/>
          </w:tcPr>
          <w:p w14:paraId="5F3BA86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EB85B4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Boston and Cambridge MA</w:t>
            </w:r>
          </w:p>
        </w:tc>
        <w:tc>
          <w:tcPr>
            <w:tcW w:w="1434" w:type="dxa"/>
            <w:tcBorders>
              <w:top w:val="nil"/>
              <w:left w:val="nil"/>
              <w:bottom w:val="nil"/>
              <w:right w:val="nil"/>
            </w:tcBorders>
            <w:shd w:val="clear" w:color="auto" w:fill="auto"/>
            <w:vAlign w:val="center"/>
            <w:hideMark/>
          </w:tcPr>
          <w:p w14:paraId="5193515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09/2006-12/2010</w:t>
            </w:r>
          </w:p>
        </w:tc>
        <w:tc>
          <w:tcPr>
            <w:tcW w:w="1402" w:type="dxa"/>
            <w:tcBorders>
              <w:top w:val="nil"/>
              <w:left w:val="nil"/>
              <w:bottom w:val="nil"/>
              <w:right w:val="nil"/>
            </w:tcBorders>
            <w:shd w:val="clear" w:color="auto" w:fill="auto"/>
            <w:vAlign w:val="center"/>
            <w:hideMark/>
          </w:tcPr>
          <w:p w14:paraId="1BA3810C" w14:textId="20FE6602"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6A9A5D0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3EF0EF0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4,926</w:t>
            </w:r>
          </w:p>
        </w:tc>
        <w:tc>
          <w:tcPr>
            <w:tcW w:w="992" w:type="dxa"/>
            <w:tcBorders>
              <w:top w:val="nil"/>
              <w:left w:val="nil"/>
              <w:bottom w:val="nil"/>
              <w:right w:val="nil"/>
            </w:tcBorders>
            <w:shd w:val="clear" w:color="auto" w:fill="auto"/>
            <w:vAlign w:val="center"/>
            <w:hideMark/>
          </w:tcPr>
          <w:p w14:paraId="3C0EAC9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325</w:t>
            </w:r>
          </w:p>
        </w:tc>
        <w:tc>
          <w:tcPr>
            <w:tcW w:w="1020" w:type="dxa"/>
            <w:tcBorders>
              <w:top w:val="nil"/>
              <w:left w:val="nil"/>
              <w:bottom w:val="nil"/>
              <w:right w:val="nil"/>
            </w:tcBorders>
            <w:shd w:val="clear" w:color="auto" w:fill="auto"/>
            <w:vAlign w:val="center"/>
            <w:hideMark/>
          </w:tcPr>
          <w:p w14:paraId="19FF2C6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508</w:t>
            </w:r>
          </w:p>
        </w:tc>
        <w:tc>
          <w:tcPr>
            <w:tcW w:w="960" w:type="dxa"/>
            <w:tcBorders>
              <w:top w:val="nil"/>
              <w:left w:val="nil"/>
              <w:bottom w:val="nil"/>
              <w:right w:val="nil"/>
            </w:tcBorders>
            <w:shd w:val="clear" w:color="auto" w:fill="auto"/>
            <w:vAlign w:val="center"/>
            <w:hideMark/>
          </w:tcPr>
          <w:p w14:paraId="6D56B98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295</w:t>
            </w:r>
          </w:p>
        </w:tc>
        <w:tc>
          <w:tcPr>
            <w:tcW w:w="810" w:type="dxa"/>
            <w:tcBorders>
              <w:top w:val="nil"/>
              <w:left w:val="nil"/>
              <w:bottom w:val="nil"/>
              <w:right w:val="nil"/>
            </w:tcBorders>
            <w:shd w:val="clear" w:color="auto" w:fill="auto"/>
            <w:vAlign w:val="center"/>
            <w:hideMark/>
          </w:tcPr>
          <w:p w14:paraId="3317D7D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34C039A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58.1%</w:t>
            </w:r>
          </w:p>
        </w:tc>
      </w:tr>
      <w:tr w:rsidR="00C31DC3" w:rsidRPr="00195F75" w14:paraId="4200FE97" w14:textId="77777777" w:rsidTr="00BB5F5B">
        <w:trPr>
          <w:trHeight w:val="555"/>
        </w:trPr>
        <w:tc>
          <w:tcPr>
            <w:tcW w:w="1440" w:type="dxa"/>
            <w:tcBorders>
              <w:top w:val="nil"/>
              <w:left w:val="nil"/>
              <w:bottom w:val="nil"/>
              <w:right w:val="nil"/>
            </w:tcBorders>
            <w:shd w:val="clear" w:color="auto" w:fill="auto"/>
            <w:vAlign w:val="center"/>
            <w:hideMark/>
          </w:tcPr>
          <w:p w14:paraId="1F36D24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Rowe (2015) </w:t>
            </w:r>
          </w:p>
        </w:tc>
        <w:tc>
          <w:tcPr>
            <w:tcW w:w="1020" w:type="dxa"/>
            <w:tcBorders>
              <w:top w:val="nil"/>
              <w:left w:val="nil"/>
              <w:bottom w:val="nil"/>
              <w:right w:val="nil"/>
            </w:tcBorders>
            <w:shd w:val="clear" w:color="auto" w:fill="auto"/>
            <w:vAlign w:val="center"/>
            <w:hideMark/>
          </w:tcPr>
          <w:p w14:paraId="152E6EC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15D630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Francisco CA</w:t>
            </w:r>
          </w:p>
        </w:tc>
        <w:tc>
          <w:tcPr>
            <w:tcW w:w="1434" w:type="dxa"/>
            <w:tcBorders>
              <w:top w:val="nil"/>
              <w:left w:val="nil"/>
              <w:bottom w:val="nil"/>
              <w:right w:val="nil"/>
            </w:tcBorders>
            <w:shd w:val="clear" w:color="auto" w:fill="auto"/>
            <w:vAlign w:val="center"/>
            <w:hideMark/>
          </w:tcPr>
          <w:p w14:paraId="66ABB72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01/2010-12/2013</w:t>
            </w:r>
          </w:p>
        </w:tc>
        <w:tc>
          <w:tcPr>
            <w:tcW w:w="1402" w:type="dxa"/>
            <w:tcBorders>
              <w:top w:val="nil"/>
              <w:left w:val="nil"/>
              <w:bottom w:val="nil"/>
              <w:right w:val="nil"/>
            </w:tcBorders>
            <w:shd w:val="clear" w:color="auto" w:fill="auto"/>
            <w:vAlign w:val="center"/>
            <w:hideMark/>
          </w:tcPr>
          <w:p w14:paraId="649DA62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0EFB603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5CA5D24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2,500</w:t>
            </w:r>
          </w:p>
        </w:tc>
        <w:tc>
          <w:tcPr>
            <w:tcW w:w="992" w:type="dxa"/>
            <w:tcBorders>
              <w:top w:val="nil"/>
              <w:left w:val="nil"/>
              <w:bottom w:val="nil"/>
              <w:right w:val="nil"/>
            </w:tcBorders>
            <w:shd w:val="clear" w:color="auto" w:fill="auto"/>
            <w:vAlign w:val="center"/>
            <w:hideMark/>
          </w:tcPr>
          <w:p w14:paraId="607FBFA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613</w:t>
            </w:r>
          </w:p>
        </w:tc>
        <w:tc>
          <w:tcPr>
            <w:tcW w:w="1020" w:type="dxa"/>
            <w:tcBorders>
              <w:top w:val="nil"/>
              <w:left w:val="nil"/>
              <w:bottom w:val="nil"/>
              <w:right w:val="nil"/>
            </w:tcBorders>
            <w:shd w:val="clear" w:color="auto" w:fill="auto"/>
            <w:vAlign w:val="center"/>
            <w:hideMark/>
          </w:tcPr>
          <w:p w14:paraId="1FE88B2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702</w:t>
            </w:r>
          </w:p>
        </w:tc>
        <w:tc>
          <w:tcPr>
            <w:tcW w:w="960" w:type="dxa"/>
            <w:tcBorders>
              <w:top w:val="nil"/>
              <w:left w:val="nil"/>
              <w:bottom w:val="nil"/>
              <w:right w:val="nil"/>
            </w:tcBorders>
            <w:shd w:val="clear" w:color="auto" w:fill="auto"/>
            <w:vAlign w:val="center"/>
            <w:hideMark/>
          </w:tcPr>
          <w:p w14:paraId="372EA84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658</w:t>
            </w:r>
          </w:p>
        </w:tc>
        <w:tc>
          <w:tcPr>
            <w:tcW w:w="810" w:type="dxa"/>
            <w:tcBorders>
              <w:top w:val="nil"/>
              <w:left w:val="nil"/>
              <w:bottom w:val="nil"/>
              <w:right w:val="nil"/>
            </w:tcBorders>
            <w:shd w:val="clear" w:color="auto" w:fill="auto"/>
            <w:vAlign w:val="center"/>
            <w:hideMark/>
          </w:tcPr>
          <w:p w14:paraId="13F9F76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w:t>
            </w:r>
          </w:p>
        </w:tc>
        <w:tc>
          <w:tcPr>
            <w:tcW w:w="1460" w:type="dxa"/>
            <w:gridSpan w:val="2"/>
            <w:tcBorders>
              <w:top w:val="nil"/>
              <w:left w:val="nil"/>
              <w:bottom w:val="nil"/>
              <w:right w:val="nil"/>
            </w:tcBorders>
            <w:shd w:val="clear" w:color="auto" w:fill="auto"/>
            <w:vAlign w:val="center"/>
            <w:hideMark/>
          </w:tcPr>
          <w:p w14:paraId="77959EF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93.7%</w:t>
            </w:r>
          </w:p>
        </w:tc>
      </w:tr>
      <w:tr w:rsidR="00C31DC3" w:rsidRPr="00195F75" w14:paraId="2AAAD266" w14:textId="77777777" w:rsidTr="00BB5F5B">
        <w:trPr>
          <w:trHeight w:val="480"/>
        </w:trPr>
        <w:tc>
          <w:tcPr>
            <w:tcW w:w="1440" w:type="dxa"/>
            <w:tcBorders>
              <w:top w:val="nil"/>
              <w:left w:val="nil"/>
              <w:bottom w:val="nil"/>
              <w:right w:val="nil"/>
            </w:tcBorders>
            <w:shd w:val="clear" w:color="auto" w:fill="auto"/>
            <w:vAlign w:val="center"/>
            <w:hideMark/>
          </w:tcPr>
          <w:p w14:paraId="3B33C6F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Parmar (2016) </w:t>
            </w:r>
          </w:p>
        </w:tc>
        <w:tc>
          <w:tcPr>
            <w:tcW w:w="1020" w:type="dxa"/>
            <w:tcBorders>
              <w:top w:val="nil"/>
              <w:left w:val="nil"/>
              <w:bottom w:val="nil"/>
              <w:right w:val="nil"/>
            </w:tcBorders>
            <w:shd w:val="clear" w:color="auto" w:fill="auto"/>
            <w:vAlign w:val="center"/>
            <w:hideMark/>
          </w:tcPr>
          <w:p w14:paraId="4C65B37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74A3017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16 prisons in England</w:t>
            </w:r>
          </w:p>
        </w:tc>
        <w:tc>
          <w:tcPr>
            <w:tcW w:w="1434" w:type="dxa"/>
            <w:tcBorders>
              <w:top w:val="nil"/>
              <w:left w:val="nil"/>
              <w:bottom w:val="nil"/>
              <w:right w:val="nil"/>
            </w:tcBorders>
            <w:shd w:val="clear" w:color="auto" w:fill="auto"/>
            <w:vAlign w:val="center"/>
            <w:hideMark/>
          </w:tcPr>
          <w:p w14:paraId="2C7B601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05/2012 - 12/2014</w:t>
            </w:r>
          </w:p>
        </w:tc>
        <w:tc>
          <w:tcPr>
            <w:tcW w:w="1402" w:type="dxa"/>
            <w:tcBorders>
              <w:top w:val="nil"/>
              <w:left w:val="nil"/>
              <w:bottom w:val="nil"/>
              <w:right w:val="nil"/>
            </w:tcBorders>
            <w:shd w:val="clear" w:color="auto" w:fill="auto"/>
            <w:vAlign w:val="center"/>
            <w:hideMark/>
          </w:tcPr>
          <w:p w14:paraId="1422E90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randomized</w:t>
            </w:r>
          </w:p>
        </w:tc>
        <w:tc>
          <w:tcPr>
            <w:tcW w:w="1100" w:type="dxa"/>
            <w:tcBorders>
              <w:top w:val="nil"/>
              <w:left w:val="nil"/>
              <w:bottom w:val="nil"/>
              <w:right w:val="nil"/>
            </w:tcBorders>
            <w:shd w:val="clear" w:color="auto" w:fill="auto"/>
            <w:vAlign w:val="center"/>
            <w:hideMark/>
          </w:tcPr>
          <w:p w14:paraId="1A5205F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000000" w:fill="FFFFFF"/>
            <w:vAlign w:val="center"/>
            <w:hideMark/>
          </w:tcPr>
          <w:p w14:paraId="57BA869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659</w:t>
            </w:r>
          </w:p>
        </w:tc>
        <w:tc>
          <w:tcPr>
            <w:tcW w:w="992" w:type="dxa"/>
            <w:tcBorders>
              <w:top w:val="nil"/>
              <w:left w:val="nil"/>
              <w:bottom w:val="nil"/>
              <w:right w:val="nil"/>
            </w:tcBorders>
            <w:shd w:val="clear" w:color="auto" w:fill="auto"/>
            <w:vAlign w:val="center"/>
            <w:hideMark/>
          </w:tcPr>
          <w:p w14:paraId="29CAA78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112</w:t>
            </w:r>
          </w:p>
        </w:tc>
        <w:tc>
          <w:tcPr>
            <w:tcW w:w="1020" w:type="dxa"/>
            <w:tcBorders>
              <w:top w:val="nil"/>
              <w:left w:val="nil"/>
              <w:bottom w:val="nil"/>
              <w:right w:val="nil"/>
            </w:tcBorders>
            <w:shd w:val="clear" w:color="auto" w:fill="auto"/>
            <w:vAlign w:val="center"/>
            <w:hideMark/>
          </w:tcPr>
          <w:p w14:paraId="5E8A8B6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23</w:t>
            </w:r>
          </w:p>
        </w:tc>
        <w:tc>
          <w:tcPr>
            <w:tcW w:w="960" w:type="dxa"/>
            <w:tcBorders>
              <w:top w:val="nil"/>
              <w:left w:val="nil"/>
              <w:bottom w:val="nil"/>
              <w:right w:val="nil"/>
            </w:tcBorders>
            <w:shd w:val="clear" w:color="auto" w:fill="auto"/>
            <w:vAlign w:val="center"/>
            <w:hideMark/>
          </w:tcPr>
          <w:p w14:paraId="0412338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17</w:t>
            </w:r>
          </w:p>
        </w:tc>
        <w:tc>
          <w:tcPr>
            <w:tcW w:w="810" w:type="dxa"/>
            <w:tcBorders>
              <w:top w:val="nil"/>
              <w:left w:val="nil"/>
              <w:bottom w:val="nil"/>
              <w:right w:val="nil"/>
            </w:tcBorders>
            <w:shd w:val="clear" w:color="auto" w:fill="auto"/>
            <w:vAlign w:val="center"/>
            <w:hideMark/>
          </w:tcPr>
          <w:p w14:paraId="494F7E5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09AF71B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73.9%</w:t>
            </w:r>
          </w:p>
        </w:tc>
      </w:tr>
      <w:tr w:rsidR="00C31DC3" w:rsidRPr="00195F75" w14:paraId="71E398D2" w14:textId="77777777" w:rsidTr="00BB5F5B">
        <w:trPr>
          <w:trHeight w:val="570"/>
        </w:trPr>
        <w:tc>
          <w:tcPr>
            <w:tcW w:w="1440" w:type="dxa"/>
            <w:tcBorders>
              <w:top w:val="nil"/>
              <w:left w:val="nil"/>
              <w:bottom w:val="nil"/>
              <w:right w:val="nil"/>
            </w:tcBorders>
            <w:shd w:val="clear" w:color="auto" w:fill="auto"/>
            <w:vAlign w:val="center"/>
            <w:hideMark/>
          </w:tcPr>
          <w:p w14:paraId="7656671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Leece (2016) </w:t>
            </w:r>
          </w:p>
        </w:tc>
        <w:tc>
          <w:tcPr>
            <w:tcW w:w="1020" w:type="dxa"/>
            <w:tcBorders>
              <w:top w:val="nil"/>
              <w:left w:val="nil"/>
              <w:bottom w:val="nil"/>
              <w:right w:val="nil"/>
            </w:tcBorders>
            <w:shd w:val="clear" w:color="auto" w:fill="auto"/>
            <w:vAlign w:val="center"/>
            <w:hideMark/>
          </w:tcPr>
          <w:p w14:paraId="6BBF08D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Canada</w:t>
            </w:r>
          </w:p>
        </w:tc>
        <w:tc>
          <w:tcPr>
            <w:tcW w:w="1506" w:type="dxa"/>
            <w:tcBorders>
              <w:top w:val="nil"/>
              <w:left w:val="nil"/>
              <w:bottom w:val="nil"/>
              <w:right w:val="nil"/>
            </w:tcBorders>
            <w:shd w:val="clear" w:color="auto" w:fill="auto"/>
            <w:vAlign w:val="center"/>
            <w:hideMark/>
          </w:tcPr>
          <w:p w14:paraId="1AC2442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Toronto Ontario </w:t>
            </w:r>
          </w:p>
        </w:tc>
        <w:tc>
          <w:tcPr>
            <w:tcW w:w="1434" w:type="dxa"/>
            <w:tcBorders>
              <w:top w:val="nil"/>
              <w:left w:val="nil"/>
              <w:bottom w:val="nil"/>
              <w:right w:val="nil"/>
            </w:tcBorders>
            <w:shd w:val="clear" w:color="auto" w:fill="auto"/>
            <w:vAlign w:val="center"/>
            <w:hideMark/>
          </w:tcPr>
          <w:p w14:paraId="29BE046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08/2011-8/2013</w:t>
            </w:r>
          </w:p>
        </w:tc>
        <w:tc>
          <w:tcPr>
            <w:tcW w:w="1402" w:type="dxa"/>
            <w:tcBorders>
              <w:top w:val="nil"/>
              <w:left w:val="nil"/>
              <w:bottom w:val="nil"/>
              <w:right w:val="nil"/>
            </w:tcBorders>
            <w:shd w:val="clear" w:color="auto" w:fill="auto"/>
            <w:vAlign w:val="center"/>
            <w:hideMark/>
          </w:tcPr>
          <w:p w14:paraId="79BBDB0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36CD8B4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0666165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662</w:t>
            </w:r>
          </w:p>
        </w:tc>
        <w:tc>
          <w:tcPr>
            <w:tcW w:w="992" w:type="dxa"/>
            <w:tcBorders>
              <w:top w:val="nil"/>
              <w:left w:val="nil"/>
              <w:bottom w:val="nil"/>
              <w:right w:val="nil"/>
            </w:tcBorders>
            <w:shd w:val="clear" w:color="auto" w:fill="auto"/>
            <w:vAlign w:val="center"/>
            <w:hideMark/>
          </w:tcPr>
          <w:p w14:paraId="1574BE4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67</w:t>
            </w:r>
          </w:p>
        </w:tc>
        <w:tc>
          <w:tcPr>
            <w:tcW w:w="1020" w:type="dxa"/>
            <w:tcBorders>
              <w:top w:val="nil"/>
              <w:left w:val="nil"/>
              <w:bottom w:val="nil"/>
              <w:right w:val="nil"/>
            </w:tcBorders>
            <w:shd w:val="clear" w:color="auto" w:fill="auto"/>
            <w:vAlign w:val="center"/>
            <w:hideMark/>
          </w:tcPr>
          <w:p w14:paraId="3AB3C6F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98</w:t>
            </w:r>
          </w:p>
        </w:tc>
        <w:tc>
          <w:tcPr>
            <w:tcW w:w="960" w:type="dxa"/>
            <w:tcBorders>
              <w:top w:val="nil"/>
              <w:left w:val="nil"/>
              <w:bottom w:val="nil"/>
              <w:right w:val="nil"/>
            </w:tcBorders>
            <w:shd w:val="clear" w:color="auto" w:fill="auto"/>
            <w:vAlign w:val="center"/>
            <w:hideMark/>
          </w:tcPr>
          <w:p w14:paraId="1DE4B52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95</w:t>
            </w:r>
          </w:p>
        </w:tc>
        <w:tc>
          <w:tcPr>
            <w:tcW w:w="810" w:type="dxa"/>
            <w:tcBorders>
              <w:top w:val="nil"/>
              <w:left w:val="nil"/>
              <w:bottom w:val="nil"/>
              <w:right w:val="nil"/>
            </w:tcBorders>
            <w:shd w:val="clear" w:color="auto" w:fill="auto"/>
            <w:vAlign w:val="center"/>
            <w:hideMark/>
          </w:tcPr>
          <w:p w14:paraId="6A06F86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w:t>
            </w:r>
          </w:p>
        </w:tc>
        <w:tc>
          <w:tcPr>
            <w:tcW w:w="1460" w:type="dxa"/>
            <w:gridSpan w:val="2"/>
            <w:tcBorders>
              <w:top w:val="nil"/>
              <w:left w:val="nil"/>
              <w:bottom w:val="nil"/>
              <w:right w:val="nil"/>
            </w:tcBorders>
            <w:shd w:val="clear" w:color="auto" w:fill="auto"/>
            <w:vAlign w:val="center"/>
            <w:hideMark/>
          </w:tcPr>
          <w:p w14:paraId="28737F3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96.9%</w:t>
            </w:r>
          </w:p>
        </w:tc>
      </w:tr>
      <w:tr w:rsidR="00C31DC3" w:rsidRPr="00195F75" w14:paraId="3F1657E7" w14:textId="77777777" w:rsidTr="00BB5F5B">
        <w:trPr>
          <w:trHeight w:val="480"/>
        </w:trPr>
        <w:tc>
          <w:tcPr>
            <w:tcW w:w="1440" w:type="dxa"/>
            <w:tcBorders>
              <w:top w:val="nil"/>
              <w:left w:val="nil"/>
              <w:bottom w:val="nil"/>
              <w:right w:val="nil"/>
            </w:tcBorders>
            <w:shd w:val="clear" w:color="auto" w:fill="auto"/>
            <w:vAlign w:val="center"/>
            <w:hideMark/>
          </w:tcPr>
          <w:p w14:paraId="436AB39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Madah-Amiri (2017) </w:t>
            </w:r>
          </w:p>
        </w:tc>
        <w:tc>
          <w:tcPr>
            <w:tcW w:w="1020" w:type="dxa"/>
            <w:tcBorders>
              <w:top w:val="nil"/>
              <w:left w:val="nil"/>
              <w:bottom w:val="nil"/>
              <w:right w:val="nil"/>
            </w:tcBorders>
            <w:shd w:val="clear" w:color="auto" w:fill="auto"/>
            <w:vAlign w:val="center"/>
            <w:hideMark/>
          </w:tcPr>
          <w:p w14:paraId="6F777E2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562F1B5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Oslo Bergen Norway</w:t>
            </w:r>
          </w:p>
        </w:tc>
        <w:tc>
          <w:tcPr>
            <w:tcW w:w="1434" w:type="dxa"/>
            <w:tcBorders>
              <w:top w:val="nil"/>
              <w:left w:val="nil"/>
              <w:bottom w:val="nil"/>
              <w:right w:val="nil"/>
            </w:tcBorders>
            <w:shd w:val="clear" w:color="auto" w:fill="auto"/>
            <w:vAlign w:val="center"/>
            <w:hideMark/>
          </w:tcPr>
          <w:p w14:paraId="6837F68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06/2014-12/2015</w:t>
            </w:r>
          </w:p>
        </w:tc>
        <w:tc>
          <w:tcPr>
            <w:tcW w:w="1402" w:type="dxa"/>
            <w:tcBorders>
              <w:top w:val="nil"/>
              <w:left w:val="nil"/>
              <w:bottom w:val="nil"/>
              <w:right w:val="nil"/>
            </w:tcBorders>
            <w:shd w:val="clear" w:color="auto" w:fill="auto"/>
            <w:vAlign w:val="center"/>
            <w:hideMark/>
          </w:tcPr>
          <w:p w14:paraId="45F9556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094F6C9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47060B4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1,322</w:t>
            </w:r>
          </w:p>
        </w:tc>
        <w:tc>
          <w:tcPr>
            <w:tcW w:w="992" w:type="dxa"/>
            <w:tcBorders>
              <w:top w:val="nil"/>
              <w:left w:val="nil"/>
              <w:bottom w:val="nil"/>
              <w:right w:val="nil"/>
            </w:tcBorders>
            <w:shd w:val="clear" w:color="auto" w:fill="auto"/>
            <w:vAlign w:val="center"/>
            <w:hideMark/>
          </w:tcPr>
          <w:p w14:paraId="4DEBEA5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734</w:t>
            </w:r>
          </w:p>
        </w:tc>
        <w:tc>
          <w:tcPr>
            <w:tcW w:w="1020" w:type="dxa"/>
            <w:tcBorders>
              <w:top w:val="nil"/>
              <w:left w:val="nil"/>
              <w:bottom w:val="nil"/>
              <w:right w:val="nil"/>
            </w:tcBorders>
            <w:shd w:val="clear" w:color="auto" w:fill="auto"/>
            <w:vAlign w:val="center"/>
            <w:hideMark/>
          </w:tcPr>
          <w:p w14:paraId="6E89673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277</w:t>
            </w:r>
          </w:p>
        </w:tc>
        <w:tc>
          <w:tcPr>
            <w:tcW w:w="960" w:type="dxa"/>
            <w:tcBorders>
              <w:top w:val="nil"/>
              <w:left w:val="nil"/>
              <w:bottom w:val="nil"/>
              <w:right w:val="nil"/>
            </w:tcBorders>
            <w:shd w:val="clear" w:color="auto" w:fill="auto"/>
            <w:vAlign w:val="center"/>
            <w:hideMark/>
          </w:tcPr>
          <w:p w14:paraId="2848920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265</w:t>
            </w:r>
          </w:p>
        </w:tc>
        <w:tc>
          <w:tcPr>
            <w:tcW w:w="810" w:type="dxa"/>
            <w:tcBorders>
              <w:top w:val="nil"/>
              <w:left w:val="nil"/>
              <w:bottom w:val="nil"/>
              <w:right w:val="nil"/>
            </w:tcBorders>
            <w:shd w:val="clear" w:color="auto" w:fill="auto"/>
            <w:vAlign w:val="center"/>
            <w:hideMark/>
          </w:tcPr>
          <w:p w14:paraId="0315E3B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79CCC10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95.7%</w:t>
            </w:r>
          </w:p>
        </w:tc>
      </w:tr>
      <w:tr w:rsidR="00C31DC3" w:rsidRPr="00195F75" w14:paraId="09B085F4" w14:textId="77777777" w:rsidTr="00BB5F5B">
        <w:trPr>
          <w:trHeight w:val="675"/>
        </w:trPr>
        <w:tc>
          <w:tcPr>
            <w:tcW w:w="1440" w:type="dxa"/>
            <w:tcBorders>
              <w:top w:val="nil"/>
              <w:left w:val="nil"/>
              <w:bottom w:val="nil"/>
              <w:right w:val="nil"/>
            </w:tcBorders>
            <w:shd w:val="clear" w:color="auto" w:fill="auto"/>
            <w:vAlign w:val="center"/>
            <w:hideMark/>
          </w:tcPr>
          <w:p w14:paraId="57371D6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Pijl (2017) </w:t>
            </w:r>
          </w:p>
        </w:tc>
        <w:tc>
          <w:tcPr>
            <w:tcW w:w="1020" w:type="dxa"/>
            <w:tcBorders>
              <w:top w:val="nil"/>
              <w:left w:val="nil"/>
              <w:bottom w:val="nil"/>
              <w:right w:val="nil"/>
            </w:tcBorders>
            <w:shd w:val="clear" w:color="auto" w:fill="auto"/>
            <w:vAlign w:val="center"/>
            <w:hideMark/>
          </w:tcPr>
          <w:p w14:paraId="786F9BC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Canada</w:t>
            </w:r>
          </w:p>
        </w:tc>
        <w:tc>
          <w:tcPr>
            <w:tcW w:w="1506" w:type="dxa"/>
            <w:tcBorders>
              <w:top w:val="nil"/>
              <w:left w:val="nil"/>
              <w:bottom w:val="nil"/>
              <w:right w:val="nil"/>
            </w:tcBorders>
            <w:shd w:val="clear" w:color="auto" w:fill="auto"/>
            <w:vAlign w:val="center"/>
            <w:hideMark/>
          </w:tcPr>
          <w:p w14:paraId="6CB83DA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Alberta </w:t>
            </w:r>
          </w:p>
        </w:tc>
        <w:tc>
          <w:tcPr>
            <w:tcW w:w="1434" w:type="dxa"/>
            <w:tcBorders>
              <w:top w:val="nil"/>
              <w:left w:val="nil"/>
              <w:bottom w:val="nil"/>
              <w:right w:val="nil"/>
            </w:tcBorders>
            <w:shd w:val="clear" w:color="auto" w:fill="auto"/>
            <w:vAlign w:val="center"/>
            <w:hideMark/>
          </w:tcPr>
          <w:p w14:paraId="7322A64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10/2015-03/2016</w:t>
            </w:r>
          </w:p>
        </w:tc>
        <w:tc>
          <w:tcPr>
            <w:tcW w:w="1402" w:type="dxa"/>
            <w:tcBorders>
              <w:top w:val="nil"/>
              <w:left w:val="nil"/>
              <w:bottom w:val="nil"/>
              <w:right w:val="nil"/>
            </w:tcBorders>
            <w:shd w:val="clear" w:color="auto" w:fill="auto"/>
            <w:vAlign w:val="center"/>
            <w:hideMark/>
          </w:tcPr>
          <w:p w14:paraId="1351036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25FD312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passive</w:t>
            </w:r>
          </w:p>
        </w:tc>
        <w:tc>
          <w:tcPr>
            <w:tcW w:w="898" w:type="dxa"/>
            <w:tcBorders>
              <w:top w:val="nil"/>
              <w:left w:val="nil"/>
              <w:bottom w:val="nil"/>
              <w:right w:val="nil"/>
            </w:tcBorders>
            <w:shd w:val="clear" w:color="auto" w:fill="auto"/>
            <w:vAlign w:val="center"/>
            <w:hideMark/>
          </w:tcPr>
          <w:p w14:paraId="7D53AD1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54</w:t>
            </w:r>
          </w:p>
        </w:tc>
        <w:tc>
          <w:tcPr>
            <w:tcW w:w="992" w:type="dxa"/>
            <w:tcBorders>
              <w:top w:val="nil"/>
              <w:left w:val="nil"/>
              <w:bottom w:val="nil"/>
              <w:right w:val="nil"/>
            </w:tcBorders>
            <w:shd w:val="clear" w:color="auto" w:fill="auto"/>
            <w:vAlign w:val="center"/>
            <w:hideMark/>
          </w:tcPr>
          <w:p w14:paraId="0E2411D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w:t>
            </w:r>
          </w:p>
        </w:tc>
        <w:tc>
          <w:tcPr>
            <w:tcW w:w="1020" w:type="dxa"/>
            <w:tcBorders>
              <w:top w:val="nil"/>
              <w:left w:val="nil"/>
              <w:bottom w:val="nil"/>
              <w:right w:val="nil"/>
            </w:tcBorders>
            <w:shd w:val="clear" w:color="auto" w:fill="auto"/>
            <w:vAlign w:val="center"/>
            <w:hideMark/>
          </w:tcPr>
          <w:p w14:paraId="18CE224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w:t>
            </w:r>
          </w:p>
        </w:tc>
        <w:tc>
          <w:tcPr>
            <w:tcW w:w="960" w:type="dxa"/>
            <w:tcBorders>
              <w:top w:val="nil"/>
              <w:left w:val="nil"/>
              <w:bottom w:val="nil"/>
              <w:right w:val="nil"/>
            </w:tcBorders>
            <w:shd w:val="clear" w:color="auto" w:fill="auto"/>
            <w:vAlign w:val="center"/>
            <w:hideMark/>
          </w:tcPr>
          <w:p w14:paraId="3705D33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w:t>
            </w:r>
          </w:p>
        </w:tc>
        <w:tc>
          <w:tcPr>
            <w:tcW w:w="810" w:type="dxa"/>
            <w:tcBorders>
              <w:top w:val="nil"/>
              <w:left w:val="nil"/>
              <w:bottom w:val="nil"/>
              <w:right w:val="nil"/>
            </w:tcBorders>
            <w:shd w:val="clear" w:color="auto" w:fill="auto"/>
            <w:vAlign w:val="center"/>
            <w:hideMark/>
          </w:tcPr>
          <w:p w14:paraId="75849B2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7B410D8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6C597DF4" w14:textId="77777777" w:rsidTr="00BB5F5B">
        <w:trPr>
          <w:trHeight w:val="480"/>
        </w:trPr>
        <w:tc>
          <w:tcPr>
            <w:tcW w:w="1440" w:type="dxa"/>
            <w:tcBorders>
              <w:top w:val="nil"/>
              <w:left w:val="nil"/>
              <w:bottom w:val="nil"/>
              <w:right w:val="nil"/>
            </w:tcBorders>
            <w:shd w:val="clear" w:color="auto" w:fill="auto"/>
            <w:vAlign w:val="center"/>
            <w:hideMark/>
          </w:tcPr>
          <w:p w14:paraId="540FA50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Freeman (2017) </w:t>
            </w:r>
          </w:p>
        </w:tc>
        <w:tc>
          <w:tcPr>
            <w:tcW w:w="1020" w:type="dxa"/>
            <w:tcBorders>
              <w:top w:val="nil"/>
              <w:left w:val="nil"/>
              <w:bottom w:val="nil"/>
              <w:right w:val="nil"/>
            </w:tcBorders>
            <w:shd w:val="clear" w:color="auto" w:fill="auto"/>
            <w:vAlign w:val="center"/>
            <w:hideMark/>
          </w:tcPr>
          <w:p w14:paraId="7739D62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Canada</w:t>
            </w:r>
          </w:p>
        </w:tc>
        <w:tc>
          <w:tcPr>
            <w:tcW w:w="1506" w:type="dxa"/>
            <w:tcBorders>
              <w:top w:val="nil"/>
              <w:left w:val="nil"/>
              <w:bottom w:val="nil"/>
              <w:right w:val="nil"/>
            </w:tcBorders>
            <w:shd w:val="clear" w:color="auto" w:fill="auto"/>
            <w:vAlign w:val="center"/>
            <w:hideMark/>
          </w:tcPr>
          <w:p w14:paraId="00D9784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Alberta </w:t>
            </w:r>
          </w:p>
        </w:tc>
        <w:tc>
          <w:tcPr>
            <w:tcW w:w="1434" w:type="dxa"/>
            <w:tcBorders>
              <w:top w:val="nil"/>
              <w:left w:val="nil"/>
              <w:bottom w:val="nil"/>
              <w:right w:val="nil"/>
            </w:tcBorders>
            <w:shd w:val="clear" w:color="auto" w:fill="auto"/>
            <w:vAlign w:val="center"/>
            <w:hideMark/>
          </w:tcPr>
          <w:p w14:paraId="31E7004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07/2015-07/2016</w:t>
            </w:r>
          </w:p>
        </w:tc>
        <w:tc>
          <w:tcPr>
            <w:tcW w:w="1402" w:type="dxa"/>
            <w:tcBorders>
              <w:top w:val="nil"/>
              <w:left w:val="nil"/>
              <w:bottom w:val="nil"/>
              <w:right w:val="nil"/>
            </w:tcBorders>
            <w:shd w:val="clear" w:color="auto" w:fill="auto"/>
            <w:vAlign w:val="center"/>
            <w:hideMark/>
          </w:tcPr>
          <w:p w14:paraId="0601584B" w14:textId="34FD2188" w:rsidR="00C31DC3" w:rsidRPr="00195F75" w:rsidRDefault="00C31DC3" w:rsidP="00C31DC3">
            <w:pPr>
              <w:rPr>
                <w:rFonts w:ascii="Calibri" w:eastAsia="Times New Roman" w:hAnsi="Calibri" w:cs="Calibri"/>
                <w:color w:val="000000"/>
                <w:sz w:val="20"/>
                <w:szCs w:val="20"/>
              </w:rPr>
            </w:pPr>
            <w:r>
              <w:rPr>
                <w:rFonts w:ascii="Calibri" w:eastAsia="Times New Roman" w:hAnsi="Calibri" w:cs="Calibri"/>
                <w:color w:val="000000"/>
                <w:sz w:val="20"/>
                <w:szCs w:val="20"/>
              </w:rPr>
              <w:t>cross</w:t>
            </w:r>
            <w:r w:rsidRPr="00195F75">
              <w:rPr>
                <w:rFonts w:ascii="Calibri" w:eastAsia="Times New Roman" w:hAnsi="Calibri" w:cs="Calibri"/>
                <w:color w:val="000000"/>
                <w:sz w:val="20"/>
                <w:szCs w:val="20"/>
              </w:rPr>
              <w:t>-sect</w:t>
            </w:r>
            <w:r>
              <w:rPr>
                <w:rFonts w:ascii="Calibri" w:eastAsia="Times New Roman" w:hAnsi="Calibri" w:cs="Calibri"/>
                <w:color w:val="000000"/>
                <w:sz w:val="20"/>
                <w:szCs w:val="20"/>
              </w:rPr>
              <w:t>ional</w:t>
            </w:r>
          </w:p>
        </w:tc>
        <w:tc>
          <w:tcPr>
            <w:tcW w:w="1100" w:type="dxa"/>
            <w:tcBorders>
              <w:top w:val="nil"/>
              <w:left w:val="nil"/>
              <w:bottom w:val="nil"/>
              <w:right w:val="nil"/>
            </w:tcBorders>
            <w:shd w:val="clear" w:color="auto" w:fill="auto"/>
            <w:vAlign w:val="center"/>
            <w:hideMark/>
          </w:tcPr>
          <w:p w14:paraId="7CA4E75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5D4BA545"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2,910</w:t>
            </w:r>
          </w:p>
        </w:tc>
        <w:tc>
          <w:tcPr>
            <w:tcW w:w="992" w:type="dxa"/>
            <w:tcBorders>
              <w:top w:val="nil"/>
              <w:left w:val="nil"/>
              <w:bottom w:val="nil"/>
              <w:right w:val="nil"/>
            </w:tcBorders>
            <w:shd w:val="clear" w:color="auto" w:fill="auto"/>
            <w:vAlign w:val="center"/>
            <w:hideMark/>
          </w:tcPr>
          <w:p w14:paraId="3A103430"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472</w:t>
            </w:r>
          </w:p>
        </w:tc>
        <w:tc>
          <w:tcPr>
            <w:tcW w:w="1020" w:type="dxa"/>
            <w:tcBorders>
              <w:top w:val="nil"/>
              <w:left w:val="nil"/>
              <w:bottom w:val="nil"/>
              <w:right w:val="nil"/>
            </w:tcBorders>
            <w:shd w:val="clear" w:color="auto" w:fill="auto"/>
            <w:vAlign w:val="center"/>
            <w:hideMark/>
          </w:tcPr>
          <w:p w14:paraId="1AAEF36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472</w:t>
            </w:r>
          </w:p>
        </w:tc>
        <w:tc>
          <w:tcPr>
            <w:tcW w:w="960" w:type="dxa"/>
            <w:tcBorders>
              <w:top w:val="nil"/>
              <w:left w:val="nil"/>
              <w:bottom w:val="nil"/>
              <w:right w:val="nil"/>
            </w:tcBorders>
            <w:shd w:val="clear" w:color="auto" w:fill="auto"/>
            <w:vAlign w:val="center"/>
            <w:hideMark/>
          </w:tcPr>
          <w:p w14:paraId="44BC615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472</w:t>
            </w:r>
          </w:p>
        </w:tc>
        <w:tc>
          <w:tcPr>
            <w:tcW w:w="810" w:type="dxa"/>
            <w:tcBorders>
              <w:top w:val="nil"/>
              <w:left w:val="nil"/>
              <w:bottom w:val="nil"/>
              <w:right w:val="nil"/>
            </w:tcBorders>
            <w:shd w:val="clear" w:color="auto" w:fill="auto"/>
            <w:vAlign w:val="center"/>
            <w:hideMark/>
          </w:tcPr>
          <w:p w14:paraId="09EF969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47719B2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59EADB23" w14:textId="77777777" w:rsidTr="00BB5F5B">
        <w:trPr>
          <w:trHeight w:val="480"/>
        </w:trPr>
        <w:tc>
          <w:tcPr>
            <w:tcW w:w="1440" w:type="dxa"/>
            <w:tcBorders>
              <w:top w:val="nil"/>
              <w:left w:val="nil"/>
              <w:bottom w:val="nil"/>
              <w:right w:val="nil"/>
            </w:tcBorders>
            <w:shd w:val="clear" w:color="auto" w:fill="auto"/>
            <w:vAlign w:val="center"/>
            <w:hideMark/>
          </w:tcPr>
          <w:p w14:paraId="4041FD9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Bagley (2018) </w:t>
            </w:r>
          </w:p>
        </w:tc>
        <w:tc>
          <w:tcPr>
            <w:tcW w:w="1020" w:type="dxa"/>
            <w:tcBorders>
              <w:top w:val="nil"/>
              <w:left w:val="nil"/>
              <w:bottom w:val="nil"/>
              <w:right w:val="nil"/>
            </w:tcBorders>
            <w:shd w:val="clear" w:color="auto" w:fill="auto"/>
            <w:vAlign w:val="center"/>
            <w:hideMark/>
          </w:tcPr>
          <w:p w14:paraId="3EAA5EC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2901BDE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42DDF0D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2008-2015</w:t>
            </w:r>
          </w:p>
        </w:tc>
        <w:tc>
          <w:tcPr>
            <w:tcW w:w="1402" w:type="dxa"/>
            <w:tcBorders>
              <w:top w:val="nil"/>
              <w:left w:val="nil"/>
              <w:bottom w:val="nil"/>
              <w:right w:val="nil"/>
            </w:tcBorders>
            <w:shd w:val="clear" w:color="auto" w:fill="auto"/>
            <w:vAlign w:val="center"/>
            <w:hideMark/>
          </w:tcPr>
          <w:p w14:paraId="576D90B1" w14:textId="145AE329"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2154CAA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4CEFB8F8"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4,679</w:t>
            </w:r>
          </w:p>
        </w:tc>
        <w:tc>
          <w:tcPr>
            <w:tcW w:w="992" w:type="dxa"/>
            <w:tcBorders>
              <w:top w:val="nil"/>
              <w:left w:val="nil"/>
              <w:bottom w:val="nil"/>
              <w:right w:val="nil"/>
            </w:tcBorders>
            <w:shd w:val="clear" w:color="000000" w:fill="FFFFFF"/>
            <w:vAlign w:val="center"/>
            <w:hideMark/>
          </w:tcPr>
          <w:p w14:paraId="2397DA70"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≤688</w:t>
            </w:r>
          </w:p>
        </w:tc>
        <w:tc>
          <w:tcPr>
            <w:tcW w:w="1020" w:type="dxa"/>
            <w:tcBorders>
              <w:top w:val="nil"/>
              <w:left w:val="nil"/>
              <w:bottom w:val="nil"/>
              <w:right w:val="nil"/>
            </w:tcBorders>
            <w:shd w:val="clear" w:color="auto" w:fill="auto"/>
            <w:vAlign w:val="center"/>
            <w:hideMark/>
          </w:tcPr>
          <w:p w14:paraId="13A3B41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688</w:t>
            </w:r>
          </w:p>
        </w:tc>
        <w:tc>
          <w:tcPr>
            <w:tcW w:w="960" w:type="dxa"/>
            <w:tcBorders>
              <w:top w:val="nil"/>
              <w:left w:val="nil"/>
              <w:bottom w:val="nil"/>
              <w:right w:val="nil"/>
            </w:tcBorders>
            <w:shd w:val="clear" w:color="auto" w:fill="auto"/>
            <w:vAlign w:val="center"/>
            <w:hideMark/>
          </w:tcPr>
          <w:p w14:paraId="0A4068B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666</w:t>
            </w:r>
          </w:p>
        </w:tc>
        <w:tc>
          <w:tcPr>
            <w:tcW w:w="810" w:type="dxa"/>
            <w:tcBorders>
              <w:top w:val="nil"/>
              <w:left w:val="nil"/>
              <w:bottom w:val="nil"/>
              <w:right w:val="nil"/>
            </w:tcBorders>
            <w:shd w:val="clear" w:color="auto" w:fill="auto"/>
            <w:vAlign w:val="center"/>
            <w:hideMark/>
          </w:tcPr>
          <w:p w14:paraId="63FDFB3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12</w:t>
            </w:r>
          </w:p>
        </w:tc>
        <w:tc>
          <w:tcPr>
            <w:tcW w:w="1460" w:type="dxa"/>
            <w:gridSpan w:val="2"/>
            <w:tcBorders>
              <w:top w:val="nil"/>
              <w:left w:val="nil"/>
              <w:bottom w:val="nil"/>
              <w:right w:val="nil"/>
            </w:tcBorders>
            <w:shd w:val="clear" w:color="auto" w:fill="auto"/>
            <w:vAlign w:val="center"/>
            <w:hideMark/>
          </w:tcPr>
          <w:p w14:paraId="219B327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96.8%</w:t>
            </w:r>
          </w:p>
        </w:tc>
      </w:tr>
      <w:tr w:rsidR="004C6AED" w:rsidRPr="00195F75" w14:paraId="089BB4C8" w14:textId="77777777" w:rsidTr="00BC6D01">
        <w:trPr>
          <w:trHeight w:val="480"/>
        </w:trPr>
        <w:tc>
          <w:tcPr>
            <w:tcW w:w="1440" w:type="dxa"/>
            <w:tcBorders>
              <w:top w:val="nil"/>
              <w:left w:val="nil"/>
              <w:bottom w:val="nil"/>
              <w:right w:val="nil"/>
            </w:tcBorders>
            <w:shd w:val="clear" w:color="auto" w:fill="auto"/>
            <w:vAlign w:val="bottom"/>
          </w:tcPr>
          <w:p w14:paraId="20C85753" w14:textId="08E3FF17"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lastRenderedPageBreak/>
              <w:t>Author (</w:t>
            </w:r>
            <w:r>
              <w:rPr>
                <w:rFonts w:ascii="Calibri" w:eastAsia="Times New Roman" w:hAnsi="Calibri" w:cs="Calibri"/>
                <w:b/>
                <w:bCs/>
                <w:color w:val="000000"/>
                <w:sz w:val="20"/>
                <w:szCs w:val="20"/>
              </w:rPr>
              <w:t>Y</w:t>
            </w:r>
            <w:r w:rsidRPr="00195F75">
              <w:rPr>
                <w:rFonts w:ascii="Calibri" w:eastAsia="Times New Roman" w:hAnsi="Calibri" w:cs="Calibri"/>
                <w:b/>
                <w:bCs/>
                <w:color w:val="000000"/>
                <w:sz w:val="20"/>
                <w:szCs w:val="20"/>
              </w:rPr>
              <w:t>ear)</w:t>
            </w:r>
          </w:p>
        </w:tc>
        <w:tc>
          <w:tcPr>
            <w:tcW w:w="1020" w:type="dxa"/>
            <w:tcBorders>
              <w:top w:val="nil"/>
              <w:left w:val="nil"/>
              <w:bottom w:val="nil"/>
              <w:right w:val="nil"/>
            </w:tcBorders>
            <w:shd w:val="clear" w:color="auto" w:fill="auto"/>
            <w:vAlign w:val="bottom"/>
          </w:tcPr>
          <w:p w14:paraId="40CAE18C" w14:textId="2DBDBA26"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location</w:t>
            </w:r>
          </w:p>
        </w:tc>
        <w:tc>
          <w:tcPr>
            <w:tcW w:w="1506" w:type="dxa"/>
            <w:tcBorders>
              <w:top w:val="nil"/>
              <w:left w:val="nil"/>
              <w:bottom w:val="nil"/>
              <w:right w:val="nil"/>
            </w:tcBorders>
            <w:shd w:val="clear" w:color="auto" w:fill="auto"/>
            <w:vAlign w:val="bottom"/>
          </w:tcPr>
          <w:p w14:paraId="423B7BE5" w14:textId="629AFE66"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location</w:t>
            </w:r>
          </w:p>
        </w:tc>
        <w:tc>
          <w:tcPr>
            <w:tcW w:w="1434" w:type="dxa"/>
            <w:tcBorders>
              <w:top w:val="nil"/>
              <w:left w:val="nil"/>
              <w:bottom w:val="nil"/>
              <w:right w:val="nil"/>
            </w:tcBorders>
            <w:shd w:val="clear" w:color="auto" w:fill="auto"/>
            <w:vAlign w:val="bottom"/>
          </w:tcPr>
          <w:p w14:paraId="7F0CD754" w14:textId="6F1E6A8A"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dates</w:t>
            </w:r>
          </w:p>
        </w:tc>
        <w:tc>
          <w:tcPr>
            <w:tcW w:w="1402" w:type="dxa"/>
            <w:tcBorders>
              <w:top w:val="nil"/>
              <w:left w:val="nil"/>
              <w:bottom w:val="nil"/>
              <w:right w:val="nil"/>
            </w:tcBorders>
            <w:shd w:val="clear" w:color="auto" w:fill="auto"/>
            <w:vAlign w:val="bottom"/>
          </w:tcPr>
          <w:p w14:paraId="2AADBB3C" w14:textId="7CEA2804"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design</w:t>
            </w:r>
          </w:p>
        </w:tc>
        <w:tc>
          <w:tcPr>
            <w:tcW w:w="1100" w:type="dxa"/>
            <w:tcBorders>
              <w:top w:val="nil"/>
              <w:left w:val="nil"/>
              <w:bottom w:val="nil"/>
              <w:right w:val="nil"/>
            </w:tcBorders>
            <w:shd w:val="clear" w:color="auto" w:fill="auto"/>
            <w:vAlign w:val="bottom"/>
          </w:tcPr>
          <w:p w14:paraId="65F4C13D" w14:textId="3E0E1345"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type follow up</w:t>
            </w:r>
          </w:p>
        </w:tc>
        <w:tc>
          <w:tcPr>
            <w:tcW w:w="898" w:type="dxa"/>
            <w:tcBorders>
              <w:top w:val="nil"/>
              <w:left w:val="nil"/>
              <w:bottom w:val="nil"/>
              <w:right w:val="nil"/>
            </w:tcBorders>
            <w:shd w:val="clear" w:color="auto" w:fill="auto"/>
            <w:vAlign w:val="bottom"/>
          </w:tcPr>
          <w:p w14:paraId="79A63632" w14:textId="3D06149C" w:rsidR="004C6AED" w:rsidRPr="00195F75" w:rsidRDefault="004C6AED" w:rsidP="004C6AED">
            <w:pPr>
              <w:jc w:val="center"/>
              <w:rPr>
                <w:rFonts w:ascii="Calibri" w:eastAsia="Times New Roman" w:hAnsi="Calibri" w:cs="Calibri"/>
                <w:sz w:val="20"/>
                <w:szCs w:val="20"/>
              </w:rPr>
            </w:pPr>
            <w:r w:rsidRPr="00195F75">
              <w:rPr>
                <w:rFonts w:ascii="Calibri" w:eastAsia="Times New Roman" w:hAnsi="Calibri" w:cs="Calibri"/>
                <w:b/>
                <w:bCs/>
                <w:color w:val="000000"/>
                <w:sz w:val="20"/>
                <w:szCs w:val="20"/>
              </w:rPr>
              <w:t>#ppts recd nlx</w:t>
            </w:r>
          </w:p>
        </w:tc>
        <w:tc>
          <w:tcPr>
            <w:tcW w:w="992" w:type="dxa"/>
            <w:tcBorders>
              <w:top w:val="nil"/>
              <w:left w:val="nil"/>
              <w:bottom w:val="nil"/>
              <w:right w:val="nil"/>
            </w:tcBorders>
            <w:shd w:val="clear" w:color="auto" w:fill="auto"/>
            <w:vAlign w:val="bottom"/>
          </w:tcPr>
          <w:p w14:paraId="787A11B9" w14:textId="2D5176A5" w:rsidR="004C6AED" w:rsidRPr="00195F75" w:rsidRDefault="004C6AED" w:rsidP="004C6AED">
            <w:pPr>
              <w:jc w:val="center"/>
              <w:rPr>
                <w:rFonts w:ascii="Calibri" w:eastAsia="Times New Roman" w:hAnsi="Calibri" w:cs="Calibri"/>
                <w:sz w:val="20"/>
                <w:szCs w:val="20"/>
              </w:rPr>
            </w:pPr>
            <w:r w:rsidRPr="00195F75">
              <w:rPr>
                <w:rFonts w:ascii="Calibri" w:eastAsia="Times New Roman" w:hAnsi="Calibri" w:cs="Calibri"/>
                <w:b/>
                <w:bCs/>
                <w:color w:val="000000"/>
                <w:sz w:val="20"/>
                <w:szCs w:val="20"/>
              </w:rPr>
              <w:t xml:space="preserve">#ppts in fu </w:t>
            </w:r>
          </w:p>
        </w:tc>
        <w:tc>
          <w:tcPr>
            <w:tcW w:w="1020" w:type="dxa"/>
            <w:tcBorders>
              <w:top w:val="nil"/>
              <w:left w:val="nil"/>
              <w:bottom w:val="nil"/>
              <w:right w:val="nil"/>
            </w:tcBorders>
            <w:shd w:val="clear" w:color="auto" w:fill="auto"/>
            <w:vAlign w:val="bottom"/>
          </w:tcPr>
          <w:p w14:paraId="7E06E642" w14:textId="294166D8"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#ODs nlx used</w:t>
            </w:r>
          </w:p>
        </w:tc>
        <w:tc>
          <w:tcPr>
            <w:tcW w:w="960" w:type="dxa"/>
            <w:tcBorders>
              <w:top w:val="nil"/>
              <w:left w:val="nil"/>
              <w:bottom w:val="nil"/>
              <w:right w:val="nil"/>
            </w:tcBorders>
            <w:shd w:val="clear" w:color="auto" w:fill="auto"/>
            <w:vAlign w:val="bottom"/>
          </w:tcPr>
          <w:p w14:paraId="69BC5C26" w14:textId="4D132A36"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survivals</w:t>
            </w:r>
          </w:p>
        </w:tc>
        <w:tc>
          <w:tcPr>
            <w:tcW w:w="810" w:type="dxa"/>
            <w:tcBorders>
              <w:top w:val="nil"/>
              <w:left w:val="nil"/>
              <w:bottom w:val="nil"/>
              <w:right w:val="nil"/>
            </w:tcBorders>
            <w:shd w:val="clear" w:color="auto" w:fill="auto"/>
            <w:vAlign w:val="bottom"/>
          </w:tcPr>
          <w:p w14:paraId="7A28067A" w14:textId="734726DE"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deaths</w:t>
            </w:r>
          </w:p>
        </w:tc>
        <w:tc>
          <w:tcPr>
            <w:tcW w:w="1460" w:type="dxa"/>
            <w:gridSpan w:val="2"/>
            <w:tcBorders>
              <w:top w:val="nil"/>
              <w:left w:val="nil"/>
              <w:bottom w:val="nil"/>
              <w:right w:val="nil"/>
            </w:tcBorders>
            <w:shd w:val="clear" w:color="auto" w:fill="auto"/>
            <w:vAlign w:val="bottom"/>
          </w:tcPr>
          <w:p w14:paraId="6C8D6D01" w14:textId="0BAAF6E8"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xml:space="preserve">survival </w:t>
            </w:r>
            <w:r>
              <w:rPr>
                <w:rFonts w:ascii="Calibri" w:eastAsia="Times New Roman" w:hAnsi="Calibri" w:cs="Calibri"/>
                <w:b/>
                <w:bCs/>
                <w:color w:val="000000"/>
                <w:sz w:val="20"/>
                <w:szCs w:val="20"/>
              </w:rPr>
              <w:t>proportion</w:t>
            </w:r>
            <w:r w:rsidRPr="00195F75">
              <w:rPr>
                <w:rFonts w:ascii="Calibri" w:eastAsia="Times New Roman" w:hAnsi="Calibri" w:cs="Calibri"/>
                <w:b/>
                <w:bCs/>
                <w:color w:val="000000"/>
                <w:sz w:val="20"/>
                <w:szCs w:val="20"/>
              </w:rPr>
              <w:t xml:space="preserve"> (%)</w:t>
            </w:r>
          </w:p>
        </w:tc>
      </w:tr>
      <w:tr w:rsidR="00C31DC3" w:rsidRPr="00195F75" w14:paraId="58C0F821" w14:textId="77777777" w:rsidTr="00BB5F5B">
        <w:trPr>
          <w:trHeight w:val="570"/>
        </w:trPr>
        <w:tc>
          <w:tcPr>
            <w:tcW w:w="1440" w:type="dxa"/>
            <w:tcBorders>
              <w:top w:val="nil"/>
              <w:left w:val="nil"/>
              <w:bottom w:val="nil"/>
              <w:right w:val="nil"/>
            </w:tcBorders>
            <w:shd w:val="clear" w:color="auto" w:fill="auto"/>
            <w:vAlign w:val="center"/>
            <w:hideMark/>
          </w:tcPr>
          <w:p w14:paraId="21E5AF8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Bell (2018) </w:t>
            </w:r>
          </w:p>
        </w:tc>
        <w:tc>
          <w:tcPr>
            <w:tcW w:w="1020" w:type="dxa"/>
            <w:tcBorders>
              <w:top w:val="nil"/>
              <w:left w:val="nil"/>
              <w:bottom w:val="nil"/>
              <w:right w:val="nil"/>
            </w:tcBorders>
            <w:shd w:val="clear" w:color="auto" w:fill="auto"/>
            <w:vAlign w:val="center"/>
            <w:hideMark/>
          </w:tcPr>
          <w:p w14:paraId="038A768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71F2C9C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Pittsburgh PA</w:t>
            </w:r>
          </w:p>
        </w:tc>
        <w:tc>
          <w:tcPr>
            <w:tcW w:w="1434" w:type="dxa"/>
            <w:tcBorders>
              <w:top w:val="nil"/>
              <w:left w:val="nil"/>
              <w:bottom w:val="nil"/>
              <w:right w:val="nil"/>
            </w:tcBorders>
            <w:shd w:val="clear" w:color="auto" w:fill="auto"/>
            <w:vAlign w:val="center"/>
            <w:hideMark/>
          </w:tcPr>
          <w:p w14:paraId="0A33A6D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01/2013-12/2016</w:t>
            </w:r>
          </w:p>
        </w:tc>
        <w:tc>
          <w:tcPr>
            <w:tcW w:w="1402" w:type="dxa"/>
            <w:tcBorders>
              <w:top w:val="nil"/>
              <w:left w:val="nil"/>
              <w:bottom w:val="nil"/>
              <w:right w:val="nil"/>
            </w:tcBorders>
            <w:shd w:val="clear" w:color="auto" w:fill="auto"/>
            <w:vAlign w:val="center"/>
            <w:hideMark/>
          </w:tcPr>
          <w:p w14:paraId="7A9568E3" w14:textId="618A6616"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50E5CF4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1B4E296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1,072</w:t>
            </w:r>
          </w:p>
        </w:tc>
        <w:tc>
          <w:tcPr>
            <w:tcW w:w="992" w:type="dxa"/>
            <w:tcBorders>
              <w:top w:val="nil"/>
              <w:left w:val="nil"/>
              <w:bottom w:val="nil"/>
              <w:right w:val="nil"/>
            </w:tcBorders>
            <w:shd w:val="clear" w:color="auto" w:fill="auto"/>
            <w:vAlign w:val="center"/>
            <w:hideMark/>
          </w:tcPr>
          <w:p w14:paraId="2097B80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NA</w:t>
            </w:r>
          </w:p>
        </w:tc>
        <w:tc>
          <w:tcPr>
            <w:tcW w:w="1020" w:type="dxa"/>
            <w:tcBorders>
              <w:top w:val="nil"/>
              <w:left w:val="nil"/>
              <w:bottom w:val="nil"/>
              <w:right w:val="nil"/>
            </w:tcBorders>
            <w:shd w:val="clear" w:color="auto" w:fill="auto"/>
            <w:vAlign w:val="center"/>
            <w:hideMark/>
          </w:tcPr>
          <w:p w14:paraId="777C9DD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1,072</w:t>
            </w:r>
          </w:p>
        </w:tc>
        <w:tc>
          <w:tcPr>
            <w:tcW w:w="960" w:type="dxa"/>
            <w:tcBorders>
              <w:top w:val="nil"/>
              <w:left w:val="nil"/>
              <w:bottom w:val="nil"/>
              <w:right w:val="nil"/>
            </w:tcBorders>
            <w:shd w:val="clear" w:color="auto" w:fill="auto"/>
            <w:vAlign w:val="center"/>
            <w:hideMark/>
          </w:tcPr>
          <w:p w14:paraId="02BF45A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1,072</w:t>
            </w:r>
          </w:p>
        </w:tc>
        <w:tc>
          <w:tcPr>
            <w:tcW w:w="810" w:type="dxa"/>
            <w:tcBorders>
              <w:top w:val="nil"/>
              <w:left w:val="nil"/>
              <w:bottom w:val="nil"/>
              <w:right w:val="nil"/>
            </w:tcBorders>
            <w:shd w:val="clear" w:color="auto" w:fill="auto"/>
            <w:vAlign w:val="center"/>
            <w:hideMark/>
          </w:tcPr>
          <w:p w14:paraId="7EDED7C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vAlign w:val="center"/>
            <w:hideMark/>
          </w:tcPr>
          <w:p w14:paraId="4608C02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0B5ADB7D" w14:textId="77777777" w:rsidTr="00BB5F5B">
        <w:trPr>
          <w:trHeight w:val="795"/>
        </w:trPr>
        <w:tc>
          <w:tcPr>
            <w:tcW w:w="1440" w:type="dxa"/>
            <w:tcBorders>
              <w:top w:val="nil"/>
              <w:left w:val="nil"/>
              <w:bottom w:val="nil"/>
              <w:right w:val="nil"/>
            </w:tcBorders>
            <w:shd w:val="clear" w:color="auto" w:fill="auto"/>
            <w:vAlign w:val="center"/>
            <w:hideMark/>
          </w:tcPr>
          <w:p w14:paraId="7DFBE0E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Katzman (2018) </w:t>
            </w:r>
          </w:p>
        </w:tc>
        <w:tc>
          <w:tcPr>
            <w:tcW w:w="1020" w:type="dxa"/>
            <w:tcBorders>
              <w:top w:val="nil"/>
              <w:left w:val="nil"/>
              <w:bottom w:val="nil"/>
              <w:right w:val="nil"/>
            </w:tcBorders>
            <w:shd w:val="clear" w:color="auto" w:fill="auto"/>
            <w:vAlign w:val="center"/>
            <w:hideMark/>
          </w:tcPr>
          <w:p w14:paraId="42EFF2B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A3FD0A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Albuquerque  NM</w:t>
            </w:r>
          </w:p>
        </w:tc>
        <w:tc>
          <w:tcPr>
            <w:tcW w:w="1434" w:type="dxa"/>
            <w:tcBorders>
              <w:top w:val="nil"/>
              <w:left w:val="nil"/>
              <w:bottom w:val="nil"/>
              <w:right w:val="nil"/>
            </w:tcBorders>
            <w:shd w:val="clear" w:color="auto" w:fill="auto"/>
            <w:vAlign w:val="center"/>
            <w:hideMark/>
          </w:tcPr>
          <w:p w14:paraId="4D34F6B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04/2016-07/2016</w:t>
            </w:r>
          </w:p>
        </w:tc>
        <w:tc>
          <w:tcPr>
            <w:tcW w:w="1402" w:type="dxa"/>
            <w:tcBorders>
              <w:top w:val="nil"/>
              <w:left w:val="nil"/>
              <w:bottom w:val="nil"/>
              <w:right w:val="nil"/>
            </w:tcBorders>
            <w:shd w:val="clear" w:color="auto" w:fill="auto"/>
            <w:vAlign w:val="center"/>
            <w:hideMark/>
          </w:tcPr>
          <w:p w14:paraId="03E9354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24ADAF2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3mths and passive</w:t>
            </w:r>
          </w:p>
        </w:tc>
        <w:tc>
          <w:tcPr>
            <w:tcW w:w="898" w:type="dxa"/>
            <w:tcBorders>
              <w:top w:val="nil"/>
              <w:left w:val="nil"/>
              <w:bottom w:val="nil"/>
              <w:right w:val="nil"/>
            </w:tcBorders>
            <w:shd w:val="clear" w:color="auto" w:fill="auto"/>
            <w:vAlign w:val="center"/>
            <w:hideMark/>
          </w:tcPr>
          <w:p w14:paraId="3624194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244</w:t>
            </w:r>
          </w:p>
        </w:tc>
        <w:tc>
          <w:tcPr>
            <w:tcW w:w="992" w:type="dxa"/>
            <w:tcBorders>
              <w:top w:val="nil"/>
              <w:left w:val="nil"/>
              <w:bottom w:val="nil"/>
              <w:right w:val="nil"/>
            </w:tcBorders>
            <w:shd w:val="clear" w:color="auto" w:fill="auto"/>
            <w:vAlign w:val="center"/>
            <w:hideMark/>
          </w:tcPr>
          <w:p w14:paraId="21EB34B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215</w:t>
            </w:r>
          </w:p>
        </w:tc>
        <w:tc>
          <w:tcPr>
            <w:tcW w:w="1020" w:type="dxa"/>
            <w:tcBorders>
              <w:top w:val="nil"/>
              <w:left w:val="nil"/>
              <w:bottom w:val="nil"/>
              <w:right w:val="nil"/>
            </w:tcBorders>
            <w:shd w:val="clear" w:color="auto" w:fill="auto"/>
            <w:vAlign w:val="center"/>
            <w:hideMark/>
          </w:tcPr>
          <w:p w14:paraId="5751AAC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38</w:t>
            </w:r>
          </w:p>
        </w:tc>
        <w:tc>
          <w:tcPr>
            <w:tcW w:w="960" w:type="dxa"/>
            <w:tcBorders>
              <w:top w:val="nil"/>
              <w:left w:val="nil"/>
              <w:bottom w:val="nil"/>
              <w:right w:val="nil"/>
            </w:tcBorders>
            <w:shd w:val="clear" w:color="auto" w:fill="auto"/>
            <w:vAlign w:val="center"/>
            <w:hideMark/>
          </w:tcPr>
          <w:p w14:paraId="7311F99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38</w:t>
            </w:r>
          </w:p>
        </w:tc>
        <w:tc>
          <w:tcPr>
            <w:tcW w:w="810" w:type="dxa"/>
            <w:tcBorders>
              <w:top w:val="nil"/>
              <w:left w:val="nil"/>
              <w:bottom w:val="nil"/>
              <w:right w:val="nil"/>
            </w:tcBorders>
            <w:shd w:val="clear" w:color="auto" w:fill="auto"/>
            <w:vAlign w:val="center"/>
            <w:hideMark/>
          </w:tcPr>
          <w:p w14:paraId="13A04F5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0810E62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7242F90A" w14:textId="77777777" w:rsidTr="00BB5F5B">
        <w:trPr>
          <w:trHeight w:val="520"/>
        </w:trPr>
        <w:tc>
          <w:tcPr>
            <w:tcW w:w="1440" w:type="dxa"/>
            <w:tcBorders>
              <w:top w:val="nil"/>
              <w:left w:val="nil"/>
              <w:bottom w:val="nil"/>
              <w:right w:val="nil"/>
            </w:tcBorders>
            <w:shd w:val="clear" w:color="auto" w:fill="auto"/>
            <w:vAlign w:val="center"/>
            <w:hideMark/>
          </w:tcPr>
          <w:p w14:paraId="37A2F20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Rowe (2016)</w:t>
            </w:r>
          </w:p>
        </w:tc>
        <w:tc>
          <w:tcPr>
            <w:tcW w:w="1020" w:type="dxa"/>
            <w:tcBorders>
              <w:top w:val="nil"/>
              <w:left w:val="nil"/>
              <w:bottom w:val="nil"/>
              <w:right w:val="nil"/>
            </w:tcBorders>
            <w:shd w:val="clear" w:color="auto" w:fill="auto"/>
            <w:vAlign w:val="center"/>
            <w:hideMark/>
          </w:tcPr>
          <w:p w14:paraId="012C939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2626206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Francisco CA</w:t>
            </w:r>
          </w:p>
        </w:tc>
        <w:tc>
          <w:tcPr>
            <w:tcW w:w="1434" w:type="dxa"/>
            <w:tcBorders>
              <w:top w:val="nil"/>
              <w:left w:val="nil"/>
              <w:bottom w:val="nil"/>
              <w:right w:val="nil"/>
            </w:tcBorders>
            <w:shd w:val="clear" w:color="auto" w:fill="auto"/>
            <w:vAlign w:val="center"/>
            <w:hideMark/>
          </w:tcPr>
          <w:p w14:paraId="1FB5090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01/2010-12/2012</w:t>
            </w:r>
          </w:p>
        </w:tc>
        <w:tc>
          <w:tcPr>
            <w:tcW w:w="1402" w:type="dxa"/>
            <w:tcBorders>
              <w:top w:val="nil"/>
              <w:left w:val="nil"/>
              <w:bottom w:val="nil"/>
              <w:right w:val="nil"/>
            </w:tcBorders>
            <w:shd w:val="clear" w:color="auto" w:fill="auto"/>
            <w:vAlign w:val="center"/>
            <w:hideMark/>
          </w:tcPr>
          <w:p w14:paraId="7F27093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ecologic</w:t>
            </w:r>
          </w:p>
        </w:tc>
        <w:tc>
          <w:tcPr>
            <w:tcW w:w="1100" w:type="dxa"/>
            <w:tcBorders>
              <w:top w:val="nil"/>
              <w:left w:val="nil"/>
              <w:bottom w:val="nil"/>
              <w:right w:val="nil"/>
            </w:tcBorders>
            <w:shd w:val="clear" w:color="auto" w:fill="auto"/>
            <w:vAlign w:val="center"/>
            <w:hideMark/>
          </w:tcPr>
          <w:p w14:paraId="1799A51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7C5F2943" w14:textId="77777777" w:rsidR="00C31DC3" w:rsidRPr="00195F75" w:rsidRDefault="00C31DC3" w:rsidP="00C31DC3">
            <w:pPr>
              <w:rPr>
                <w:rFonts w:ascii="Calibri" w:eastAsia="Times New Roman" w:hAnsi="Calibri" w:cs="Calibri"/>
                <w:color w:val="000000"/>
                <w:sz w:val="20"/>
                <w:szCs w:val="20"/>
              </w:rPr>
            </w:pPr>
          </w:p>
        </w:tc>
        <w:tc>
          <w:tcPr>
            <w:tcW w:w="992" w:type="dxa"/>
            <w:tcBorders>
              <w:top w:val="nil"/>
              <w:left w:val="nil"/>
              <w:bottom w:val="nil"/>
              <w:right w:val="nil"/>
            </w:tcBorders>
            <w:shd w:val="clear" w:color="auto" w:fill="auto"/>
            <w:vAlign w:val="center"/>
            <w:hideMark/>
          </w:tcPr>
          <w:p w14:paraId="69BEDB3C" w14:textId="77777777" w:rsidR="00C31DC3" w:rsidRPr="00195F75" w:rsidRDefault="00C31DC3" w:rsidP="00C31DC3">
            <w:pP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vAlign w:val="center"/>
            <w:hideMark/>
          </w:tcPr>
          <w:p w14:paraId="59ED7C37" w14:textId="77777777" w:rsidR="00C31DC3" w:rsidRPr="00195F75" w:rsidRDefault="00C31DC3" w:rsidP="00C31DC3">
            <w:pP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06C327A5" w14:textId="77777777" w:rsidR="00C31DC3" w:rsidRPr="00195F75" w:rsidRDefault="00C31DC3" w:rsidP="00C31DC3">
            <w:pPr>
              <w:jc w:val="center"/>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vAlign w:val="center"/>
            <w:hideMark/>
          </w:tcPr>
          <w:p w14:paraId="07D49A5E" w14:textId="77777777" w:rsidR="00C31DC3" w:rsidRPr="00195F75" w:rsidRDefault="00C31DC3" w:rsidP="00C31DC3">
            <w:pPr>
              <w:rPr>
                <w:rFonts w:ascii="Times New Roman" w:eastAsia="Times New Roman" w:hAnsi="Times New Roman" w:cs="Times New Roman"/>
                <w:sz w:val="20"/>
                <w:szCs w:val="20"/>
              </w:rPr>
            </w:pPr>
          </w:p>
        </w:tc>
        <w:tc>
          <w:tcPr>
            <w:tcW w:w="1460" w:type="dxa"/>
            <w:gridSpan w:val="2"/>
            <w:tcBorders>
              <w:top w:val="nil"/>
              <w:left w:val="nil"/>
              <w:bottom w:val="nil"/>
              <w:right w:val="nil"/>
            </w:tcBorders>
            <w:shd w:val="clear" w:color="auto" w:fill="auto"/>
            <w:vAlign w:val="center"/>
            <w:hideMark/>
          </w:tcPr>
          <w:p w14:paraId="0232CF2F" w14:textId="77777777" w:rsidR="00C31DC3" w:rsidRPr="00195F75" w:rsidRDefault="00C31DC3" w:rsidP="00C31DC3">
            <w:pPr>
              <w:rPr>
                <w:rFonts w:ascii="Times New Roman" w:eastAsia="Times New Roman" w:hAnsi="Times New Roman" w:cs="Times New Roman"/>
                <w:sz w:val="20"/>
                <w:szCs w:val="20"/>
              </w:rPr>
            </w:pPr>
          </w:p>
        </w:tc>
      </w:tr>
      <w:tr w:rsidR="00C31DC3" w:rsidRPr="00195F75" w14:paraId="2A902501" w14:textId="77777777" w:rsidTr="00BB5F5B">
        <w:trPr>
          <w:trHeight w:val="520"/>
        </w:trPr>
        <w:tc>
          <w:tcPr>
            <w:tcW w:w="1440" w:type="dxa"/>
            <w:tcBorders>
              <w:top w:val="nil"/>
              <w:left w:val="nil"/>
              <w:bottom w:val="nil"/>
              <w:right w:val="nil"/>
            </w:tcBorders>
            <w:shd w:val="clear" w:color="auto" w:fill="auto"/>
            <w:vAlign w:val="center"/>
            <w:hideMark/>
          </w:tcPr>
          <w:p w14:paraId="0E58F2F8" w14:textId="44443C03"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Rowe </w:t>
            </w:r>
            <w:r w:rsidRPr="007C3341">
              <w:rPr>
                <w:rFonts w:ascii="Calibri" w:eastAsia="Times New Roman" w:hAnsi="Calibri" w:cs="Calibri"/>
                <w:color w:val="000000"/>
                <w:sz w:val="20"/>
                <w:szCs w:val="20"/>
              </w:rPr>
              <w:t>(2019</w:t>
            </w:r>
            <w:r w:rsidRPr="00195F75">
              <w:rPr>
                <w:rFonts w:ascii="Calibri" w:eastAsia="Times New Roman" w:hAnsi="Calibri" w:cs="Calibri"/>
                <w:color w:val="000000"/>
                <w:sz w:val="20"/>
                <w:szCs w:val="20"/>
              </w:rPr>
              <w:t>)</w:t>
            </w:r>
          </w:p>
        </w:tc>
        <w:tc>
          <w:tcPr>
            <w:tcW w:w="1020" w:type="dxa"/>
            <w:tcBorders>
              <w:top w:val="nil"/>
              <w:left w:val="nil"/>
              <w:bottom w:val="nil"/>
              <w:right w:val="nil"/>
            </w:tcBorders>
            <w:shd w:val="clear" w:color="auto" w:fill="auto"/>
            <w:vAlign w:val="center"/>
            <w:hideMark/>
          </w:tcPr>
          <w:p w14:paraId="056DC1B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5EADC7C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Francisco CA</w:t>
            </w:r>
          </w:p>
        </w:tc>
        <w:tc>
          <w:tcPr>
            <w:tcW w:w="1434" w:type="dxa"/>
            <w:tcBorders>
              <w:top w:val="nil"/>
              <w:left w:val="nil"/>
              <w:bottom w:val="nil"/>
              <w:right w:val="nil"/>
            </w:tcBorders>
            <w:shd w:val="clear" w:color="auto" w:fill="auto"/>
            <w:vAlign w:val="center"/>
            <w:hideMark/>
          </w:tcPr>
          <w:p w14:paraId="4BD6C50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01/2014-12/2015</w:t>
            </w:r>
          </w:p>
        </w:tc>
        <w:tc>
          <w:tcPr>
            <w:tcW w:w="1402" w:type="dxa"/>
            <w:tcBorders>
              <w:top w:val="nil"/>
              <w:left w:val="nil"/>
              <w:bottom w:val="nil"/>
              <w:right w:val="nil"/>
            </w:tcBorders>
            <w:shd w:val="clear" w:color="auto" w:fill="auto"/>
            <w:vAlign w:val="center"/>
            <w:hideMark/>
          </w:tcPr>
          <w:p w14:paraId="0951C1A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ecologic</w:t>
            </w:r>
          </w:p>
        </w:tc>
        <w:tc>
          <w:tcPr>
            <w:tcW w:w="1100" w:type="dxa"/>
            <w:tcBorders>
              <w:top w:val="nil"/>
              <w:left w:val="nil"/>
              <w:bottom w:val="nil"/>
              <w:right w:val="nil"/>
            </w:tcBorders>
            <w:shd w:val="clear" w:color="auto" w:fill="auto"/>
            <w:vAlign w:val="center"/>
            <w:hideMark/>
          </w:tcPr>
          <w:p w14:paraId="207E5C1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2AA08C78" w14:textId="77777777" w:rsidR="00C31DC3" w:rsidRPr="00195F75" w:rsidRDefault="00C31DC3" w:rsidP="00C31DC3">
            <w:pPr>
              <w:rPr>
                <w:rFonts w:ascii="Calibri" w:eastAsia="Times New Roman" w:hAnsi="Calibri" w:cs="Calibri"/>
                <w:color w:val="000000"/>
                <w:sz w:val="20"/>
                <w:szCs w:val="20"/>
              </w:rPr>
            </w:pPr>
          </w:p>
        </w:tc>
        <w:tc>
          <w:tcPr>
            <w:tcW w:w="992" w:type="dxa"/>
            <w:tcBorders>
              <w:top w:val="nil"/>
              <w:left w:val="nil"/>
              <w:bottom w:val="nil"/>
              <w:right w:val="nil"/>
            </w:tcBorders>
            <w:shd w:val="clear" w:color="auto" w:fill="auto"/>
            <w:vAlign w:val="center"/>
            <w:hideMark/>
          </w:tcPr>
          <w:p w14:paraId="6C399974" w14:textId="77777777" w:rsidR="00C31DC3" w:rsidRPr="00195F75" w:rsidRDefault="00C31DC3" w:rsidP="00C31DC3">
            <w:pP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vAlign w:val="center"/>
            <w:hideMark/>
          </w:tcPr>
          <w:p w14:paraId="78C0EA61" w14:textId="77777777" w:rsidR="00C31DC3" w:rsidRPr="00195F75" w:rsidRDefault="00C31DC3" w:rsidP="00C31DC3">
            <w:pP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14:paraId="1BEC732B" w14:textId="77777777" w:rsidR="00C31DC3" w:rsidRPr="00195F75" w:rsidRDefault="00C31DC3" w:rsidP="00C31DC3">
            <w:pPr>
              <w:jc w:val="center"/>
              <w:rPr>
                <w:rFonts w:ascii="Times New Roman" w:eastAsia="Times New Roman" w:hAnsi="Times New Roman" w:cs="Times New Roman"/>
                <w:sz w:val="20"/>
                <w:szCs w:val="20"/>
              </w:rPr>
            </w:pPr>
          </w:p>
        </w:tc>
        <w:tc>
          <w:tcPr>
            <w:tcW w:w="810" w:type="dxa"/>
            <w:tcBorders>
              <w:top w:val="nil"/>
              <w:left w:val="nil"/>
              <w:bottom w:val="nil"/>
              <w:right w:val="nil"/>
            </w:tcBorders>
            <w:shd w:val="clear" w:color="auto" w:fill="auto"/>
            <w:vAlign w:val="center"/>
            <w:hideMark/>
          </w:tcPr>
          <w:p w14:paraId="590AE9B3" w14:textId="77777777" w:rsidR="00C31DC3" w:rsidRPr="00195F75" w:rsidRDefault="00C31DC3" w:rsidP="00C31DC3">
            <w:pPr>
              <w:rPr>
                <w:rFonts w:ascii="Times New Roman" w:eastAsia="Times New Roman" w:hAnsi="Times New Roman" w:cs="Times New Roman"/>
                <w:sz w:val="20"/>
                <w:szCs w:val="20"/>
              </w:rPr>
            </w:pPr>
          </w:p>
        </w:tc>
        <w:tc>
          <w:tcPr>
            <w:tcW w:w="1460" w:type="dxa"/>
            <w:gridSpan w:val="2"/>
            <w:tcBorders>
              <w:top w:val="nil"/>
              <w:left w:val="nil"/>
              <w:bottom w:val="nil"/>
              <w:right w:val="nil"/>
            </w:tcBorders>
            <w:shd w:val="clear" w:color="auto" w:fill="auto"/>
            <w:vAlign w:val="center"/>
            <w:hideMark/>
          </w:tcPr>
          <w:p w14:paraId="12B450E5" w14:textId="77777777" w:rsidR="00C31DC3" w:rsidRPr="00195F75" w:rsidRDefault="00C31DC3" w:rsidP="00C31DC3">
            <w:pPr>
              <w:rPr>
                <w:rFonts w:ascii="Times New Roman" w:eastAsia="Times New Roman" w:hAnsi="Times New Roman" w:cs="Times New Roman"/>
                <w:sz w:val="20"/>
                <w:szCs w:val="20"/>
              </w:rPr>
            </w:pPr>
          </w:p>
        </w:tc>
      </w:tr>
      <w:tr w:rsidR="00C31DC3" w:rsidRPr="00195F75" w14:paraId="464B9D1D" w14:textId="77777777" w:rsidTr="00BB5F5B">
        <w:trPr>
          <w:trHeight w:val="324"/>
        </w:trPr>
        <w:tc>
          <w:tcPr>
            <w:tcW w:w="2460" w:type="dxa"/>
            <w:gridSpan w:val="2"/>
            <w:tcBorders>
              <w:top w:val="nil"/>
              <w:left w:val="nil"/>
              <w:bottom w:val="nil"/>
              <w:right w:val="nil"/>
            </w:tcBorders>
            <w:shd w:val="clear" w:color="000000" w:fill="D0CECE"/>
            <w:noWrap/>
            <w:vAlign w:val="center"/>
            <w:hideMark/>
          </w:tcPr>
          <w:p w14:paraId="3EF424C7" w14:textId="77777777" w:rsidR="00C31DC3" w:rsidRDefault="00C31DC3" w:rsidP="00C31DC3">
            <w:pPr>
              <w:rPr>
                <w:rFonts w:ascii="Calibri" w:eastAsia="Times New Roman" w:hAnsi="Calibri" w:cs="Calibri"/>
                <w:b/>
                <w:bCs/>
                <w:color w:val="000000"/>
                <w:sz w:val="20"/>
                <w:szCs w:val="20"/>
              </w:rPr>
            </w:pPr>
          </w:p>
          <w:p w14:paraId="4AC2324D" w14:textId="6F2FF5E3"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FAMILY, OTHER</w:t>
            </w:r>
          </w:p>
        </w:tc>
        <w:tc>
          <w:tcPr>
            <w:tcW w:w="1506" w:type="dxa"/>
            <w:tcBorders>
              <w:top w:val="nil"/>
              <w:left w:val="nil"/>
              <w:bottom w:val="nil"/>
              <w:right w:val="nil"/>
            </w:tcBorders>
            <w:shd w:val="clear" w:color="000000" w:fill="D0CECE"/>
            <w:vAlign w:val="center"/>
            <w:hideMark/>
          </w:tcPr>
          <w:p w14:paraId="1710873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434" w:type="dxa"/>
            <w:tcBorders>
              <w:top w:val="nil"/>
              <w:left w:val="nil"/>
              <w:bottom w:val="nil"/>
              <w:right w:val="nil"/>
            </w:tcBorders>
            <w:shd w:val="clear" w:color="000000" w:fill="D0CECE"/>
            <w:vAlign w:val="center"/>
            <w:hideMark/>
          </w:tcPr>
          <w:p w14:paraId="7020419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402" w:type="dxa"/>
            <w:tcBorders>
              <w:top w:val="nil"/>
              <w:left w:val="nil"/>
              <w:bottom w:val="nil"/>
              <w:right w:val="nil"/>
            </w:tcBorders>
            <w:shd w:val="clear" w:color="000000" w:fill="D0CECE"/>
            <w:vAlign w:val="center"/>
            <w:hideMark/>
          </w:tcPr>
          <w:p w14:paraId="20820EC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100" w:type="dxa"/>
            <w:tcBorders>
              <w:top w:val="nil"/>
              <w:left w:val="nil"/>
              <w:bottom w:val="nil"/>
              <w:right w:val="nil"/>
            </w:tcBorders>
            <w:shd w:val="clear" w:color="000000" w:fill="D0CECE"/>
            <w:vAlign w:val="center"/>
            <w:hideMark/>
          </w:tcPr>
          <w:p w14:paraId="387EEEE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898" w:type="dxa"/>
            <w:tcBorders>
              <w:top w:val="nil"/>
              <w:left w:val="nil"/>
              <w:bottom w:val="nil"/>
              <w:right w:val="nil"/>
            </w:tcBorders>
            <w:shd w:val="clear" w:color="000000" w:fill="D0CECE"/>
            <w:vAlign w:val="center"/>
            <w:hideMark/>
          </w:tcPr>
          <w:p w14:paraId="789F9CE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992" w:type="dxa"/>
            <w:tcBorders>
              <w:top w:val="nil"/>
              <w:left w:val="nil"/>
              <w:bottom w:val="nil"/>
              <w:right w:val="nil"/>
            </w:tcBorders>
            <w:shd w:val="clear" w:color="000000" w:fill="D0CECE"/>
            <w:vAlign w:val="center"/>
            <w:hideMark/>
          </w:tcPr>
          <w:p w14:paraId="1E5368B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020" w:type="dxa"/>
            <w:tcBorders>
              <w:top w:val="nil"/>
              <w:left w:val="nil"/>
              <w:bottom w:val="nil"/>
              <w:right w:val="nil"/>
            </w:tcBorders>
            <w:shd w:val="clear" w:color="000000" w:fill="D0CECE"/>
            <w:vAlign w:val="center"/>
            <w:hideMark/>
          </w:tcPr>
          <w:p w14:paraId="00E4243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960" w:type="dxa"/>
            <w:tcBorders>
              <w:top w:val="nil"/>
              <w:left w:val="nil"/>
              <w:bottom w:val="nil"/>
              <w:right w:val="nil"/>
            </w:tcBorders>
            <w:shd w:val="clear" w:color="000000" w:fill="D0CECE"/>
            <w:vAlign w:val="center"/>
            <w:hideMark/>
          </w:tcPr>
          <w:p w14:paraId="4B4F457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810" w:type="dxa"/>
            <w:tcBorders>
              <w:top w:val="nil"/>
              <w:left w:val="nil"/>
              <w:bottom w:val="nil"/>
              <w:right w:val="nil"/>
            </w:tcBorders>
            <w:shd w:val="clear" w:color="000000" w:fill="D0CECE"/>
            <w:vAlign w:val="center"/>
            <w:hideMark/>
          </w:tcPr>
          <w:p w14:paraId="3B2922D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460" w:type="dxa"/>
            <w:gridSpan w:val="2"/>
            <w:tcBorders>
              <w:top w:val="nil"/>
              <w:left w:val="nil"/>
              <w:bottom w:val="nil"/>
              <w:right w:val="nil"/>
            </w:tcBorders>
            <w:shd w:val="clear" w:color="000000" w:fill="D0CECE"/>
            <w:vAlign w:val="center"/>
            <w:hideMark/>
          </w:tcPr>
          <w:p w14:paraId="3429E53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r>
      <w:tr w:rsidR="00C31DC3" w:rsidRPr="00195F75" w14:paraId="4FE0D732" w14:textId="77777777" w:rsidTr="00BB5F5B">
        <w:trPr>
          <w:trHeight w:val="750"/>
        </w:trPr>
        <w:tc>
          <w:tcPr>
            <w:tcW w:w="1440" w:type="dxa"/>
            <w:tcBorders>
              <w:top w:val="nil"/>
              <w:left w:val="nil"/>
              <w:bottom w:val="nil"/>
              <w:right w:val="nil"/>
            </w:tcBorders>
            <w:shd w:val="clear" w:color="000000" w:fill="FFFFFF"/>
            <w:vAlign w:val="center"/>
            <w:hideMark/>
          </w:tcPr>
          <w:p w14:paraId="5DD7407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Walley (2013b)</w:t>
            </w:r>
          </w:p>
        </w:tc>
        <w:tc>
          <w:tcPr>
            <w:tcW w:w="1020" w:type="dxa"/>
            <w:tcBorders>
              <w:top w:val="nil"/>
              <w:left w:val="nil"/>
              <w:bottom w:val="nil"/>
              <w:right w:val="nil"/>
            </w:tcBorders>
            <w:shd w:val="clear" w:color="000000" w:fill="FFFFFF"/>
            <w:vAlign w:val="center"/>
            <w:hideMark/>
          </w:tcPr>
          <w:p w14:paraId="25D11AC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000000" w:fill="FFFFFF"/>
            <w:vAlign w:val="center"/>
            <w:hideMark/>
          </w:tcPr>
          <w:p w14:paraId="61FC2BD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2229B24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09/2006-12/2009</w:t>
            </w:r>
          </w:p>
        </w:tc>
        <w:tc>
          <w:tcPr>
            <w:tcW w:w="1402" w:type="dxa"/>
            <w:tcBorders>
              <w:top w:val="nil"/>
              <w:left w:val="nil"/>
              <w:bottom w:val="nil"/>
              <w:right w:val="nil"/>
            </w:tcBorders>
            <w:shd w:val="clear" w:color="auto" w:fill="auto"/>
            <w:vAlign w:val="center"/>
            <w:hideMark/>
          </w:tcPr>
          <w:p w14:paraId="34A89D2A" w14:textId="5541820B"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 and interrupted time series</w:t>
            </w:r>
          </w:p>
        </w:tc>
        <w:tc>
          <w:tcPr>
            <w:tcW w:w="1100" w:type="dxa"/>
            <w:tcBorders>
              <w:top w:val="nil"/>
              <w:left w:val="nil"/>
              <w:bottom w:val="nil"/>
              <w:right w:val="nil"/>
            </w:tcBorders>
            <w:shd w:val="clear" w:color="000000" w:fill="FFFFFF"/>
            <w:vAlign w:val="center"/>
            <w:hideMark/>
          </w:tcPr>
          <w:p w14:paraId="43A2328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000000" w:fill="FFFFFF"/>
            <w:vAlign w:val="center"/>
            <w:hideMark/>
          </w:tcPr>
          <w:p w14:paraId="4078DF2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905</w:t>
            </w:r>
          </w:p>
        </w:tc>
        <w:tc>
          <w:tcPr>
            <w:tcW w:w="992" w:type="dxa"/>
            <w:tcBorders>
              <w:top w:val="nil"/>
              <w:left w:val="nil"/>
              <w:bottom w:val="nil"/>
              <w:right w:val="nil"/>
            </w:tcBorders>
            <w:shd w:val="clear" w:color="000000" w:fill="FFFFFF"/>
            <w:vAlign w:val="center"/>
            <w:hideMark/>
          </w:tcPr>
          <w:p w14:paraId="78149B0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NA</w:t>
            </w:r>
          </w:p>
        </w:tc>
        <w:tc>
          <w:tcPr>
            <w:tcW w:w="1020" w:type="dxa"/>
            <w:tcBorders>
              <w:top w:val="nil"/>
              <w:left w:val="nil"/>
              <w:bottom w:val="nil"/>
              <w:right w:val="nil"/>
            </w:tcBorders>
            <w:shd w:val="clear" w:color="000000" w:fill="FFFFFF"/>
            <w:vAlign w:val="center"/>
            <w:hideMark/>
          </w:tcPr>
          <w:p w14:paraId="498D260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41</w:t>
            </w:r>
          </w:p>
        </w:tc>
        <w:tc>
          <w:tcPr>
            <w:tcW w:w="960" w:type="dxa"/>
            <w:tcBorders>
              <w:top w:val="nil"/>
              <w:left w:val="nil"/>
              <w:bottom w:val="nil"/>
              <w:right w:val="nil"/>
            </w:tcBorders>
            <w:shd w:val="clear" w:color="000000" w:fill="FFFFFF"/>
            <w:vAlign w:val="center"/>
            <w:hideMark/>
          </w:tcPr>
          <w:p w14:paraId="46F9A2F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20</w:t>
            </w:r>
          </w:p>
        </w:tc>
        <w:tc>
          <w:tcPr>
            <w:tcW w:w="810" w:type="dxa"/>
            <w:tcBorders>
              <w:top w:val="nil"/>
              <w:left w:val="nil"/>
              <w:bottom w:val="nil"/>
              <w:right w:val="nil"/>
            </w:tcBorders>
            <w:shd w:val="clear" w:color="000000" w:fill="FFFFFF"/>
            <w:vAlign w:val="center"/>
            <w:hideMark/>
          </w:tcPr>
          <w:p w14:paraId="71ED497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000000" w:fill="FFFFFF"/>
            <w:vAlign w:val="center"/>
            <w:hideMark/>
          </w:tcPr>
          <w:p w14:paraId="37298BB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7B2BFEFD" w14:textId="77777777" w:rsidTr="00BB5F5B">
        <w:trPr>
          <w:trHeight w:val="780"/>
        </w:trPr>
        <w:tc>
          <w:tcPr>
            <w:tcW w:w="1440" w:type="dxa"/>
            <w:tcBorders>
              <w:top w:val="nil"/>
              <w:left w:val="nil"/>
              <w:bottom w:val="nil"/>
              <w:right w:val="nil"/>
            </w:tcBorders>
            <w:shd w:val="clear" w:color="auto" w:fill="auto"/>
            <w:vAlign w:val="center"/>
            <w:hideMark/>
          </w:tcPr>
          <w:p w14:paraId="7FAC877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Williams (2014) </w:t>
            </w:r>
          </w:p>
        </w:tc>
        <w:tc>
          <w:tcPr>
            <w:tcW w:w="1020" w:type="dxa"/>
            <w:tcBorders>
              <w:top w:val="nil"/>
              <w:left w:val="nil"/>
              <w:bottom w:val="nil"/>
              <w:right w:val="nil"/>
            </w:tcBorders>
            <w:shd w:val="clear" w:color="auto" w:fill="auto"/>
            <w:vAlign w:val="center"/>
            <w:hideMark/>
          </w:tcPr>
          <w:p w14:paraId="18D57BB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Europe</w:t>
            </w:r>
          </w:p>
        </w:tc>
        <w:tc>
          <w:tcPr>
            <w:tcW w:w="1506" w:type="dxa"/>
            <w:tcBorders>
              <w:top w:val="nil"/>
              <w:left w:val="nil"/>
              <w:bottom w:val="nil"/>
              <w:right w:val="nil"/>
            </w:tcBorders>
            <w:shd w:val="clear" w:color="auto" w:fill="auto"/>
            <w:vAlign w:val="center"/>
            <w:hideMark/>
          </w:tcPr>
          <w:p w14:paraId="50F881E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London Kent Herefordshire England</w:t>
            </w:r>
          </w:p>
        </w:tc>
        <w:tc>
          <w:tcPr>
            <w:tcW w:w="1434" w:type="dxa"/>
            <w:tcBorders>
              <w:top w:val="nil"/>
              <w:left w:val="nil"/>
              <w:bottom w:val="nil"/>
              <w:right w:val="nil"/>
            </w:tcBorders>
            <w:shd w:val="clear" w:color="auto" w:fill="auto"/>
            <w:vAlign w:val="center"/>
            <w:hideMark/>
          </w:tcPr>
          <w:p w14:paraId="689BA9D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2009-2010</w:t>
            </w:r>
          </w:p>
        </w:tc>
        <w:tc>
          <w:tcPr>
            <w:tcW w:w="1402" w:type="dxa"/>
            <w:tcBorders>
              <w:top w:val="nil"/>
              <w:left w:val="nil"/>
              <w:bottom w:val="nil"/>
              <w:right w:val="nil"/>
            </w:tcBorders>
            <w:shd w:val="clear" w:color="auto" w:fill="auto"/>
            <w:vAlign w:val="center"/>
            <w:hideMark/>
          </w:tcPr>
          <w:p w14:paraId="36CFAF2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randomized</w:t>
            </w:r>
          </w:p>
        </w:tc>
        <w:tc>
          <w:tcPr>
            <w:tcW w:w="1100" w:type="dxa"/>
            <w:tcBorders>
              <w:top w:val="nil"/>
              <w:left w:val="nil"/>
              <w:bottom w:val="nil"/>
              <w:right w:val="nil"/>
            </w:tcBorders>
            <w:shd w:val="clear" w:color="auto" w:fill="auto"/>
            <w:vAlign w:val="center"/>
            <w:hideMark/>
          </w:tcPr>
          <w:p w14:paraId="587ED29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3mths</w:t>
            </w:r>
          </w:p>
        </w:tc>
        <w:tc>
          <w:tcPr>
            <w:tcW w:w="898" w:type="dxa"/>
            <w:tcBorders>
              <w:top w:val="nil"/>
              <w:left w:val="nil"/>
              <w:bottom w:val="nil"/>
              <w:right w:val="nil"/>
            </w:tcBorders>
            <w:shd w:val="clear" w:color="auto" w:fill="auto"/>
            <w:vAlign w:val="center"/>
            <w:hideMark/>
          </w:tcPr>
          <w:p w14:paraId="1461D4E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84</w:t>
            </w:r>
          </w:p>
        </w:tc>
        <w:tc>
          <w:tcPr>
            <w:tcW w:w="992" w:type="dxa"/>
            <w:tcBorders>
              <w:top w:val="nil"/>
              <w:left w:val="nil"/>
              <w:bottom w:val="nil"/>
              <w:right w:val="nil"/>
            </w:tcBorders>
            <w:shd w:val="clear" w:color="auto" w:fill="auto"/>
            <w:vAlign w:val="center"/>
            <w:hideMark/>
          </w:tcPr>
          <w:p w14:paraId="0830966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69</w:t>
            </w:r>
          </w:p>
        </w:tc>
        <w:tc>
          <w:tcPr>
            <w:tcW w:w="1020" w:type="dxa"/>
            <w:tcBorders>
              <w:top w:val="nil"/>
              <w:left w:val="nil"/>
              <w:bottom w:val="nil"/>
              <w:right w:val="nil"/>
            </w:tcBorders>
            <w:shd w:val="clear" w:color="auto" w:fill="auto"/>
            <w:vAlign w:val="center"/>
            <w:hideMark/>
          </w:tcPr>
          <w:p w14:paraId="4B06BF0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960" w:type="dxa"/>
            <w:tcBorders>
              <w:top w:val="nil"/>
              <w:left w:val="nil"/>
              <w:bottom w:val="nil"/>
              <w:right w:val="nil"/>
            </w:tcBorders>
            <w:shd w:val="clear" w:color="auto" w:fill="auto"/>
            <w:vAlign w:val="center"/>
            <w:hideMark/>
          </w:tcPr>
          <w:p w14:paraId="5CDACED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810" w:type="dxa"/>
            <w:tcBorders>
              <w:top w:val="nil"/>
              <w:left w:val="nil"/>
              <w:bottom w:val="nil"/>
              <w:right w:val="nil"/>
            </w:tcBorders>
            <w:shd w:val="clear" w:color="auto" w:fill="auto"/>
            <w:vAlign w:val="center"/>
            <w:hideMark/>
          </w:tcPr>
          <w:p w14:paraId="513F39B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0196399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1ABD28B3" w14:textId="77777777" w:rsidTr="00BB5F5B">
        <w:trPr>
          <w:trHeight w:val="520"/>
        </w:trPr>
        <w:tc>
          <w:tcPr>
            <w:tcW w:w="1440" w:type="dxa"/>
            <w:tcBorders>
              <w:top w:val="nil"/>
              <w:left w:val="nil"/>
              <w:bottom w:val="nil"/>
              <w:right w:val="nil"/>
            </w:tcBorders>
            <w:shd w:val="clear" w:color="auto" w:fill="auto"/>
            <w:vAlign w:val="center"/>
            <w:hideMark/>
          </w:tcPr>
          <w:p w14:paraId="61E2256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Bagley (2015) </w:t>
            </w:r>
          </w:p>
        </w:tc>
        <w:tc>
          <w:tcPr>
            <w:tcW w:w="1020" w:type="dxa"/>
            <w:tcBorders>
              <w:top w:val="nil"/>
              <w:left w:val="nil"/>
              <w:bottom w:val="nil"/>
              <w:right w:val="nil"/>
            </w:tcBorders>
            <w:shd w:val="clear" w:color="auto" w:fill="auto"/>
            <w:vAlign w:val="center"/>
            <w:hideMark/>
          </w:tcPr>
          <w:p w14:paraId="3BC1983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CFA425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77D0BA5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07/2013-09/2013</w:t>
            </w:r>
          </w:p>
        </w:tc>
        <w:tc>
          <w:tcPr>
            <w:tcW w:w="1402" w:type="dxa"/>
            <w:tcBorders>
              <w:top w:val="nil"/>
              <w:left w:val="nil"/>
              <w:bottom w:val="nil"/>
              <w:right w:val="nil"/>
            </w:tcBorders>
            <w:shd w:val="clear" w:color="auto" w:fill="auto"/>
            <w:vAlign w:val="center"/>
            <w:hideMark/>
          </w:tcPr>
          <w:p w14:paraId="1D8932D6" w14:textId="6DFC3253" w:rsidR="00C31DC3" w:rsidRPr="00195F75" w:rsidRDefault="00C31DC3" w:rsidP="00C31DC3">
            <w:pPr>
              <w:rPr>
                <w:rFonts w:ascii="Calibri" w:eastAsia="Times New Roman" w:hAnsi="Calibri" w:cs="Calibri"/>
                <w:color w:val="000000"/>
                <w:sz w:val="20"/>
                <w:szCs w:val="20"/>
              </w:rPr>
            </w:pPr>
            <w:r>
              <w:rPr>
                <w:rFonts w:ascii="Calibri" w:eastAsia="Times New Roman" w:hAnsi="Calibri" w:cs="Calibri"/>
                <w:color w:val="000000"/>
                <w:sz w:val="20"/>
                <w:szCs w:val="20"/>
              </w:rPr>
              <w:t>cross</w:t>
            </w:r>
            <w:r w:rsidRPr="00195F75">
              <w:rPr>
                <w:rFonts w:ascii="Calibri" w:eastAsia="Times New Roman" w:hAnsi="Calibri" w:cs="Calibri"/>
                <w:color w:val="000000"/>
                <w:sz w:val="20"/>
                <w:szCs w:val="20"/>
              </w:rPr>
              <w:t>-sect</w:t>
            </w:r>
            <w:r>
              <w:rPr>
                <w:rFonts w:ascii="Calibri" w:eastAsia="Times New Roman" w:hAnsi="Calibri" w:cs="Calibri"/>
                <w:color w:val="000000"/>
                <w:sz w:val="20"/>
                <w:szCs w:val="20"/>
              </w:rPr>
              <w:t>ional</w:t>
            </w:r>
          </w:p>
        </w:tc>
        <w:tc>
          <w:tcPr>
            <w:tcW w:w="1100" w:type="dxa"/>
            <w:tcBorders>
              <w:top w:val="nil"/>
              <w:left w:val="nil"/>
              <w:bottom w:val="nil"/>
              <w:right w:val="nil"/>
            </w:tcBorders>
            <w:shd w:val="clear" w:color="auto" w:fill="auto"/>
            <w:vAlign w:val="center"/>
            <w:hideMark/>
          </w:tcPr>
          <w:p w14:paraId="336FFB3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6A04F45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99</w:t>
            </w:r>
          </w:p>
        </w:tc>
        <w:tc>
          <w:tcPr>
            <w:tcW w:w="992" w:type="dxa"/>
            <w:tcBorders>
              <w:top w:val="nil"/>
              <w:left w:val="nil"/>
              <w:bottom w:val="nil"/>
              <w:right w:val="nil"/>
            </w:tcBorders>
            <w:shd w:val="clear" w:color="auto" w:fill="auto"/>
            <w:vAlign w:val="center"/>
            <w:hideMark/>
          </w:tcPr>
          <w:p w14:paraId="5B1DE65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NA</w:t>
            </w:r>
          </w:p>
        </w:tc>
        <w:tc>
          <w:tcPr>
            <w:tcW w:w="1020" w:type="dxa"/>
            <w:tcBorders>
              <w:top w:val="nil"/>
              <w:left w:val="nil"/>
              <w:bottom w:val="nil"/>
              <w:right w:val="nil"/>
            </w:tcBorders>
            <w:shd w:val="clear" w:color="auto" w:fill="auto"/>
            <w:vAlign w:val="center"/>
            <w:hideMark/>
          </w:tcPr>
          <w:p w14:paraId="251AC82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w:t>
            </w:r>
          </w:p>
        </w:tc>
        <w:tc>
          <w:tcPr>
            <w:tcW w:w="960" w:type="dxa"/>
            <w:tcBorders>
              <w:top w:val="nil"/>
              <w:left w:val="nil"/>
              <w:bottom w:val="nil"/>
              <w:right w:val="nil"/>
            </w:tcBorders>
            <w:shd w:val="clear" w:color="auto" w:fill="auto"/>
            <w:vAlign w:val="center"/>
            <w:hideMark/>
          </w:tcPr>
          <w:p w14:paraId="0F7CBE7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w:t>
            </w:r>
          </w:p>
        </w:tc>
        <w:tc>
          <w:tcPr>
            <w:tcW w:w="810" w:type="dxa"/>
            <w:tcBorders>
              <w:top w:val="nil"/>
              <w:left w:val="nil"/>
              <w:bottom w:val="nil"/>
              <w:right w:val="nil"/>
            </w:tcBorders>
            <w:shd w:val="clear" w:color="auto" w:fill="auto"/>
            <w:vAlign w:val="center"/>
            <w:hideMark/>
          </w:tcPr>
          <w:p w14:paraId="3FA35CE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792EFD6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173FC78C" w14:textId="77777777" w:rsidTr="00BB5F5B">
        <w:trPr>
          <w:trHeight w:val="1040"/>
        </w:trPr>
        <w:tc>
          <w:tcPr>
            <w:tcW w:w="1440" w:type="dxa"/>
            <w:tcBorders>
              <w:top w:val="nil"/>
              <w:left w:val="nil"/>
              <w:bottom w:val="nil"/>
              <w:right w:val="nil"/>
            </w:tcBorders>
            <w:shd w:val="clear" w:color="auto" w:fill="auto"/>
            <w:vAlign w:val="center"/>
            <w:hideMark/>
          </w:tcPr>
          <w:p w14:paraId="65CF164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Lewis  (2016) </w:t>
            </w:r>
          </w:p>
        </w:tc>
        <w:tc>
          <w:tcPr>
            <w:tcW w:w="1020" w:type="dxa"/>
            <w:tcBorders>
              <w:top w:val="nil"/>
              <w:left w:val="nil"/>
              <w:bottom w:val="nil"/>
              <w:right w:val="nil"/>
            </w:tcBorders>
            <w:shd w:val="clear" w:color="auto" w:fill="auto"/>
            <w:vAlign w:val="center"/>
            <w:hideMark/>
          </w:tcPr>
          <w:p w14:paraId="54972F1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46F631C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Baltimore City MD and 10 Maryland counties</w:t>
            </w:r>
          </w:p>
        </w:tc>
        <w:tc>
          <w:tcPr>
            <w:tcW w:w="1434" w:type="dxa"/>
            <w:tcBorders>
              <w:top w:val="nil"/>
              <w:left w:val="nil"/>
              <w:bottom w:val="nil"/>
              <w:right w:val="nil"/>
            </w:tcBorders>
            <w:shd w:val="clear" w:color="auto" w:fill="auto"/>
            <w:vAlign w:val="center"/>
            <w:hideMark/>
          </w:tcPr>
          <w:p w14:paraId="6DE0E134"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04/2014-11/2014</w:t>
            </w:r>
          </w:p>
        </w:tc>
        <w:tc>
          <w:tcPr>
            <w:tcW w:w="1402" w:type="dxa"/>
            <w:tcBorders>
              <w:top w:val="nil"/>
              <w:left w:val="nil"/>
              <w:bottom w:val="nil"/>
              <w:right w:val="nil"/>
            </w:tcBorders>
            <w:shd w:val="clear" w:color="auto" w:fill="auto"/>
            <w:vAlign w:val="center"/>
            <w:hideMark/>
          </w:tcPr>
          <w:p w14:paraId="672C8B6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32EC4CC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scheduled: 8-12mths</w:t>
            </w:r>
          </w:p>
        </w:tc>
        <w:tc>
          <w:tcPr>
            <w:tcW w:w="898" w:type="dxa"/>
            <w:tcBorders>
              <w:top w:val="nil"/>
              <w:left w:val="nil"/>
              <w:bottom w:val="nil"/>
              <w:right w:val="nil"/>
            </w:tcBorders>
            <w:shd w:val="clear" w:color="auto" w:fill="auto"/>
            <w:vAlign w:val="center"/>
            <w:hideMark/>
          </w:tcPr>
          <w:p w14:paraId="2E4A32C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250</w:t>
            </w:r>
          </w:p>
        </w:tc>
        <w:tc>
          <w:tcPr>
            <w:tcW w:w="992" w:type="dxa"/>
            <w:tcBorders>
              <w:top w:val="nil"/>
              <w:left w:val="nil"/>
              <w:bottom w:val="nil"/>
              <w:right w:val="nil"/>
            </w:tcBorders>
            <w:shd w:val="clear" w:color="auto" w:fill="auto"/>
            <w:vAlign w:val="center"/>
            <w:hideMark/>
          </w:tcPr>
          <w:p w14:paraId="6F8AD6E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35</w:t>
            </w:r>
          </w:p>
        </w:tc>
        <w:tc>
          <w:tcPr>
            <w:tcW w:w="1020" w:type="dxa"/>
            <w:tcBorders>
              <w:top w:val="nil"/>
              <w:left w:val="nil"/>
              <w:bottom w:val="nil"/>
              <w:right w:val="nil"/>
            </w:tcBorders>
            <w:shd w:val="clear" w:color="auto" w:fill="auto"/>
            <w:vAlign w:val="center"/>
            <w:hideMark/>
          </w:tcPr>
          <w:p w14:paraId="3C6266B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w:t>
            </w:r>
          </w:p>
        </w:tc>
        <w:tc>
          <w:tcPr>
            <w:tcW w:w="960" w:type="dxa"/>
            <w:tcBorders>
              <w:top w:val="nil"/>
              <w:left w:val="nil"/>
              <w:bottom w:val="nil"/>
              <w:right w:val="nil"/>
            </w:tcBorders>
            <w:shd w:val="clear" w:color="auto" w:fill="auto"/>
            <w:vAlign w:val="center"/>
            <w:hideMark/>
          </w:tcPr>
          <w:p w14:paraId="260BEA7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w:t>
            </w:r>
          </w:p>
        </w:tc>
        <w:tc>
          <w:tcPr>
            <w:tcW w:w="810" w:type="dxa"/>
            <w:tcBorders>
              <w:top w:val="nil"/>
              <w:left w:val="nil"/>
              <w:bottom w:val="nil"/>
              <w:right w:val="nil"/>
            </w:tcBorders>
            <w:shd w:val="clear" w:color="auto" w:fill="auto"/>
            <w:vAlign w:val="center"/>
            <w:hideMark/>
          </w:tcPr>
          <w:p w14:paraId="322F1C4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0</w:t>
            </w:r>
          </w:p>
        </w:tc>
        <w:tc>
          <w:tcPr>
            <w:tcW w:w="1460" w:type="dxa"/>
            <w:gridSpan w:val="2"/>
            <w:tcBorders>
              <w:top w:val="nil"/>
              <w:left w:val="nil"/>
              <w:bottom w:val="nil"/>
              <w:right w:val="nil"/>
            </w:tcBorders>
            <w:shd w:val="clear" w:color="auto" w:fill="auto"/>
            <w:vAlign w:val="center"/>
            <w:hideMark/>
          </w:tcPr>
          <w:p w14:paraId="545D3825"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100.0%</w:t>
            </w:r>
          </w:p>
        </w:tc>
      </w:tr>
      <w:tr w:rsidR="00C31DC3" w:rsidRPr="00195F75" w14:paraId="576EE2E2" w14:textId="77777777" w:rsidTr="00BB5F5B">
        <w:trPr>
          <w:trHeight w:val="260"/>
        </w:trPr>
        <w:tc>
          <w:tcPr>
            <w:tcW w:w="1440" w:type="dxa"/>
            <w:tcBorders>
              <w:top w:val="nil"/>
              <w:left w:val="nil"/>
              <w:bottom w:val="nil"/>
              <w:right w:val="nil"/>
            </w:tcBorders>
            <w:shd w:val="clear" w:color="auto" w:fill="auto"/>
            <w:vAlign w:val="center"/>
            <w:hideMark/>
          </w:tcPr>
          <w:p w14:paraId="04D7131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Bagley (2018) </w:t>
            </w:r>
          </w:p>
        </w:tc>
        <w:tc>
          <w:tcPr>
            <w:tcW w:w="1020" w:type="dxa"/>
            <w:tcBorders>
              <w:top w:val="nil"/>
              <w:left w:val="nil"/>
              <w:bottom w:val="nil"/>
              <w:right w:val="nil"/>
            </w:tcBorders>
            <w:shd w:val="clear" w:color="auto" w:fill="auto"/>
            <w:vAlign w:val="center"/>
            <w:hideMark/>
          </w:tcPr>
          <w:p w14:paraId="4A04FD6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C7B19C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MA</w:t>
            </w:r>
          </w:p>
        </w:tc>
        <w:tc>
          <w:tcPr>
            <w:tcW w:w="1434" w:type="dxa"/>
            <w:tcBorders>
              <w:top w:val="nil"/>
              <w:left w:val="nil"/>
              <w:bottom w:val="nil"/>
              <w:right w:val="nil"/>
            </w:tcBorders>
            <w:shd w:val="clear" w:color="auto" w:fill="auto"/>
            <w:vAlign w:val="center"/>
            <w:hideMark/>
          </w:tcPr>
          <w:p w14:paraId="5999100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2008-2015</w:t>
            </w:r>
          </w:p>
        </w:tc>
        <w:tc>
          <w:tcPr>
            <w:tcW w:w="1402" w:type="dxa"/>
            <w:tcBorders>
              <w:top w:val="nil"/>
              <w:left w:val="nil"/>
              <w:bottom w:val="nil"/>
              <w:right w:val="nil"/>
            </w:tcBorders>
            <w:shd w:val="clear" w:color="auto" w:fill="auto"/>
            <w:vAlign w:val="center"/>
            <w:hideMark/>
          </w:tcPr>
          <w:p w14:paraId="6008DED7" w14:textId="648E6782"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4F59D97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vAlign w:val="center"/>
            <w:hideMark/>
          </w:tcPr>
          <w:p w14:paraId="44F776C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40,801</w:t>
            </w:r>
          </w:p>
        </w:tc>
        <w:tc>
          <w:tcPr>
            <w:tcW w:w="992" w:type="dxa"/>
            <w:tcBorders>
              <w:top w:val="nil"/>
              <w:left w:val="nil"/>
              <w:bottom w:val="nil"/>
              <w:right w:val="nil"/>
            </w:tcBorders>
            <w:shd w:val="clear" w:color="000000" w:fill="FFFFFF"/>
            <w:vAlign w:val="center"/>
            <w:hideMark/>
          </w:tcPr>
          <w:p w14:paraId="64948902" w14:textId="77777777" w:rsidR="00C31DC3" w:rsidRPr="00195F75" w:rsidRDefault="00C31DC3" w:rsidP="00C31DC3">
            <w:pPr>
              <w:jc w:val="center"/>
              <w:rPr>
                <w:rFonts w:ascii="Calibri" w:eastAsia="Times New Roman" w:hAnsi="Calibri" w:cs="Calibri"/>
                <w:sz w:val="20"/>
                <w:szCs w:val="20"/>
              </w:rPr>
            </w:pPr>
            <w:r w:rsidRPr="00195F75">
              <w:rPr>
                <w:rFonts w:ascii="Calibri" w:eastAsia="Times New Roman" w:hAnsi="Calibri" w:cs="Calibri"/>
                <w:sz w:val="20"/>
                <w:szCs w:val="20"/>
              </w:rPr>
              <w:t>≤4373</w:t>
            </w:r>
          </w:p>
        </w:tc>
        <w:tc>
          <w:tcPr>
            <w:tcW w:w="1020" w:type="dxa"/>
            <w:tcBorders>
              <w:top w:val="nil"/>
              <w:left w:val="nil"/>
              <w:bottom w:val="nil"/>
              <w:right w:val="nil"/>
            </w:tcBorders>
            <w:shd w:val="clear" w:color="auto" w:fill="auto"/>
            <w:vAlign w:val="center"/>
            <w:hideMark/>
          </w:tcPr>
          <w:p w14:paraId="3158EDF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4,373</w:t>
            </w:r>
          </w:p>
        </w:tc>
        <w:tc>
          <w:tcPr>
            <w:tcW w:w="960" w:type="dxa"/>
            <w:tcBorders>
              <w:top w:val="nil"/>
              <w:left w:val="nil"/>
              <w:bottom w:val="nil"/>
              <w:right w:val="nil"/>
            </w:tcBorders>
            <w:shd w:val="clear" w:color="auto" w:fill="auto"/>
            <w:vAlign w:val="center"/>
            <w:hideMark/>
          </w:tcPr>
          <w:p w14:paraId="3BADE73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4,229</w:t>
            </w:r>
          </w:p>
        </w:tc>
        <w:tc>
          <w:tcPr>
            <w:tcW w:w="810" w:type="dxa"/>
            <w:tcBorders>
              <w:top w:val="nil"/>
              <w:left w:val="nil"/>
              <w:bottom w:val="nil"/>
              <w:right w:val="nil"/>
            </w:tcBorders>
            <w:shd w:val="clear" w:color="auto" w:fill="auto"/>
            <w:vAlign w:val="center"/>
            <w:hideMark/>
          </w:tcPr>
          <w:p w14:paraId="198BCB3A" w14:textId="77777777" w:rsidR="00C31DC3" w:rsidRPr="00195F75" w:rsidRDefault="00C31DC3" w:rsidP="00C31DC3">
            <w:pPr>
              <w:jc w:val="center"/>
              <w:rPr>
                <w:rFonts w:ascii="Calibri" w:eastAsia="Times New Roman" w:hAnsi="Calibri" w:cs="Calibri"/>
                <w:color w:val="000000"/>
                <w:sz w:val="20"/>
                <w:szCs w:val="20"/>
              </w:rPr>
            </w:pPr>
          </w:p>
        </w:tc>
        <w:tc>
          <w:tcPr>
            <w:tcW w:w="1460" w:type="dxa"/>
            <w:gridSpan w:val="2"/>
            <w:tcBorders>
              <w:top w:val="nil"/>
              <w:left w:val="nil"/>
              <w:bottom w:val="nil"/>
              <w:right w:val="nil"/>
            </w:tcBorders>
            <w:shd w:val="clear" w:color="auto" w:fill="auto"/>
            <w:vAlign w:val="center"/>
            <w:hideMark/>
          </w:tcPr>
          <w:p w14:paraId="230023E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96.7%</w:t>
            </w:r>
          </w:p>
        </w:tc>
      </w:tr>
      <w:tr w:rsidR="00C31DC3" w:rsidRPr="00195F75" w14:paraId="065EB818" w14:textId="77777777" w:rsidTr="00BB5F5B">
        <w:trPr>
          <w:trHeight w:val="750"/>
        </w:trPr>
        <w:tc>
          <w:tcPr>
            <w:tcW w:w="1440" w:type="dxa"/>
            <w:tcBorders>
              <w:top w:val="nil"/>
              <w:left w:val="nil"/>
              <w:bottom w:val="nil"/>
              <w:right w:val="nil"/>
            </w:tcBorders>
            <w:shd w:val="clear" w:color="auto" w:fill="auto"/>
            <w:vAlign w:val="center"/>
            <w:hideMark/>
          </w:tcPr>
          <w:p w14:paraId="5402E34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Huxley-Reicher (2017) </w:t>
            </w:r>
          </w:p>
        </w:tc>
        <w:tc>
          <w:tcPr>
            <w:tcW w:w="1020" w:type="dxa"/>
            <w:tcBorders>
              <w:top w:val="nil"/>
              <w:left w:val="nil"/>
              <w:bottom w:val="nil"/>
              <w:right w:val="nil"/>
            </w:tcBorders>
            <w:shd w:val="clear" w:color="auto" w:fill="auto"/>
            <w:vAlign w:val="center"/>
            <w:hideMark/>
          </w:tcPr>
          <w:p w14:paraId="0DD4DE5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A62DCD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Rikers Island NY</w:t>
            </w:r>
          </w:p>
        </w:tc>
        <w:tc>
          <w:tcPr>
            <w:tcW w:w="1434" w:type="dxa"/>
            <w:tcBorders>
              <w:top w:val="nil"/>
              <w:left w:val="nil"/>
              <w:bottom w:val="nil"/>
              <w:right w:val="nil"/>
            </w:tcBorders>
            <w:shd w:val="clear" w:color="auto" w:fill="auto"/>
            <w:vAlign w:val="center"/>
            <w:hideMark/>
          </w:tcPr>
          <w:p w14:paraId="7DBEFC2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08/2015 (five consecutive days)</w:t>
            </w:r>
          </w:p>
        </w:tc>
        <w:tc>
          <w:tcPr>
            <w:tcW w:w="1402" w:type="dxa"/>
            <w:tcBorders>
              <w:top w:val="nil"/>
              <w:left w:val="nil"/>
              <w:bottom w:val="nil"/>
              <w:right w:val="nil"/>
            </w:tcBorders>
            <w:shd w:val="clear" w:color="auto" w:fill="auto"/>
            <w:vAlign w:val="center"/>
            <w:hideMark/>
          </w:tcPr>
          <w:p w14:paraId="22DC01B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6D39ACA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scheduled: 6mths </w:t>
            </w:r>
          </w:p>
        </w:tc>
        <w:tc>
          <w:tcPr>
            <w:tcW w:w="898" w:type="dxa"/>
            <w:tcBorders>
              <w:top w:val="nil"/>
              <w:left w:val="nil"/>
              <w:bottom w:val="nil"/>
              <w:right w:val="nil"/>
            </w:tcBorders>
            <w:shd w:val="clear" w:color="auto" w:fill="auto"/>
            <w:vAlign w:val="center"/>
            <w:hideMark/>
          </w:tcPr>
          <w:p w14:paraId="58A17C3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382</w:t>
            </w:r>
          </w:p>
        </w:tc>
        <w:tc>
          <w:tcPr>
            <w:tcW w:w="992" w:type="dxa"/>
            <w:tcBorders>
              <w:top w:val="nil"/>
              <w:left w:val="nil"/>
              <w:bottom w:val="nil"/>
              <w:right w:val="nil"/>
            </w:tcBorders>
            <w:shd w:val="clear" w:color="auto" w:fill="auto"/>
            <w:vAlign w:val="center"/>
            <w:hideMark/>
          </w:tcPr>
          <w:p w14:paraId="4626A25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226</w:t>
            </w:r>
          </w:p>
        </w:tc>
        <w:tc>
          <w:tcPr>
            <w:tcW w:w="1020" w:type="dxa"/>
            <w:tcBorders>
              <w:top w:val="nil"/>
              <w:left w:val="nil"/>
              <w:bottom w:val="nil"/>
              <w:right w:val="nil"/>
            </w:tcBorders>
            <w:shd w:val="clear" w:color="auto" w:fill="auto"/>
            <w:vAlign w:val="center"/>
            <w:hideMark/>
          </w:tcPr>
          <w:p w14:paraId="532EE06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55</w:t>
            </w:r>
          </w:p>
        </w:tc>
        <w:tc>
          <w:tcPr>
            <w:tcW w:w="960" w:type="dxa"/>
            <w:tcBorders>
              <w:top w:val="nil"/>
              <w:left w:val="nil"/>
              <w:bottom w:val="nil"/>
              <w:right w:val="nil"/>
            </w:tcBorders>
            <w:shd w:val="clear" w:color="auto" w:fill="auto"/>
            <w:vAlign w:val="center"/>
            <w:hideMark/>
          </w:tcPr>
          <w:p w14:paraId="4864F3B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50</w:t>
            </w:r>
          </w:p>
        </w:tc>
        <w:tc>
          <w:tcPr>
            <w:tcW w:w="810" w:type="dxa"/>
            <w:tcBorders>
              <w:top w:val="nil"/>
              <w:left w:val="nil"/>
              <w:bottom w:val="nil"/>
              <w:right w:val="nil"/>
            </w:tcBorders>
            <w:shd w:val="clear" w:color="auto" w:fill="auto"/>
            <w:vAlign w:val="center"/>
            <w:hideMark/>
          </w:tcPr>
          <w:p w14:paraId="63E5A05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w:t>
            </w:r>
          </w:p>
        </w:tc>
        <w:tc>
          <w:tcPr>
            <w:tcW w:w="1460" w:type="dxa"/>
            <w:gridSpan w:val="2"/>
            <w:tcBorders>
              <w:top w:val="nil"/>
              <w:left w:val="nil"/>
              <w:bottom w:val="nil"/>
              <w:right w:val="nil"/>
            </w:tcBorders>
            <w:shd w:val="clear" w:color="auto" w:fill="auto"/>
            <w:vAlign w:val="center"/>
            <w:hideMark/>
          </w:tcPr>
          <w:p w14:paraId="7B444D8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90.9%</w:t>
            </w:r>
          </w:p>
        </w:tc>
      </w:tr>
      <w:tr w:rsidR="00C31DC3" w:rsidRPr="00195F75" w14:paraId="2BFF9671" w14:textId="77777777" w:rsidTr="00BB5F5B">
        <w:trPr>
          <w:trHeight w:val="324"/>
        </w:trPr>
        <w:tc>
          <w:tcPr>
            <w:tcW w:w="3966" w:type="dxa"/>
            <w:gridSpan w:val="3"/>
            <w:tcBorders>
              <w:top w:val="nil"/>
              <w:left w:val="nil"/>
              <w:bottom w:val="nil"/>
              <w:right w:val="nil"/>
            </w:tcBorders>
            <w:shd w:val="clear" w:color="000000" w:fill="D0CECE"/>
            <w:noWrap/>
            <w:vAlign w:val="center"/>
            <w:hideMark/>
          </w:tcPr>
          <w:p w14:paraId="103D8785" w14:textId="77777777" w:rsidR="00C31DC3" w:rsidRDefault="00C31DC3" w:rsidP="00C31DC3">
            <w:pPr>
              <w:rPr>
                <w:rFonts w:ascii="Calibri" w:eastAsia="Times New Roman" w:hAnsi="Calibri" w:cs="Calibri"/>
                <w:b/>
                <w:bCs/>
                <w:color w:val="000000"/>
                <w:sz w:val="20"/>
                <w:szCs w:val="20"/>
              </w:rPr>
            </w:pPr>
          </w:p>
          <w:p w14:paraId="106A7041" w14:textId="0691BB43" w:rsidR="00C31DC3" w:rsidRPr="00195F75" w:rsidRDefault="00C31DC3" w:rsidP="00C31DC3">
            <w:pPr>
              <w:rPr>
                <w:rFonts w:ascii="Calibri" w:eastAsia="Times New Roman" w:hAnsi="Calibri" w:cs="Calibri"/>
                <w:color w:val="000000"/>
                <w:sz w:val="20"/>
                <w:szCs w:val="20"/>
              </w:rPr>
            </w:pPr>
            <w:r>
              <w:rPr>
                <w:rFonts w:ascii="Calibri" w:eastAsia="Times New Roman" w:hAnsi="Calibri" w:cs="Calibri"/>
                <w:b/>
                <w:bCs/>
                <w:color w:val="000000"/>
                <w:sz w:val="20"/>
                <w:szCs w:val="20"/>
              </w:rPr>
              <w:t>LAW ENFORCEMENT PERSONNEL</w:t>
            </w:r>
          </w:p>
        </w:tc>
        <w:tc>
          <w:tcPr>
            <w:tcW w:w="1434" w:type="dxa"/>
            <w:tcBorders>
              <w:top w:val="nil"/>
              <w:left w:val="nil"/>
              <w:bottom w:val="nil"/>
              <w:right w:val="nil"/>
            </w:tcBorders>
            <w:shd w:val="clear" w:color="000000" w:fill="D0CECE"/>
            <w:vAlign w:val="center"/>
            <w:hideMark/>
          </w:tcPr>
          <w:p w14:paraId="5E612CC7"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402" w:type="dxa"/>
            <w:tcBorders>
              <w:top w:val="nil"/>
              <w:left w:val="nil"/>
              <w:bottom w:val="nil"/>
              <w:right w:val="nil"/>
            </w:tcBorders>
            <w:shd w:val="clear" w:color="000000" w:fill="D0CECE"/>
            <w:vAlign w:val="center"/>
            <w:hideMark/>
          </w:tcPr>
          <w:p w14:paraId="50FFACD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100" w:type="dxa"/>
            <w:tcBorders>
              <w:top w:val="nil"/>
              <w:left w:val="nil"/>
              <w:bottom w:val="nil"/>
              <w:right w:val="nil"/>
            </w:tcBorders>
            <w:shd w:val="clear" w:color="000000" w:fill="D0CECE"/>
            <w:vAlign w:val="center"/>
            <w:hideMark/>
          </w:tcPr>
          <w:p w14:paraId="7B9709D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898" w:type="dxa"/>
            <w:tcBorders>
              <w:top w:val="nil"/>
              <w:left w:val="nil"/>
              <w:bottom w:val="nil"/>
              <w:right w:val="nil"/>
            </w:tcBorders>
            <w:shd w:val="clear" w:color="000000" w:fill="D0CECE"/>
            <w:vAlign w:val="center"/>
            <w:hideMark/>
          </w:tcPr>
          <w:p w14:paraId="6C62B8A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992" w:type="dxa"/>
            <w:tcBorders>
              <w:top w:val="nil"/>
              <w:left w:val="nil"/>
              <w:bottom w:val="nil"/>
              <w:right w:val="nil"/>
            </w:tcBorders>
            <w:shd w:val="clear" w:color="000000" w:fill="D0CECE"/>
            <w:vAlign w:val="center"/>
            <w:hideMark/>
          </w:tcPr>
          <w:p w14:paraId="2253D10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020" w:type="dxa"/>
            <w:tcBorders>
              <w:top w:val="nil"/>
              <w:left w:val="nil"/>
              <w:bottom w:val="nil"/>
              <w:right w:val="nil"/>
            </w:tcBorders>
            <w:shd w:val="clear" w:color="000000" w:fill="D0CECE"/>
            <w:vAlign w:val="center"/>
            <w:hideMark/>
          </w:tcPr>
          <w:p w14:paraId="048740C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960" w:type="dxa"/>
            <w:tcBorders>
              <w:top w:val="nil"/>
              <w:left w:val="nil"/>
              <w:bottom w:val="nil"/>
              <w:right w:val="nil"/>
            </w:tcBorders>
            <w:shd w:val="clear" w:color="000000" w:fill="D0CECE"/>
            <w:vAlign w:val="center"/>
            <w:hideMark/>
          </w:tcPr>
          <w:p w14:paraId="53CCEB7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810" w:type="dxa"/>
            <w:tcBorders>
              <w:top w:val="nil"/>
              <w:left w:val="nil"/>
              <w:bottom w:val="nil"/>
              <w:right w:val="nil"/>
            </w:tcBorders>
            <w:shd w:val="clear" w:color="000000" w:fill="D0CECE"/>
            <w:vAlign w:val="center"/>
            <w:hideMark/>
          </w:tcPr>
          <w:p w14:paraId="7771C72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c>
          <w:tcPr>
            <w:tcW w:w="1460" w:type="dxa"/>
            <w:gridSpan w:val="2"/>
            <w:tcBorders>
              <w:top w:val="nil"/>
              <w:left w:val="nil"/>
              <w:bottom w:val="nil"/>
              <w:right w:val="nil"/>
            </w:tcBorders>
            <w:shd w:val="clear" w:color="000000" w:fill="D0CECE"/>
            <w:vAlign w:val="center"/>
            <w:hideMark/>
          </w:tcPr>
          <w:p w14:paraId="62F3548D"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 </w:t>
            </w:r>
          </w:p>
        </w:tc>
      </w:tr>
      <w:tr w:rsidR="00C31DC3" w:rsidRPr="00195F75" w14:paraId="25CC789E" w14:textId="77777777" w:rsidTr="00BB5F5B">
        <w:trPr>
          <w:trHeight w:val="520"/>
        </w:trPr>
        <w:tc>
          <w:tcPr>
            <w:tcW w:w="1440" w:type="dxa"/>
            <w:tcBorders>
              <w:top w:val="nil"/>
              <w:left w:val="nil"/>
              <w:bottom w:val="nil"/>
              <w:right w:val="nil"/>
            </w:tcBorders>
            <w:shd w:val="clear" w:color="auto" w:fill="auto"/>
            <w:vAlign w:val="center"/>
            <w:hideMark/>
          </w:tcPr>
          <w:p w14:paraId="073B322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Rando (2015)</w:t>
            </w:r>
          </w:p>
        </w:tc>
        <w:tc>
          <w:tcPr>
            <w:tcW w:w="1020" w:type="dxa"/>
            <w:tcBorders>
              <w:top w:val="nil"/>
              <w:left w:val="nil"/>
              <w:bottom w:val="nil"/>
              <w:right w:val="nil"/>
            </w:tcBorders>
            <w:shd w:val="clear" w:color="auto" w:fill="auto"/>
            <w:vAlign w:val="center"/>
            <w:hideMark/>
          </w:tcPr>
          <w:p w14:paraId="04FF2E5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4CA0F62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Lorain County OH</w:t>
            </w:r>
          </w:p>
        </w:tc>
        <w:tc>
          <w:tcPr>
            <w:tcW w:w="1434" w:type="dxa"/>
            <w:tcBorders>
              <w:top w:val="nil"/>
              <w:left w:val="nil"/>
              <w:bottom w:val="nil"/>
              <w:right w:val="nil"/>
            </w:tcBorders>
            <w:shd w:val="clear" w:color="auto" w:fill="auto"/>
            <w:vAlign w:val="center"/>
            <w:hideMark/>
          </w:tcPr>
          <w:p w14:paraId="5610F5E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01/2011-10/2014</w:t>
            </w:r>
          </w:p>
        </w:tc>
        <w:tc>
          <w:tcPr>
            <w:tcW w:w="1402" w:type="dxa"/>
            <w:tcBorders>
              <w:top w:val="nil"/>
              <w:left w:val="nil"/>
              <w:bottom w:val="nil"/>
              <w:right w:val="nil"/>
            </w:tcBorders>
            <w:shd w:val="clear" w:color="auto" w:fill="auto"/>
            <w:vAlign w:val="center"/>
            <w:hideMark/>
          </w:tcPr>
          <w:p w14:paraId="63B5E1A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539DA0F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898" w:type="dxa"/>
            <w:tcBorders>
              <w:top w:val="nil"/>
              <w:left w:val="nil"/>
              <w:bottom w:val="nil"/>
              <w:right w:val="nil"/>
            </w:tcBorders>
            <w:shd w:val="clear" w:color="auto" w:fill="auto"/>
            <w:hideMark/>
          </w:tcPr>
          <w:p w14:paraId="613649B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992" w:type="dxa"/>
            <w:tcBorders>
              <w:top w:val="nil"/>
              <w:left w:val="nil"/>
              <w:bottom w:val="nil"/>
              <w:right w:val="nil"/>
            </w:tcBorders>
            <w:shd w:val="clear" w:color="auto" w:fill="auto"/>
            <w:vAlign w:val="center"/>
            <w:hideMark/>
          </w:tcPr>
          <w:p w14:paraId="7AB73E68"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62E213D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67</w:t>
            </w:r>
          </w:p>
        </w:tc>
        <w:tc>
          <w:tcPr>
            <w:tcW w:w="960" w:type="dxa"/>
            <w:tcBorders>
              <w:top w:val="nil"/>
              <w:left w:val="nil"/>
              <w:bottom w:val="nil"/>
              <w:right w:val="nil"/>
            </w:tcBorders>
            <w:shd w:val="clear" w:color="auto" w:fill="auto"/>
            <w:vAlign w:val="center"/>
            <w:hideMark/>
          </w:tcPr>
          <w:p w14:paraId="161F1278"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52</w:t>
            </w:r>
          </w:p>
        </w:tc>
        <w:tc>
          <w:tcPr>
            <w:tcW w:w="810" w:type="dxa"/>
            <w:tcBorders>
              <w:top w:val="nil"/>
              <w:left w:val="nil"/>
              <w:bottom w:val="nil"/>
              <w:right w:val="nil"/>
            </w:tcBorders>
            <w:shd w:val="clear" w:color="auto" w:fill="auto"/>
            <w:vAlign w:val="center"/>
            <w:hideMark/>
          </w:tcPr>
          <w:p w14:paraId="41143B6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w:t>
            </w:r>
          </w:p>
        </w:tc>
        <w:tc>
          <w:tcPr>
            <w:tcW w:w="1460" w:type="dxa"/>
            <w:gridSpan w:val="2"/>
            <w:tcBorders>
              <w:top w:val="nil"/>
              <w:left w:val="nil"/>
              <w:bottom w:val="nil"/>
              <w:right w:val="nil"/>
            </w:tcBorders>
            <w:shd w:val="clear" w:color="auto" w:fill="auto"/>
            <w:noWrap/>
            <w:vAlign w:val="center"/>
            <w:hideMark/>
          </w:tcPr>
          <w:p w14:paraId="4037553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77.6%</w:t>
            </w:r>
          </w:p>
        </w:tc>
      </w:tr>
      <w:tr w:rsidR="00C31DC3" w:rsidRPr="00195F75" w14:paraId="279CD93B" w14:textId="77777777" w:rsidTr="00BB5F5B">
        <w:trPr>
          <w:trHeight w:val="520"/>
        </w:trPr>
        <w:tc>
          <w:tcPr>
            <w:tcW w:w="1440" w:type="dxa"/>
            <w:tcBorders>
              <w:top w:val="nil"/>
              <w:left w:val="nil"/>
              <w:bottom w:val="nil"/>
              <w:right w:val="nil"/>
            </w:tcBorders>
            <w:shd w:val="clear" w:color="auto" w:fill="auto"/>
            <w:vAlign w:val="center"/>
            <w:hideMark/>
          </w:tcPr>
          <w:p w14:paraId="303C1F3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Simmons (2016)</w:t>
            </w:r>
          </w:p>
        </w:tc>
        <w:tc>
          <w:tcPr>
            <w:tcW w:w="1020" w:type="dxa"/>
            <w:tcBorders>
              <w:top w:val="nil"/>
              <w:left w:val="nil"/>
              <w:bottom w:val="nil"/>
              <w:right w:val="nil"/>
            </w:tcBorders>
            <w:shd w:val="clear" w:color="auto" w:fill="auto"/>
            <w:vAlign w:val="center"/>
            <w:hideMark/>
          </w:tcPr>
          <w:p w14:paraId="0D8738D6"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179C1CC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PA</w:t>
            </w:r>
          </w:p>
        </w:tc>
        <w:tc>
          <w:tcPr>
            <w:tcW w:w="1434" w:type="dxa"/>
            <w:tcBorders>
              <w:top w:val="nil"/>
              <w:left w:val="nil"/>
              <w:bottom w:val="nil"/>
              <w:right w:val="nil"/>
            </w:tcBorders>
            <w:shd w:val="clear" w:color="auto" w:fill="auto"/>
            <w:vAlign w:val="center"/>
            <w:hideMark/>
          </w:tcPr>
          <w:p w14:paraId="5B087FC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01/2015-10/2015</w:t>
            </w:r>
          </w:p>
        </w:tc>
        <w:tc>
          <w:tcPr>
            <w:tcW w:w="1402" w:type="dxa"/>
            <w:tcBorders>
              <w:top w:val="nil"/>
              <w:left w:val="nil"/>
              <w:bottom w:val="nil"/>
              <w:right w:val="nil"/>
            </w:tcBorders>
            <w:shd w:val="clear" w:color="auto" w:fill="auto"/>
            <w:vAlign w:val="center"/>
            <w:hideMark/>
          </w:tcPr>
          <w:p w14:paraId="701B5A7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646BAC7A"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898" w:type="dxa"/>
            <w:tcBorders>
              <w:top w:val="nil"/>
              <w:left w:val="nil"/>
              <w:bottom w:val="nil"/>
              <w:right w:val="nil"/>
            </w:tcBorders>
            <w:shd w:val="clear" w:color="auto" w:fill="auto"/>
            <w:hideMark/>
          </w:tcPr>
          <w:p w14:paraId="11C4A55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207</w:t>
            </w:r>
          </w:p>
        </w:tc>
        <w:tc>
          <w:tcPr>
            <w:tcW w:w="992" w:type="dxa"/>
            <w:tcBorders>
              <w:top w:val="nil"/>
              <w:left w:val="nil"/>
              <w:bottom w:val="nil"/>
              <w:right w:val="nil"/>
            </w:tcBorders>
            <w:shd w:val="clear" w:color="auto" w:fill="auto"/>
            <w:vAlign w:val="center"/>
            <w:hideMark/>
          </w:tcPr>
          <w:p w14:paraId="40085027"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19F7B59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88</w:t>
            </w:r>
          </w:p>
        </w:tc>
        <w:tc>
          <w:tcPr>
            <w:tcW w:w="960" w:type="dxa"/>
            <w:tcBorders>
              <w:top w:val="nil"/>
              <w:left w:val="nil"/>
              <w:bottom w:val="nil"/>
              <w:right w:val="nil"/>
            </w:tcBorders>
            <w:shd w:val="clear" w:color="auto" w:fill="auto"/>
            <w:vAlign w:val="center"/>
            <w:hideMark/>
          </w:tcPr>
          <w:p w14:paraId="4EFD6DDE"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69</w:t>
            </w:r>
          </w:p>
        </w:tc>
        <w:tc>
          <w:tcPr>
            <w:tcW w:w="810" w:type="dxa"/>
            <w:tcBorders>
              <w:top w:val="nil"/>
              <w:left w:val="nil"/>
              <w:bottom w:val="nil"/>
              <w:right w:val="nil"/>
            </w:tcBorders>
            <w:shd w:val="clear" w:color="auto" w:fill="auto"/>
            <w:vAlign w:val="center"/>
            <w:hideMark/>
          </w:tcPr>
          <w:p w14:paraId="6B6CB09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1460" w:type="dxa"/>
            <w:gridSpan w:val="2"/>
            <w:tcBorders>
              <w:top w:val="nil"/>
              <w:left w:val="nil"/>
              <w:bottom w:val="nil"/>
              <w:right w:val="nil"/>
            </w:tcBorders>
            <w:shd w:val="clear" w:color="auto" w:fill="auto"/>
            <w:noWrap/>
            <w:vAlign w:val="center"/>
            <w:hideMark/>
          </w:tcPr>
          <w:p w14:paraId="43BF93F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78.4%</w:t>
            </w:r>
          </w:p>
        </w:tc>
      </w:tr>
      <w:tr w:rsidR="00C31DC3" w:rsidRPr="00195F75" w14:paraId="79E20EC8" w14:textId="77777777" w:rsidTr="00BB5F5B">
        <w:trPr>
          <w:trHeight w:val="520"/>
        </w:trPr>
        <w:tc>
          <w:tcPr>
            <w:tcW w:w="1440" w:type="dxa"/>
            <w:tcBorders>
              <w:top w:val="nil"/>
              <w:left w:val="nil"/>
              <w:bottom w:val="nil"/>
              <w:right w:val="nil"/>
            </w:tcBorders>
            <w:shd w:val="clear" w:color="auto" w:fill="auto"/>
            <w:vAlign w:val="center"/>
            <w:hideMark/>
          </w:tcPr>
          <w:p w14:paraId="4746662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Wagner (2016)</w:t>
            </w:r>
          </w:p>
        </w:tc>
        <w:tc>
          <w:tcPr>
            <w:tcW w:w="1020" w:type="dxa"/>
            <w:tcBorders>
              <w:top w:val="nil"/>
              <w:left w:val="nil"/>
              <w:bottom w:val="nil"/>
              <w:right w:val="nil"/>
            </w:tcBorders>
            <w:shd w:val="clear" w:color="auto" w:fill="auto"/>
            <w:vAlign w:val="center"/>
            <w:hideMark/>
          </w:tcPr>
          <w:p w14:paraId="72C8D49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1D9034B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San Diego CA</w:t>
            </w:r>
          </w:p>
        </w:tc>
        <w:tc>
          <w:tcPr>
            <w:tcW w:w="1434" w:type="dxa"/>
            <w:tcBorders>
              <w:top w:val="nil"/>
              <w:left w:val="nil"/>
              <w:bottom w:val="nil"/>
              <w:right w:val="nil"/>
            </w:tcBorders>
            <w:shd w:val="clear" w:color="auto" w:fill="auto"/>
            <w:vAlign w:val="center"/>
            <w:hideMark/>
          </w:tcPr>
          <w:p w14:paraId="404423FB"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07/2014-11/2014</w:t>
            </w:r>
          </w:p>
        </w:tc>
        <w:tc>
          <w:tcPr>
            <w:tcW w:w="1402" w:type="dxa"/>
            <w:tcBorders>
              <w:top w:val="nil"/>
              <w:left w:val="nil"/>
              <w:bottom w:val="nil"/>
              <w:right w:val="nil"/>
            </w:tcBorders>
            <w:shd w:val="clear" w:color="auto" w:fill="auto"/>
            <w:vAlign w:val="center"/>
            <w:hideMark/>
          </w:tcPr>
          <w:p w14:paraId="11252E8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5A778CF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hideMark/>
          </w:tcPr>
          <w:p w14:paraId="376702D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83</w:t>
            </w:r>
          </w:p>
        </w:tc>
        <w:tc>
          <w:tcPr>
            <w:tcW w:w="992" w:type="dxa"/>
            <w:tcBorders>
              <w:top w:val="nil"/>
              <w:left w:val="nil"/>
              <w:bottom w:val="nil"/>
              <w:right w:val="nil"/>
            </w:tcBorders>
            <w:shd w:val="clear" w:color="auto" w:fill="auto"/>
            <w:vAlign w:val="center"/>
            <w:hideMark/>
          </w:tcPr>
          <w:p w14:paraId="05E40324"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17592F2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11</w:t>
            </w:r>
          </w:p>
        </w:tc>
        <w:tc>
          <w:tcPr>
            <w:tcW w:w="960" w:type="dxa"/>
            <w:tcBorders>
              <w:top w:val="nil"/>
              <w:left w:val="nil"/>
              <w:bottom w:val="nil"/>
              <w:right w:val="nil"/>
            </w:tcBorders>
            <w:shd w:val="clear" w:color="auto" w:fill="auto"/>
            <w:vAlign w:val="center"/>
            <w:hideMark/>
          </w:tcPr>
          <w:p w14:paraId="5373CCE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w:t>
            </w:r>
          </w:p>
        </w:tc>
        <w:tc>
          <w:tcPr>
            <w:tcW w:w="810" w:type="dxa"/>
            <w:tcBorders>
              <w:top w:val="nil"/>
              <w:left w:val="nil"/>
              <w:bottom w:val="nil"/>
              <w:right w:val="nil"/>
            </w:tcBorders>
            <w:shd w:val="clear" w:color="auto" w:fill="auto"/>
            <w:vAlign w:val="center"/>
            <w:hideMark/>
          </w:tcPr>
          <w:p w14:paraId="1C88A7E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w:t>
            </w:r>
          </w:p>
        </w:tc>
        <w:tc>
          <w:tcPr>
            <w:tcW w:w="1460" w:type="dxa"/>
            <w:gridSpan w:val="2"/>
            <w:tcBorders>
              <w:top w:val="nil"/>
              <w:left w:val="nil"/>
              <w:bottom w:val="nil"/>
              <w:right w:val="nil"/>
            </w:tcBorders>
            <w:shd w:val="clear" w:color="auto" w:fill="auto"/>
            <w:noWrap/>
            <w:vAlign w:val="center"/>
            <w:hideMark/>
          </w:tcPr>
          <w:p w14:paraId="419E885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81.8%</w:t>
            </w:r>
          </w:p>
        </w:tc>
      </w:tr>
      <w:tr w:rsidR="00C31DC3" w:rsidRPr="00195F75" w14:paraId="20D48169" w14:textId="77777777" w:rsidTr="00BB5F5B">
        <w:trPr>
          <w:trHeight w:val="520"/>
        </w:trPr>
        <w:tc>
          <w:tcPr>
            <w:tcW w:w="1440" w:type="dxa"/>
            <w:tcBorders>
              <w:top w:val="nil"/>
              <w:left w:val="nil"/>
              <w:bottom w:val="nil"/>
              <w:right w:val="nil"/>
            </w:tcBorders>
            <w:shd w:val="clear" w:color="auto" w:fill="auto"/>
            <w:vAlign w:val="center"/>
            <w:hideMark/>
          </w:tcPr>
          <w:p w14:paraId="705DF4E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Fisher (2016)</w:t>
            </w:r>
          </w:p>
        </w:tc>
        <w:tc>
          <w:tcPr>
            <w:tcW w:w="1020" w:type="dxa"/>
            <w:tcBorders>
              <w:top w:val="nil"/>
              <w:left w:val="nil"/>
              <w:bottom w:val="nil"/>
              <w:right w:val="nil"/>
            </w:tcBorders>
            <w:shd w:val="clear" w:color="auto" w:fill="auto"/>
            <w:vAlign w:val="center"/>
            <w:hideMark/>
          </w:tcPr>
          <w:p w14:paraId="5F8A4C6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57A26562"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IN</w:t>
            </w:r>
          </w:p>
        </w:tc>
        <w:tc>
          <w:tcPr>
            <w:tcW w:w="1434" w:type="dxa"/>
            <w:tcBorders>
              <w:top w:val="nil"/>
              <w:left w:val="nil"/>
              <w:bottom w:val="nil"/>
              <w:right w:val="nil"/>
            </w:tcBorders>
            <w:shd w:val="clear" w:color="auto" w:fill="auto"/>
            <w:vAlign w:val="center"/>
            <w:hideMark/>
          </w:tcPr>
          <w:p w14:paraId="0C184981"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04/2014-09/2015</w:t>
            </w:r>
          </w:p>
        </w:tc>
        <w:tc>
          <w:tcPr>
            <w:tcW w:w="1402" w:type="dxa"/>
            <w:tcBorders>
              <w:top w:val="nil"/>
              <w:left w:val="nil"/>
              <w:bottom w:val="nil"/>
              <w:right w:val="nil"/>
            </w:tcBorders>
            <w:shd w:val="clear" w:color="auto" w:fill="auto"/>
            <w:vAlign w:val="center"/>
            <w:hideMark/>
          </w:tcPr>
          <w:p w14:paraId="1AC898BB" w14:textId="1A322D59"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1C98009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hideMark/>
          </w:tcPr>
          <w:p w14:paraId="0E5CA09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900</w:t>
            </w:r>
          </w:p>
        </w:tc>
        <w:tc>
          <w:tcPr>
            <w:tcW w:w="992" w:type="dxa"/>
            <w:tcBorders>
              <w:top w:val="nil"/>
              <w:left w:val="nil"/>
              <w:bottom w:val="nil"/>
              <w:right w:val="nil"/>
            </w:tcBorders>
            <w:shd w:val="clear" w:color="auto" w:fill="auto"/>
            <w:vAlign w:val="center"/>
            <w:hideMark/>
          </w:tcPr>
          <w:p w14:paraId="1288951F"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1CCD93D1"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126</w:t>
            </w:r>
          </w:p>
        </w:tc>
        <w:tc>
          <w:tcPr>
            <w:tcW w:w="960" w:type="dxa"/>
            <w:tcBorders>
              <w:top w:val="nil"/>
              <w:left w:val="nil"/>
              <w:bottom w:val="nil"/>
              <w:right w:val="nil"/>
            </w:tcBorders>
            <w:shd w:val="clear" w:color="auto" w:fill="auto"/>
            <w:vAlign w:val="center"/>
            <w:hideMark/>
          </w:tcPr>
          <w:p w14:paraId="15AC6C5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104</w:t>
            </w:r>
          </w:p>
        </w:tc>
        <w:tc>
          <w:tcPr>
            <w:tcW w:w="810" w:type="dxa"/>
            <w:tcBorders>
              <w:top w:val="nil"/>
              <w:left w:val="nil"/>
              <w:bottom w:val="nil"/>
              <w:right w:val="nil"/>
            </w:tcBorders>
            <w:shd w:val="clear" w:color="auto" w:fill="auto"/>
            <w:vAlign w:val="center"/>
            <w:hideMark/>
          </w:tcPr>
          <w:p w14:paraId="12C49D3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w:t>
            </w:r>
          </w:p>
        </w:tc>
        <w:tc>
          <w:tcPr>
            <w:tcW w:w="1460" w:type="dxa"/>
            <w:gridSpan w:val="2"/>
            <w:tcBorders>
              <w:top w:val="nil"/>
              <w:left w:val="nil"/>
              <w:bottom w:val="nil"/>
              <w:right w:val="nil"/>
            </w:tcBorders>
            <w:shd w:val="clear" w:color="auto" w:fill="auto"/>
            <w:noWrap/>
            <w:vAlign w:val="center"/>
            <w:hideMark/>
          </w:tcPr>
          <w:p w14:paraId="1BD04AD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82.5%</w:t>
            </w:r>
          </w:p>
        </w:tc>
      </w:tr>
      <w:tr w:rsidR="004C6AED" w:rsidRPr="00195F75" w14:paraId="66C18626" w14:textId="77777777" w:rsidTr="00163AE4">
        <w:trPr>
          <w:trHeight w:val="520"/>
        </w:trPr>
        <w:tc>
          <w:tcPr>
            <w:tcW w:w="1440" w:type="dxa"/>
            <w:tcBorders>
              <w:top w:val="nil"/>
              <w:left w:val="nil"/>
              <w:bottom w:val="nil"/>
              <w:right w:val="nil"/>
            </w:tcBorders>
            <w:shd w:val="clear" w:color="auto" w:fill="auto"/>
            <w:vAlign w:val="bottom"/>
          </w:tcPr>
          <w:p w14:paraId="4ED8128D" w14:textId="079E916E"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lastRenderedPageBreak/>
              <w:t>Author (</w:t>
            </w:r>
            <w:r>
              <w:rPr>
                <w:rFonts w:ascii="Calibri" w:eastAsia="Times New Roman" w:hAnsi="Calibri" w:cs="Calibri"/>
                <w:b/>
                <w:bCs/>
                <w:color w:val="000000"/>
                <w:sz w:val="20"/>
                <w:szCs w:val="20"/>
              </w:rPr>
              <w:t>Y</w:t>
            </w:r>
            <w:r w:rsidRPr="00195F75">
              <w:rPr>
                <w:rFonts w:ascii="Calibri" w:eastAsia="Times New Roman" w:hAnsi="Calibri" w:cs="Calibri"/>
                <w:b/>
                <w:bCs/>
                <w:color w:val="000000"/>
                <w:sz w:val="20"/>
                <w:szCs w:val="20"/>
              </w:rPr>
              <w:t>ear)</w:t>
            </w:r>
          </w:p>
        </w:tc>
        <w:tc>
          <w:tcPr>
            <w:tcW w:w="1020" w:type="dxa"/>
            <w:tcBorders>
              <w:top w:val="nil"/>
              <w:left w:val="nil"/>
              <w:bottom w:val="nil"/>
              <w:right w:val="nil"/>
            </w:tcBorders>
            <w:shd w:val="clear" w:color="auto" w:fill="auto"/>
            <w:vAlign w:val="bottom"/>
          </w:tcPr>
          <w:p w14:paraId="524C8DAD" w14:textId="693DDE62"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location</w:t>
            </w:r>
          </w:p>
        </w:tc>
        <w:tc>
          <w:tcPr>
            <w:tcW w:w="1506" w:type="dxa"/>
            <w:tcBorders>
              <w:top w:val="nil"/>
              <w:left w:val="nil"/>
              <w:bottom w:val="nil"/>
              <w:right w:val="nil"/>
            </w:tcBorders>
            <w:shd w:val="clear" w:color="auto" w:fill="auto"/>
            <w:vAlign w:val="bottom"/>
          </w:tcPr>
          <w:p w14:paraId="5DE4199C" w14:textId="05894300"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location</w:t>
            </w:r>
          </w:p>
        </w:tc>
        <w:tc>
          <w:tcPr>
            <w:tcW w:w="1434" w:type="dxa"/>
            <w:tcBorders>
              <w:top w:val="nil"/>
              <w:left w:val="nil"/>
              <w:bottom w:val="nil"/>
              <w:right w:val="nil"/>
            </w:tcBorders>
            <w:shd w:val="clear" w:color="auto" w:fill="auto"/>
            <w:vAlign w:val="bottom"/>
          </w:tcPr>
          <w:p w14:paraId="12B767DE" w14:textId="7DDC11F7"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dates</w:t>
            </w:r>
          </w:p>
        </w:tc>
        <w:tc>
          <w:tcPr>
            <w:tcW w:w="1402" w:type="dxa"/>
            <w:tcBorders>
              <w:top w:val="nil"/>
              <w:left w:val="nil"/>
              <w:bottom w:val="nil"/>
              <w:right w:val="nil"/>
            </w:tcBorders>
            <w:shd w:val="clear" w:color="auto" w:fill="auto"/>
            <w:vAlign w:val="bottom"/>
          </w:tcPr>
          <w:p w14:paraId="21185C3C" w14:textId="7EAA2F0E"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study design</w:t>
            </w:r>
          </w:p>
        </w:tc>
        <w:tc>
          <w:tcPr>
            <w:tcW w:w="1100" w:type="dxa"/>
            <w:tcBorders>
              <w:top w:val="nil"/>
              <w:left w:val="nil"/>
              <w:bottom w:val="nil"/>
              <w:right w:val="nil"/>
            </w:tcBorders>
            <w:shd w:val="clear" w:color="auto" w:fill="auto"/>
            <w:vAlign w:val="bottom"/>
          </w:tcPr>
          <w:p w14:paraId="3E972032" w14:textId="61DC35E1" w:rsidR="004C6AED" w:rsidRPr="00195F75" w:rsidRDefault="004C6AED" w:rsidP="004C6AED">
            <w:pP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type follow up</w:t>
            </w:r>
          </w:p>
        </w:tc>
        <w:tc>
          <w:tcPr>
            <w:tcW w:w="898" w:type="dxa"/>
            <w:tcBorders>
              <w:top w:val="nil"/>
              <w:left w:val="nil"/>
              <w:bottom w:val="nil"/>
              <w:right w:val="nil"/>
            </w:tcBorders>
            <w:shd w:val="clear" w:color="auto" w:fill="auto"/>
            <w:vAlign w:val="bottom"/>
          </w:tcPr>
          <w:p w14:paraId="46BAF30F" w14:textId="580BD413"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#ppts recd nlx</w:t>
            </w:r>
          </w:p>
        </w:tc>
        <w:tc>
          <w:tcPr>
            <w:tcW w:w="992" w:type="dxa"/>
            <w:tcBorders>
              <w:top w:val="nil"/>
              <w:left w:val="nil"/>
              <w:bottom w:val="nil"/>
              <w:right w:val="nil"/>
            </w:tcBorders>
            <w:shd w:val="clear" w:color="auto" w:fill="auto"/>
            <w:vAlign w:val="bottom"/>
          </w:tcPr>
          <w:p w14:paraId="0D0B5893" w14:textId="58D3C6DA"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xml:space="preserve">#ppts in fu </w:t>
            </w:r>
          </w:p>
        </w:tc>
        <w:tc>
          <w:tcPr>
            <w:tcW w:w="1020" w:type="dxa"/>
            <w:tcBorders>
              <w:top w:val="nil"/>
              <w:left w:val="nil"/>
              <w:bottom w:val="nil"/>
              <w:right w:val="nil"/>
            </w:tcBorders>
            <w:shd w:val="clear" w:color="auto" w:fill="auto"/>
            <w:noWrap/>
            <w:vAlign w:val="bottom"/>
          </w:tcPr>
          <w:p w14:paraId="0751B5E1" w14:textId="4F806CE4"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#ODs nlx used</w:t>
            </w:r>
          </w:p>
        </w:tc>
        <w:tc>
          <w:tcPr>
            <w:tcW w:w="960" w:type="dxa"/>
            <w:tcBorders>
              <w:top w:val="nil"/>
              <w:left w:val="nil"/>
              <w:bottom w:val="nil"/>
              <w:right w:val="nil"/>
            </w:tcBorders>
            <w:shd w:val="clear" w:color="auto" w:fill="auto"/>
            <w:vAlign w:val="bottom"/>
          </w:tcPr>
          <w:p w14:paraId="64BB2E3C" w14:textId="0CDE3C8D"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survivals</w:t>
            </w:r>
          </w:p>
        </w:tc>
        <w:tc>
          <w:tcPr>
            <w:tcW w:w="810" w:type="dxa"/>
            <w:tcBorders>
              <w:top w:val="nil"/>
              <w:left w:val="nil"/>
              <w:bottom w:val="nil"/>
              <w:right w:val="nil"/>
            </w:tcBorders>
            <w:shd w:val="clear" w:color="auto" w:fill="auto"/>
            <w:vAlign w:val="bottom"/>
          </w:tcPr>
          <w:p w14:paraId="7BE9A828" w14:textId="44C598E8"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deaths</w:t>
            </w:r>
          </w:p>
        </w:tc>
        <w:tc>
          <w:tcPr>
            <w:tcW w:w="1460" w:type="dxa"/>
            <w:gridSpan w:val="2"/>
            <w:tcBorders>
              <w:top w:val="nil"/>
              <w:left w:val="nil"/>
              <w:bottom w:val="nil"/>
              <w:right w:val="nil"/>
            </w:tcBorders>
            <w:shd w:val="clear" w:color="auto" w:fill="auto"/>
            <w:noWrap/>
            <w:vAlign w:val="bottom"/>
          </w:tcPr>
          <w:p w14:paraId="4DE50A1B" w14:textId="6B87D226" w:rsidR="004C6AED" w:rsidRPr="00195F75" w:rsidRDefault="004C6AED" w:rsidP="004C6AED">
            <w:pPr>
              <w:jc w:val="center"/>
              <w:rPr>
                <w:rFonts w:ascii="Calibri" w:eastAsia="Times New Roman" w:hAnsi="Calibri" w:cs="Calibri"/>
                <w:color w:val="000000"/>
                <w:sz w:val="20"/>
                <w:szCs w:val="20"/>
              </w:rPr>
            </w:pPr>
            <w:r w:rsidRPr="00195F75">
              <w:rPr>
                <w:rFonts w:ascii="Calibri" w:eastAsia="Times New Roman" w:hAnsi="Calibri" w:cs="Calibri"/>
                <w:b/>
                <w:bCs/>
                <w:color w:val="000000"/>
                <w:sz w:val="20"/>
                <w:szCs w:val="20"/>
              </w:rPr>
              <w:t xml:space="preserve">survival </w:t>
            </w:r>
            <w:r>
              <w:rPr>
                <w:rFonts w:ascii="Calibri" w:eastAsia="Times New Roman" w:hAnsi="Calibri" w:cs="Calibri"/>
                <w:b/>
                <w:bCs/>
                <w:color w:val="000000"/>
                <w:sz w:val="20"/>
                <w:szCs w:val="20"/>
              </w:rPr>
              <w:t>proportion</w:t>
            </w:r>
            <w:r w:rsidRPr="00195F75">
              <w:rPr>
                <w:rFonts w:ascii="Calibri" w:eastAsia="Times New Roman" w:hAnsi="Calibri" w:cs="Calibri"/>
                <w:b/>
                <w:bCs/>
                <w:color w:val="000000"/>
                <w:sz w:val="20"/>
                <w:szCs w:val="20"/>
              </w:rPr>
              <w:t xml:space="preserve"> (%)</w:t>
            </w:r>
          </w:p>
        </w:tc>
      </w:tr>
      <w:tr w:rsidR="00C31DC3" w:rsidRPr="00195F75" w14:paraId="4063B836" w14:textId="77777777" w:rsidTr="00BB5F5B">
        <w:trPr>
          <w:trHeight w:val="520"/>
        </w:trPr>
        <w:tc>
          <w:tcPr>
            <w:tcW w:w="1440" w:type="dxa"/>
            <w:tcBorders>
              <w:top w:val="nil"/>
              <w:left w:val="nil"/>
              <w:bottom w:val="nil"/>
              <w:right w:val="nil"/>
            </w:tcBorders>
            <w:shd w:val="clear" w:color="auto" w:fill="auto"/>
            <w:vAlign w:val="center"/>
            <w:hideMark/>
          </w:tcPr>
          <w:p w14:paraId="1375686C"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Dahlem (2017)</w:t>
            </w:r>
          </w:p>
        </w:tc>
        <w:tc>
          <w:tcPr>
            <w:tcW w:w="1020" w:type="dxa"/>
            <w:tcBorders>
              <w:top w:val="nil"/>
              <w:left w:val="nil"/>
              <w:bottom w:val="nil"/>
              <w:right w:val="nil"/>
            </w:tcBorders>
            <w:shd w:val="clear" w:color="auto" w:fill="auto"/>
            <w:vAlign w:val="center"/>
            <w:hideMark/>
          </w:tcPr>
          <w:p w14:paraId="1A33B175"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4C2B8E26"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Washtenaw County MI</w:t>
            </w:r>
          </w:p>
        </w:tc>
        <w:tc>
          <w:tcPr>
            <w:tcW w:w="1434" w:type="dxa"/>
            <w:tcBorders>
              <w:top w:val="nil"/>
              <w:left w:val="nil"/>
              <w:bottom w:val="nil"/>
              <w:right w:val="nil"/>
            </w:tcBorders>
            <w:shd w:val="clear" w:color="auto" w:fill="auto"/>
            <w:vAlign w:val="center"/>
            <w:hideMark/>
          </w:tcPr>
          <w:p w14:paraId="3DF92DE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08/2015-08/2016</w:t>
            </w:r>
          </w:p>
        </w:tc>
        <w:tc>
          <w:tcPr>
            <w:tcW w:w="1402" w:type="dxa"/>
            <w:tcBorders>
              <w:top w:val="nil"/>
              <w:left w:val="nil"/>
              <w:bottom w:val="nil"/>
              <w:right w:val="nil"/>
            </w:tcBorders>
            <w:shd w:val="clear" w:color="auto" w:fill="auto"/>
            <w:vAlign w:val="center"/>
            <w:hideMark/>
          </w:tcPr>
          <w:p w14:paraId="1B63F36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647D9E7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898" w:type="dxa"/>
            <w:tcBorders>
              <w:top w:val="nil"/>
              <w:left w:val="nil"/>
              <w:bottom w:val="nil"/>
              <w:right w:val="nil"/>
            </w:tcBorders>
            <w:shd w:val="clear" w:color="auto" w:fill="auto"/>
            <w:hideMark/>
          </w:tcPr>
          <w:p w14:paraId="42362D14"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109</w:t>
            </w:r>
          </w:p>
        </w:tc>
        <w:tc>
          <w:tcPr>
            <w:tcW w:w="992" w:type="dxa"/>
            <w:tcBorders>
              <w:top w:val="nil"/>
              <w:left w:val="nil"/>
              <w:bottom w:val="nil"/>
              <w:right w:val="nil"/>
            </w:tcBorders>
            <w:shd w:val="clear" w:color="auto" w:fill="auto"/>
            <w:vAlign w:val="center"/>
            <w:hideMark/>
          </w:tcPr>
          <w:p w14:paraId="336C21EC"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565E236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32</w:t>
            </w:r>
          </w:p>
        </w:tc>
        <w:tc>
          <w:tcPr>
            <w:tcW w:w="960" w:type="dxa"/>
            <w:tcBorders>
              <w:top w:val="nil"/>
              <w:left w:val="nil"/>
              <w:bottom w:val="nil"/>
              <w:right w:val="nil"/>
            </w:tcBorders>
            <w:shd w:val="clear" w:color="auto" w:fill="auto"/>
            <w:vAlign w:val="center"/>
            <w:hideMark/>
          </w:tcPr>
          <w:p w14:paraId="74817AB0"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31</w:t>
            </w:r>
          </w:p>
        </w:tc>
        <w:tc>
          <w:tcPr>
            <w:tcW w:w="810" w:type="dxa"/>
            <w:tcBorders>
              <w:top w:val="nil"/>
              <w:left w:val="nil"/>
              <w:bottom w:val="nil"/>
              <w:right w:val="nil"/>
            </w:tcBorders>
            <w:shd w:val="clear" w:color="auto" w:fill="auto"/>
            <w:vAlign w:val="center"/>
            <w:hideMark/>
          </w:tcPr>
          <w:p w14:paraId="264CA255"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1</w:t>
            </w:r>
          </w:p>
        </w:tc>
        <w:tc>
          <w:tcPr>
            <w:tcW w:w="1460" w:type="dxa"/>
            <w:gridSpan w:val="2"/>
            <w:tcBorders>
              <w:top w:val="nil"/>
              <w:left w:val="nil"/>
              <w:bottom w:val="nil"/>
              <w:right w:val="nil"/>
            </w:tcBorders>
            <w:shd w:val="clear" w:color="auto" w:fill="auto"/>
            <w:noWrap/>
            <w:vAlign w:val="center"/>
            <w:hideMark/>
          </w:tcPr>
          <w:p w14:paraId="64FC5C0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96.9%</w:t>
            </w:r>
          </w:p>
        </w:tc>
      </w:tr>
      <w:tr w:rsidR="00C31DC3" w:rsidRPr="00195F75" w14:paraId="68F183C6" w14:textId="77777777" w:rsidTr="00BB5F5B">
        <w:trPr>
          <w:trHeight w:val="780"/>
        </w:trPr>
        <w:tc>
          <w:tcPr>
            <w:tcW w:w="1440" w:type="dxa"/>
            <w:tcBorders>
              <w:top w:val="nil"/>
              <w:left w:val="nil"/>
              <w:bottom w:val="nil"/>
              <w:right w:val="nil"/>
            </w:tcBorders>
            <w:shd w:val="clear" w:color="auto" w:fill="auto"/>
            <w:vAlign w:val="center"/>
            <w:hideMark/>
          </w:tcPr>
          <w:p w14:paraId="4C9EBB85"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Dudley (2017)</w:t>
            </w:r>
          </w:p>
        </w:tc>
        <w:tc>
          <w:tcPr>
            <w:tcW w:w="1020" w:type="dxa"/>
            <w:tcBorders>
              <w:top w:val="nil"/>
              <w:left w:val="nil"/>
              <w:bottom w:val="nil"/>
              <w:right w:val="nil"/>
            </w:tcBorders>
            <w:shd w:val="clear" w:color="auto" w:fill="auto"/>
            <w:vAlign w:val="center"/>
            <w:hideMark/>
          </w:tcPr>
          <w:p w14:paraId="008CB73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315E2B13"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Monmouth and Ocean Counties NJ</w:t>
            </w:r>
          </w:p>
        </w:tc>
        <w:tc>
          <w:tcPr>
            <w:tcW w:w="1434" w:type="dxa"/>
            <w:tcBorders>
              <w:top w:val="nil"/>
              <w:left w:val="nil"/>
              <w:bottom w:val="nil"/>
              <w:right w:val="nil"/>
            </w:tcBorders>
            <w:shd w:val="clear" w:color="auto" w:fill="auto"/>
            <w:vAlign w:val="center"/>
            <w:hideMark/>
          </w:tcPr>
          <w:p w14:paraId="04A74D2D"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01/2016-04/2016</w:t>
            </w:r>
          </w:p>
        </w:tc>
        <w:tc>
          <w:tcPr>
            <w:tcW w:w="1402" w:type="dxa"/>
            <w:tcBorders>
              <w:top w:val="nil"/>
              <w:left w:val="nil"/>
              <w:bottom w:val="nil"/>
              <w:right w:val="nil"/>
            </w:tcBorders>
            <w:shd w:val="clear" w:color="auto" w:fill="auto"/>
            <w:vAlign w:val="center"/>
            <w:hideMark/>
          </w:tcPr>
          <w:p w14:paraId="21486B16" w14:textId="3BD2013E"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retro</w:t>
            </w:r>
            <w:r>
              <w:rPr>
                <w:rFonts w:ascii="Calibri" w:eastAsia="Times New Roman" w:hAnsi="Calibri" w:cs="Calibri"/>
                <w:color w:val="000000"/>
                <w:sz w:val="20"/>
                <w:szCs w:val="20"/>
              </w:rPr>
              <w:t>spective</w:t>
            </w:r>
            <w:r w:rsidRPr="00195F75">
              <w:rPr>
                <w:rFonts w:ascii="Calibri" w:eastAsia="Times New Roman" w:hAnsi="Calibri" w:cs="Calibri"/>
                <w:color w:val="000000"/>
                <w:sz w:val="20"/>
                <w:szCs w:val="20"/>
              </w:rPr>
              <w:t xml:space="preserve"> cohort</w:t>
            </w:r>
          </w:p>
        </w:tc>
        <w:tc>
          <w:tcPr>
            <w:tcW w:w="1100" w:type="dxa"/>
            <w:tcBorders>
              <w:top w:val="nil"/>
              <w:left w:val="nil"/>
              <w:bottom w:val="nil"/>
              <w:right w:val="nil"/>
            </w:tcBorders>
            <w:shd w:val="clear" w:color="auto" w:fill="auto"/>
            <w:vAlign w:val="center"/>
            <w:hideMark/>
          </w:tcPr>
          <w:p w14:paraId="724101DE"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NA </w:t>
            </w:r>
          </w:p>
        </w:tc>
        <w:tc>
          <w:tcPr>
            <w:tcW w:w="898" w:type="dxa"/>
            <w:tcBorders>
              <w:top w:val="nil"/>
              <w:left w:val="nil"/>
              <w:bottom w:val="nil"/>
              <w:right w:val="nil"/>
            </w:tcBorders>
            <w:shd w:val="clear" w:color="auto" w:fill="auto"/>
            <w:hideMark/>
          </w:tcPr>
          <w:p w14:paraId="42F1A629"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992" w:type="dxa"/>
            <w:tcBorders>
              <w:top w:val="nil"/>
              <w:left w:val="nil"/>
              <w:bottom w:val="nil"/>
              <w:right w:val="nil"/>
            </w:tcBorders>
            <w:shd w:val="clear" w:color="auto" w:fill="auto"/>
            <w:vAlign w:val="center"/>
            <w:hideMark/>
          </w:tcPr>
          <w:p w14:paraId="4B80428B"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1285AB8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312</w:t>
            </w:r>
          </w:p>
        </w:tc>
        <w:tc>
          <w:tcPr>
            <w:tcW w:w="960" w:type="dxa"/>
            <w:tcBorders>
              <w:top w:val="nil"/>
              <w:left w:val="nil"/>
              <w:bottom w:val="nil"/>
              <w:right w:val="nil"/>
            </w:tcBorders>
            <w:shd w:val="clear" w:color="auto" w:fill="auto"/>
            <w:vAlign w:val="center"/>
            <w:hideMark/>
          </w:tcPr>
          <w:p w14:paraId="2D13575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282</w:t>
            </w:r>
          </w:p>
        </w:tc>
        <w:tc>
          <w:tcPr>
            <w:tcW w:w="810" w:type="dxa"/>
            <w:tcBorders>
              <w:top w:val="nil"/>
              <w:left w:val="nil"/>
              <w:bottom w:val="nil"/>
              <w:right w:val="nil"/>
            </w:tcBorders>
            <w:shd w:val="clear" w:color="auto" w:fill="auto"/>
            <w:vAlign w:val="center"/>
            <w:hideMark/>
          </w:tcPr>
          <w:p w14:paraId="5A0AFFB2"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30</w:t>
            </w:r>
          </w:p>
        </w:tc>
        <w:tc>
          <w:tcPr>
            <w:tcW w:w="1460" w:type="dxa"/>
            <w:gridSpan w:val="2"/>
            <w:tcBorders>
              <w:top w:val="nil"/>
              <w:left w:val="nil"/>
              <w:bottom w:val="nil"/>
              <w:right w:val="nil"/>
            </w:tcBorders>
            <w:shd w:val="clear" w:color="auto" w:fill="auto"/>
            <w:noWrap/>
            <w:vAlign w:val="center"/>
            <w:hideMark/>
          </w:tcPr>
          <w:p w14:paraId="73002DFF"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90.4%</w:t>
            </w:r>
          </w:p>
        </w:tc>
      </w:tr>
      <w:tr w:rsidR="00C31DC3" w:rsidRPr="00195F75" w14:paraId="2CA43F67" w14:textId="77777777" w:rsidTr="00BB5F5B">
        <w:trPr>
          <w:trHeight w:val="520"/>
        </w:trPr>
        <w:tc>
          <w:tcPr>
            <w:tcW w:w="1440" w:type="dxa"/>
            <w:tcBorders>
              <w:top w:val="nil"/>
              <w:left w:val="nil"/>
              <w:bottom w:val="nil"/>
              <w:right w:val="nil"/>
            </w:tcBorders>
            <w:shd w:val="clear" w:color="auto" w:fill="auto"/>
            <w:vAlign w:val="center"/>
            <w:hideMark/>
          </w:tcPr>
          <w:p w14:paraId="145931C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Heavey (2018)</w:t>
            </w:r>
          </w:p>
        </w:tc>
        <w:tc>
          <w:tcPr>
            <w:tcW w:w="1020" w:type="dxa"/>
            <w:tcBorders>
              <w:top w:val="nil"/>
              <w:left w:val="nil"/>
              <w:bottom w:val="nil"/>
              <w:right w:val="nil"/>
            </w:tcBorders>
            <w:shd w:val="clear" w:color="auto" w:fill="auto"/>
            <w:vAlign w:val="center"/>
            <w:hideMark/>
          </w:tcPr>
          <w:p w14:paraId="3CD65F07"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US</w:t>
            </w:r>
          </w:p>
        </w:tc>
        <w:tc>
          <w:tcPr>
            <w:tcW w:w="1506" w:type="dxa"/>
            <w:tcBorders>
              <w:top w:val="nil"/>
              <w:left w:val="nil"/>
              <w:bottom w:val="nil"/>
              <w:right w:val="nil"/>
            </w:tcBorders>
            <w:shd w:val="clear" w:color="auto" w:fill="auto"/>
            <w:vAlign w:val="center"/>
            <w:hideMark/>
          </w:tcPr>
          <w:p w14:paraId="070865F0"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Erie County NY</w:t>
            </w:r>
          </w:p>
        </w:tc>
        <w:tc>
          <w:tcPr>
            <w:tcW w:w="1434" w:type="dxa"/>
            <w:tcBorders>
              <w:top w:val="nil"/>
              <w:left w:val="nil"/>
              <w:bottom w:val="nil"/>
              <w:right w:val="nil"/>
            </w:tcBorders>
            <w:shd w:val="clear" w:color="auto" w:fill="auto"/>
            <w:vAlign w:val="center"/>
            <w:hideMark/>
          </w:tcPr>
          <w:p w14:paraId="683B6C38"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07/2014-07/2016</w:t>
            </w:r>
          </w:p>
        </w:tc>
        <w:tc>
          <w:tcPr>
            <w:tcW w:w="1402" w:type="dxa"/>
            <w:tcBorders>
              <w:top w:val="nil"/>
              <w:left w:val="nil"/>
              <w:bottom w:val="nil"/>
              <w:right w:val="nil"/>
            </w:tcBorders>
            <w:shd w:val="clear" w:color="auto" w:fill="auto"/>
            <w:vAlign w:val="center"/>
            <w:hideMark/>
          </w:tcPr>
          <w:p w14:paraId="4AB39DD9"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prospective cohort</w:t>
            </w:r>
          </w:p>
        </w:tc>
        <w:tc>
          <w:tcPr>
            <w:tcW w:w="1100" w:type="dxa"/>
            <w:tcBorders>
              <w:top w:val="nil"/>
              <w:left w:val="nil"/>
              <w:bottom w:val="nil"/>
              <w:right w:val="nil"/>
            </w:tcBorders>
            <w:shd w:val="clear" w:color="auto" w:fill="auto"/>
            <w:vAlign w:val="center"/>
            <w:hideMark/>
          </w:tcPr>
          <w:p w14:paraId="67BB712F" w14:textId="77777777" w:rsidR="00C31DC3" w:rsidRPr="00195F75" w:rsidRDefault="00C31DC3" w:rsidP="00C31DC3">
            <w:pPr>
              <w:rPr>
                <w:rFonts w:ascii="Calibri" w:eastAsia="Times New Roman" w:hAnsi="Calibri" w:cs="Calibri"/>
                <w:color w:val="000000"/>
                <w:sz w:val="20"/>
                <w:szCs w:val="20"/>
              </w:rPr>
            </w:pPr>
            <w:r w:rsidRPr="00195F75">
              <w:rPr>
                <w:rFonts w:ascii="Calibri" w:eastAsia="Times New Roman" w:hAnsi="Calibri" w:cs="Calibri"/>
                <w:color w:val="000000"/>
                <w:sz w:val="20"/>
                <w:szCs w:val="20"/>
              </w:rPr>
              <w:t xml:space="preserve">NR </w:t>
            </w:r>
          </w:p>
        </w:tc>
        <w:tc>
          <w:tcPr>
            <w:tcW w:w="898" w:type="dxa"/>
            <w:tcBorders>
              <w:top w:val="nil"/>
              <w:left w:val="nil"/>
              <w:bottom w:val="nil"/>
              <w:right w:val="nil"/>
            </w:tcBorders>
            <w:shd w:val="clear" w:color="auto" w:fill="auto"/>
            <w:hideMark/>
          </w:tcPr>
          <w:p w14:paraId="1CF212BC"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NR</w:t>
            </w:r>
          </w:p>
        </w:tc>
        <w:tc>
          <w:tcPr>
            <w:tcW w:w="992" w:type="dxa"/>
            <w:tcBorders>
              <w:top w:val="nil"/>
              <w:left w:val="nil"/>
              <w:bottom w:val="nil"/>
              <w:right w:val="nil"/>
            </w:tcBorders>
            <w:shd w:val="clear" w:color="auto" w:fill="auto"/>
            <w:vAlign w:val="center"/>
            <w:hideMark/>
          </w:tcPr>
          <w:p w14:paraId="0DC5770A" w14:textId="77777777" w:rsidR="00C31DC3" w:rsidRPr="00195F75" w:rsidRDefault="00C31DC3" w:rsidP="00C31DC3">
            <w:pPr>
              <w:jc w:val="center"/>
              <w:rPr>
                <w:rFonts w:ascii="Calibri" w:eastAsia="Times New Roman" w:hAnsi="Calibri" w:cs="Calibri"/>
                <w:color w:val="000000"/>
                <w:sz w:val="20"/>
                <w:szCs w:val="20"/>
              </w:rPr>
            </w:pPr>
          </w:p>
        </w:tc>
        <w:tc>
          <w:tcPr>
            <w:tcW w:w="1020" w:type="dxa"/>
            <w:tcBorders>
              <w:top w:val="nil"/>
              <w:left w:val="nil"/>
              <w:bottom w:val="nil"/>
              <w:right w:val="nil"/>
            </w:tcBorders>
            <w:shd w:val="clear" w:color="auto" w:fill="auto"/>
            <w:noWrap/>
            <w:vAlign w:val="center"/>
            <w:hideMark/>
          </w:tcPr>
          <w:p w14:paraId="6B746BB5"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800</w:t>
            </w:r>
          </w:p>
        </w:tc>
        <w:tc>
          <w:tcPr>
            <w:tcW w:w="960" w:type="dxa"/>
            <w:tcBorders>
              <w:top w:val="nil"/>
              <w:left w:val="nil"/>
              <w:bottom w:val="nil"/>
              <w:right w:val="nil"/>
            </w:tcBorders>
            <w:shd w:val="clear" w:color="auto" w:fill="auto"/>
            <w:vAlign w:val="center"/>
            <w:hideMark/>
          </w:tcPr>
          <w:p w14:paraId="6C54FDFB"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653</w:t>
            </w:r>
          </w:p>
        </w:tc>
        <w:tc>
          <w:tcPr>
            <w:tcW w:w="810" w:type="dxa"/>
            <w:tcBorders>
              <w:top w:val="nil"/>
              <w:left w:val="nil"/>
              <w:bottom w:val="nil"/>
              <w:right w:val="nil"/>
            </w:tcBorders>
            <w:shd w:val="clear" w:color="auto" w:fill="auto"/>
            <w:vAlign w:val="center"/>
            <w:hideMark/>
          </w:tcPr>
          <w:p w14:paraId="13A07083"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50</w:t>
            </w:r>
          </w:p>
        </w:tc>
        <w:tc>
          <w:tcPr>
            <w:tcW w:w="1460" w:type="dxa"/>
            <w:gridSpan w:val="2"/>
            <w:tcBorders>
              <w:top w:val="nil"/>
              <w:left w:val="nil"/>
              <w:bottom w:val="nil"/>
              <w:right w:val="nil"/>
            </w:tcBorders>
            <w:shd w:val="clear" w:color="auto" w:fill="auto"/>
            <w:noWrap/>
            <w:vAlign w:val="center"/>
            <w:hideMark/>
          </w:tcPr>
          <w:p w14:paraId="0D08FB7A" w14:textId="77777777" w:rsidR="00C31DC3" w:rsidRPr="00195F75" w:rsidRDefault="00C31DC3" w:rsidP="00C31DC3">
            <w:pPr>
              <w:jc w:val="center"/>
              <w:rPr>
                <w:rFonts w:ascii="Calibri" w:eastAsia="Times New Roman" w:hAnsi="Calibri" w:cs="Calibri"/>
                <w:color w:val="000000"/>
                <w:sz w:val="20"/>
                <w:szCs w:val="20"/>
              </w:rPr>
            </w:pPr>
            <w:r w:rsidRPr="00195F75">
              <w:rPr>
                <w:rFonts w:ascii="Calibri" w:eastAsia="Times New Roman" w:hAnsi="Calibri" w:cs="Calibri"/>
                <w:color w:val="000000"/>
                <w:sz w:val="20"/>
                <w:szCs w:val="20"/>
              </w:rPr>
              <w:t>81.6%</w:t>
            </w:r>
          </w:p>
        </w:tc>
      </w:tr>
    </w:tbl>
    <w:p w14:paraId="598615FD" w14:textId="77777777" w:rsidR="004C6AED" w:rsidRDefault="004C6AED" w:rsidP="00A84C37">
      <w:pPr>
        <w:spacing w:after="120"/>
        <w:rPr>
          <w:rFonts w:ascii="Calibri" w:eastAsia="Times New Roman" w:hAnsi="Calibri" w:cs="Calibri"/>
          <w:color w:val="000000"/>
          <w:sz w:val="20"/>
          <w:szCs w:val="20"/>
        </w:rPr>
      </w:pPr>
    </w:p>
    <w:p w14:paraId="2105EBB2" w14:textId="0311B62A" w:rsidR="00A84C37" w:rsidRPr="00004A93" w:rsidRDefault="00A84C37" w:rsidP="00A84C37">
      <w:pPr>
        <w:spacing w:after="120"/>
        <w:rPr>
          <w:rFonts w:ascii="Calibri" w:eastAsia="Times New Roman" w:hAnsi="Calibri" w:cs="Calibri"/>
          <w:color w:val="000000" w:themeColor="text1"/>
          <w:sz w:val="18"/>
          <w:szCs w:val="16"/>
        </w:rPr>
      </w:pPr>
      <w:r w:rsidRPr="00004A93">
        <w:rPr>
          <w:rFonts w:ascii="Calibri" w:eastAsia="Times New Roman" w:hAnsi="Calibri" w:cs="Calibri"/>
          <w:color w:val="000000"/>
          <w:sz w:val="20"/>
          <w:szCs w:val="20"/>
        </w:rPr>
        <w:t>#ppts recd nlx</w:t>
      </w:r>
      <w:r>
        <w:rPr>
          <w:rFonts w:ascii="Calibri" w:eastAsia="Times New Roman" w:hAnsi="Calibri" w:cs="Calibri"/>
          <w:color w:val="000000"/>
          <w:sz w:val="20"/>
          <w:szCs w:val="20"/>
        </w:rPr>
        <w:t xml:space="preserve"> = number of OEND program participants who were trained and received naloxone kits</w:t>
      </w:r>
    </w:p>
    <w:p w14:paraId="7B2FCE1F" w14:textId="77777777" w:rsidR="00A84C37" w:rsidRPr="00004A93" w:rsidRDefault="00A84C37" w:rsidP="00A84C37">
      <w:pPr>
        <w:spacing w:after="120"/>
        <w:rPr>
          <w:rFonts w:ascii="Calibri" w:eastAsia="Times New Roman" w:hAnsi="Calibri" w:cs="Calibri"/>
          <w:color w:val="000000" w:themeColor="text1"/>
          <w:sz w:val="18"/>
          <w:szCs w:val="16"/>
        </w:rPr>
      </w:pPr>
      <w:r w:rsidRPr="00004A93">
        <w:rPr>
          <w:rFonts w:ascii="Calibri" w:eastAsia="Times New Roman" w:hAnsi="Calibri" w:cs="Calibri"/>
          <w:color w:val="000000"/>
          <w:sz w:val="20"/>
          <w:szCs w:val="20"/>
        </w:rPr>
        <w:t>#ppts in fu</w:t>
      </w:r>
      <w:r>
        <w:rPr>
          <w:rFonts w:ascii="Calibri" w:eastAsia="Times New Roman" w:hAnsi="Calibri" w:cs="Calibri"/>
          <w:color w:val="000000"/>
          <w:sz w:val="20"/>
          <w:szCs w:val="20"/>
        </w:rPr>
        <w:t xml:space="preserve"> = number of OEND program participants who returned in follow-up</w:t>
      </w:r>
    </w:p>
    <w:p w14:paraId="74037FE2" w14:textId="77777777" w:rsidR="00A84C37" w:rsidRPr="00004A93" w:rsidRDefault="00A84C37" w:rsidP="00A84C37">
      <w:pPr>
        <w:spacing w:after="120"/>
        <w:rPr>
          <w:rFonts w:ascii="Calibri" w:eastAsia="Times New Roman" w:hAnsi="Calibri" w:cs="Calibri"/>
          <w:color w:val="000000" w:themeColor="text1"/>
          <w:sz w:val="18"/>
          <w:szCs w:val="16"/>
        </w:rPr>
      </w:pPr>
      <w:r w:rsidRPr="00004A93">
        <w:rPr>
          <w:rFonts w:ascii="Calibri" w:eastAsia="Times New Roman" w:hAnsi="Calibri" w:cs="Calibri"/>
          <w:color w:val="000000"/>
          <w:sz w:val="20"/>
          <w:szCs w:val="20"/>
        </w:rPr>
        <w:t>#ODs nlx used</w:t>
      </w:r>
      <w:r>
        <w:rPr>
          <w:rFonts w:ascii="Calibri" w:eastAsia="Times New Roman" w:hAnsi="Calibri" w:cs="Calibri"/>
          <w:color w:val="000000"/>
          <w:sz w:val="20"/>
          <w:szCs w:val="20"/>
        </w:rPr>
        <w:t xml:space="preserve"> = number of overdoses for which naloxone was used/administered</w:t>
      </w:r>
    </w:p>
    <w:p w14:paraId="2055B83C" w14:textId="77777777" w:rsidR="003B71FB" w:rsidRDefault="003B71FB" w:rsidP="002F0BC5">
      <w:pPr>
        <w:spacing w:after="120"/>
        <w:rPr>
          <w:rFonts w:ascii="Calibri" w:eastAsia="Times New Roman" w:hAnsi="Calibri" w:cs="Calibri"/>
          <w:b/>
          <w:bCs/>
          <w:color w:val="000000" w:themeColor="text1"/>
          <w:sz w:val="18"/>
          <w:szCs w:val="16"/>
        </w:rPr>
      </w:pPr>
    </w:p>
    <w:p w14:paraId="71DDFAEB" w14:textId="77777777" w:rsidR="00225AE6" w:rsidRDefault="00225AE6" w:rsidP="002F0BC5">
      <w:pPr>
        <w:spacing w:after="120"/>
        <w:rPr>
          <w:rFonts w:ascii="Calibri" w:eastAsia="Times New Roman" w:hAnsi="Calibri" w:cs="Calibri"/>
          <w:b/>
          <w:bCs/>
          <w:color w:val="000000" w:themeColor="text1"/>
          <w:sz w:val="18"/>
          <w:szCs w:val="16"/>
        </w:rPr>
      </w:pPr>
    </w:p>
    <w:p w14:paraId="75D89222" w14:textId="77777777" w:rsidR="00225AE6" w:rsidRDefault="00225AE6" w:rsidP="002F0BC5">
      <w:pPr>
        <w:spacing w:after="120"/>
        <w:rPr>
          <w:rFonts w:ascii="Calibri" w:eastAsia="Times New Roman" w:hAnsi="Calibri" w:cs="Calibri"/>
          <w:b/>
          <w:bCs/>
          <w:color w:val="000000" w:themeColor="text1"/>
          <w:sz w:val="18"/>
          <w:szCs w:val="16"/>
        </w:rPr>
      </w:pPr>
    </w:p>
    <w:p w14:paraId="1BFCAA5A" w14:textId="77777777" w:rsidR="00225AE6" w:rsidRPr="00170068" w:rsidRDefault="00225AE6" w:rsidP="002F0BC5">
      <w:pPr>
        <w:spacing w:after="120"/>
        <w:rPr>
          <w:rFonts w:ascii="Calibri" w:eastAsia="Times New Roman" w:hAnsi="Calibri" w:cs="Calibri"/>
          <w:b/>
          <w:bCs/>
          <w:color w:val="000000" w:themeColor="text1"/>
          <w:sz w:val="18"/>
          <w:szCs w:val="16"/>
        </w:rPr>
      </w:pPr>
    </w:p>
    <w:p w14:paraId="0F66E6C1" w14:textId="16AB04E4" w:rsidR="0003653D" w:rsidRPr="00466F0C" w:rsidRDefault="0003653D" w:rsidP="00466F0C">
      <w:pPr>
        <w:spacing w:after="100" w:afterAutospacing="1"/>
        <w:rPr>
          <w:rFonts w:cstheme="minorHAnsi"/>
          <w:b/>
          <w:bCs/>
          <w:color w:val="002060"/>
          <w:sz w:val="32"/>
          <w:szCs w:val="32"/>
        </w:rPr>
      </w:pPr>
      <w:bookmarkStart w:id="14" w:name="_Hlk163497306"/>
    </w:p>
    <w:bookmarkEnd w:id="14"/>
    <w:p w14:paraId="206F3C91" w14:textId="77777777" w:rsidR="0003653D" w:rsidRDefault="0003653D" w:rsidP="002F0BC5">
      <w:pPr>
        <w:spacing w:after="120"/>
        <w:rPr>
          <w:rFonts w:ascii="Calibri" w:eastAsia="Times New Roman" w:hAnsi="Calibri" w:cs="Calibri"/>
          <w:b/>
          <w:bCs/>
          <w:color w:val="002060"/>
          <w:sz w:val="18"/>
          <w:szCs w:val="16"/>
        </w:rPr>
      </w:pPr>
    </w:p>
    <w:p w14:paraId="6748E6A8" w14:textId="77777777" w:rsidR="0003653D" w:rsidRDefault="0003653D" w:rsidP="002F0BC5">
      <w:pPr>
        <w:spacing w:after="120"/>
        <w:rPr>
          <w:rFonts w:ascii="Calibri" w:eastAsia="Times New Roman" w:hAnsi="Calibri" w:cs="Calibri"/>
          <w:b/>
          <w:bCs/>
          <w:color w:val="002060"/>
          <w:sz w:val="18"/>
          <w:szCs w:val="16"/>
        </w:rPr>
        <w:sectPr w:rsidR="0003653D" w:rsidSect="00BE6398">
          <w:pgSz w:w="15840" w:h="12240" w:orient="landscape" w:code="1"/>
          <w:pgMar w:top="720" w:right="720" w:bottom="720" w:left="720" w:header="432" w:footer="432" w:gutter="0"/>
          <w:cols w:space="720"/>
          <w:docGrid w:linePitch="299"/>
        </w:sectPr>
      </w:pPr>
    </w:p>
    <w:bookmarkStart w:id="15" w:name="_Hlk110275756"/>
    <w:p w14:paraId="678E3EC0" w14:textId="273C828B" w:rsidR="008A1999" w:rsidRPr="003D7389" w:rsidRDefault="003D7389" w:rsidP="00280667">
      <w:pPr>
        <w:rPr>
          <w:rStyle w:val="Hyperlink"/>
          <w:b/>
          <w:bCs/>
          <w:sz w:val="32"/>
          <w:szCs w:val="32"/>
        </w:rPr>
      </w:pPr>
      <w:r>
        <w:rPr>
          <w:b/>
          <w:bCs/>
          <w:color w:val="000000" w:themeColor="text1"/>
          <w:sz w:val="32"/>
          <w:szCs w:val="32"/>
        </w:rPr>
        <w:lastRenderedPageBreak/>
        <w:fldChar w:fldCharType="begin"/>
      </w:r>
      <w:r>
        <w:rPr>
          <w:b/>
          <w:bCs/>
          <w:color w:val="000000" w:themeColor="text1"/>
          <w:sz w:val="32"/>
          <w:szCs w:val="32"/>
        </w:rPr>
        <w:instrText>HYPERLINK  \l "OLE_LINK6"</w:instrText>
      </w:r>
      <w:r>
        <w:rPr>
          <w:b/>
          <w:bCs/>
          <w:color w:val="000000" w:themeColor="text1"/>
          <w:sz w:val="32"/>
          <w:szCs w:val="32"/>
        </w:rPr>
      </w:r>
      <w:r>
        <w:rPr>
          <w:b/>
          <w:bCs/>
          <w:color w:val="000000" w:themeColor="text1"/>
          <w:sz w:val="32"/>
          <w:szCs w:val="32"/>
        </w:rPr>
        <w:fldChar w:fldCharType="separate"/>
      </w:r>
      <w:bookmarkStart w:id="16" w:name="OLE_LINK6"/>
      <w:r w:rsidR="00E46B34" w:rsidRPr="003D7389">
        <w:rPr>
          <w:rStyle w:val="Hyperlink"/>
          <w:b/>
          <w:bCs/>
          <w:sz w:val="32"/>
          <w:szCs w:val="32"/>
        </w:rPr>
        <w:t>Additional findings</w:t>
      </w:r>
    </w:p>
    <w:bookmarkEnd w:id="15"/>
    <w:bookmarkEnd w:id="16"/>
    <w:p w14:paraId="5954D8E0" w14:textId="21E6DD9A" w:rsidR="00993A00" w:rsidRPr="006E6317" w:rsidRDefault="003D7389" w:rsidP="00993A00">
      <w:pPr>
        <w:rPr>
          <w:b/>
          <w:bCs/>
          <w:sz w:val="16"/>
          <w:szCs w:val="16"/>
        </w:rPr>
      </w:pPr>
      <w:r>
        <w:rPr>
          <w:b/>
          <w:bCs/>
          <w:color w:val="000000" w:themeColor="text1"/>
          <w:sz w:val="32"/>
          <w:szCs w:val="32"/>
        </w:rPr>
        <w:fldChar w:fldCharType="end"/>
      </w:r>
    </w:p>
    <w:p w14:paraId="1D81362E" w14:textId="0B5F982D" w:rsidR="00E200CC" w:rsidRPr="005808E4" w:rsidRDefault="00FC2D19" w:rsidP="00E200CC">
      <w:pPr>
        <w:numPr>
          <w:ilvl w:val="0"/>
          <w:numId w:val="12"/>
        </w:numPr>
        <w:rPr>
          <w:rFonts w:ascii="Calibri" w:eastAsia="Times New Roman" w:hAnsi="Calibri" w:cs="Calibri"/>
          <w:b/>
          <w:bCs/>
          <w:color w:val="002060"/>
          <w:sz w:val="24"/>
          <w:szCs w:val="24"/>
        </w:rPr>
      </w:pPr>
      <w:r w:rsidRPr="005808E4">
        <w:rPr>
          <w:rFonts w:ascii="Calibri" w:eastAsia="Times New Roman" w:hAnsi="Calibri" w:cs="Calibri"/>
          <w:color w:val="002060"/>
          <w:sz w:val="24"/>
          <w:szCs w:val="24"/>
        </w:rPr>
        <w:t xml:space="preserve">Changes over </w:t>
      </w:r>
      <w:r w:rsidRPr="005808E4">
        <w:rPr>
          <w:rFonts w:ascii="Calibri" w:eastAsia="Times New Roman" w:hAnsi="Calibri" w:cs="Calibri"/>
          <w:b/>
          <w:bCs/>
          <w:color w:val="002060"/>
          <w:sz w:val="24"/>
          <w:szCs w:val="24"/>
        </w:rPr>
        <w:t>time</w:t>
      </w:r>
      <w:r w:rsidR="000A4451">
        <w:rPr>
          <w:rFonts w:ascii="Calibri" w:eastAsia="Times New Roman" w:hAnsi="Calibri" w:cs="Calibri"/>
          <w:b/>
          <w:bCs/>
          <w:color w:val="002060"/>
          <w:sz w:val="24"/>
          <w:szCs w:val="24"/>
        </w:rPr>
        <w:t xml:space="preserve"> (years)</w:t>
      </w:r>
      <w:r w:rsidRPr="005808E4">
        <w:rPr>
          <w:rFonts w:ascii="Calibri" w:eastAsia="Times New Roman" w:hAnsi="Calibri" w:cs="Calibri"/>
          <w:color w:val="002060"/>
          <w:sz w:val="24"/>
          <w:szCs w:val="24"/>
        </w:rPr>
        <w:t>:</w:t>
      </w:r>
    </w:p>
    <w:p w14:paraId="01085044" w14:textId="6D5DBBBB" w:rsidR="00E200CC" w:rsidRPr="005808E4" w:rsidRDefault="00E200CC" w:rsidP="00E200CC">
      <w:pPr>
        <w:spacing w:before="120" w:after="120"/>
        <w:rPr>
          <w:rFonts w:ascii="Calibri" w:eastAsia="Times New Roman" w:hAnsi="Calibri" w:cs="Calibri"/>
          <w:color w:val="002060"/>
          <w:sz w:val="24"/>
          <w:szCs w:val="24"/>
        </w:rPr>
      </w:pPr>
      <w:r w:rsidRPr="005808E4">
        <w:rPr>
          <w:color w:val="002060"/>
          <w:sz w:val="24"/>
          <w:szCs w:val="24"/>
        </w:rPr>
        <w:t xml:space="preserve">Changes in OEND program characteristics over time reflected the evolution of innovations in program practices and policies. </w:t>
      </w:r>
      <w:r w:rsidRPr="005808E4">
        <w:rPr>
          <w:rFonts w:ascii="Calibri" w:eastAsia="Times New Roman" w:hAnsi="Calibri" w:cs="Calibri"/>
          <w:color w:val="002060"/>
          <w:sz w:val="24"/>
          <w:szCs w:val="24"/>
        </w:rPr>
        <w:t xml:space="preserve">Early programs studied distributed injectable naloxone and sterile syringes to people who injected drugs; later programs distributed nasal naloxone and began recruiting family members and other community members and, still later, public safety personnel. </w:t>
      </w:r>
    </w:p>
    <w:tbl>
      <w:tblPr>
        <w:tblW w:w="10987" w:type="dxa"/>
        <w:tblLayout w:type="fixed"/>
        <w:tblCellMar>
          <w:left w:w="29" w:type="dxa"/>
          <w:right w:w="29" w:type="dxa"/>
        </w:tblCellMar>
        <w:tblLook w:val="04A0" w:firstRow="1" w:lastRow="0" w:firstColumn="1" w:lastColumn="0" w:noHBand="0" w:noVBand="1"/>
      </w:tblPr>
      <w:tblGrid>
        <w:gridCol w:w="1240"/>
        <w:gridCol w:w="110"/>
        <w:gridCol w:w="1420"/>
        <w:gridCol w:w="1000"/>
        <w:gridCol w:w="1040"/>
        <w:gridCol w:w="1040"/>
        <w:gridCol w:w="180"/>
        <w:gridCol w:w="1140"/>
        <w:gridCol w:w="120"/>
        <w:gridCol w:w="676"/>
        <w:gridCol w:w="1013"/>
        <w:gridCol w:w="84"/>
        <w:gridCol w:w="907"/>
        <w:gridCol w:w="110"/>
        <w:gridCol w:w="907"/>
      </w:tblGrid>
      <w:tr w:rsidR="00001140" w:rsidRPr="00A44B36" w14:paraId="6E804F1D" w14:textId="77777777">
        <w:trPr>
          <w:trHeight w:val="300"/>
        </w:trPr>
        <w:tc>
          <w:tcPr>
            <w:tcW w:w="10987" w:type="dxa"/>
            <w:gridSpan w:val="15"/>
            <w:tcBorders>
              <w:top w:val="single" w:sz="4" w:space="0" w:color="auto"/>
              <w:left w:val="nil"/>
              <w:right w:val="nil"/>
            </w:tcBorders>
            <w:shd w:val="clear" w:color="auto" w:fill="auto"/>
            <w:noWrap/>
            <w:vAlign w:val="bottom"/>
          </w:tcPr>
          <w:bookmarkStart w:id="17" w:name="_Hlk149658055"/>
          <w:p w14:paraId="76928835" w14:textId="214E417D" w:rsidR="00001140" w:rsidRPr="00170068" w:rsidRDefault="003D7389">
            <w:pPr>
              <w:bidi/>
              <w:jc w:val="right"/>
              <w:rPr>
                <w:rFonts w:ascii="Calibri" w:eastAsia="Times New Roman" w:hAnsi="Calibri" w:cs="Calibri"/>
                <w:b/>
                <w:bCs/>
                <w:color w:val="000000" w:themeColor="text1"/>
                <w:lang w:bidi="he-IL"/>
              </w:rPr>
            </w:pPr>
            <w:r>
              <w:rPr>
                <w:rFonts w:ascii="Calibri" w:eastAsia="Times New Roman" w:hAnsi="Calibri" w:cs="Calibri"/>
                <w:b/>
                <w:bCs/>
                <w:color w:val="000000" w:themeColor="text1"/>
                <w:lang w:bidi="he-IL"/>
              </w:rPr>
              <w:fldChar w:fldCharType="begin"/>
            </w:r>
            <w:r w:rsidR="00A81A5C">
              <w:rPr>
                <w:rFonts w:ascii="Calibri" w:eastAsia="Times New Roman" w:hAnsi="Calibri" w:cs="Calibri"/>
                <w:b/>
                <w:bCs/>
                <w:color w:val="000000" w:themeColor="text1"/>
                <w:lang w:bidi="he-IL"/>
              </w:rPr>
              <w:instrText>HYPERLINK  \l "OLE_LINK7"</w:instrText>
            </w:r>
            <w:r>
              <w:rPr>
                <w:rFonts w:ascii="Calibri" w:eastAsia="Times New Roman" w:hAnsi="Calibri" w:cs="Calibri"/>
                <w:b/>
                <w:bCs/>
                <w:color w:val="000000" w:themeColor="text1"/>
                <w:lang w:bidi="he-IL"/>
              </w:rPr>
            </w:r>
            <w:r>
              <w:rPr>
                <w:rFonts w:ascii="Calibri" w:eastAsia="Times New Roman" w:hAnsi="Calibri" w:cs="Calibri"/>
                <w:b/>
                <w:bCs/>
                <w:color w:val="000000" w:themeColor="text1"/>
                <w:lang w:bidi="he-IL"/>
              </w:rPr>
              <w:fldChar w:fldCharType="separate"/>
            </w:r>
            <w:r w:rsidR="00001140" w:rsidRPr="003D7389">
              <w:rPr>
                <w:rStyle w:val="Hyperlink"/>
                <w:rFonts w:ascii="Calibri" w:eastAsia="Times New Roman" w:hAnsi="Calibri" w:cs="Calibri"/>
                <w:b/>
                <w:bCs/>
                <w:lang w:bidi="he-IL"/>
              </w:rPr>
              <w:t xml:space="preserve">Table </w:t>
            </w:r>
            <w:r w:rsidR="006E6317" w:rsidRPr="003D7389">
              <w:rPr>
                <w:rStyle w:val="Hyperlink"/>
                <w:rFonts w:ascii="Calibri" w:eastAsia="Times New Roman" w:hAnsi="Calibri" w:cs="Calibri"/>
                <w:b/>
                <w:bCs/>
                <w:lang w:bidi="he-IL"/>
              </w:rPr>
              <w:t>S</w:t>
            </w:r>
            <w:r w:rsidR="00F373C2" w:rsidRPr="003D7389">
              <w:rPr>
                <w:rStyle w:val="Hyperlink"/>
                <w:rFonts w:ascii="Calibri" w:eastAsia="Times New Roman" w:hAnsi="Calibri" w:cs="Calibri"/>
                <w:b/>
                <w:bCs/>
                <w:lang w:bidi="he-IL"/>
              </w:rPr>
              <w:t>6</w:t>
            </w:r>
            <w:r w:rsidR="00001140" w:rsidRPr="003D7389">
              <w:rPr>
                <w:rStyle w:val="Hyperlink"/>
                <w:rFonts w:ascii="Calibri" w:eastAsia="Times New Roman" w:hAnsi="Calibri" w:cs="Calibri"/>
                <w:b/>
                <w:bCs/>
                <w:lang w:bidi="he-IL"/>
              </w:rPr>
              <w:t>. Characteristics of studies of naloxone distribution programs: Secular trends overtime</w:t>
            </w:r>
            <w:r w:rsidR="009E5C5D" w:rsidRPr="003D7389">
              <w:rPr>
                <w:rStyle w:val="Hyperlink"/>
                <w:rFonts w:ascii="Calibri" w:eastAsia="Times New Roman" w:hAnsi="Calibri" w:cs="Calibri"/>
                <w:b/>
                <w:bCs/>
                <w:lang w:bidi="he-IL"/>
              </w:rPr>
              <w:t xml:space="preserve"> (</w:t>
            </w:r>
            <w:r w:rsidR="00CB67C1" w:rsidRPr="003D7389">
              <w:rPr>
                <w:rStyle w:val="Hyperlink"/>
                <w:rFonts w:ascii="Calibri" w:eastAsia="Times New Roman" w:hAnsi="Calibri" w:cs="Calibri"/>
                <w:b/>
                <w:bCs/>
                <w:lang w:bidi="he-IL"/>
              </w:rPr>
              <w:t>year</w:t>
            </w:r>
            <w:r w:rsidR="009E5C5D" w:rsidRPr="003D7389">
              <w:rPr>
                <w:rStyle w:val="Hyperlink"/>
                <w:rFonts w:ascii="Calibri" w:eastAsia="Times New Roman" w:hAnsi="Calibri" w:cs="Calibri"/>
                <w:b/>
                <w:bCs/>
                <w:lang w:bidi="he-IL"/>
              </w:rPr>
              <w:t>s</w:t>
            </w:r>
            <w:r w:rsidR="00DA731B" w:rsidRPr="003D7389">
              <w:rPr>
                <w:rStyle w:val="Hyperlink"/>
                <w:rFonts w:ascii="Calibri" w:eastAsia="Times New Roman" w:hAnsi="Calibri" w:cs="Calibri"/>
                <w:b/>
                <w:bCs/>
                <w:lang w:bidi="he-IL"/>
              </w:rPr>
              <w:t xml:space="preserve"> (N=41)</w:t>
            </w:r>
            <w:r>
              <w:rPr>
                <w:rFonts w:ascii="Calibri" w:eastAsia="Times New Roman" w:hAnsi="Calibri" w:cs="Calibri"/>
                <w:b/>
                <w:bCs/>
                <w:color w:val="000000" w:themeColor="text1"/>
                <w:lang w:bidi="he-IL"/>
              </w:rPr>
              <w:fldChar w:fldCharType="end"/>
            </w:r>
          </w:p>
        </w:tc>
      </w:tr>
      <w:tr w:rsidR="00001140" w:rsidRPr="00A44B36" w14:paraId="0CADC755" w14:textId="77777777">
        <w:trPr>
          <w:trHeight w:val="300"/>
        </w:trPr>
        <w:tc>
          <w:tcPr>
            <w:tcW w:w="1240" w:type="dxa"/>
            <w:vMerge w:val="restart"/>
            <w:tcBorders>
              <w:top w:val="single" w:sz="4" w:space="0" w:color="auto"/>
              <w:left w:val="nil"/>
              <w:right w:val="nil"/>
            </w:tcBorders>
            <w:shd w:val="clear" w:color="auto" w:fill="auto"/>
            <w:noWrap/>
            <w:vAlign w:val="bottom"/>
            <w:hideMark/>
          </w:tcPr>
          <w:p w14:paraId="4B680119" w14:textId="77777777" w:rsidR="00001140" w:rsidRPr="009343C1" w:rsidRDefault="00001140">
            <w:pPr>
              <w:rPr>
                <w:rFonts w:ascii="Calibri" w:eastAsia="Times New Roman" w:hAnsi="Calibri" w:cs="Calibri"/>
                <w:b/>
                <w:bCs/>
                <w:sz w:val="24"/>
                <w:szCs w:val="24"/>
                <w:lang w:bidi="he-IL"/>
              </w:rPr>
            </w:pPr>
            <w:r w:rsidRPr="009343C1">
              <w:rPr>
                <w:rFonts w:ascii="Calibri" w:eastAsia="Times New Roman" w:hAnsi="Calibri" w:cs="Calibri"/>
                <w:b/>
                <w:bCs/>
                <w:color w:val="548235"/>
                <w:lang w:bidi="he-IL"/>
              </w:rPr>
              <w:t>Study midpoint</w:t>
            </w:r>
          </w:p>
        </w:tc>
        <w:tc>
          <w:tcPr>
            <w:tcW w:w="110" w:type="dxa"/>
            <w:tcBorders>
              <w:top w:val="single" w:sz="4" w:space="0" w:color="auto"/>
              <w:left w:val="nil"/>
              <w:bottom w:val="nil"/>
              <w:right w:val="nil"/>
            </w:tcBorders>
            <w:shd w:val="clear" w:color="auto" w:fill="auto"/>
            <w:noWrap/>
            <w:vAlign w:val="bottom"/>
            <w:hideMark/>
          </w:tcPr>
          <w:p w14:paraId="6FFEF5C5" w14:textId="77777777" w:rsidR="00001140" w:rsidRPr="00A44B36" w:rsidRDefault="00001140">
            <w:pPr>
              <w:rPr>
                <w:rFonts w:ascii="Times New Roman" w:eastAsia="Times New Roman" w:hAnsi="Times New Roman" w:cs="Times New Roman"/>
                <w:sz w:val="20"/>
                <w:szCs w:val="20"/>
                <w:lang w:bidi="he-IL"/>
              </w:rPr>
            </w:pPr>
          </w:p>
        </w:tc>
        <w:tc>
          <w:tcPr>
            <w:tcW w:w="4500" w:type="dxa"/>
            <w:gridSpan w:val="4"/>
            <w:tcBorders>
              <w:top w:val="single" w:sz="4" w:space="0" w:color="auto"/>
              <w:left w:val="nil"/>
              <w:bottom w:val="nil"/>
              <w:right w:val="nil"/>
            </w:tcBorders>
            <w:shd w:val="clear" w:color="000000" w:fill="DDEBF7"/>
            <w:vAlign w:val="center"/>
            <w:hideMark/>
          </w:tcPr>
          <w:p w14:paraId="232770AB" w14:textId="77777777" w:rsidR="00001140" w:rsidRPr="00A44B36" w:rsidRDefault="00001140">
            <w:pPr>
              <w:jc w:val="center"/>
              <w:rPr>
                <w:rFonts w:ascii="Calibri" w:eastAsia="Times New Roman" w:hAnsi="Calibri" w:cs="Calibri"/>
                <w:color w:val="0070C0"/>
                <w:lang w:bidi="he-IL"/>
              </w:rPr>
            </w:pPr>
            <w:r w:rsidRPr="00A44B36">
              <w:rPr>
                <w:rFonts w:ascii="Calibri" w:eastAsia="Times New Roman" w:hAnsi="Calibri" w:cs="Calibri"/>
                <w:color w:val="0070C0"/>
                <w:lang w:bidi="he-IL"/>
              </w:rPr>
              <w:t xml:space="preserve">Population </w:t>
            </w:r>
            <w:r>
              <w:rPr>
                <w:rFonts w:ascii="Calibri" w:eastAsia="Times New Roman" w:hAnsi="Calibri" w:cs="Calibri"/>
                <w:color w:val="0070C0"/>
                <w:lang w:bidi="he-IL"/>
              </w:rPr>
              <w:t>serv</w:t>
            </w:r>
            <w:r w:rsidRPr="00A44B36">
              <w:rPr>
                <w:rFonts w:ascii="Calibri" w:eastAsia="Times New Roman" w:hAnsi="Calibri" w:cs="Calibri"/>
                <w:color w:val="0070C0"/>
                <w:lang w:bidi="he-IL"/>
              </w:rPr>
              <w:t>ed*</w:t>
            </w:r>
          </w:p>
        </w:tc>
        <w:tc>
          <w:tcPr>
            <w:tcW w:w="180" w:type="dxa"/>
            <w:tcBorders>
              <w:left w:val="nil"/>
              <w:bottom w:val="nil"/>
              <w:right w:val="nil"/>
            </w:tcBorders>
            <w:shd w:val="clear" w:color="auto" w:fill="auto"/>
            <w:noWrap/>
            <w:vAlign w:val="bottom"/>
            <w:hideMark/>
          </w:tcPr>
          <w:p w14:paraId="3B1A0B64" w14:textId="77777777" w:rsidR="00001140" w:rsidRPr="00A44B36" w:rsidRDefault="00001140">
            <w:pPr>
              <w:jc w:val="center"/>
              <w:rPr>
                <w:rFonts w:ascii="Calibri" w:eastAsia="Times New Roman" w:hAnsi="Calibri" w:cs="Calibri"/>
                <w:color w:val="0070C0"/>
                <w:lang w:bidi="he-IL"/>
              </w:rPr>
            </w:pPr>
          </w:p>
        </w:tc>
        <w:tc>
          <w:tcPr>
            <w:tcW w:w="1140" w:type="dxa"/>
            <w:tcBorders>
              <w:top w:val="single" w:sz="4" w:space="0" w:color="auto"/>
              <w:left w:val="nil"/>
              <w:bottom w:val="nil"/>
              <w:right w:val="nil"/>
            </w:tcBorders>
            <w:shd w:val="clear" w:color="auto" w:fill="auto"/>
            <w:noWrap/>
            <w:vAlign w:val="bottom"/>
            <w:hideMark/>
          </w:tcPr>
          <w:p w14:paraId="7133C8CD" w14:textId="77777777" w:rsidR="00001140" w:rsidRPr="00A44B36" w:rsidRDefault="00001140">
            <w:pPr>
              <w:jc w:val="center"/>
              <w:rPr>
                <w:rFonts w:ascii="Times New Roman" w:eastAsia="Times New Roman" w:hAnsi="Times New Roman" w:cs="Times New Roman"/>
                <w:sz w:val="20"/>
                <w:szCs w:val="20"/>
                <w:lang w:bidi="he-IL"/>
              </w:rPr>
            </w:pPr>
          </w:p>
        </w:tc>
        <w:tc>
          <w:tcPr>
            <w:tcW w:w="120" w:type="dxa"/>
            <w:tcBorders>
              <w:top w:val="single" w:sz="4" w:space="0" w:color="auto"/>
              <w:left w:val="nil"/>
              <w:bottom w:val="nil"/>
              <w:right w:val="nil"/>
            </w:tcBorders>
            <w:shd w:val="clear" w:color="auto" w:fill="auto"/>
            <w:noWrap/>
            <w:vAlign w:val="bottom"/>
            <w:hideMark/>
          </w:tcPr>
          <w:p w14:paraId="6AAB59A1" w14:textId="77777777" w:rsidR="00001140" w:rsidRPr="00A44B36" w:rsidRDefault="00001140">
            <w:pPr>
              <w:jc w:val="center"/>
              <w:rPr>
                <w:rFonts w:ascii="Times New Roman" w:eastAsia="Times New Roman" w:hAnsi="Times New Roman" w:cs="Times New Roman"/>
                <w:sz w:val="20"/>
                <w:szCs w:val="20"/>
                <w:lang w:bidi="he-IL"/>
              </w:rPr>
            </w:pPr>
          </w:p>
        </w:tc>
        <w:tc>
          <w:tcPr>
            <w:tcW w:w="2680" w:type="dxa"/>
            <w:gridSpan w:val="4"/>
            <w:tcBorders>
              <w:top w:val="single" w:sz="4" w:space="0" w:color="auto"/>
              <w:left w:val="nil"/>
              <w:bottom w:val="nil"/>
              <w:right w:val="nil"/>
            </w:tcBorders>
            <w:shd w:val="clear" w:color="000000" w:fill="DDEBF7"/>
            <w:vAlign w:val="center"/>
            <w:hideMark/>
          </w:tcPr>
          <w:p w14:paraId="4A9A6AC0" w14:textId="77777777" w:rsidR="00001140" w:rsidRPr="00A44B36" w:rsidRDefault="00001140">
            <w:pPr>
              <w:jc w:val="center"/>
              <w:rPr>
                <w:rFonts w:ascii="Calibri" w:eastAsia="Times New Roman" w:hAnsi="Calibri" w:cs="Calibri"/>
                <w:color w:val="0070C0"/>
                <w:lang w:bidi="he-IL"/>
              </w:rPr>
            </w:pPr>
            <w:r w:rsidRPr="00A44B36">
              <w:rPr>
                <w:rFonts w:ascii="Calibri" w:eastAsia="Times New Roman" w:hAnsi="Calibri" w:cs="Calibri"/>
                <w:color w:val="0070C0"/>
                <w:lang w:bidi="he-IL"/>
              </w:rPr>
              <w:t>Naloxone used</w:t>
            </w:r>
          </w:p>
        </w:tc>
        <w:tc>
          <w:tcPr>
            <w:tcW w:w="110" w:type="dxa"/>
            <w:tcBorders>
              <w:left w:val="nil"/>
              <w:bottom w:val="nil"/>
              <w:right w:val="nil"/>
            </w:tcBorders>
            <w:shd w:val="clear" w:color="auto" w:fill="auto"/>
          </w:tcPr>
          <w:p w14:paraId="20FE2BDB" w14:textId="77777777" w:rsidR="00001140" w:rsidRPr="00A44B36" w:rsidRDefault="00001140">
            <w:pPr>
              <w:jc w:val="center"/>
              <w:rPr>
                <w:rFonts w:ascii="Calibri" w:eastAsia="Times New Roman" w:hAnsi="Calibri" w:cs="Calibri"/>
                <w:color w:val="0070C0"/>
                <w:lang w:bidi="he-IL"/>
              </w:rPr>
            </w:pPr>
          </w:p>
        </w:tc>
        <w:tc>
          <w:tcPr>
            <w:tcW w:w="907" w:type="dxa"/>
            <w:vMerge w:val="restart"/>
            <w:tcBorders>
              <w:top w:val="single" w:sz="4" w:space="0" w:color="auto"/>
              <w:left w:val="nil"/>
              <w:right w:val="nil"/>
            </w:tcBorders>
            <w:shd w:val="clear" w:color="auto" w:fill="DDEBF7"/>
            <w:vAlign w:val="center"/>
          </w:tcPr>
          <w:p w14:paraId="51E53DCF" w14:textId="77777777" w:rsidR="00001140" w:rsidRPr="00A44B36" w:rsidRDefault="00001140">
            <w:pPr>
              <w:bidi/>
              <w:jc w:val="center"/>
              <w:rPr>
                <w:rFonts w:ascii="Calibri" w:eastAsia="Times New Roman" w:hAnsi="Calibri" w:cs="Calibri"/>
                <w:color w:val="0070C0"/>
                <w:lang w:bidi="he-IL"/>
              </w:rPr>
            </w:pPr>
            <w:r>
              <w:rPr>
                <w:rFonts w:ascii="Calibri" w:eastAsia="Times New Roman" w:hAnsi="Calibri" w:cs="Calibri"/>
                <w:color w:val="0070C0"/>
                <w:lang w:bidi="he-IL"/>
              </w:rPr>
              <w:t>Training duration</w:t>
            </w:r>
          </w:p>
          <w:p w14:paraId="62811274" w14:textId="77777777" w:rsidR="00001140" w:rsidRPr="00A44B36" w:rsidRDefault="00001140">
            <w:pPr>
              <w:jc w:val="center"/>
              <w:rPr>
                <w:rFonts w:ascii="Calibri" w:eastAsia="Times New Roman" w:hAnsi="Calibri" w:cs="Calibri"/>
                <w:color w:val="0070C0"/>
                <w:lang w:bidi="he-IL"/>
              </w:rPr>
            </w:pPr>
            <w:r w:rsidRPr="00D37BC1">
              <w:rPr>
                <w:rFonts w:ascii="Calibri" w:eastAsia="Times New Roman" w:hAnsi="Calibri" w:cs="Calibri"/>
                <w:color w:val="0070C0"/>
                <w:lang w:bidi="he-IL"/>
              </w:rPr>
              <w:t>≥ 1 hr</w:t>
            </w:r>
            <w:r>
              <w:rPr>
                <w:rFonts w:ascii="Calibri" w:eastAsia="Times New Roman" w:hAnsi="Calibri" w:cs="Calibri"/>
                <w:color w:val="0070C0"/>
                <w:lang w:bidi="he-IL"/>
              </w:rPr>
              <w:t xml:space="preserve"> </w:t>
            </w:r>
            <w:r w:rsidRPr="001A7ACE">
              <w:rPr>
                <w:rFonts w:ascii="Calibri" w:eastAsia="Times New Roman" w:hAnsi="Calibri" w:cs="Calibri"/>
                <w:sz w:val="20"/>
                <w:szCs w:val="20"/>
                <w:lang w:bidi="he-IL"/>
              </w:rPr>
              <w:t>(%)</w:t>
            </w:r>
          </w:p>
        </w:tc>
      </w:tr>
      <w:tr w:rsidR="00001140" w:rsidRPr="00C35A6D" w14:paraId="305F83D2" w14:textId="77777777" w:rsidTr="00466F0C">
        <w:trPr>
          <w:trHeight w:val="300"/>
        </w:trPr>
        <w:tc>
          <w:tcPr>
            <w:tcW w:w="1240" w:type="dxa"/>
            <w:vMerge/>
            <w:tcBorders>
              <w:left w:val="nil"/>
              <w:right w:val="nil"/>
            </w:tcBorders>
            <w:shd w:val="clear" w:color="auto" w:fill="auto"/>
            <w:noWrap/>
            <w:vAlign w:val="bottom"/>
            <w:hideMark/>
          </w:tcPr>
          <w:p w14:paraId="01C4BD88" w14:textId="77777777" w:rsidR="00001140" w:rsidRPr="00C35A6D" w:rsidRDefault="00001140">
            <w:pPr>
              <w:rPr>
                <w:rFonts w:ascii="Times New Roman" w:eastAsia="Times New Roman" w:hAnsi="Times New Roman" w:cs="Times New Roman"/>
                <w:sz w:val="20"/>
                <w:szCs w:val="20"/>
                <w:lang w:bidi="he-IL"/>
              </w:rPr>
            </w:pPr>
          </w:p>
        </w:tc>
        <w:tc>
          <w:tcPr>
            <w:tcW w:w="110" w:type="dxa"/>
            <w:tcBorders>
              <w:top w:val="nil"/>
              <w:left w:val="nil"/>
              <w:bottom w:val="nil"/>
              <w:right w:val="nil"/>
            </w:tcBorders>
            <w:shd w:val="clear" w:color="auto" w:fill="auto"/>
            <w:noWrap/>
            <w:vAlign w:val="bottom"/>
            <w:hideMark/>
          </w:tcPr>
          <w:p w14:paraId="73A7BFFA" w14:textId="77777777" w:rsidR="00001140" w:rsidRPr="00C35A6D" w:rsidRDefault="00001140">
            <w:pPr>
              <w:rPr>
                <w:rFonts w:ascii="Times New Roman" w:eastAsia="Times New Roman" w:hAnsi="Times New Roman" w:cs="Times New Roman"/>
                <w:sz w:val="20"/>
                <w:szCs w:val="20"/>
                <w:lang w:bidi="he-IL"/>
              </w:rPr>
            </w:pPr>
          </w:p>
        </w:tc>
        <w:tc>
          <w:tcPr>
            <w:tcW w:w="1420" w:type="dxa"/>
            <w:vMerge w:val="restart"/>
            <w:tcBorders>
              <w:top w:val="single" w:sz="4" w:space="0" w:color="1F4E78"/>
              <w:left w:val="nil"/>
              <w:bottom w:val="single" w:sz="4" w:space="0" w:color="1F4E78"/>
              <w:right w:val="nil"/>
            </w:tcBorders>
            <w:shd w:val="clear" w:color="000000" w:fill="DDEBF7"/>
            <w:vAlign w:val="center"/>
            <w:hideMark/>
          </w:tcPr>
          <w:p w14:paraId="057CD529"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people who used drugs</w:t>
            </w:r>
          </w:p>
        </w:tc>
        <w:tc>
          <w:tcPr>
            <w:tcW w:w="1000" w:type="dxa"/>
            <w:vMerge w:val="restart"/>
            <w:tcBorders>
              <w:top w:val="single" w:sz="4" w:space="0" w:color="1F4E78"/>
              <w:left w:val="nil"/>
              <w:bottom w:val="single" w:sz="4" w:space="0" w:color="1F4E78"/>
              <w:right w:val="nil"/>
            </w:tcBorders>
            <w:shd w:val="clear" w:color="000000" w:fill="DDEBF7"/>
            <w:vAlign w:val="center"/>
            <w:hideMark/>
          </w:tcPr>
          <w:p w14:paraId="210A2956"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family members</w:t>
            </w:r>
          </w:p>
        </w:tc>
        <w:tc>
          <w:tcPr>
            <w:tcW w:w="1040" w:type="dxa"/>
            <w:vMerge w:val="restart"/>
            <w:tcBorders>
              <w:top w:val="single" w:sz="4" w:space="0" w:color="1F4E78"/>
              <w:left w:val="nil"/>
              <w:bottom w:val="single" w:sz="4" w:space="0" w:color="1F4E78"/>
              <w:right w:val="nil"/>
            </w:tcBorders>
            <w:shd w:val="clear" w:color="auto" w:fill="DDEBF7"/>
            <w:vAlign w:val="bottom"/>
            <w:hideMark/>
          </w:tcPr>
          <w:p w14:paraId="1DE09EDD" w14:textId="0B12FFC7" w:rsidR="00001140" w:rsidRPr="00C35A6D" w:rsidRDefault="00001140" w:rsidP="00466F0C">
            <w:pPr>
              <w:jc w:val="center"/>
              <w:rPr>
                <w:rFonts w:ascii="Calibri" w:eastAsia="Times New Roman" w:hAnsi="Calibri" w:cs="Calibri"/>
                <w:color w:val="003300"/>
                <w:lang w:bidi="he-IL"/>
              </w:rPr>
            </w:pPr>
            <w:r>
              <w:rPr>
                <w:rFonts w:ascii="Calibri" w:eastAsia="Times New Roman" w:hAnsi="Calibri" w:cs="Calibri"/>
                <w:color w:val="0070C0"/>
                <w:lang w:bidi="he-IL"/>
              </w:rPr>
              <w:t>p</w:t>
            </w:r>
            <w:r w:rsidR="00466F0C">
              <w:rPr>
                <w:rFonts w:ascii="Calibri" w:eastAsia="Times New Roman" w:hAnsi="Calibri" w:cs="Calibri"/>
                <w:color w:val="0070C0"/>
                <w:lang w:bidi="he-IL"/>
              </w:rPr>
              <w:t>olice</w:t>
            </w:r>
          </w:p>
        </w:tc>
        <w:tc>
          <w:tcPr>
            <w:tcW w:w="1040" w:type="dxa"/>
            <w:vMerge w:val="restart"/>
            <w:tcBorders>
              <w:top w:val="single" w:sz="4" w:space="0" w:color="1F4E78"/>
              <w:left w:val="nil"/>
              <w:bottom w:val="single" w:sz="4" w:space="0" w:color="1F4E78"/>
              <w:right w:val="nil"/>
            </w:tcBorders>
            <w:shd w:val="clear" w:color="auto" w:fill="DDEBF7"/>
            <w:vAlign w:val="center"/>
            <w:hideMark/>
          </w:tcPr>
          <w:p w14:paraId="4D3B36DC"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Total studies</w:t>
            </w:r>
          </w:p>
        </w:tc>
        <w:tc>
          <w:tcPr>
            <w:tcW w:w="180" w:type="dxa"/>
            <w:tcBorders>
              <w:top w:val="nil"/>
              <w:left w:val="nil"/>
              <w:right w:val="nil"/>
            </w:tcBorders>
            <w:shd w:val="clear" w:color="auto" w:fill="auto"/>
            <w:noWrap/>
            <w:vAlign w:val="bottom"/>
            <w:hideMark/>
          </w:tcPr>
          <w:p w14:paraId="73B48710" w14:textId="77777777" w:rsidR="00001140" w:rsidRPr="00C35A6D" w:rsidRDefault="00001140">
            <w:pPr>
              <w:jc w:val="center"/>
              <w:rPr>
                <w:rFonts w:ascii="Calibri" w:eastAsia="Times New Roman" w:hAnsi="Calibri" w:cs="Calibri"/>
                <w:color w:val="0070C0"/>
                <w:lang w:bidi="he-IL"/>
              </w:rPr>
            </w:pPr>
          </w:p>
        </w:tc>
        <w:tc>
          <w:tcPr>
            <w:tcW w:w="1140" w:type="dxa"/>
            <w:tcBorders>
              <w:top w:val="nil"/>
              <w:left w:val="nil"/>
              <w:bottom w:val="nil"/>
              <w:right w:val="nil"/>
            </w:tcBorders>
            <w:shd w:val="clear" w:color="auto" w:fill="auto"/>
            <w:noWrap/>
            <w:vAlign w:val="bottom"/>
            <w:hideMark/>
          </w:tcPr>
          <w:p w14:paraId="6FAE554A" w14:textId="77777777" w:rsidR="00001140" w:rsidRPr="00C35A6D" w:rsidRDefault="00001140">
            <w:pPr>
              <w:jc w:val="center"/>
              <w:rPr>
                <w:rFonts w:ascii="Times New Roman" w:eastAsia="Times New Roman" w:hAnsi="Times New Roman" w:cs="Times New Roman"/>
                <w:sz w:val="20"/>
                <w:szCs w:val="20"/>
                <w:lang w:bidi="he-IL"/>
              </w:rPr>
            </w:pPr>
          </w:p>
        </w:tc>
        <w:tc>
          <w:tcPr>
            <w:tcW w:w="120" w:type="dxa"/>
            <w:tcBorders>
              <w:top w:val="nil"/>
              <w:left w:val="nil"/>
              <w:bottom w:val="nil"/>
              <w:right w:val="nil"/>
            </w:tcBorders>
            <w:shd w:val="clear" w:color="auto" w:fill="auto"/>
            <w:noWrap/>
            <w:vAlign w:val="bottom"/>
            <w:hideMark/>
          </w:tcPr>
          <w:p w14:paraId="0E0AE80E" w14:textId="77777777" w:rsidR="00001140" w:rsidRPr="00C35A6D" w:rsidRDefault="00001140">
            <w:pPr>
              <w:jc w:val="center"/>
              <w:rPr>
                <w:rFonts w:ascii="Times New Roman" w:eastAsia="Times New Roman" w:hAnsi="Times New Roman" w:cs="Times New Roman"/>
                <w:sz w:val="20"/>
                <w:szCs w:val="20"/>
                <w:lang w:bidi="he-IL"/>
              </w:rPr>
            </w:pPr>
          </w:p>
        </w:tc>
        <w:tc>
          <w:tcPr>
            <w:tcW w:w="676" w:type="dxa"/>
            <w:tcBorders>
              <w:top w:val="single" w:sz="4" w:space="0" w:color="1F4E78"/>
              <w:left w:val="nil"/>
              <w:bottom w:val="nil"/>
              <w:right w:val="nil"/>
            </w:tcBorders>
            <w:shd w:val="clear" w:color="auto" w:fill="DDEBF7"/>
            <w:noWrap/>
            <w:vAlign w:val="center"/>
            <w:hideMark/>
          </w:tcPr>
          <w:p w14:paraId="5375116A" w14:textId="77777777" w:rsidR="00001140" w:rsidRPr="009156C1" w:rsidRDefault="00001140">
            <w:pPr>
              <w:jc w:val="center"/>
              <w:rPr>
                <w:rFonts w:ascii="Calibri" w:eastAsia="Times New Roman" w:hAnsi="Calibri" w:cs="Calibri"/>
                <w:color w:val="0070C0"/>
                <w:lang w:bidi="he-IL"/>
              </w:rPr>
            </w:pPr>
            <w:r w:rsidRPr="009156C1">
              <w:rPr>
                <w:rFonts w:ascii="Calibri" w:eastAsia="Times New Roman" w:hAnsi="Calibri" w:cs="Calibri"/>
                <w:color w:val="0070C0"/>
                <w:lang w:bidi="he-IL"/>
              </w:rPr>
              <w:t> </w:t>
            </w:r>
          </w:p>
        </w:tc>
        <w:tc>
          <w:tcPr>
            <w:tcW w:w="1013" w:type="dxa"/>
            <w:tcBorders>
              <w:top w:val="single" w:sz="4" w:space="0" w:color="1F4E78"/>
              <w:left w:val="nil"/>
              <w:bottom w:val="nil"/>
              <w:right w:val="nil"/>
            </w:tcBorders>
            <w:shd w:val="clear" w:color="000000" w:fill="DDEBF7"/>
            <w:noWrap/>
            <w:vAlign w:val="center"/>
            <w:hideMark/>
          </w:tcPr>
          <w:p w14:paraId="4D29EF6A"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 </w:t>
            </w:r>
          </w:p>
        </w:tc>
        <w:tc>
          <w:tcPr>
            <w:tcW w:w="84" w:type="dxa"/>
            <w:tcBorders>
              <w:top w:val="single" w:sz="4" w:space="0" w:color="1F4E78"/>
              <w:left w:val="nil"/>
              <w:bottom w:val="nil"/>
              <w:right w:val="nil"/>
            </w:tcBorders>
            <w:shd w:val="clear" w:color="000000" w:fill="DDEBF7"/>
            <w:noWrap/>
            <w:vAlign w:val="center"/>
            <w:hideMark/>
          </w:tcPr>
          <w:p w14:paraId="5CD2A287"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 </w:t>
            </w:r>
          </w:p>
        </w:tc>
        <w:tc>
          <w:tcPr>
            <w:tcW w:w="907" w:type="dxa"/>
            <w:vMerge w:val="restart"/>
            <w:tcBorders>
              <w:top w:val="single" w:sz="4" w:space="0" w:color="1F4E78"/>
              <w:left w:val="nil"/>
              <w:bottom w:val="single" w:sz="4" w:space="0" w:color="1F4E78"/>
              <w:right w:val="nil"/>
            </w:tcBorders>
            <w:shd w:val="clear" w:color="000000" w:fill="DDEBF7"/>
            <w:vAlign w:val="center"/>
            <w:hideMark/>
          </w:tcPr>
          <w:p w14:paraId="17B1F9E6"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Total studies</w:t>
            </w:r>
          </w:p>
        </w:tc>
        <w:tc>
          <w:tcPr>
            <w:tcW w:w="110" w:type="dxa"/>
            <w:tcBorders>
              <w:left w:val="nil"/>
              <w:right w:val="nil"/>
            </w:tcBorders>
            <w:shd w:val="clear" w:color="auto" w:fill="auto"/>
          </w:tcPr>
          <w:p w14:paraId="21CCB2C4" w14:textId="77777777" w:rsidR="00001140" w:rsidRPr="00C35A6D" w:rsidRDefault="00001140">
            <w:pPr>
              <w:jc w:val="center"/>
              <w:rPr>
                <w:rFonts w:ascii="Calibri" w:eastAsia="Times New Roman" w:hAnsi="Calibri" w:cs="Calibri"/>
                <w:color w:val="0070C0"/>
                <w:lang w:bidi="he-IL"/>
              </w:rPr>
            </w:pPr>
          </w:p>
        </w:tc>
        <w:tc>
          <w:tcPr>
            <w:tcW w:w="907" w:type="dxa"/>
            <w:vMerge/>
            <w:tcBorders>
              <w:left w:val="nil"/>
              <w:right w:val="nil"/>
            </w:tcBorders>
            <w:shd w:val="clear" w:color="auto" w:fill="DDEBF7"/>
          </w:tcPr>
          <w:p w14:paraId="44F2C43F" w14:textId="77777777" w:rsidR="00001140" w:rsidRPr="00C35A6D" w:rsidRDefault="00001140">
            <w:pPr>
              <w:jc w:val="center"/>
              <w:rPr>
                <w:rFonts w:ascii="Calibri" w:eastAsia="Times New Roman" w:hAnsi="Calibri" w:cs="Calibri"/>
                <w:color w:val="0070C0"/>
                <w:lang w:bidi="he-IL"/>
              </w:rPr>
            </w:pPr>
          </w:p>
        </w:tc>
      </w:tr>
      <w:tr w:rsidR="00001140" w:rsidRPr="00C35A6D" w14:paraId="32FC3887" w14:textId="77777777">
        <w:trPr>
          <w:trHeight w:val="300"/>
        </w:trPr>
        <w:tc>
          <w:tcPr>
            <w:tcW w:w="1240" w:type="dxa"/>
            <w:vMerge/>
            <w:tcBorders>
              <w:left w:val="nil"/>
              <w:bottom w:val="single" w:sz="4" w:space="0" w:color="auto"/>
              <w:right w:val="nil"/>
            </w:tcBorders>
            <w:shd w:val="clear" w:color="auto" w:fill="auto"/>
            <w:noWrap/>
            <w:vAlign w:val="bottom"/>
            <w:hideMark/>
          </w:tcPr>
          <w:p w14:paraId="5B50EE72" w14:textId="77777777" w:rsidR="00001140" w:rsidRPr="00C35A6D" w:rsidRDefault="00001140">
            <w:pPr>
              <w:rPr>
                <w:rFonts w:ascii="Times New Roman" w:eastAsia="Times New Roman" w:hAnsi="Times New Roman" w:cs="Times New Roman"/>
                <w:sz w:val="20"/>
                <w:szCs w:val="20"/>
                <w:lang w:bidi="he-IL"/>
              </w:rPr>
            </w:pPr>
          </w:p>
        </w:tc>
        <w:tc>
          <w:tcPr>
            <w:tcW w:w="110" w:type="dxa"/>
            <w:tcBorders>
              <w:top w:val="nil"/>
              <w:left w:val="nil"/>
              <w:bottom w:val="single" w:sz="4" w:space="0" w:color="auto"/>
              <w:right w:val="nil"/>
            </w:tcBorders>
            <w:shd w:val="clear" w:color="auto" w:fill="auto"/>
            <w:noWrap/>
            <w:vAlign w:val="bottom"/>
            <w:hideMark/>
          </w:tcPr>
          <w:p w14:paraId="4AD87F7A" w14:textId="77777777" w:rsidR="00001140" w:rsidRPr="00C35A6D" w:rsidRDefault="00001140">
            <w:pPr>
              <w:rPr>
                <w:rFonts w:ascii="Times New Roman" w:eastAsia="Times New Roman" w:hAnsi="Times New Roman" w:cs="Times New Roman"/>
                <w:sz w:val="20"/>
                <w:szCs w:val="20"/>
                <w:lang w:bidi="he-IL"/>
              </w:rPr>
            </w:pPr>
          </w:p>
        </w:tc>
        <w:tc>
          <w:tcPr>
            <w:tcW w:w="1420" w:type="dxa"/>
            <w:vMerge/>
            <w:tcBorders>
              <w:top w:val="single" w:sz="4" w:space="0" w:color="1F4E78"/>
              <w:left w:val="nil"/>
              <w:bottom w:val="single" w:sz="4" w:space="0" w:color="auto"/>
              <w:right w:val="nil"/>
            </w:tcBorders>
            <w:vAlign w:val="center"/>
            <w:hideMark/>
          </w:tcPr>
          <w:p w14:paraId="6E9F5305" w14:textId="77777777" w:rsidR="00001140" w:rsidRPr="00C35A6D" w:rsidRDefault="00001140">
            <w:pPr>
              <w:rPr>
                <w:rFonts w:ascii="Calibri" w:eastAsia="Times New Roman" w:hAnsi="Calibri" w:cs="Calibri"/>
                <w:color w:val="0070C0"/>
                <w:lang w:bidi="he-IL"/>
              </w:rPr>
            </w:pPr>
          </w:p>
        </w:tc>
        <w:tc>
          <w:tcPr>
            <w:tcW w:w="1000" w:type="dxa"/>
            <w:vMerge/>
            <w:tcBorders>
              <w:top w:val="single" w:sz="4" w:space="0" w:color="1F4E78"/>
              <w:left w:val="nil"/>
              <w:bottom w:val="single" w:sz="4" w:space="0" w:color="auto"/>
              <w:right w:val="nil"/>
            </w:tcBorders>
            <w:vAlign w:val="center"/>
            <w:hideMark/>
          </w:tcPr>
          <w:p w14:paraId="7140CFA3" w14:textId="77777777" w:rsidR="00001140" w:rsidRPr="00C35A6D" w:rsidRDefault="00001140">
            <w:pPr>
              <w:rPr>
                <w:rFonts w:ascii="Calibri" w:eastAsia="Times New Roman" w:hAnsi="Calibri" w:cs="Calibri"/>
                <w:color w:val="0070C0"/>
                <w:lang w:bidi="he-IL"/>
              </w:rPr>
            </w:pPr>
          </w:p>
        </w:tc>
        <w:tc>
          <w:tcPr>
            <w:tcW w:w="1040" w:type="dxa"/>
            <w:vMerge/>
            <w:tcBorders>
              <w:left w:val="nil"/>
              <w:bottom w:val="single" w:sz="4" w:space="0" w:color="1F4E78"/>
              <w:right w:val="nil"/>
            </w:tcBorders>
            <w:shd w:val="clear" w:color="auto" w:fill="DDEBF7"/>
            <w:vAlign w:val="center"/>
            <w:hideMark/>
          </w:tcPr>
          <w:p w14:paraId="5E6AA4E9" w14:textId="77777777" w:rsidR="00001140" w:rsidRPr="00C35A6D" w:rsidRDefault="00001140">
            <w:pPr>
              <w:rPr>
                <w:rFonts w:ascii="Calibri" w:eastAsia="Times New Roman" w:hAnsi="Calibri" w:cs="Calibri"/>
                <w:color w:val="003300"/>
                <w:lang w:bidi="he-IL"/>
              </w:rPr>
            </w:pPr>
          </w:p>
        </w:tc>
        <w:tc>
          <w:tcPr>
            <w:tcW w:w="1040" w:type="dxa"/>
            <w:vMerge/>
            <w:tcBorders>
              <w:left w:val="nil"/>
              <w:bottom w:val="single" w:sz="4" w:space="0" w:color="1F4E78"/>
              <w:right w:val="nil"/>
            </w:tcBorders>
            <w:shd w:val="clear" w:color="auto" w:fill="DDEBF7"/>
            <w:vAlign w:val="center"/>
            <w:hideMark/>
          </w:tcPr>
          <w:p w14:paraId="3C4572DC" w14:textId="77777777" w:rsidR="00001140" w:rsidRPr="00C35A6D" w:rsidRDefault="00001140">
            <w:pPr>
              <w:rPr>
                <w:rFonts w:ascii="Calibri" w:eastAsia="Times New Roman" w:hAnsi="Calibri" w:cs="Calibri"/>
                <w:color w:val="0070C0"/>
                <w:lang w:bidi="he-IL"/>
              </w:rPr>
            </w:pPr>
          </w:p>
        </w:tc>
        <w:tc>
          <w:tcPr>
            <w:tcW w:w="180" w:type="dxa"/>
            <w:tcBorders>
              <w:top w:val="nil"/>
              <w:left w:val="nil"/>
              <w:right w:val="nil"/>
            </w:tcBorders>
            <w:shd w:val="clear" w:color="auto" w:fill="auto"/>
            <w:noWrap/>
            <w:vAlign w:val="bottom"/>
            <w:hideMark/>
          </w:tcPr>
          <w:p w14:paraId="4F543132" w14:textId="77777777" w:rsidR="00001140" w:rsidRPr="00C35A6D" w:rsidRDefault="00001140">
            <w:pPr>
              <w:rPr>
                <w:rFonts w:ascii="Times New Roman" w:eastAsia="Times New Roman" w:hAnsi="Times New Roman" w:cs="Times New Roman"/>
                <w:sz w:val="20"/>
                <w:szCs w:val="20"/>
                <w:lang w:bidi="he-IL"/>
              </w:rPr>
            </w:pPr>
          </w:p>
        </w:tc>
        <w:tc>
          <w:tcPr>
            <w:tcW w:w="1140" w:type="dxa"/>
            <w:tcBorders>
              <w:top w:val="nil"/>
              <w:left w:val="nil"/>
              <w:bottom w:val="single" w:sz="4" w:space="0" w:color="auto"/>
              <w:right w:val="nil"/>
            </w:tcBorders>
            <w:shd w:val="clear" w:color="auto" w:fill="auto"/>
            <w:noWrap/>
            <w:vAlign w:val="bottom"/>
            <w:hideMark/>
          </w:tcPr>
          <w:p w14:paraId="6BF02BBF" w14:textId="77777777" w:rsidR="00001140" w:rsidRPr="00C35A6D" w:rsidRDefault="00001140">
            <w:pPr>
              <w:jc w:val="center"/>
              <w:rPr>
                <w:rFonts w:ascii="Times New Roman" w:eastAsia="Times New Roman" w:hAnsi="Times New Roman" w:cs="Times New Roman"/>
                <w:sz w:val="20"/>
                <w:szCs w:val="20"/>
                <w:lang w:bidi="he-IL"/>
              </w:rPr>
            </w:pPr>
          </w:p>
        </w:tc>
        <w:tc>
          <w:tcPr>
            <w:tcW w:w="120" w:type="dxa"/>
            <w:tcBorders>
              <w:top w:val="nil"/>
              <w:left w:val="nil"/>
              <w:bottom w:val="single" w:sz="4" w:space="0" w:color="auto"/>
              <w:right w:val="nil"/>
            </w:tcBorders>
            <w:shd w:val="clear" w:color="auto" w:fill="auto"/>
            <w:noWrap/>
            <w:vAlign w:val="bottom"/>
            <w:hideMark/>
          </w:tcPr>
          <w:p w14:paraId="77CB1D65" w14:textId="77777777" w:rsidR="00001140" w:rsidRPr="00C35A6D" w:rsidRDefault="00001140">
            <w:pPr>
              <w:jc w:val="center"/>
              <w:rPr>
                <w:rFonts w:ascii="Times New Roman" w:eastAsia="Times New Roman" w:hAnsi="Times New Roman" w:cs="Times New Roman"/>
                <w:sz w:val="20"/>
                <w:szCs w:val="20"/>
                <w:lang w:bidi="he-IL"/>
              </w:rPr>
            </w:pPr>
          </w:p>
        </w:tc>
        <w:tc>
          <w:tcPr>
            <w:tcW w:w="676" w:type="dxa"/>
            <w:tcBorders>
              <w:top w:val="nil"/>
              <w:left w:val="nil"/>
              <w:bottom w:val="single" w:sz="4" w:space="0" w:color="auto"/>
              <w:right w:val="nil"/>
            </w:tcBorders>
            <w:shd w:val="clear" w:color="auto" w:fill="DDEBF7"/>
            <w:noWrap/>
            <w:vAlign w:val="center"/>
            <w:hideMark/>
          </w:tcPr>
          <w:p w14:paraId="463391D2" w14:textId="77777777" w:rsidR="00001140" w:rsidRPr="009156C1" w:rsidRDefault="00001140">
            <w:pPr>
              <w:jc w:val="center"/>
              <w:rPr>
                <w:rFonts w:ascii="Calibri" w:eastAsia="Times New Roman" w:hAnsi="Calibri" w:cs="Calibri"/>
                <w:color w:val="0070C0"/>
                <w:lang w:bidi="he-IL"/>
              </w:rPr>
            </w:pPr>
            <w:r w:rsidRPr="009156C1">
              <w:rPr>
                <w:rFonts w:ascii="Calibri" w:eastAsia="Times New Roman" w:hAnsi="Calibri" w:cs="Calibri"/>
                <w:color w:val="0070C0"/>
                <w:lang w:bidi="he-IL"/>
              </w:rPr>
              <w:t>inject</w:t>
            </w:r>
          </w:p>
        </w:tc>
        <w:tc>
          <w:tcPr>
            <w:tcW w:w="1013" w:type="dxa"/>
            <w:tcBorders>
              <w:top w:val="nil"/>
              <w:left w:val="nil"/>
              <w:bottom w:val="single" w:sz="4" w:space="0" w:color="auto"/>
              <w:right w:val="nil"/>
            </w:tcBorders>
            <w:shd w:val="clear" w:color="auto" w:fill="DDEBF7"/>
            <w:noWrap/>
            <w:vAlign w:val="center"/>
            <w:hideMark/>
          </w:tcPr>
          <w:p w14:paraId="436DEEF2"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nasal</w:t>
            </w:r>
          </w:p>
        </w:tc>
        <w:tc>
          <w:tcPr>
            <w:tcW w:w="84" w:type="dxa"/>
            <w:tcBorders>
              <w:top w:val="nil"/>
              <w:left w:val="nil"/>
              <w:bottom w:val="single" w:sz="4" w:space="0" w:color="auto"/>
              <w:right w:val="nil"/>
            </w:tcBorders>
            <w:shd w:val="clear" w:color="000000" w:fill="DDEBF7"/>
            <w:noWrap/>
            <w:vAlign w:val="center"/>
            <w:hideMark/>
          </w:tcPr>
          <w:p w14:paraId="6B748298" w14:textId="77777777" w:rsidR="00001140" w:rsidRPr="00C35A6D" w:rsidRDefault="00001140">
            <w:pPr>
              <w:jc w:val="center"/>
              <w:rPr>
                <w:rFonts w:ascii="Calibri" w:eastAsia="Times New Roman" w:hAnsi="Calibri" w:cs="Calibri"/>
                <w:color w:val="0070C0"/>
                <w:lang w:bidi="he-IL"/>
              </w:rPr>
            </w:pPr>
            <w:r w:rsidRPr="00C35A6D">
              <w:rPr>
                <w:rFonts w:ascii="Calibri" w:eastAsia="Times New Roman" w:hAnsi="Calibri" w:cs="Calibri"/>
                <w:color w:val="0070C0"/>
                <w:lang w:bidi="he-IL"/>
              </w:rPr>
              <w:t> </w:t>
            </w:r>
          </w:p>
        </w:tc>
        <w:tc>
          <w:tcPr>
            <w:tcW w:w="907" w:type="dxa"/>
            <w:vMerge/>
            <w:tcBorders>
              <w:top w:val="single" w:sz="4" w:space="0" w:color="1F4E78"/>
              <w:left w:val="nil"/>
              <w:bottom w:val="single" w:sz="4" w:space="0" w:color="auto"/>
              <w:right w:val="nil"/>
            </w:tcBorders>
            <w:vAlign w:val="center"/>
            <w:hideMark/>
          </w:tcPr>
          <w:p w14:paraId="6FC2E266" w14:textId="77777777" w:rsidR="00001140" w:rsidRPr="00C35A6D" w:rsidRDefault="00001140">
            <w:pPr>
              <w:rPr>
                <w:rFonts w:ascii="Calibri" w:eastAsia="Times New Roman" w:hAnsi="Calibri" w:cs="Calibri"/>
                <w:color w:val="0070C0"/>
                <w:lang w:bidi="he-IL"/>
              </w:rPr>
            </w:pPr>
          </w:p>
        </w:tc>
        <w:tc>
          <w:tcPr>
            <w:tcW w:w="110" w:type="dxa"/>
            <w:tcBorders>
              <w:left w:val="nil"/>
              <w:right w:val="nil"/>
            </w:tcBorders>
          </w:tcPr>
          <w:p w14:paraId="22745386" w14:textId="77777777" w:rsidR="00001140" w:rsidRPr="00C35A6D" w:rsidRDefault="00001140">
            <w:pPr>
              <w:rPr>
                <w:rFonts w:ascii="Calibri" w:eastAsia="Times New Roman" w:hAnsi="Calibri" w:cs="Calibri"/>
                <w:color w:val="0070C0"/>
                <w:lang w:bidi="he-IL"/>
              </w:rPr>
            </w:pPr>
          </w:p>
        </w:tc>
        <w:tc>
          <w:tcPr>
            <w:tcW w:w="907" w:type="dxa"/>
            <w:vMerge/>
            <w:tcBorders>
              <w:left w:val="nil"/>
              <w:bottom w:val="single" w:sz="4" w:space="0" w:color="auto"/>
              <w:right w:val="nil"/>
            </w:tcBorders>
            <w:shd w:val="clear" w:color="auto" w:fill="DDEBF7"/>
            <w:vAlign w:val="center"/>
          </w:tcPr>
          <w:p w14:paraId="63B507E1" w14:textId="77777777" w:rsidR="00001140" w:rsidRPr="00D37BC1" w:rsidRDefault="00001140">
            <w:pPr>
              <w:jc w:val="center"/>
              <w:rPr>
                <w:rFonts w:ascii="Calibri" w:eastAsia="Times New Roman" w:hAnsi="Calibri" w:cs="Calibri"/>
                <w:color w:val="0070C0"/>
                <w:lang w:bidi="he-IL"/>
              </w:rPr>
            </w:pPr>
          </w:p>
        </w:tc>
      </w:tr>
      <w:tr w:rsidR="00001140" w:rsidRPr="00C35A6D" w14:paraId="7AD08451" w14:textId="77777777">
        <w:trPr>
          <w:trHeight w:val="315"/>
        </w:trPr>
        <w:tc>
          <w:tcPr>
            <w:tcW w:w="1240" w:type="dxa"/>
            <w:tcBorders>
              <w:top w:val="single" w:sz="4" w:space="0" w:color="auto"/>
              <w:left w:val="nil"/>
              <w:bottom w:val="nil"/>
              <w:right w:val="nil"/>
            </w:tcBorders>
            <w:shd w:val="clear" w:color="auto" w:fill="auto"/>
            <w:noWrap/>
            <w:vAlign w:val="center"/>
            <w:hideMark/>
          </w:tcPr>
          <w:p w14:paraId="11115B34"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1999-2004</w:t>
            </w:r>
          </w:p>
        </w:tc>
        <w:tc>
          <w:tcPr>
            <w:tcW w:w="110" w:type="dxa"/>
            <w:tcBorders>
              <w:top w:val="single" w:sz="4" w:space="0" w:color="auto"/>
              <w:left w:val="nil"/>
              <w:bottom w:val="nil"/>
              <w:right w:val="nil"/>
            </w:tcBorders>
            <w:shd w:val="clear" w:color="auto" w:fill="auto"/>
            <w:noWrap/>
            <w:vAlign w:val="bottom"/>
            <w:hideMark/>
          </w:tcPr>
          <w:p w14:paraId="61E48A4B" w14:textId="77777777" w:rsidR="00001140" w:rsidRPr="00C35A6D" w:rsidRDefault="00001140">
            <w:pPr>
              <w:rPr>
                <w:rFonts w:ascii="Calibri" w:eastAsia="Times New Roman" w:hAnsi="Calibri" w:cs="Calibri"/>
                <w:b/>
                <w:bCs/>
                <w:color w:val="548235"/>
                <w:lang w:bidi="he-IL"/>
              </w:rPr>
            </w:pPr>
          </w:p>
        </w:tc>
        <w:tc>
          <w:tcPr>
            <w:tcW w:w="1420" w:type="dxa"/>
            <w:tcBorders>
              <w:top w:val="single" w:sz="4" w:space="0" w:color="auto"/>
              <w:left w:val="nil"/>
              <w:bottom w:val="nil"/>
              <w:right w:val="nil"/>
            </w:tcBorders>
            <w:shd w:val="clear" w:color="auto" w:fill="auto"/>
            <w:vAlign w:val="center"/>
            <w:hideMark/>
          </w:tcPr>
          <w:p w14:paraId="179A4620" w14:textId="77777777" w:rsidR="00001140" w:rsidRPr="008A0803" w:rsidRDefault="00001140">
            <w:pPr>
              <w:jc w:val="center"/>
              <w:rPr>
                <w:rFonts w:ascii="Calibri" w:eastAsia="Times New Roman" w:hAnsi="Calibri" w:cs="Calibri"/>
                <w:color w:val="000000"/>
                <w:lang w:bidi="he-IL"/>
              </w:rPr>
            </w:pPr>
            <w:r>
              <w:rPr>
                <w:rFonts w:ascii="Calibri" w:eastAsia="Times New Roman" w:hAnsi="Calibri" w:cs="Calibri"/>
                <w:color w:val="000000"/>
                <w:lang w:bidi="he-IL"/>
              </w:rPr>
              <w:t>4</w:t>
            </w:r>
          </w:p>
        </w:tc>
        <w:tc>
          <w:tcPr>
            <w:tcW w:w="1000" w:type="dxa"/>
            <w:tcBorders>
              <w:top w:val="single" w:sz="4" w:space="0" w:color="auto"/>
              <w:left w:val="nil"/>
              <w:bottom w:val="nil"/>
              <w:right w:val="nil"/>
            </w:tcBorders>
            <w:shd w:val="clear" w:color="auto" w:fill="auto"/>
            <w:vAlign w:val="center"/>
            <w:hideMark/>
          </w:tcPr>
          <w:p w14:paraId="1480FC2A"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1040" w:type="dxa"/>
            <w:tcBorders>
              <w:top w:val="single" w:sz="4" w:space="0" w:color="1F4E78"/>
              <w:left w:val="nil"/>
              <w:bottom w:val="nil"/>
              <w:right w:val="nil"/>
            </w:tcBorders>
            <w:shd w:val="clear" w:color="auto" w:fill="auto"/>
            <w:noWrap/>
            <w:vAlign w:val="center"/>
            <w:hideMark/>
          </w:tcPr>
          <w:p w14:paraId="33569620"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1040" w:type="dxa"/>
            <w:tcBorders>
              <w:top w:val="single" w:sz="4" w:space="0" w:color="1F4E78"/>
              <w:left w:val="nil"/>
              <w:bottom w:val="nil"/>
              <w:right w:val="nil"/>
            </w:tcBorders>
            <w:shd w:val="clear" w:color="auto" w:fill="auto"/>
            <w:noWrap/>
            <w:vAlign w:val="bottom"/>
            <w:hideMark/>
          </w:tcPr>
          <w:p w14:paraId="1BCA0C50" w14:textId="77777777" w:rsidR="00001140" w:rsidRPr="008A0803" w:rsidRDefault="00001140">
            <w:pPr>
              <w:jc w:val="center"/>
              <w:rPr>
                <w:rFonts w:ascii="Calibri" w:eastAsia="Times New Roman" w:hAnsi="Calibri" w:cs="Calibri"/>
                <w:color w:val="000000"/>
                <w:lang w:bidi="he-IL"/>
              </w:rPr>
            </w:pPr>
            <w:r>
              <w:rPr>
                <w:rFonts w:ascii="Calibri" w:eastAsia="Times New Roman" w:hAnsi="Calibri" w:cs="Calibri"/>
                <w:color w:val="000000"/>
                <w:lang w:bidi="he-IL"/>
              </w:rPr>
              <w:t>4</w:t>
            </w:r>
          </w:p>
        </w:tc>
        <w:tc>
          <w:tcPr>
            <w:tcW w:w="180" w:type="dxa"/>
            <w:tcBorders>
              <w:left w:val="nil"/>
              <w:bottom w:val="nil"/>
              <w:right w:val="nil"/>
            </w:tcBorders>
            <w:shd w:val="clear" w:color="auto" w:fill="auto"/>
            <w:noWrap/>
            <w:vAlign w:val="bottom"/>
            <w:hideMark/>
          </w:tcPr>
          <w:p w14:paraId="314725DD" w14:textId="77777777" w:rsidR="00001140" w:rsidRPr="00C35A6D" w:rsidRDefault="00001140">
            <w:pPr>
              <w:jc w:val="center"/>
              <w:rPr>
                <w:rFonts w:ascii="Calibri" w:eastAsia="Times New Roman" w:hAnsi="Calibri" w:cs="Calibri"/>
                <w:color w:val="000000"/>
                <w:lang w:bidi="he-IL"/>
              </w:rPr>
            </w:pPr>
          </w:p>
        </w:tc>
        <w:tc>
          <w:tcPr>
            <w:tcW w:w="1140" w:type="dxa"/>
            <w:tcBorders>
              <w:top w:val="single" w:sz="4" w:space="0" w:color="auto"/>
              <w:left w:val="nil"/>
              <w:bottom w:val="nil"/>
              <w:right w:val="nil"/>
            </w:tcBorders>
            <w:shd w:val="clear" w:color="auto" w:fill="auto"/>
            <w:noWrap/>
            <w:vAlign w:val="center"/>
            <w:hideMark/>
          </w:tcPr>
          <w:p w14:paraId="11847018"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1999-2004</w:t>
            </w:r>
          </w:p>
        </w:tc>
        <w:tc>
          <w:tcPr>
            <w:tcW w:w="120" w:type="dxa"/>
            <w:tcBorders>
              <w:top w:val="single" w:sz="4" w:space="0" w:color="auto"/>
              <w:left w:val="nil"/>
              <w:bottom w:val="nil"/>
              <w:right w:val="nil"/>
            </w:tcBorders>
            <w:shd w:val="clear" w:color="auto" w:fill="auto"/>
            <w:noWrap/>
            <w:vAlign w:val="bottom"/>
            <w:hideMark/>
          </w:tcPr>
          <w:p w14:paraId="20CD1646" w14:textId="77777777" w:rsidR="00001140" w:rsidRPr="00C35A6D" w:rsidRDefault="00001140">
            <w:pPr>
              <w:rPr>
                <w:rFonts w:ascii="Calibri" w:eastAsia="Times New Roman" w:hAnsi="Calibri" w:cs="Calibri"/>
                <w:b/>
                <w:bCs/>
                <w:color w:val="548235"/>
                <w:lang w:bidi="he-IL"/>
              </w:rPr>
            </w:pPr>
          </w:p>
        </w:tc>
        <w:tc>
          <w:tcPr>
            <w:tcW w:w="676" w:type="dxa"/>
            <w:tcBorders>
              <w:top w:val="single" w:sz="4" w:space="0" w:color="auto"/>
              <w:left w:val="nil"/>
              <w:bottom w:val="nil"/>
              <w:right w:val="nil"/>
            </w:tcBorders>
            <w:shd w:val="clear" w:color="auto" w:fill="auto"/>
            <w:vAlign w:val="center"/>
            <w:hideMark/>
          </w:tcPr>
          <w:p w14:paraId="76DC2ED4" w14:textId="77777777" w:rsidR="00001140" w:rsidRPr="008A0803" w:rsidRDefault="00001140">
            <w:pPr>
              <w:jc w:val="center"/>
              <w:rPr>
                <w:rFonts w:ascii="Calibri" w:eastAsia="Times New Roman" w:hAnsi="Calibri" w:cs="Calibri"/>
                <w:color w:val="000000"/>
                <w:lang w:bidi="he-IL"/>
              </w:rPr>
            </w:pPr>
            <w:r>
              <w:rPr>
                <w:rFonts w:ascii="Calibri" w:eastAsia="Times New Roman" w:hAnsi="Calibri" w:cs="Calibri"/>
                <w:color w:val="000000"/>
                <w:lang w:bidi="he-IL"/>
              </w:rPr>
              <w:t>4</w:t>
            </w:r>
          </w:p>
        </w:tc>
        <w:tc>
          <w:tcPr>
            <w:tcW w:w="1013" w:type="dxa"/>
            <w:tcBorders>
              <w:top w:val="single" w:sz="4" w:space="0" w:color="auto"/>
              <w:left w:val="nil"/>
              <w:bottom w:val="nil"/>
              <w:right w:val="nil"/>
            </w:tcBorders>
            <w:shd w:val="clear" w:color="auto" w:fill="auto"/>
            <w:vAlign w:val="center"/>
            <w:hideMark/>
          </w:tcPr>
          <w:p w14:paraId="77FD6C14"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84" w:type="dxa"/>
            <w:tcBorders>
              <w:top w:val="single" w:sz="4" w:space="0" w:color="auto"/>
              <w:left w:val="nil"/>
              <w:bottom w:val="nil"/>
              <w:right w:val="nil"/>
            </w:tcBorders>
            <w:shd w:val="clear" w:color="auto" w:fill="auto"/>
            <w:noWrap/>
            <w:vAlign w:val="center"/>
            <w:hideMark/>
          </w:tcPr>
          <w:p w14:paraId="50283F37" w14:textId="77777777" w:rsidR="00001140" w:rsidRPr="008A0803" w:rsidRDefault="00001140">
            <w:pPr>
              <w:jc w:val="center"/>
              <w:rPr>
                <w:rFonts w:ascii="Calibri" w:eastAsia="Times New Roman" w:hAnsi="Calibri" w:cs="Calibri"/>
                <w:color w:val="000000"/>
                <w:lang w:bidi="he-IL"/>
              </w:rPr>
            </w:pPr>
          </w:p>
        </w:tc>
        <w:tc>
          <w:tcPr>
            <w:tcW w:w="907" w:type="dxa"/>
            <w:tcBorders>
              <w:top w:val="single" w:sz="4" w:space="0" w:color="auto"/>
              <w:left w:val="nil"/>
              <w:bottom w:val="nil"/>
              <w:right w:val="nil"/>
            </w:tcBorders>
            <w:shd w:val="clear" w:color="auto" w:fill="auto"/>
            <w:vAlign w:val="center"/>
            <w:hideMark/>
          </w:tcPr>
          <w:p w14:paraId="330DF5E0" w14:textId="77777777" w:rsidR="00001140" w:rsidRPr="008A0803" w:rsidRDefault="00001140">
            <w:pPr>
              <w:jc w:val="center"/>
              <w:rPr>
                <w:rFonts w:ascii="Calibri" w:eastAsia="Times New Roman" w:hAnsi="Calibri" w:cs="Calibri"/>
                <w:color w:val="000000"/>
                <w:lang w:bidi="he-IL"/>
              </w:rPr>
            </w:pPr>
            <w:r>
              <w:rPr>
                <w:rFonts w:ascii="Calibri" w:eastAsia="Times New Roman" w:hAnsi="Calibri" w:cs="Calibri"/>
                <w:color w:val="000000"/>
                <w:lang w:bidi="he-IL"/>
              </w:rPr>
              <w:t>4</w:t>
            </w:r>
          </w:p>
        </w:tc>
        <w:tc>
          <w:tcPr>
            <w:tcW w:w="110" w:type="dxa"/>
            <w:tcBorders>
              <w:left w:val="nil"/>
              <w:bottom w:val="nil"/>
              <w:right w:val="nil"/>
            </w:tcBorders>
          </w:tcPr>
          <w:p w14:paraId="399E647F" w14:textId="77777777" w:rsidR="00001140" w:rsidRPr="00C35A6D" w:rsidRDefault="00001140">
            <w:pPr>
              <w:jc w:val="center"/>
              <w:rPr>
                <w:rFonts w:ascii="Calibri" w:eastAsia="Times New Roman" w:hAnsi="Calibri" w:cs="Calibri"/>
                <w:color w:val="000000"/>
                <w:sz w:val="20"/>
                <w:szCs w:val="20"/>
                <w:lang w:bidi="he-IL"/>
              </w:rPr>
            </w:pPr>
          </w:p>
        </w:tc>
        <w:tc>
          <w:tcPr>
            <w:tcW w:w="907" w:type="dxa"/>
            <w:tcBorders>
              <w:top w:val="single" w:sz="4" w:space="0" w:color="auto"/>
              <w:left w:val="nil"/>
              <w:bottom w:val="nil"/>
              <w:right w:val="nil"/>
            </w:tcBorders>
            <w:vAlign w:val="center"/>
          </w:tcPr>
          <w:p w14:paraId="0C8238FA" w14:textId="77777777" w:rsidR="00001140" w:rsidRPr="00E75C40" w:rsidRDefault="00001140">
            <w:pPr>
              <w:jc w:val="center"/>
              <w:rPr>
                <w:rFonts w:ascii="Calibri" w:eastAsia="Times New Roman" w:hAnsi="Calibri" w:cs="Calibri"/>
                <w:color w:val="000000"/>
                <w:sz w:val="20"/>
                <w:szCs w:val="20"/>
                <w:lang w:bidi="he-IL"/>
              </w:rPr>
            </w:pPr>
            <w:r w:rsidRPr="00E75C40">
              <w:t>100%</w:t>
            </w:r>
          </w:p>
        </w:tc>
      </w:tr>
      <w:tr w:rsidR="00001140" w:rsidRPr="00C35A6D" w14:paraId="50191A14" w14:textId="77777777">
        <w:trPr>
          <w:trHeight w:val="300"/>
        </w:trPr>
        <w:tc>
          <w:tcPr>
            <w:tcW w:w="1240" w:type="dxa"/>
            <w:tcBorders>
              <w:top w:val="nil"/>
              <w:left w:val="nil"/>
              <w:bottom w:val="nil"/>
              <w:right w:val="nil"/>
            </w:tcBorders>
            <w:shd w:val="clear" w:color="auto" w:fill="auto"/>
            <w:noWrap/>
            <w:vAlign w:val="center"/>
            <w:hideMark/>
          </w:tcPr>
          <w:p w14:paraId="2C710BCA"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2005-2007</w:t>
            </w:r>
          </w:p>
        </w:tc>
        <w:tc>
          <w:tcPr>
            <w:tcW w:w="110" w:type="dxa"/>
            <w:tcBorders>
              <w:top w:val="nil"/>
              <w:left w:val="nil"/>
              <w:bottom w:val="nil"/>
              <w:right w:val="nil"/>
            </w:tcBorders>
            <w:shd w:val="clear" w:color="auto" w:fill="auto"/>
            <w:noWrap/>
            <w:vAlign w:val="bottom"/>
            <w:hideMark/>
          </w:tcPr>
          <w:p w14:paraId="07DE21AC" w14:textId="77777777" w:rsidR="00001140" w:rsidRPr="00C35A6D" w:rsidRDefault="00001140">
            <w:pPr>
              <w:rPr>
                <w:rFonts w:ascii="Calibri" w:eastAsia="Times New Roman" w:hAnsi="Calibri" w:cs="Calibri"/>
                <w:b/>
                <w:bCs/>
                <w:color w:val="548235"/>
                <w:lang w:bidi="he-IL"/>
              </w:rPr>
            </w:pPr>
          </w:p>
        </w:tc>
        <w:tc>
          <w:tcPr>
            <w:tcW w:w="1420" w:type="dxa"/>
            <w:tcBorders>
              <w:top w:val="nil"/>
              <w:left w:val="nil"/>
              <w:bottom w:val="nil"/>
              <w:right w:val="nil"/>
            </w:tcBorders>
            <w:shd w:val="clear" w:color="auto" w:fill="auto"/>
            <w:vAlign w:val="center"/>
            <w:hideMark/>
          </w:tcPr>
          <w:p w14:paraId="6FBE7C6D"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10</w:t>
            </w:r>
          </w:p>
        </w:tc>
        <w:tc>
          <w:tcPr>
            <w:tcW w:w="1000" w:type="dxa"/>
            <w:tcBorders>
              <w:top w:val="nil"/>
              <w:left w:val="nil"/>
              <w:bottom w:val="nil"/>
              <w:right w:val="nil"/>
            </w:tcBorders>
            <w:shd w:val="clear" w:color="auto" w:fill="auto"/>
            <w:vAlign w:val="center"/>
            <w:hideMark/>
          </w:tcPr>
          <w:p w14:paraId="79B86398"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1040" w:type="dxa"/>
            <w:tcBorders>
              <w:top w:val="nil"/>
              <w:left w:val="nil"/>
              <w:bottom w:val="nil"/>
              <w:right w:val="nil"/>
            </w:tcBorders>
            <w:shd w:val="clear" w:color="auto" w:fill="auto"/>
            <w:noWrap/>
            <w:vAlign w:val="center"/>
            <w:hideMark/>
          </w:tcPr>
          <w:p w14:paraId="31D1C41E"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1040" w:type="dxa"/>
            <w:tcBorders>
              <w:top w:val="nil"/>
              <w:left w:val="nil"/>
              <w:bottom w:val="nil"/>
              <w:right w:val="nil"/>
            </w:tcBorders>
            <w:shd w:val="clear" w:color="auto" w:fill="auto"/>
            <w:noWrap/>
            <w:vAlign w:val="bottom"/>
            <w:hideMark/>
          </w:tcPr>
          <w:p w14:paraId="575D7D27"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10</w:t>
            </w:r>
          </w:p>
        </w:tc>
        <w:tc>
          <w:tcPr>
            <w:tcW w:w="180" w:type="dxa"/>
            <w:tcBorders>
              <w:top w:val="nil"/>
              <w:left w:val="nil"/>
              <w:bottom w:val="nil"/>
              <w:right w:val="nil"/>
            </w:tcBorders>
            <w:shd w:val="clear" w:color="auto" w:fill="auto"/>
            <w:noWrap/>
            <w:vAlign w:val="bottom"/>
            <w:hideMark/>
          </w:tcPr>
          <w:p w14:paraId="38971B3C" w14:textId="77777777" w:rsidR="00001140" w:rsidRPr="00C35A6D" w:rsidRDefault="00001140">
            <w:pPr>
              <w:jc w:val="center"/>
              <w:rPr>
                <w:rFonts w:ascii="Calibri" w:eastAsia="Times New Roman" w:hAnsi="Calibri" w:cs="Calibri"/>
                <w:color w:val="000000"/>
                <w:lang w:bidi="he-IL"/>
              </w:rPr>
            </w:pPr>
          </w:p>
        </w:tc>
        <w:tc>
          <w:tcPr>
            <w:tcW w:w="1140" w:type="dxa"/>
            <w:tcBorders>
              <w:top w:val="nil"/>
              <w:left w:val="nil"/>
              <w:bottom w:val="nil"/>
              <w:right w:val="nil"/>
            </w:tcBorders>
            <w:shd w:val="clear" w:color="auto" w:fill="auto"/>
            <w:noWrap/>
            <w:vAlign w:val="center"/>
            <w:hideMark/>
          </w:tcPr>
          <w:p w14:paraId="17FC8D03"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2005-2007</w:t>
            </w:r>
          </w:p>
        </w:tc>
        <w:tc>
          <w:tcPr>
            <w:tcW w:w="120" w:type="dxa"/>
            <w:tcBorders>
              <w:top w:val="nil"/>
              <w:left w:val="nil"/>
              <w:bottom w:val="nil"/>
              <w:right w:val="nil"/>
            </w:tcBorders>
            <w:shd w:val="clear" w:color="auto" w:fill="auto"/>
            <w:noWrap/>
            <w:vAlign w:val="center"/>
            <w:hideMark/>
          </w:tcPr>
          <w:p w14:paraId="4EBA791E" w14:textId="77777777" w:rsidR="00001140" w:rsidRPr="00C35A6D" w:rsidRDefault="00001140">
            <w:pPr>
              <w:rPr>
                <w:rFonts w:ascii="Calibri" w:eastAsia="Times New Roman" w:hAnsi="Calibri" w:cs="Calibri"/>
                <w:b/>
                <w:bCs/>
                <w:color w:val="548235"/>
                <w:lang w:bidi="he-IL"/>
              </w:rPr>
            </w:pPr>
          </w:p>
        </w:tc>
        <w:tc>
          <w:tcPr>
            <w:tcW w:w="676" w:type="dxa"/>
            <w:tcBorders>
              <w:top w:val="nil"/>
              <w:left w:val="nil"/>
              <w:bottom w:val="nil"/>
              <w:right w:val="nil"/>
            </w:tcBorders>
            <w:shd w:val="clear" w:color="auto" w:fill="auto"/>
            <w:vAlign w:val="center"/>
            <w:hideMark/>
          </w:tcPr>
          <w:p w14:paraId="62C5433F"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9</w:t>
            </w:r>
          </w:p>
        </w:tc>
        <w:tc>
          <w:tcPr>
            <w:tcW w:w="1013" w:type="dxa"/>
            <w:tcBorders>
              <w:top w:val="nil"/>
              <w:left w:val="nil"/>
              <w:bottom w:val="nil"/>
              <w:right w:val="nil"/>
            </w:tcBorders>
            <w:shd w:val="clear" w:color="auto" w:fill="auto"/>
            <w:vAlign w:val="center"/>
            <w:hideMark/>
          </w:tcPr>
          <w:p w14:paraId="44B1AF70"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w:t>
            </w:r>
          </w:p>
        </w:tc>
        <w:tc>
          <w:tcPr>
            <w:tcW w:w="84" w:type="dxa"/>
            <w:tcBorders>
              <w:top w:val="nil"/>
              <w:left w:val="nil"/>
              <w:bottom w:val="nil"/>
              <w:right w:val="nil"/>
            </w:tcBorders>
            <w:shd w:val="clear" w:color="auto" w:fill="auto"/>
            <w:noWrap/>
            <w:vAlign w:val="center"/>
            <w:hideMark/>
          </w:tcPr>
          <w:p w14:paraId="6FA43693" w14:textId="77777777" w:rsidR="00001140" w:rsidRPr="008A0803"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shd w:val="clear" w:color="auto" w:fill="auto"/>
            <w:vAlign w:val="center"/>
            <w:hideMark/>
          </w:tcPr>
          <w:p w14:paraId="09CE8BE8"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10</w:t>
            </w:r>
          </w:p>
        </w:tc>
        <w:tc>
          <w:tcPr>
            <w:tcW w:w="110" w:type="dxa"/>
            <w:tcBorders>
              <w:top w:val="nil"/>
              <w:left w:val="nil"/>
              <w:bottom w:val="nil"/>
              <w:right w:val="nil"/>
            </w:tcBorders>
          </w:tcPr>
          <w:p w14:paraId="53DA0957" w14:textId="77777777" w:rsidR="00001140" w:rsidRPr="00C35A6D"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vAlign w:val="center"/>
          </w:tcPr>
          <w:p w14:paraId="6EA52213" w14:textId="77777777" w:rsidR="00001140" w:rsidRPr="00E75C40" w:rsidRDefault="00001140">
            <w:pPr>
              <w:jc w:val="center"/>
              <w:rPr>
                <w:rFonts w:ascii="Calibri" w:eastAsia="Times New Roman" w:hAnsi="Calibri" w:cs="Calibri"/>
                <w:color w:val="000000"/>
                <w:lang w:bidi="he-IL"/>
              </w:rPr>
            </w:pPr>
            <w:r w:rsidRPr="00E75C40">
              <w:t>25%</w:t>
            </w:r>
          </w:p>
        </w:tc>
      </w:tr>
      <w:tr w:rsidR="00001140" w:rsidRPr="00C35A6D" w14:paraId="7C7B9BE3" w14:textId="77777777">
        <w:trPr>
          <w:trHeight w:val="300"/>
        </w:trPr>
        <w:tc>
          <w:tcPr>
            <w:tcW w:w="1240" w:type="dxa"/>
            <w:tcBorders>
              <w:top w:val="nil"/>
              <w:left w:val="nil"/>
              <w:bottom w:val="nil"/>
              <w:right w:val="nil"/>
            </w:tcBorders>
            <w:shd w:val="clear" w:color="auto" w:fill="auto"/>
            <w:noWrap/>
            <w:vAlign w:val="center"/>
            <w:hideMark/>
          </w:tcPr>
          <w:p w14:paraId="6E0A4FBF"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2008-2010*</w:t>
            </w:r>
          </w:p>
        </w:tc>
        <w:tc>
          <w:tcPr>
            <w:tcW w:w="110" w:type="dxa"/>
            <w:tcBorders>
              <w:top w:val="nil"/>
              <w:left w:val="nil"/>
              <w:bottom w:val="nil"/>
              <w:right w:val="nil"/>
            </w:tcBorders>
            <w:shd w:val="clear" w:color="auto" w:fill="auto"/>
            <w:noWrap/>
            <w:vAlign w:val="bottom"/>
            <w:hideMark/>
          </w:tcPr>
          <w:p w14:paraId="1CA25477" w14:textId="77777777" w:rsidR="00001140" w:rsidRPr="00C35A6D" w:rsidRDefault="00001140">
            <w:pPr>
              <w:rPr>
                <w:rFonts w:ascii="Calibri" w:eastAsia="Times New Roman" w:hAnsi="Calibri" w:cs="Calibri"/>
                <w:b/>
                <w:bCs/>
                <w:color w:val="548235"/>
                <w:lang w:bidi="he-IL"/>
              </w:rPr>
            </w:pPr>
          </w:p>
        </w:tc>
        <w:tc>
          <w:tcPr>
            <w:tcW w:w="1420" w:type="dxa"/>
            <w:tcBorders>
              <w:top w:val="nil"/>
              <w:left w:val="nil"/>
              <w:bottom w:val="nil"/>
              <w:right w:val="nil"/>
            </w:tcBorders>
            <w:shd w:val="clear" w:color="auto" w:fill="auto"/>
            <w:vAlign w:val="center"/>
            <w:hideMark/>
          </w:tcPr>
          <w:p w14:paraId="1A8F194C"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6</w:t>
            </w:r>
          </w:p>
        </w:tc>
        <w:tc>
          <w:tcPr>
            <w:tcW w:w="1000" w:type="dxa"/>
            <w:tcBorders>
              <w:top w:val="nil"/>
              <w:left w:val="nil"/>
              <w:bottom w:val="nil"/>
              <w:right w:val="nil"/>
            </w:tcBorders>
            <w:shd w:val="clear" w:color="auto" w:fill="auto"/>
            <w:vAlign w:val="center"/>
            <w:hideMark/>
          </w:tcPr>
          <w:p w14:paraId="7ECA37B2"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2</w:t>
            </w:r>
          </w:p>
        </w:tc>
        <w:tc>
          <w:tcPr>
            <w:tcW w:w="1040" w:type="dxa"/>
            <w:tcBorders>
              <w:top w:val="nil"/>
              <w:left w:val="nil"/>
              <w:bottom w:val="nil"/>
              <w:right w:val="nil"/>
            </w:tcBorders>
            <w:shd w:val="clear" w:color="auto" w:fill="auto"/>
            <w:noWrap/>
            <w:vAlign w:val="center"/>
            <w:hideMark/>
          </w:tcPr>
          <w:p w14:paraId="2EC7A59F"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0</w:t>
            </w:r>
          </w:p>
        </w:tc>
        <w:tc>
          <w:tcPr>
            <w:tcW w:w="1040" w:type="dxa"/>
            <w:tcBorders>
              <w:top w:val="nil"/>
              <w:left w:val="nil"/>
              <w:bottom w:val="nil"/>
              <w:right w:val="nil"/>
            </w:tcBorders>
            <w:shd w:val="clear" w:color="auto" w:fill="auto"/>
            <w:noWrap/>
            <w:vAlign w:val="bottom"/>
            <w:hideMark/>
          </w:tcPr>
          <w:p w14:paraId="3C298547"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7*</w:t>
            </w:r>
          </w:p>
        </w:tc>
        <w:tc>
          <w:tcPr>
            <w:tcW w:w="180" w:type="dxa"/>
            <w:tcBorders>
              <w:top w:val="nil"/>
              <w:left w:val="nil"/>
              <w:bottom w:val="nil"/>
              <w:right w:val="nil"/>
            </w:tcBorders>
            <w:shd w:val="clear" w:color="auto" w:fill="auto"/>
            <w:noWrap/>
            <w:vAlign w:val="bottom"/>
            <w:hideMark/>
          </w:tcPr>
          <w:p w14:paraId="1FEAB755" w14:textId="77777777" w:rsidR="00001140" w:rsidRPr="00C35A6D" w:rsidRDefault="00001140">
            <w:pPr>
              <w:jc w:val="center"/>
              <w:rPr>
                <w:rFonts w:ascii="Calibri" w:eastAsia="Times New Roman" w:hAnsi="Calibri" w:cs="Calibri"/>
                <w:color w:val="000000"/>
                <w:lang w:bidi="he-IL"/>
              </w:rPr>
            </w:pPr>
          </w:p>
        </w:tc>
        <w:tc>
          <w:tcPr>
            <w:tcW w:w="1140" w:type="dxa"/>
            <w:tcBorders>
              <w:top w:val="nil"/>
              <w:left w:val="nil"/>
              <w:bottom w:val="nil"/>
              <w:right w:val="nil"/>
            </w:tcBorders>
            <w:shd w:val="clear" w:color="auto" w:fill="auto"/>
            <w:noWrap/>
            <w:vAlign w:val="center"/>
            <w:hideMark/>
          </w:tcPr>
          <w:p w14:paraId="0A87F6BF"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2008-2010</w:t>
            </w:r>
          </w:p>
        </w:tc>
        <w:tc>
          <w:tcPr>
            <w:tcW w:w="120" w:type="dxa"/>
            <w:tcBorders>
              <w:top w:val="nil"/>
              <w:left w:val="nil"/>
              <w:bottom w:val="nil"/>
              <w:right w:val="nil"/>
            </w:tcBorders>
            <w:shd w:val="clear" w:color="auto" w:fill="auto"/>
            <w:noWrap/>
            <w:vAlign w:val="bottom"/>
            <w:hideMark/>
          </w:tcPr>
          <w:p w14:paraId="1D11C013" w14:textId="77777777" w:rsidR="00001140" w:rsidRPr="00C35A6D" w:rsidRDefault="00001140">
            <w:pPr>
              <w:rPr>
                <w:rFonts w:ascii="Calibri" w:eastAsia="Times New Roman" w:hAnsi="Calibri" w:cs="Calibri"/>
                <w:b/>
                <w:bCs/>
                <w:color w:val="548235"/>
                <w:lang w:bidi="he-IL"/>
              </w:rPr>
            </w:pPr>
          </w:p>
        </w:tc>
        <w:tc>
          <w:tcPr>
            <w:tcW w:w="676" w:type="dxa"/>
            <w:tcBorders>
              <w:top w:val="nil"/>
              <w:left w:val="nil"/>
              <w:bottom w:val="nil"/>
              <w:right w:val="nil"/>
            </w:tcBorders>
            <w:shd w:val="clear" w:color="auto" w:fill="auto"/>
            <w:vAlign w:val="center"/>
            <w:hideMark/>
          </w:tcPr>
          <w:p w14:paraId="4D0265B4"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4</w:t>
            </w:r>
          </w:p>
        </w:tc>
        <w:tc>
          <w:tcPr>
            <w:tcW w:w="1013" w:type="dxa"/>
            <w:tcBorders>
              <w:top w:val="nil"/>
              <w:left w:val="nil"/>
              <w:bottom w:val="nil"/>
              <w:right w:val="nil"/>
            </w:tcBorders>
            <w:shd w:val="clear" w:color="auto" w:fill="auto"/>
            <w:vAlign w:val="center"/>
            <w:hideMark/>
          </w:tcPr>
          <w:p w14:paraId="70048B32"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3</w:t>
            </w:r>
          </w:p>
        </w:tc>
        <w:tc>
          <w:tcPr>
            <w:tcW w:w="84" w:type="dxa"/>
            <w:tcBorders>
              <w:top w:val="nil"/>
              <w:left w:val="nil"/>
              <w:bottom w:val="nil"/>
              <w:right w:val="nil"/>
            </w:tcBorders>
            <w:shd w:val="clear" w:color="auto" w:fill="auto"/>
            <w:noWrap/>
            <w:vAlign w:val="center"/>
            <w:hideMark/>
          </w:tcPr>
          <w:p w14:paraId="795CF113" w14:textId="77777777" w:rsidR="00001140" w:rsidRPr="008A0803"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shd w:val="clear" w:color="auto" w:fill="auto"/>
            <w:vAlign w:val="center"/>
            <w:hideMark/>
          </w:tcPr>
          <w:p w14:paraId="7D99661A"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7</w:t>
            </w:r>
          </w:p>
        </w:tc>
        <w:tc>
          <w:tcPr>
            <w:tcW w:w="110" w:type="dxa"/>
            <w:tcBorders>
              <w:top w:val="nil"/>
              <w:left w:val="nil"/>
              <w:bottom w:val="nil"/>
              <w:right w:val="nil"/>
            </w:tcBorders>
          </w:tcPr>
          <w:p w14:paraId="00EEEB8F" w14:textId="77777777" w:rsidR="00001140" w:rsidRPr="00C35A6D"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vAlign w:val="center"/>
          </w:tcPr>
          <w:p w14:paraId="68CF8704" w14:textId="77777777" w:rsidR="00001140" w:rsidRPr="00E75C40" w:rsidRDefault="00001140">
            <w:pPr>
              <w:jc w:val="center"/>
              <w:rPr>
                <w:rFonts w:ascii="Calibri" w:eastAsia="Times New Roman" w:hAnsi="Calibri" w:cs="Calibri"/>
                <w:color w:val="000000"/>
                <w:lang w:bidi="he-IL"/>
              </w:rPr>
            </w:pPr>
            <w:r w:rsidRPr="00E75C40">
              <w:t>40%</w:t>
            </w:r>
          </w:p>
        </w:tc>
      </w:tr>
      <w:tr w:rsidR="00001140" w:rsidRPr="00C35A6D" w14:paraId="6566EE15" w14:textId="77777777">
        <w:trPr>
          <w:trHeight w:val="300"/>
        </w:trPr>
        <w:tc>
          <w:tcPr>
            <w:tcW w:w="1240" w:type="dxa"/>
            <w:tcBorders>
              <w:top w:val="nil"/>
              <w:left w:val="nil"/>
              <w:bottom w:val="nil"/>
              <w:right w:val="nil"/>
            </w:tcBorders>
            <w:shd w:val="clear" w:color="auto" w:fill="auto"/>
            <w:noWrap/>
            <w:vAlign w:val="center"/>
            <w:hideMark/>
          </w:tcPr>
          <w:p w14:paraId="2D184D4D"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2011-2013*</w:t>
            </w:r>
          </w:p>
        </w:tc>
        <w:tc>
          <w:tcPr>
            <w:tcW w:w="110" w:type="dxa"/>
            <w:tcBorders>
              <w:top w:val="nil"/>
              <w:left w:val="nil"/>
              <w:bottom w:val="nil"/>
              <w:right w:val="nil"/>
            </w:tcBorders>
            <w:shd w:val="clear" w:color="auto" w:fill="auto"/>
            <w:noWrap/>
            <w:vAlign w:val="bottom"/>
            <w:hideMark/>
          </w:tcPr>
          <w:p w14:paraId="185A43F0" w14:textId="77777777" w:rsidR="00001140" w:rsidRPr="00C35A6D" w:rsidRDefault="00001140">
            <w:pPr>
              <w:rPr>
                <w:rFonts w:ascii="Calibri" w:eastAsia="Times New Roman" w:hAnsi="Calibri" w:cs="Calibri"/>
                <w:b/>
                <w:bCs/>
                <w:color w:val="548235"/>
                <w:lang w:bidi="he-IL"/>
              </w:rPr>
            </w:pPr>
          </w:p>
        </w:tc>
        <w:tc>
          <w:tcPr>
            <w:tcW w:w="1420" w:type="dxa"/>
            <w:tcBorders>
              <w:top w:val="nil"/>
              <w:left w:val="nil"/>
              <w:bottom w:val="nil"/>
              <w:right w:val="nil"/>
            </w:tcBorders>
            <w:shd w:val="clear" w:color="auto" w:fill="auto"/>
            <w:vAlign w:val="center"/>
            <w:hideMark/>
          </w:tcPr>
          <w:p w14:paraId="59ED142B"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5</w:t>
            </w:r>
          </w:p>
        </w:tc>
        <w:tc>
          <w:tcPr>
            <w:tcW w:w="1000" w:type="dxa"/>
            <w:tcBorders>
              <w:top w:val="nil"/>
              <w:left w:val="nil"/>
              <w:bottom w:val="nil"/>
              <w:right w:val="nil"/>
            </w:tcBorders>
            <w:shd w:val="clear" w:color="auto" w:fill="auto"/>
            <w:vAlign w:val="center"/>
            <w:hideMark/>
          </w:tcPr>
          <w:p w14:paraId="772BA87C"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2</w:t>
            </w:r>
          </w:p>
        </w:tc>
        <w:tc>
          <w:tcPr>
            <w:tcW w:w="1040" w:type="dxa"/>
            <w:tcBorders>
              <w:top w:val="nil"/>
              <w:left w:val="nil"/>
              <w:bottom w:val="nil"/>
              <w:right w:val="nil"/>
            </w:tcBorders>
            <w:shd w:val="clear" w:color="auto" w:fill="auto"/>
            <w:noWrap/>
            <w:vAlign w:val="center"/>
            <w:hideMark/>
          </w:tcPr>
          <w:p w14:paraId="60EB8858"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w:t>
            </w:r>
          </w:p>
        </w:tc>
        <w:tc>
          <w:tcPr>
            <w:tcW w:w="1040" w:type="dxa"/>
            <w:tcBorders>
              <w:top w:val="nil"/>
              <w:left w:val="nil"/>
              <w:bottom w:val="nil"/>
              <w:right w:val="nil"/>
            </w:tcBorders>
            <w:shd w:val="clear" w:color="auto" w:fill="auto"/>
            <w:noWrap/>
            <w:vAlign w:val="bottom"/>
            <w:hideMark/>
          </w:tcPr>
          <w:p w14:paraId="46DA7601"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7*</w:t>
            </w:r>
          </w:p>
        </w:tc>
        <w:tc>
          <w:tcPr>
            <w:tcW w:w="180" w:type="dxa"/>
            <w:tcBorders>
              <w:top w:val="nil"/>
              <w:left w:val="nil"/>
              <w:bottom w:val="nil"/>
              <w:right w:val="nil"/>
            </w:tcBorders>
            <w:shd w:val="clear" w:color="auto" w:fill="auto"/>
            <w:noWrap/>
            <w:vAlign w:val="bottom"/>
            <w:hideMark/>
          </w:tcPr>
          <w:p w14:paraId="45EDDCA1" w14:textId="77777777" w:rsidR="00001140" w:rsidRPr="00C35A6D" w:rsidRDefault="00001140">
            <w:pPr>
              <w:jc w:val="center"/>
              <w:rPr>
                <w:rFonts w:ascii="Calibri" w:eastAsia="Times New Roman" w:hAnsi="Calibri" w:cs="Calibri"/>
                <w:color w:val="000000"/>
                <w:lang w:bidi="he-IL"/>
              </w:rPr>
            </w:pPr>
          </w:p>
        </w:tc>
        <w:tc>
          <w:tcPr>
            <w:tcW w:w="1140" w:type="dxa"/>
            <w:tcBorders>
              <w:top w:val="nil"/>
              <w:left w:val="nil"/>
              <w:bottom w:val="nil"/>
              <w:right w:val="nil"/>
            </w:tcBorders>
            <w:shd w:val="clear" w:color="auto" w:fill="auto"/>
            <w:noWrap/>
            <w:vAlign w:val="center"/>
            <w:hideMark/>
          </w:tcPr>
          <w:p w14:paraId="5135E547"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2011-2013*</w:t>
            </w:r>
          </w:p>
        </w:tc>
        <w:tc>
          <w:tcPr>
            <w:tcW w:w="120" w:type="dxa"/>
            <w:tcBorders>
              <w:top w:val="nil"/>
              <w:left w:val="nil"/>
              <w:bottom w:val="nil"/>
              <w:right w:val="nil"/>
            </w:tcBorders>
            <w:shd w:val="clear" w:color="auto" w:fill="auto"/>
            <w:noWrap/>
            <w:vAlign w:val="bottom"/>
            <w:hideMark/>
          </w:tcPr>
          <w:p w14:paraId="1BA9B800" w14:textId="77777777" w:rsidR="00001140" w:rsidRPr="00C35A6D" w:rsidRDefault="00001140">
            <w:pPr>
              <w:rPr>
                <w:rFonts w:ascii="Calibri" w:eastAsia="Times New Roman" w:hAnsi="Calibri" w:cs="Calibri"/>
                <w:b/>
                <w:bCs/>
                <w:color w:val="548235"/>
                <w:lang w:bidi="he-IL"/>
              </w:rPr>
            </w:pPr>
          </w:p>
        </w:tc>
        <w:tc>
          <w:tcPr>
            <w:tcW w:w="676" w:type="dxa"/>
            <w:tcBorders>
              <w:top w:val="nil"/>
              <w:left w:val="nil"/>
              <w:bottom w:val="nil"/>
              <w:right w:val="nil"/>
            </w:tcBorders>
            <w:shd w:val="clear" w:color="auto" w:fill="auto"/>
            <w:vAlign w:val="center"/>
            <w:hideMark/>
          </w:tcPr>
          <w:p w14:paraId="59049E5B"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4</w:t>
            </w:r>
          </w:p>
        </w:tc>
        <w:tc>
          <w:tcPr>
            <w:tcW w:w="1013" w:type="dxa"/>
            <w:tcBorders>
              <w:top w:val="nil"/>
              <w:left w:val="nil"/>
              <w:bottom w:val="nil"/>
              <w:right w:val="nil"/>
            </w:tcBorders>
            <w:shd w:val="clear" w:color="auto" w:fill="auto"/>
            <w:vAlign w:val="center"/>
            <w:hideMark/>
          </w:tcPr>
          <w:p w14:paraId="213BF867"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4</w:t>
            </w:r>
          </w:p>
        </w:tc>
        <w:tc>
          <w:tcPr>
            <w:tcW w:w="84" w:type="dxa"/>
            <w:tcBorders>
              <w:top w:val="nil"/>
              <w:left w:val="nil"/>
              <w:bottom w:val="nil"/>
              <w:right w:val="nil"/>
            </w:tcBorders>
            <w:shd w:val="clear" w:color="auto" w:fill="auto"/>
            <w:noWrap/>
            <w:vAlign w:val="center"/>
            <w:hideMark/>
          </w:tcPr>
          <w:p w14:paraId="14B55E1D" w14:textId="77777777" w:rsidR="00001140" w:rsidRPr="008A0803"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shd w:val="clear" w:color="auto" w:fill="auto"/>
            <w:noWrap/>
            <w:vAlign w:val="bottom"/>
            <w:hideMark/>
          </w:tcPr>
          <w:p w14:paraId="0CE83815"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7*</w:t>
            </w:r>
          </w:p>
        </w:tc>
        <w:tc>
          <w:tcPr>
            <w:tcW w:w="110" w:type="dxa"/>
            <w:tcBorders>
              <w:top w:val="nil"/>
              <w:left w:val="nil"/>
              <w:bottom w:val="nil"/>
              <w:right w:val="nil"/>
            </w:tcBorders>
          </w:tcPr>
          <w:p w14:paraId="43BC4449" w14:textId="77777777" w:rsidR="00001140" w:rsidRPr="00C35A6D"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vAlign w:val="center"/>
          </w:tcPr>
          <w:p w14:paraId="28948960" w14:textId="77777777" w:rsidR="00001140" w:rsidRPr="00E75C40" w:rsidRDefault="00001140">
            <w:pPr>
              <w:jc w:val="center"/>
              <w:rPr>
                <w:rFonts w:ascii="Calibri" w:eastAsia="Times New Roman" w:hAnsi="Calibri" w:cs="Calibri"/>
                <w:color w:val="000000"/>
                <w:lang w:bidi="he-IL"/>
              </w:rPr>
            </w:pPr>
            <w:r w:rsidRPr="00E75C40">
              <w:t>0%</w:t>
            </w:r>
          </w:p>
        </w:tc>
      </w:tr>
      <w:tr w:rsidR="00001140" w:rsidRPr="00C35A6D" w14:paraId="256C07F2" w14:textId="77777777">
        <w:trPr>
          <w:trHeight w:val="300"/>
        </w:trPr>
        <w:tc>
          <w:tcPr>
            <w:tcW w:w="1240" w:type="dxa"/>
            <w:tcBorders>
              <w:top w:val="nil"/>
              <w:left w:val="nil"/>
              <w:bottom w:val="single" w:sz="4" w:space="0" w:color="auto"/>
              <w:right w:val="nil"/>
            </w:tcBorders>
            <w:shd w:val="clear" w:color="auto" w:fill="auto"/>
            <w:noWrap/>
            <w:vAlign w:val="center"/>
            <w:hideMark/>
          </w:tcPr>
          <w:p w14:paraId="38C87D09"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2014-2016</w:t>
            </w:r>
          </w:p>
        </w:tc>
        <w:tc>
          <w:tcPr>
            <w:tcW w:w="110" w:type="dxa"/>
            <w:tcBorders>
              <w:top w:val="nil"/>
              <w:left w:val="nil"/>
              <w:bottom w:val="single" w:sz="4" w:space="0" w:color="auto"/>
              <w:right w:val="nil"/>
            </w:tcBorders>
            <w:shd w:val="clear" w:color="auto" w:fill="auto"/>
            <w:noWrap/>
            <w:vAlign w:val="bottom"/>
            <w:hideMark/>
          </w:tcPr>
          <w:p w14:paraId="7E71A133" w14:textId="77777777" w:rsidR="00001140" w:rsidRPr="00C35A6D" w:rsidRDefault="00001140">
            <w:pPr>
              <w:rPr>
                <w:rFonts w:ascii="Calibri" w:eastAsia="Times New Roman" w:hAnsi="Calibri" w:cs="Calibri"/>
                <w:b/>
                <w:bCs/>
                <w:color w:val="548235"/>
                <w:lang w:bidi="he-IL"/>
              </w:rPr>
            </w:pPr>
          </w:p>
        </w:tc>
        <w:tc>
          <w:tcPr>
            <w:tcW w:w="1420" w:type="dxa"/>
            <w:tcBorders>
              <w:top w:val="nil"/>
              <w:left w:val="nil"/>
              <w:bottom w:val="single" w:sz="4" w:space="0" w:color="auto"/>
              <w:right w:val="nil"/>
            </w:tcBorders>
            <w:shd w:val="clear" w:color="auto" w:fill="auto"/>
            <w:vAlign w:val="center"/>
            <w:hideMark/>
          </w:tcPr>
          <w:p w14:paraId="6842270C"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5</w:t>
            </w:r>
          </w:p>
        </w:tc>
        <w:tc>
          <w:tcPr>
            <w:tcW w:w="1000" w:type="dxa"/>
            <w:tcBorders>
              <w:top w:val="nil"/>
              <w:left w:val="nil"/>
              <w:bottom w:val="nil"/>
              <w:right w:val="nil"/>
            </w:tcBorders>
            <w:shd w:val="clear" w:color="auto" w:fill="auto"/>
            <w:vAlign w:val="center"/>
            <w:hideMark/>
          </w:tcPr>
          <w:p w14:paraId="4CE0EB93"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2</w:t>
            </w:r>
          </w:p>
        </w:tc>
        <w:tc>
          <w:tcPr>
            <w:tcW w:w="1040" w:type="dxa"/>
            <w:tcBorders>
              <w:top w:val="nil"/>
              <w:left w:val="nil"/>
              <w:bottom w:val="nil"/>
              <w:right w:val="nil"/>
            </w:tcBorders>
            <w:shd w:val="clear" w:color="auto" w:fill="auto"/>
            <w:noWrap/>
            <w:vAlign w:val="center"/>
            <w:hideMark/>
          </w:tcPr>
          <w:p w14:paraId="6BBA35AD"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6</w:t>
            </w:r>
          </w:p>
        </w:tc>
        <w:tc>
          <w:tcPr>
            <w:tcW w:w="1040" w:type="dxa"/>
            <w:tcBorders>
              <w:top w:val="nil"/>
              <w:left w:val="nil"/>
              <w:bottom w:val="nil"/>
              <w:right w:val="nil"/>
            </w:tcBorders>
            <w:shd w:val="clear" w:color="auto" w:fill="auto"/>
            <w:noWrap/>
            <w:vAlign w:val="bottom"/>
            <w:hideMark/>
          </w:tcPr>
          <w:p w14:paraId="61AA0E6E"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13</w:t>
            </w:r>
          </w:p>
        </w:tc>
        <w:tc>
          <w:tcPr>
            <w:tcW w:w="180" w:type="dxa"/>
            <w:tcBorders>
              <w:top w:val="nil"/>
              <w:left w:val="nil"/>
              <w:bottom w:val="nil"/>
              <w:right w:val="nil"/>
            </w:tcBorders>
            <w:shd w:val="clear" w:color="auto" w:fill="auto"/>
            <w:noWrap/>
            <w:vAlign w:val="bottom"/>
            <w:hideMark/>
          </w:tcPr>
          <w:p w14:paraId="53F8710B" w14:textId="77777777" w:rsidR="00001140" w:rsidRPr="00C35A6D" w:rsidRDefault="00001140">
            <w:pPr>
              <w:jc w:val="center"/>
              <w:rPr>
                <w:rFonts w:ascii="Calibri" w:eastAsia="Times New Roman" w:hAnsi="Calibri" w:cs="Calibri"/>
                <w:color w:val="000000"/>
                <w:lang w:bidi="he-IL"/>
              </w:rPr>
            </w:pPr>
          </w:p>
        </w:tc>
        <w:tc>
          <w:tcPr>
            <w:tcW w:w="1140" w:type="dxa"/>
            <w:tcBorders>
              <w:top w:val="nil"/>
              <w:left w:val="nil"/>
              <w:bottom w:val="single" w:sz="4" w:space="0" w:color="auto"/>
              <w:right w:val="nil"/>
            </w:tcBorders>
            <w:shd w:val="clear" w:color="auto" w:fill="auto"/>
            <w:noWrap/>
            <w:vAlign w:val="center"/>
            <w:hideMark/>
          </w:tcPr>
          <w:p w14:paraId="7D15A017" w14:textId="77777777" w:rsidR="00001140" w:rsidRPr="00C35A6D" w:rsidRDefault="00001140">
            <w:pPr>
              <w:rPr>
                <w:rFonts w:ascii="Calibri" w:eastAsia="Times New Roman" w:hAnsi="Calibri" w:cs="Calibri"/>
                <w:b/>
                <w:bCs/>
                <w:color w:val="548235"/>
                <w:lang w:bidi="he-IL"/>
              </w:rPr>
            </w:pPr>
            <w:r w:rsidRPr="00C35A6D">
              <w:rPr>
                <w:rFonts w:ascii="Calibri" w:eastAsia="Times New Roman" w:hAnsi="Calibri" w:cs="Calibri"/>
                <w:b/>
                <w:bCs/>
                <w:color w:val="548235"/>
                <w:lang w:bidi="he-IL"/>
              </w:rPr>
              <w:t>2014-2016</w:t>
            </w:r>
            <w:r>
              <w:rPr>
                <w:rFonts w:ascii="Calibri" w:eastAsia="Times New Roman" w:hAnsi="Calibri" w:cs="Calibri"/>
                <w:b/>
                <w:bCs/>
                <w:color w:val="548235"/>
                <w:lang w:bidi="he-IL"/>
              </w:rPr>
              <w:t>*</w:t>
            </w:r>
          </w:p>
        </w:tc>
        <w:tc>
          <w:tcPr>
            <w:tcW w:w="120" w:type="dxa"/>
            <w:tcBorders>
              <w:top w:val="nil"/>
              <w:left w:val="nil"/>
              <w:bottom w:val="single" w:sz="4" w:space="0" w:color="auto"/>
              <w:right w:val="nil"/>
            </w:tcBorders>
            <w:shd w:val="clear" w:color="auto" w:fill="auto"/>
            <w:noWrap/>
            <w:vAlign w:val="bottom"/>
            <w:hideMark/>
          </w:tcPr>
          <w:p w14:paraId="41AB7E2D" w14:textId="77777777" w:rsidR="00001140" w:rsidRPr="00C35A6D" w:rsidRDefault="00001140">
            <w:pPr>
              <w:rPr>
                <w:rFonts w:ascii="Calibri" w:eastAsia="Times New Roman" w:hAnsi="Calibri" w:cs="Calibri"/>
                <w:b/>
                <w:bCs/>
                <w:color w:val="548235"/>
                <w:lang w:bidi="he-IL"/>
              </w:rPr>
            </w:pPr>
          </w:p>
        </w:tc>
        <w:tc>
          <w:tcPr>
            <w:tcW w:w="676" w:type="dxa"/>
            <w:tcBorders>
              <w:top w:val="nil"/>
              <w:left w:val="nil"/>
              <w:bottom w:val="single" w:sz="4" w:space="0" w:color="auto"/>
              <w:right w:val="nil"/>
            </w:tcBorders>
            <w:shd w:val="clear" w:color="auto" w:fill="auto"/>
            <w:vAlign w:val="center"/>
            <w:hideMark/>
          </w:tcPr>
          <w:p w14:paraId="6B146CDF"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6</w:t>
            </w:r>
          </w:p>
        </w:tc>
        <w:tc>
          <w:tcPr>
            <w:tcW w:w="1013" w:type="dxa"/>
            <w:tcBorders>
              <w:top w:val="nil"/>
              <w:left w:val="nil"/>
              <w:bottom w:val="nil"/>
              <w:right w:val="nil"/>
            </w:tcBorders>
            <w:shd w:val="clear" w:color="auto" w:fill="auto"/>
            <w:vAlign w:val="center"/>
            <w:hideMark/>
          </w:tcPr>
          <w:p w14:paraId="09A18FC4"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8</w:t>
            </w:r>
          </w:p>
        </w:tc>
        <w:tc>
          <w:tcPr>
            <w:tcW w:w="84" w:type="dxa"/>
            <w:tcBorders>
              <w:top w:val="nil"/>
              <w:left w:val="nil"/>
              <w:bottom w:val="nil"/>
              <w:right w:val="nil"/>
            </w:tcBorders>
            <w:shd w:val="clear" w:color="auto" w:fill="auto"/>
            <w:noWrap/>
            <w:vAlign w:val="center"/>
            <w:hideMark/>
          </w:tcPr>
          <w:p w14:paraId="16150349" w14:textId="77777777" w:rsidR="00001140" w:rsidRPr="008A0803"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shd w:val="clear" w:color="auto" w:fill="auto"/>
            <w:noWrap/>
            <w:vAlign w:val="bottom"/>
            <w:hideMark/>
          </w:tcPr>
          <w:p w14:paraId="3F2BBA06" w14:textId="77777777" w:rsidR="00001140" w:rsidRPr="008A0803" w:rsidRDefault="00001140">
            <w:pPr>
              <w:jc w:val="center"/>
              <w:rPr>
                <w:rFonts w:ascii="Calibri" w:eastAsia="Times New Roman" w:hAnsi="Calibri" w:cs="Calibri"/>
                <w:color w:val="000000"/>
                <w:lang w:bidi="he-IL"/>
              </w:rPr>
            </w:pPr>
            <w:r w:rsidRPr="008A0803">
              <w:rPr>
                <w:rFonts w:ascii="Calibri" w:eastAsia="Times New Roman" w:hAnsi="Calibri" w:cs="Calibri"/>
                <w:color w:val="000000"/>
                <w:lang w:bidi="he-IL"/>
              </w:rPr>
              <w:t>13*</w:t>
            </w:r>
          </w:p>
        </w:tc>
        <w:tc>
          <w:tcPr>
            <w:tcW w:w="110" w:type="dxa"/>
            <w:tcBorders>
              <w:top w:val="nil"/>
              <w:left w:val="nil"/>
              <w:right w:val="nil"/>
            </w:tcBorders>
          </w:tcPr>
          <w:p w14:paraId="0B8C3BFE" w14:textId="77777777" w:rsidR="00001140" w:rsidRPr="00C35A6D" w:rsidRDefault="00001140">
            <w:pPr>
              <w:jc w:val="center"/>
              <w:rPr>
                <w:rFonts w:ascii="Calibri" w:eastAsia="Times New Roman" w:hAnsi="Calibri" w:cs="Calibri"/>
                <w:color w:val="000000"/>
                <w:lang w:bidi="he-IL"/>
              </w:rPr>
            </w:pPr>
          </w:p>
        </w:tc>
        <w:tc>
          <w:tcPr>
            <w:tcW w:w="907" w:type="dxa"/>
            <w:tcBorders>
              <w:top w:val="nil"/>
              <w:left w:val="nil"/>
              <w:bottom w:val="nil"/>
              <w:right w:val="nil"/>
            </w:tcBorders>
            <w:vAlign w:val="center"/>
          </w:tcPr>
          <w:p w14:paraId="1DE64183" w14:textId="77777777" w:rsidR="00001140" w:rsidRPr="00E75C40" w:rsidRDefault="00001140">
            <w:pPr>
              <w:jc w:val="center"/>
              <w:rPr>
                <w:rFonts w:ascii="Calibri" w:eastAsia="Times New Roman" w:hAnsi="Calibri" w:cs="Calibri"/>
                <w:color w:val="000000"/>
                <w:lang w:bidi="he-IL"/>
              </w:rPr>
            </w:pPr>
            <w:r w:rsidRPr="00E75C40">
              <w:t>0%</w:t>
            </w:r>
          </w:p>
        </w:tc>
      </w:tr>
      <w:tr w:rsidR="00001140" w:rsidRPr="00C35A6D" w14:paraId="39B8D856" w14:textId="77777777">
        <w:trPr>
          <w:trHeight w:val="300"/>
        </w:trPr>
        <w:tc>
          <w:tcPr>
            <w:tcW w:w="1240" w:type="dxa"/>
            <w:tcBorders>
              <w:top w:val="single" w:sz="4" w:space="0" w:color="auto"/>
              <w:left w:val="nil"/>
              <w:bottom w:val="single" w:sz="4" w:space="0" w:color="auto"/>
              <w:right w:val="nil"/>
            </w:tcBorders>
            <w:shd w:val="clear" w:color="auto" w:fill="auto"/>
            <w:noWrap/>
            <w:vAlign w:val="center"/>
            <w:hideMark/>
          </w:tcPr>
          <w:p w14:paraId="3C79A216" w14:textId="77777777" w:rsidR="00001140" w:rsidRPr="00C35A6D" w:rsidRDefault="00001140">
            <w:pPr>
              <w:jc w:val="right"/>
              <w:rPr>
                <w:rFonts w:ascii="Calibri" w:eastAsia="Times New Roman" w:hAnsi="Calibri" w:cs="Calibri"/>
                <w:b/>
                <w:bCs/>
                <w:color w:val="548235"/>
                <w:lang w:bidi="he-IL"/>
              </w:rPr>
            </w:pPr>
            <w:r w:rsidRPr="00C35A6D">
              <w:rPr>
                <w:rFonts w:ascii="Calibri" w:eastAsia="Times New Roman" w:hAnsi="Calibri" w:cs="Calibri"/>
                <w:b/>
                <w:bCs/>
                <w:color w:val="548235"/>
                <w:lang w:bidi="he-IL"/>
              </w:rPr>
              <w:t>Total</w:t>
            </w:r>
          </w:p>
        </w:tc>
        <w:tc>
          <w:tcPr>
            <w:tcW w:w="110" w:type="dxa"/>
            <w:tcBorders>
              <w:top w:val="single" w:sz="4" w:space="0" w:color="auto"/>
              <w:left w:val="nil"/>
              <w:bottom w:val="single" w:sz="4" w:space="0" w:color="auto"/>
              <w:right w:val="nil"/>
            </w:tcBorders>
            <w:shd w:val="clear" w:color="auto" w:fill="auto"/>
            <w:noWrap/>
            <w:vAlign w:val="bottom"/>
            <w:hideMark/>
          </w:tcPr>
          <w:p w14:paraId="214BF14C" w14:textId="77777777" w:rsidR="00001140" w:rsidRPr="00C35A6D" w:rsidRDefault="00001140">
            <w:pPr>
              <w:jc w:val="right"/>
              <w:rPr>
                <w:rFonts w:ascii="Calibri" w:eastAsia="Times New Roman" w:hAnsi="Calibri" w:cs="Calibri"/>
                <w:b/>
                <w:bCs/>
                <w:color w:val="548235"/>
                <w:lang w:bidi="he-IL"/>
              </w:rPr>
            </w:pPr>
          </w:p>
        </w:tc>
        <w:tc>
          <w:tcPr>
            <w:tcW w:w="1420" w:type="dxa"/>
            <w:tcBorders>
              <w:top w:val="single" w:sz="4" w:space="0" w:color="auto"/>
              <w:left w:val="nil"/>
              <w:bottom w:val="single" w:sz="4" w:space="0" w:color="auto"/>
              <w:right w:val="nil"/>
            </w:tcBorders>
            <w:shd w:val="clear" w:color="auto" w:fill="auto"/>
            <w:noWrap/>
            <w:vAlign w:val="center"/>
            <w:hideMark/>
          </w:tcPr>
          <w:p w14:paraId="7974B923"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3</w:t>
            </w:r>
            <w:r>
              <w:rPr>
                <w:rFonts w:ascii="Calibri" w:eastAsia="Times New Roman" w:hAnsi="Calibri" w:cs="Calibri"/>
                <w:color w:val="000000"/>
                <w:lang w:bidi="he-IL"/>
              </w:rPr>
              <w:t>0</w:t>
            </w:r>
          </w:p>
        </w:tc>
        <w:tc>
          <w:tcPr>
            <w:tcW w:w="1000" w:type="dxa"/>
            <w:tcBorders>
              <w:top w:val="single" w:sz="4" w:space="0" w:color="1F4E78"/>
              <w:left w:val="nil"/>
              <w:bottom w:val="single" w:sz="4" w:space="0" w:color="auto"/>
              <w:right w:val="nil"/>
            </w:tcBorders>
            <w:shd w:val="clear" w:color="auto" w:fill="auto"/>
            <w:noWrap/>
            <w:vAlign w:val="center"/>
            <w:hideMark/>
          </w:tcPr>
          <w:p w14:paraId="0DEF6D54"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6</w:t>
            </w:r>
          </w:p>
        </w:tc>
        <w:tc>
          <w:tcPr>
            <w:tcW w:w="1040" w:type="dxa"/>
            <w:tcBorders>
              <w:top w:val="single" w:sz="4" w:space="0" w:color="1F4E78"/>
              <w:left w:val="nil"/>
              <w:bottom w:val="single" w:sz="4" w:space="0" w:color="auto"/>
              <w:right w:val="nil"/>
            </w:tcBorders>
            <w:shd w:val="clear" w:color="auto" w:fill="auto"/>
            <w:noWrap/>
            <w:vAlign w:val="center"/>
            <w:hideMark/>
          </w:tcPr>
          <w:p w14:paraId="3541DB80"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7</w:t>
            </w:r>
          </w:p>
        </w:tc>
        <w:tc>
          <w:tcPr>
            <w:tcW w:w="1040" w:type="dxa"/>
            <w:tcBorders>
              <w:top w:val="single" w:sz="4" w:space="0" w:color="1F4E78"/>
              <w:left w:val="nil"/>
              <w:bottom w:val="single" w:sz="4" w:space="0" w:color="auto"/>
              <w:right w:val="nil"/>
            </w:tcBorders>
            <w:shd w:val="clear" w:color="auto" w:fill="auto"/>
            <w:noWrap/>
            <w:vAlign w:val="center"/>
            <w:hideMark/>
          </w:tcPr>
          <w:p w14:paraId="3A8E88E1"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4</w:t>
            </w:r>
            <w:r>
              <w:rPr>
                <w:rFonts w:ascii="Calibri" w:eastAsia="Times New Roman" w:hAnsi="Calibri" w:cs="Calibri"/>
                <w:color w:val="000000"/>
                <w:lang w:bidi="he-IL"/>
              </w:rPr>
              <w:t>1*</w:t>
            </w:r>
          </w:p>
        </w:tc>
        <w:tc>
          <w:tcPr>
            <w:tcW w:w="180" w:type="dxa"/>
            <w:tcBorders>
              <w:top w:val="nil"/>
              <w:left w:val="nil"/>
              <w:bottom w:val="single" w:sz="4" w:space="0" w:color="auto"/>
              <w:right w:val="nil"/>
            </w:tcBorders>
            <w:shd w:val="clear" w:color="auto" w:fill="auto"/>
            <w:noWrap/>
            <w:vAlign w:val="bottom"/>
            <w:hideMark/>
          </w:tcPr>
          <w:p w14:paraId="0925EF3E" w14:textId="77777777" w:rsidR="00001140" w:rsidRPr="00C35A6D" w:rsidRDefault="00001140">
            <w:pPr>
              <w:jc w:val="center"/>
              <w:rPr>
                <w:rFonts w:ascii="Calibri" w:eastAsia="Times New Roman" w:hAnsi="Calibri" w:cs="Calibri"/>
                <w:color w:val="000000"/>
                <w:lang w:bidi="he-IL"/>
              </w:rPr>
            </w:pPr>
          </w:p>
        </w:tc>
        <w:tc>
          <w:tcPr>
            <w:tcW w:w="1140" w:type="dxa"/>
            <w:tcBorders>
              <w:top w:val="single" w:sz="4" w:space="0" w:color="auto"/>
              <w:left w:val="nil"/>
              <w:bottom w:val="single" w:sz="4" w:space="0" w:color="auto"/>
              <w:right w:val="nil"/>
            </w:tcBorders>
            <w:shd w:val="clear" w:color="auto" w:fill="auto"/>
            <w:noWrap/>
            <w:vAlign w:val="center"/>
            <w:hideMark/>
          </w:tcPr>
          <w:p w14:paraId="0F57C64A" w14:textId="77777777" w:rsidR="00001140" w:rsidRPr="00C35A6D" w:rsidRDefault="00001140">
            <w:pPr>
              <w:jc w:val="right"/>
              <w:rPr>
                <w:rFonts w:ascii="Calibri" w:eastAsia="Times New Roman" w:hAnsi="Calibri" w:cs="Calibri"/>
                <w:b/>
                <w:bCs/>
                <w:color w:val="548235"/>
                <w:lang w:bidi="he-IL"/>
              </w:rPr>
            </w:pPr>
            <w:r w:rsidRPr="00C35A6D">
              <w:rPr>
                <w:rFonts w:ascii="Calibri" w:eastAsia="Times New Roman" w:hAnsi="Calibri" w:cs="Calibri"/>
                <w:b/>
                <w:bCs/>
                <w:color w:val="548235"/>
                <w:lang w:bidi="he-IL"/>
              </w:rPr>
              <w:t>Total</w:t>
            </w:r>
          </w:p>
        </w:tc>
        <w:tc>
          <w:tcPr>
            <w:tcW w:w="120" w:type="dxa"/>
            <w:tcBorders>
              <w:top w:val="single" w:sz="4" w:space="0" w:color="auto"/>
              <w:left w:val="nil"/>
              <w:bottom w:val="single" w:sz="4" w:space="0" w:color="auto"/>
              <w:right w:val="nil"/>
            </w:tcBorders>
            <w:shd w:val="clear" w:color="auto" w:fill="auto"/>
            <w:noWrap/>
            <w:vAlign w:val="bottom"/>
            <w:hideMark/>
          </w:tcPr>
          <w:p w14:paraId="355EB12B" w14:textId="77777777" w:rsidR="00001140" w:rsidRPr="00C35A6D" w:rsidRDefault="00001140">
            <w:pPr>
              <w:jc w:val="right"/>
              <w:rPr>
                <w:rFonts w:ascii="Calibri" w:eastAsia="Times New Roman" w:hAnsi="Calibri" w:cs="Calibri"/>
                <w:b/>
                <w:bCs/>
                <w:color w:val="548235"/>
                <w:lang w:bidi="he-IL"/>
              </w:rPr>
            </w:pPr>
          </w:p>
        </w:tc>
        <w:tc>
          <w:tcPr>
            <w:tcW w:w="676" w:type="dxa"/>
            <w:tcBorders>
              <w:top w:val="single" w:sz="4" w:space="0" w:color="auto"/>
              <w:left w:val="nil"/>
              <w:bottom w:val="single" w:sz="4" w:space="0" w:color="auto"/>
              <w:right w:val="nil"/>
            </w:tcBorders>
            <w:shd w:val="clear" w:color="auto" w:fill="auto"/>
            <w:noWrap/>
            <w:vAlign w:val="center"/>
            <w:hideMark/>
          </w:tcPr>
          <w:p w14:paraId="0CBF7F83"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2</w:t>
            </w:r>
            <w:r>
              <w:rPr>
                <w:rFonts w:ascii="Calibri" w:eastAsia="Times New Roman" w:hAnsi="Calibri" w:cs="Calibri"/>
                <w:color w:val="000000"/>
                <w:lang w:bidi="he-IL"/>
              </w:rPr>
              <w:t>7</w:t>
            </w:r>
          </w:p>
        </w:tc>
        <w:tc>
          <w:tcPr>
            <w:tcW w:w="1013" w:type="dxa"/>
            <w:tcBorders>
              <w:top w:val="single" w:sz="4" w:space="0" w:color="1F4E78"/>
              <w:left w:val="nil"/>
              <w:bottom w:val="single" w:sz="4" w:space="0" w:color="auto"/>
              <w:right w:val="nil"/>
            </w:tcBorders>
            <w:shd w:val="clear" w:color="auto" w:fill="auto"/>
            <w:noWrap/>
            <w:vAlign w:val="center"/>
            <w:hideMark/>
          </w:tcPr>
          <w:p w14:paraId="298B839B"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16</w:t>
            </w:r>
          </w:p>
        </w:tc>
        <w:tc>
          <w:tcPr>
            <w:tcW w:w="84" w:type="dxa"/>
            <w:tcBorders>
              <w:top w:val="single" w:sz="4" w:space="0" w:color="1F4E78"/>
              <w:left w:val="nil"/>
              <w:bottom w:val="single" w:sz="4" w:space="0" w:color="auto"/>
              <w:right w:val="nil"/>
            </w:tcBorders>
            <w:shd w:val="clear" w:color="auto" w:fill="auto"/>
            <w:noWrap/>
            <w:vAlign w:val="center"/>
            <w:hideMark/>
          </w:tcPr>
          <w:p w14:paraId="6844A1EE" w14:textId="77777777" w:rsidR="00001140" w:rsidRPr="00C35A6D" w:rsidRDefault="00001140">
            <w:pPr>
              <w:jc w:val="center"/>
              <w:rPr>
                <w:rFonts w:ascii="Calibri" w:eastAsia="Times New Roman" w:hAnsi="Calibri" w:cs="Calibri"/>
                <w:color w:val="000000"/>
                <w:lang w:bidi="he-IL"/>
              </w:rPr>
            </w:pPr>
          </w:p>
        </w:tc>
        <w:tc>
          <w:tcPr>
            <w:tcW w:w="907" w:type="dxa"/>
            <w:tcBorders>
              <w:top w:val="single" w:sz="4" w:space="0" w:color="1F4E78"/>
              <w:left w:val="nil"/>
              <w:bottom w:val="single" w:sz="4" w:space="0" w:color="auto"/>
              <w:right w:val="nil"/>
            </w:tcBorders>
            <w:shd w:val="clear" w:color="auto" w:fill="auto"/>
            <w:noWrap/>
            <w:vAlign w:val="center"/>
            <w:hideMark/>
          </w:tcPr>
          <w:p w14:paraId="2C051263" w14:textId="77777777" w:rsidR="00001140" w:rsidRPr="00C35A6D" w:rsidRDefault="00001140">
            <w:pPr>
              <w:jc w:val="center"/>
              <w:rPr>
                <w:rFonts w:ascii="Calibri" w:eastAsia="Times New Roman" w:hAnsi="Calibri" w:cs="Calibri"/>
                <w:color w:val="000000"/>
                <w:lang w:bidi="he-IL"/>
              </w:rPr>
            </w:pPr>
            <w:r w:rsidRPr="00C35A6D">
              <w:rPr>
                <w:rFonts w:ascii="Calibri" w:eastAsia="Times New Roman" w:hAnsi="Calibri" w:cs="Calibri"/>
                <w:color w:val="000000"/>
                <w:lang w:bidi="he-IL"/>
              </w:rPr>
              <w:t>4</w:t>
            </w:r>
            <w:r>
              <w:rPr>
                <w:rFonts w:ascii="Calibri" w:eastAsia="Times New Roman" w:hAnsi="Calibri" w:cs="Calibri"/>
                <w:color w:val="000000"/>
                <w:lang w:bidi="he-IL"/>
              </w:rPr>
              <w:t>1*</w:t>
            </w:r>
          </w:p>
        </w:tc>
        <w:tc>
          <w:tcPr>
            <w:tcW w:w="110" w:type="dxa"/>
            <w:tcBorders>
              <w:left w:val="nil"/>
              <w:bottom w:val="single" w:sz="4" w:space="0" w:color="auto"/>
              <w:right w:val="nil"/>
            </w:tcBorders>
          </w:tcPr>
          <w:p w14:paraId="599F1B28" w14:textId="77777777" w:rsidR="00001140" w:rsidRPr="00C35A6D" w:rsidRDefault="00001140">
            <w:pPr>
              <w:jc w:val="center"/>
              <w:rPr>
                <w:rFonts w:ascii="Calibri" w:eastAsia="Times New Roman" w:hAnsi="Calibri" w:cs="Calibri"/>
                <w:color w:val="000000"/>
                <w:lang w:bidi="he-IL"/>
              </w:rPr>
            </w:pPr>
          </w:p>
        </w:tc>
        <w:tc>
          <w:tcPr>
            <w:tcW w:w="907" w:type="dxa"/>
            <w:tcBorders>
              <w:top w:val="single" w:sz="4" w:space="0" w:color="1F4E78"/>
              <w:left w:val="nil"/>
              <w:bottom w:val="single" w:sz="4" w:space="0" w:color="auto"/>
              <w:right w:val="nil"/>
            </w:tcBorders>
          </w:tcPr>
          <w:p w14:paraId="47E1BA67" w14:textId="77777777" w:rsidR="00001140" w:rsidRPr="00C35A6D" w:rsidRDefault="00001140">
            <w:pPr>
              <w:jc w:val="center"/>
              <w:rPr>
                <w:rFonts w:ascii="Calibri" w:eastAsia="Times New Roman" w:hAnsi="Calibri" w:cs="Calibri"/>
                <w:color w:val="000000"/>
                <w:lang w:bidi="he-IL"/>
              </w:rPr>
            </w:pPr>
          </w:p>
        </w:tc>
      </w:tr>
      <w:tr w:rsidR="00001140" w:rsidRPr="00C35A6D" w14:paraId="0097C81B" w14:textId="77777777">
        <w:trPr>
          <w:trHeight w:val="300"/>
        </w:trPr>
        <w:tc>
          <w:tcPr>
            <w:tcW w:w="1240" w:type="dxa"/>
            <w:tcBorders>
              <w:top w:val="single" w:sz="4" w:space="0" w:color="auto"/>
              <w:left w:val="nil"/>
              <w:bottom w:val="single" w:sz="4" w:space="0" w:color="auto"/>
              <w:right w:val="nil"/>
            </w:tcBorders>
            <w:shd w:val="clear" w:color="auto" w:fill="auto"/>
            <w:noWrap/>
            <w:vAlign w:val="center"/>
          </w:tcPr>
          <w:p w14:paraId="035029B2" w14:textId="77777777" w:rsidR="00001140" w:rsidRPr="00C35A6D" w:rsidRDefault="00001140">
            <w:pPr>
              <w:jc w:val="right"/>
              <w:rPr>
                <w:rFonts w:ascii="Calibri" w:eastAsia="Times New Roman" w:hAnsi="Calibri" w:cs="Calibri"/>
                <w:b/>
                <w:bCs/>
                <w:color w:val="548235"/>
                <w:lang w:bidi="he-IL"/>
              </w:rPr>
            </w:pPr>
          </w:p>
        </w:tc>
        <w:tc>
          <w:tcPr>
            <w:tcW w:w="110" w:type="dxa"/>
            <w:tcBorders>
              <w:top w:val="single" w:sz="4" w:space="0" w:color="auto"/>
              <w:left w:val="nil"/>
              <w:bottom w:val="single" w:sz="4" w:space="0" w:color="auto"/>
              <w:right w:val="nil"/>
            </w:tcBorders>
            <w:shd w:val="clear" w:color="auto" w:fill="auto"/>
            <w:noWrap/>
            <w:vAlign w:val="bottom"/>
          </w:tcPr>
          <w:p w14:paraId="355C4BF6" w14:textId="77777777" w:rsidR="00001140" w:rsidRPr="00C35A6D" w:rsidRDefault="00001140">
            <w:pPr>
              <w:jc w:val="right"/>
              <w:rPr>
                <w:rFonts w:ascii="Calibri" w:eastAsia="Times New Roman" w:hAnsi="Calibri" w:cs="Calibri"/>
                <w:b/>
                <w:bCs/>
                <w:color w:val="548235"/>
                <w:lang w:bidi="he-IL"/>
              </w:rPr>
            </w:pPr>
          </w:p>
        </w:tc>
        <w:tc>
          <w:tcPr>
            <w:tcW w:w="4500" w:type="dxa"/>
            <w:gridSpan w:val="4"/>
            <w:tcBorders>
              <w:top w:val="single" w:sz="4" w:space="0" w:color="auto"/>
              <w:left w:val="nil"/>
              <w:bottom w:val="single" w:sz="4" w:space="0" w:color="auto"/>
              <w:right w:val="nil"/>
            </w:tcBorders>
            <w:shd w:val="clear" w:color="auto" w:fill="auto"/>
            <w:noWrap/>
            <w:vAlign w:val="center"/>
          </w:tcPr>
          <w:p w14:paraId="30DADBFC" w14:textId="641D3585" w:rsidR="00001140" w:rsidRPr="00C35A6D" w:rsidRDefault="00001140">
            <w:pPr>
              <w:rPr>
                <w:rFonts w:ascii="Calibri" w:eastAsia="Times New Roman" w:hAnsi="Calibri" w:cs="Calibri"/>
                <w:color w:val="000000"/>
                <w:lang w:bidi="he-IL"/>
              </w:rPr>
            </w:pPr>
            <w:r w:rsidRPr="00C35A6D">
              <w:rPr>
                <w:rFonts w:ascii="Calibri" w:eastAsia="Times New Roman" w:hAnsi="Calibri" w:cs="Calibri"/>
                <w:color w:val="000000"/>
                <w:sz w:val="20"/>
                <w:szCs w:val="20"/>
                <w:lang w:bidi="he-IL"/>
              </w:rPr>
              <w:t xml:space="preserve">*2 studies included both </w:t>
            </w:r>
            <w:r w:rsidR="00910ED6">
              <w:rPr>
                <w:rFonts w:ascii="Calibri" w:eastAsia="Times New Roman" w:hAnsi="Calibri" w:cs="Calibri"/>
                <w:color w:val="000000"/>
                <w:sz w:val="20"/>
                <w:szCs w:val="20"/>
                <w:lang w:bidi="he-IL"/>
              </w:rPr>
              <w:t xml:space="preserve">PWUD </w:t>
            </w:r>
            <w:r w:rsidRPr="00C35A6D">
              <w:rPr>
                <w:rFonts w:ascii="Calibri" w:eastAsia="Times New Roman" w:hAnsi="Calibri" w:cs="Calibri"/>
                <w:color w:val="000000"/>
                <w:sz w:val="20"/>
                <w:szCs w:val="20"/>
                <w:lang w:bidi="he-IL"/>
              </w:rPr>
              <w:t>and family members</w:t>
            </w:r>
          </w:p>
        </w:tc>
        <w:tc>
          <w:tcPr>
            <w:tcW w:w="180" w:type="dxa"/>
            <w:tcBorders>
              <w:top w:val="single" w:sz="4" w:space="0" w:color="auto"/>
              <w:left w:val="nil"/>
              <w:bottom w:val="single" w:sz="4" w:space="0" w:color="auto"/>
              <w:right w:val="nil"/>
            </w:tcBorders>
            <w:shd w:val="clear" w:color="auto" w:fill="auto"/>
            <w:noWrap/>
            <w:vAlign w:val="bottom"/>
          </w:tcPr>
          <w:p w14:paraId="57362531" w14:textId="77777777" w:rsidR="00001140" w:rsidRPr="00C35A6D" w:rsidRDefault="00001140">
            <w:pPr>
              <w:jc w:val="center"/>
              <w:rPr>
                <w:rFonts w:ascii="Calibri" w:eastAsia="Times New Roman" w:hAnsi="Calibri" w:cs="Calibri"/>
                <w:color w:val="000000"/>
                <w:lang w:bidi="he-IL"/>
              </w:rPr>
            </w:pPr>
          </w:p>
        </w:tc>
        <w:tc>
          <w:tcPr>
            <w:tcW w:w="4957" w:type="dxa"/>
            <w:gridSpan w:val="8"/>
            <w:tcBorders>
              <w:top w:val="single" w:sz="4" w:space="0" w:color="auto"/>
              <w:left w:val="nil"/>
              <w:bottom w:val="single" w:sz="4" w:space="0" w:color="auto"/>
              <w:right w:val="nil"/>
            </w:tcBorders>
            <w:shd w:val="clear" w:color="auto" w:fill="auto"/>
            <w:noWrap/>
            <w:vAlign w:val="center"/>
          </w:tcPr>
          <w:p w14:paraId="533DB00D" w14:textId="77777777" w:rsidR="00001140" w:rsidRPr="00C35A6D" w:rsidRDefault="00001140">
            <w:pPr>
              <w:rPr>
                <w:rFonts w:ascii="Calibri" w:eastAsia="Times New Roman" w:hAnsi="Calibri" w:cs="Calibri"/>
                <w:color w:val="000000"/>
                <w:lang w:bidi="he-IL"/>
              </w:rPr>
            </w:pPr>
            <w:r>
              <w:rPr>
                <w:rFonts w:ascii="Calibri" w:eastAsia="Times New Roman" w:hAnsi="Calibri" w:cs="Calibri"/>
                <w:color w:val="000000"/>
                <w:sz w:val="20"/>
                <w:szCs w:val="20"/>
                <w:lang w:bidi="he-IL"/>
              </w:rPr>
              <w:t>*2 studies us</w:t>
            </w:r>
            <w:r w:rsidRPr="00C35A6D">
              <w:rPr>
                <w:rFonts w:ascii="Calibri" w:eastAsia="Times New Roman" w:hAnsi="Calibri" w:cs="Calibri"/>
                <w:color w:val="000000"/>
                <w:sz w:val="20"/>
                <w:szCs w:val="20"/>
                <w:lang w:bidi="he-IL"/>
              </w:rPr>
              <w:t>ed both nasal and injected naloxone</w:t>
            </w:r>
          </w:p>
        </w:tc>
      </w:tr>
      <w:tr w:rsidR="00001140" w:rsidRPr="00C35A6D" w14:paraId="28F99D1A" w14:textId="77777777">
        <w:trPr>
          <w:trHeight w:val="300"/>
        </w:trPr>
        <w:tc>
          <w:tcPr>
            <w:tcW w:w="10987" w:type="dxa"/>
            <w:gridSpan w:val="15"/>
            <w:tcBorders>
              <w:top w:val="single" w:sz="4" w:space="0" w:color="auto"/>
              <w:left w:val="nil"/>
              <w:right w:val="nil"/>
            </w:tcBorders>
            <w:shd w:val="clear" w:color="auto" w:fill="auto"/>
            <w:noWrap/>
            <w:vAlign w:val="center"/>
          </w:tcPr>
          <w:p w14:paraId="59E45E11" w14:textId="236F540B" w:rsidR="00001140" w:rsidRDefault="00001140">
            <w:pPr>
              <w:rPr>
                <w:rFonts w:ascii="Calibri" w:eastAsia="Times New Roman" w:hAnsi="Calibri" w:cs="Calibri"/>
                <w:color w:val="000000"/>
                <w:sz w:val="20"/>
                <w:szCs w:val="20"/>
                <w:lang w:bidi="he-IL"/>
              </w:rPr>
            </w:pPr>
            <w:r w:rsidRPr="00280D82">
              <w:rPr>
                <w:rFonts w:ascii="Calibri" w:eastAsia="Times New Roman" w:hAnsi="Calibri" w:cs="Calibri"/>
                <w:color w:val="000000"/>
                <w:sz w:val="20"/>
                <w:szCs w:val="20"/>
                <w:lang w:bidi="he-IL"/>
              </w:rPr>
              <w:t xml:space="preserve">Studies were grouped by </w:t>
            </w:r>
            <w:r w:rsidR="00914E67">
              <w:rPr>
                <w:rFonts w:ascii="Calibri" w:eastAsia="Times New Roman" w:hAnsi="Calibri" w:cs="Calibri"/>
                <w:color w:val="000000"/>
                <w:sz w:val="20"/>
                <w:szCs w:val="20"/>
                <w:lang w:bidi="he-IL"/>
              </w:rPr>
              <w:t xml:space="preserve">study </w:t>
            </w:r>
            <w:r w:rsidRPr="00280D82">
              <w:rPr>
                <w:rFonts w:ascii="Calibri" w:eastAsia="Times New Roman" w:hAnsi="Calibri" w:cs="Calibri"/>
                <w:color w:val="000000"/>
                <w:sz w:val="20"/>
                <w:szCs w:val="20"/>
                <w:lang w:bidi="he-IL"/>
              </w:rPr>
              <w:t xml:space="preserve">midpoint into </w:t>
            </w:r>
            <w:r>
              <w:rPr>
                <w:rFonts w:ascii="Calibri" w:eastAsia="Times New Roman" w:hAnsi="Calibri" w:cs="Calibri"/>
                <w:color w:val="000000"/>
                <w:sz w:val="20"/>
                <w:szCs w:val="20"/>
                <w:lang w:bidi="he-IL"/>
              </w:rPr>
              <w:t xml:space="preserve">six </w:t>
            </w:r>
            <w:r w:rsidRPr="00280D82">
              <w:rPr>
                <w:rFonts w:ascii="Calibri" w:eastAsia="Times New Roman" w:hAnsi="Calibri" w:cs="Calibri"/>
                <w:color w:val="000000"/>
                <w:sz w:val="20"/>
                <w:szCs w:val="20"/>
                <w:lang w:bidi="he-IL"/>
              </w:rPr>
              <w:t xml:space="preserve">three-year intervals. The first two intervals </w:t>
            </w:r>
            <w:r>
              <w:rPr>
                <w:rFonts w:ascii="Calibri" w:eastAsia="Times New Roman" w:hAnsi="Calibri" w:cs="Calibri"/>
                <w:color w:val="000000"/>
                <w:sz w:val="20"/>
                <w:szCs w:val="20"/>
                <w:lang w:bidi="he-IL"/>
              </w:rPr>
              <w:t xml:space="preserve">(1999-2004) were </w:t>
            </w:r>
            <w:r w:rsidRPr="00280D82">
              <w:rPr>
                <w:rFonts w:ascii="Calibri" w:eastAsia="Times New Roman" w:hAnsi="Calibri" w:cs="Calibri"/>
                <w:color w:val="000000"/>
                <w:sz w:val="20"/>
                <w:szCs w:val="20"/>
                <w:lang w:bidi="he-IL"/>
              </w:rPr>
              <w:t xml:space="preserve">combined because </w:t>
            </w:r>
            <w:r>
              <w:rPr>
                <w:rFonts w:ascii="Calibri" w:eastAsia="Times New Roman" w:hAnsi="Calibri" w:cs="Calibri"/>
                <w:color w:val="000000"/>
                <w:sz w:val="20"/>
                <w:szCs w:val="20"/>
                <w:lang w:bidi="he-IL"/>
              </w:rPr>
              <w:t>they contained only 4 studies</w:t>
            </w:r>
            <w:r w:rsidRPr="00280D82">
              <w:rPr>
                <w:rFonts w:ascii="Calibri" w:eastAsia="Times New Roman" w:hAnsi="Calibri" w:cs="Calibri"/>
                <w:color w:val="000000"/>
                <w:sz w:val="20"/>
                <w:szCs w:val="20"/>
                <w:lang w:bidi="he-IL"/>
              </w:rPr>
              <w:t>.</w:t>
            </w:r>
          </w:p>
        </w:tc>
      </w:tr>
      <w:bookmarkEnd w:id="17"/>
    </w:tbl>
    <w:p w14:paraId="6647BBEB" w14:textId="77777777" w:rsidR="00F97259" w:rsidRDefault="00F97259" w:rsidP="00F97259">
      <w:pPr>
        <w:ind w:left="360" w:hanging="360"/>
      </w:pPr>
    </w:p>
    <w:p w14:paraId="78D8AAA1" w14:textId="77777777" w:rsidR="00910ED6" w:rsidRDefault="00910ED6" w:rsidP="00910ED6">
      <w:pPr>
        <w:numPr>
          <w:ilvl w:val="0"/>
          <w:numId w:val="13"/>
        </w:numPr>
        <w:ind w:left="270" w:hanging="180"/>
      </w:pPr>
      <w:r>
        <w:rPr>
          <w:color w:val="002060"/>
        </w:rPr>
        <w:t xml:space="preserve">The proportion of studies using nasal naloxone trended upward over time:       0% </w:t>
      </w:r>
      <w:r>
        <w:rPr>
          <w:rFonts w:ascii="Wingdings 3" w:hAnsi="Wingdings 3"/>
          <w:color w:val="002060"/>
        </w:rPr>
        <w:t>▢</w:t>
      </w:r>
      <w:r>
        <w:rPr>
          <w:color w:val="002060"/>
        </w:rPr>
        <w:t xml:space="preserve"> 10% </w:t>
      </w:r>
      <w:r>
        <w:rPr>
          <w:rFonts w:ascii="Wingdings 3" w:hAnsi="Wingdings 3"/>
          <w:color w:val="002060"/>
        </w:rPr>
        <w:t>▢</w:t>
      </w:r>
      <w:r>
        <w:rPr>
          <w:color w:val="002060"/>
        </w:rPr>
        <w:t xml:space="preserve"> 43% </w:t>
      </w:r>
      <w:r>
        <w:rPr>
          <w:rFonts w:ascii="Wingdings 3" w:hAnsi="Wingdings 3"/>
          <w:color w:val="002060"/>
        </w:rPr>
        <w:t>▢</w:t>
      </w:r>
      <w:r>
        <w:rPr>
          <w:color w:val="002060"/>
        </w:rPr>
        <w:t xml:space="preserve"> 57% </w:t>
      </w:r>
      <w:r>
        <w:rPr>
          <w:rFonts w:ascii="Wingdings 3" w:hAnsi="Wingdings 3"/>
          <w:color w:val="002060"/>
        </w:rPr>
        <w:t>▢</w:t>
      </w:r>
      <w:r>
        <w:rPr>
          <w:color w:val="002060"/>
        </w:rPr>
        <w:t xml:space="preserve"> 62%.</w:t>
      </w:r>
    </w:p>
    <w:p w14:paraId="2B16D355" w14:textId="77777777" w:rsidR="00910ED6" w:rsidRDefault="00910ED6" w:rsidP="00910ED6">
      <w:pPr>
        <w:numPr>
          <w:ilvl w:val="0"/>
          <w:numId w:val="13"/>
        </w:numPr>
        <w:ind w:left="270" w:hanging="180"/>
        <w:rPr>
          <w:color w:val="002060"/>
        </w:rPr>
      </w:pPr>
      <w:r>
        <w:rPr>
          <w:color w:val="002060"/>
        </w:rPr>
        <w:t xml:space="preserve">The proportion of studies of interventions serving families increased from        0% </w:t>
      </w:r>
      <w:r>
        <w:rPr>
          <w:rFonts w:ascii="Wingdings 3" w:hAnsi="Wingdings 3"/>
          <w:color w:val="002060"/>
        </w:rPr>
        <w:t>▢</w:t>
      </w:r>
      <w:r>
        <w:rPr>
          <w:color w:val="002060"/>
        </w:rPr>
        <w:t xml:space="preserve">   0% </w:t>
      </w:r>
      <w:r>
        <w:rPr>
          <w:rFonts w:ascii="Wingdings 3" w:hAnsi="Wingdings 3"/>
          <w:color w:val="002060"/>
        </w:rPr>
        <w:t>▢</w:t>
      </w:r>
      <w:r>
        <w:rPr>
          <w:color w:val="002060"/>
        </w:rPr>
        <w:t xml:space="preserve"> 29% </w:t>
      </w:r>
      <w:r>
        <w:rPr>
          <w:rFonts w:ascii="Wingdings 3" w:hAnsi="Wingdings 3"/>
          <w:color w:val="002060"/>
        </w:rPr>
        <w:t>▢</w:t>
      </w:r>
      <w:r>
        <w:rPr>
          <w:color w:val="002060"/>
        </w:rPr>
        <w:t xml:space="preserve"> 29% </w:t>
      </w:r>
      <w:r>
        <w:rPr>
          <w:rFonts w:ascii="Wingdings 3" w:hAnsi="Wingdings 3"/>
          <w:color w:val="002060"/>
        </w:rPr>
        <w:t>▢</w:t>
      </w:r>
      <w:r>
        <w:rPr>
          <w:color w:val="002060"/>
        </w:rPr>
        <w:t xml:space="preserve"> 15%.</w:t>
      </w:r>
    </w:p>
    <w:p w14:paraId="25B62CA3" w14:textId="77777777" w:rsidR="00910ED6" w:rsidRDefault="00910ED6" w:rsidP="00910ED6">
      <w:pPr>
        <w:numPr>
          <w:ilvl w:val="0"/>
          <w:numId w:val="13"/>
        </w:numPr>
        <w:ind w:left="270" w:hanging="180"/>
        <w:rPr>
          <w:color w:val="002060"/>
        </w:rPr>
      </w:pPr>
      <w:r>
        <w:rPr>
          <w:color w:val="002060"/>
        </w:rPr>
        <w:t xml:space="preserve">The proportion of studies of interventions with public safety increased from    0% </w:t>
      </w:r>
      <w:r>
        <w:rPr>
          <w:rFonts w:ascii="Wingdings 3" w:hAnsi="Wingdings 3"/>
          <w:color w:val="002060"/>
        </w:rPr>
        <w:t>▢</w:t>
      </w:r>
      <w:r>
        <w:rPr>
          <w:color w:val="002060"/>
        </w:rPr>
        <w:t xml:space="preserve">   0% </w:t>
      </w:r>
      <w:r>
        <w:rPr>
          <w:rFonts w:ascii="Wingdings 3" w:hAnsi="Wingdings 3"/>
          <w:color w:val="002060"/>
        </w:rPr>
        <w:t>▢</w:t>
      </w:r>
      <w:r>
        <w:rPr>
          <w:color w:val="002060"/>
        </w:rPr>
        <w:t xml:space="preserve">   0% </w:t>
      </w:r>
      <w:r>
        <w:rPr>
          <w:rFonts w:ascii="Wingdings 3" w:hAnsi="Wingdings 3"/>
          <w:color w:val="002060"/>
        </w:rPr>
        <w:t>▢</w:t>
      </w:r>
      <w:r>
        <w:rPr>
          <w:color w:val="002060"/>
        </w:rPr>
        <w:t xml:space="preserve"> 14% </w:t>
      </w:r>
      <w:r>
        <w:rPr>
          <w:rFonts w:ascii="Wingdings 3" w:hAnsi="Wingdings 3"/>
          <w:color w:val="002060"/>
        </w:rPr>
        <w:t>▢</w:t>
      </w:r>
      <w:r>
        <w:rPr>
          <w:color w:val="002060"/>
        </w:rPr>
        <w:t xml:space="preserve"> 46%.</w:t>
      </w:r>
    </w:p>
    <w:p w14:paraId="64C6C345" w14:textId="77777777" w:rsidR="00303A77" w:rsidRPr="00170068" w:rsidRDefault="00303A77" w:rsidP="00303A77">
      <w:pPr>
        <w:rPr>
          <w:rFonts w:cstheme="minorHAnsi"/>
          <w:color w:val="000000" w:themeColor="text1"/>
          <w:sz w:val="24"/>
          <w:szCs w:val="24"/>
        </w:rPr>
      </w:pPr>
    </w:p>
    <w:p w14:paraId="383E1E03" w14:textId="77777777" w:rsidR="00303A77" w:rsidRPr="005808E4" w:rsidRDefault="00303A77" w:rsidP="00303A77">
      <w:pPr>
        <w:rPr>
          <w:rFonts w:cstheme="minorHAnsi"/>
          <w:color w:val="002060"/>
          <w:sz w:val="24"/>
          <w:szCs w:val="24"/>
        </w:rPr>
      </w:pPr>
      <w:r w:rsidRPr="00170068">
        <w:rPr>
          <w:rFonts w:cstheme="minorHAnsi"/>
          <w:color w:val="000000" w:themeColor="text1"/>
          <w:sz w:val="24"/>
          <w:szCs w:val="24"/>
        </w:rPr>
        <w:t>T</w:t>
      </w:r>
      <w:r w:rsidRPr="005808E4">
        <w:rPr>
          <w:rFonts w:cstheme="minorHAnsi"/>
          <w:color w:val="002060"/>
          <w:sz w:val="24"/>
          <w:szCs w:val="24"/>
        </w:rPr>
        <w:t xml:space="preserve">raining </w:t>
      </w:r>
      <w:r w:rsidRPr="005808E4">
        <w:rPr>
          <w:rFonts w:cstheme="minorHAnsi"/>
          <w:b/>
          <w:bCs/>
          <w:color w:val="002060"/>
          <w:sz w:val="24"/>
          <w:szCs w:val="24"/>
        </w:rPr>
        <w:t>duration</w:t>
      </w:r>
      <w:r w:rsidRPr="005808E4">
        <w:rPr>
          <w:rFonts w:cstheme="minorHAnsi"/>
          <w:color w:val="002060"/>
          <w:sz w:val="24"/>
          <w:szCs w:val="24"/>
        </w:rPr>
        <w:t xml:space="preserve"> declined over time, as programs switched to nasal naloxone. (Studies of programs using nasal naloxone reported training participants for shorter durations. Half of 12 programs distributing injectable naloxone trained participants for ≥ 1 hour; none of 10 studies distributing nasal naloxone did.)</w:t>
      </w:r>
    </w:p>
    <w:p w14:paraId="42121ACD" w14:textId="77777777" w:rsidR="00303A77" w:rsidRPr="00170068" w:rsidRDefault="00303A77" w:rsidP="00303A77">
      <w:pPr>
        <w:rPr>
          <w:rFonts w:cstheme="minorHAnsi"/>
          <w:color w:val="000000" w:themeColor="text1"/>
          <w:sz w:val="24"/>
          <w:szCs w:val="24"/>
        </w:rPr>
      </w:pPr>
    </w:p>
    <w:p w14:paraId="1A9B87D8" w14:textId="77777777" w:rsidR="00910ED6" w:rsidRDefault="00910ED6" w:rsidP="00910ED6">
      <w:pPr>
        <w:numPr>
          <w:ilvl w:val="0"/>
          <w:numId w:val="13"/>
        </w:numPr>
        <w:ind w:left="270" w:hanging="180"/>
        <w:rPr>
          <w:color w:val="002060"/>
        </w:rPr>
      </w:pPr>
      <w:r>
        <w:rPr>
          <w:color w:val="002060"/>
        </w:rPr>
        <w:t xml:space="preserve">The proportion of studies with ≥ 1 hour of training declined over time:               100% </w:t>
      </w:r>
      <w:r>
        <w:rPr>
          <w:rFonts w:ascii="Wingdings 3" w:hAnsi="Wingdings 3"/>
          <w:color w:val="002060"/>
        </w:rPr>
        <w:t>▢</w:t>
      </w:r>
      <w:r>
        <w:rPr>
          <w:color w:val="002060"/>
        </w:rPr>
        <w:t xml:space="preserve">25% </w:t>
      </w:r>
      <w:r>
        <w:rPr>
          <w:rFonts w:ascii="Wingdings 3" w:hAnsi="Wingdings 3"/>
          <w:color w:val="002060"/>
        </w:rPr>
        <w:t>▢</w:t>
      </w:r>
      <w:r>
        <w:rPr>
          <w:color w:val="002060"/>
        </w:rPr>
        <w:t xml:space="preserve"> 40% </w:t>
      </w:r>
      <w:r>
        <w:rPr>
          <w:rFonts w:ascii="Wingdings 3" w:hAnsi="Wingdings 3"/>
          <w:color w:val="002060"/>
        </w:rPr>
        <w:t>▢</w:t>
      </w:r>
      <w:r>
        <w:rPr>
          <w:color w:val="002060"/>
        </w:rPr>
        <w:t xml:space="preserve"> 0% </w:t>
      </w:r>
      <w:r>
        <w:rPr>
          <w:rFonts w:ascii="Wingdings 3" w:hAnsi="Wingdings 3"/>
          <w:color w:val="002060"/>
        </w:rPr>
        <w:t>▢</w:t>
      </w:r>
      <w:r>
        <w:rPr>
          <w:color w:val="002060"/>
        </w:rPr>
        <w:t xml:space="preserve"> 0%.</w:t>
      </w:r>
    </w:p>
    <w:p w14:paraId="16B90EF3" w14:textId="77777777" w:rsidR="00303A77" w:rsidRPr="00170068" w:rsidRDefault="00303A77" w:rsidP="00303A77">
      <w:pPr>
        <w:rPr>
          <w:rFonts w:cstheme="minorHAnsi"/>
          <w:color w:val="000000" w:themeColor="text1"/>
          <w:sz w:val="24"/>
          <w:szCs w:val="24"/>
        </w:rPr>
      </w:pPr>
    </w:p>
    <w:p w14:paraId="547F48F5" w14:textId="412A524A" w:rsidR="00303A77" w:rsidRPr="005808E4" w:rsidRDefault="00303A77" w:rsidP="00303A77">
      <w:pPr>
        <w:rPr>
          <w:rFonts w:cstheme="minorHAnsi"/>
          <w:color w:val="002060"/>
          <w:sz w:val="24"/>
          <w:szCs w:val="24"/>
        </w:rPr>
      </w:pPr>
      <w:r w:rsidRPr="005808E4">
        <w:rPr>
          <w:rFonts w:cstheme="minorHAnsi"/>
          <w:color w:val="002060"/>
          <w:sz w:val="24"/>
          <w:szCs w:val="24"/>
        </w:rPr>
        <w:t>There were no trends over time in study size, program location, follow-up method, follow-up, kit usage, or survival proportion.</w:t>
      </w:r>
      <w:r w:rsidR="00A0049A">
        <w:rPr>
          <w:rFonts w:cstheme="minorHAnsi"/>
          <w:color w:val="002060"/>
          <w:sz w:val="24"/>
          <w:szCs w:val="24"/>
        </w:rPr>
        <w:t>*</w:t>
      </w:r>
    </w:p>
    <w:p w14:paraId="460F6BE7" w14:textId="48511A3F" w:rsidR="008562F5" w:rsidRPr="005808E4" w:rsidRDefault="00000000" w:rsidP="008562F5">
      <w:pPr>
        <w:rPr>
          <w:rFonts w:eastAsia="Times New Roman" w:cstheme="minorHAnsi"/>
          <w:color w:val="002060"/>
          <w:sz w:val="24"/>
          <w:szCs w:val="24"/>
        </w:rPr>
      </w:pPr>
      <w:r>
        <w:rPr>
          <w:rFonts w:eastAsia="Times New Roman" w:cstheme="minorHAnsi"/>
          <w:color w:val="002060"/>
          <w:sz w:val="24"/>
          <w:szCs w:val="24"/>
        </w:rPr>
        <w:pict w14:anchorId="5E05FDA9">
          <v:rect id="_x0000_i1025" style="width:540pt;height:1pt" o:hralign="center" o:hrstd="t" o:hrnoshade="t" o:hr="t" fillcolor="#bfbfbf [2412]" stroked="f"/>
        </w:pict>
      </w:r>
    </w:p>
    <w:p w14:paraId="7EE04345" w14:textId="08BEA753" w:rsidR="00A62755" w:rsidRPr="005808E4" w:rsidRDefault="00A62755" w:rsidP="006A2BDF">
      <w:pPr>
        <w:numPr>
          <w:ilvl w:val="0"/>
          <w:numId w:val="12"/>
        </w:numPr>
        <w:spacing w:before="120"/>
        <w:rPr>
          <w:rFonts w:eastAsia="Times New Roman" w:cstheme="minorHAnsi"/>
          <w:b/>
          <w:bCs/>
          <w:color w:val="002060"/>
          <w:sz w:val="24"/>
          <w:szCs w:val="24"/>
        </w:rPr>
      </w:pPr>
      <w:r w:rsidRPr="005808E4">
        <w:rPr>
          <w:rFonts w:eastAsia="Times New Roman" w:cstheme="minorHAnsi"/>
          <w:color w:val="002060"/>
          <w:sz w:val="24"/>
          <w:szCs w:val="24"/>
        </w:rPr>
        <w:t xml:space="preserve">Findings by </w:t>
      </w:r>
      <w:r w:rsidRPr="005808E4">
        <w:rPr>
          <w:rFonts w:eastAsia="Times New Roman" w:cstheme="minorHAnsi"/>
          <w:b/>
          <w:bCs/>
          <w:color w:val="002060"/>
          <w:sz w:val="24"/>
          <w:szCs w:val="24"/>
        </w:rPr>
        <w:t>location</w:t>
      </w:r>
      <w:r w:rsidRPr="005808E4">
        <w:rPr>
          <w:rFonts w:eastAsia="Times New Roman" w:cstheme="minorHAnsi"/>
          <w:color w:val="002060"/>
          <w:sz w:val="24"/>
          <w:szCs w:val="24"/>
        </w:rPr>
        <w:t>:</w:t>
      </w:r>
    </w:p>
    <w:p w14:paraId="7C81B54F" w14:textId="77777777" w:rsidR="00A62755" w:rsidRPr="005808E4" w:rsidRDefault="00A62755" w:rsidP="00A62755">
      <w:pPr>
        <w:numPr>
          <w:ilvl w:val="0"/>
          <w:numId w:val="13"/>
        </w:numPr>
        <w:spacing w:before="80"/>
        <w:ind w:left="270" w:hanging="180"/>
        <w:rPr>
          <w:rFonts w:cstheme="minorHAnsi"/>
          <w:color w:val="002060"/>
          <w:sz w:val="24"/>
          <w:szCs w:val="24"/>
        </w:rPr>
      </w:pPr>
      <w:r w:rsidRPr="005808E4">
        <w:rPr>
          <w:rFonts w:cstheme="minorHAnsi"/>
          <w:color w:val="002060"/>
          <w:sz w:val="24"/>
          <w:szCs w:val="24"/>
        </w:rPr>
        <w:t xml:space="preserve">Studies in the </w:t>
      </w:r>
      <w:r w:rsidRPr="005808E4">
        <w:rPr>
          <w:rFonts w:cstheme="minorHAnsi"/>
          <w:b/>
          <w:bCs/>
          <w:color w:val="002060"/>
          <w:sz w:val="24"/>
          <w:szCs w:val="24"/>
        </w:rPr>
        <w:t>U.S.</w:t>
      </w:r>
      <w:r w:rsidRPr="005808E4">
        <w:rPr>
          <w:rFonts w:cstheme="minorHAnsi"/>
          <w:color w:val="002060"/>
          <w:sz w:val="24"/>
          <w:szCs w:val="24"/>
        </w:rPr>
        <w:t xml:space="preserve"> were more than 4 times </w:t>
      </w:r>
      <w:r w:rsidRPr="005808E4">
        <w:rPr>
          <w:rFonts w:cstheme="minorHAnsi"/>
          <w:b/>
          <w:bCs/>
          <w:color w:val="002060"/>
          <w:sz w:val="24"/>
          <w:szCs w:val="24"/>
        </w:rPr>
        <w:t>larger</w:t>
      </w:r>
      <w:r w:rsidRPr="005808E4">
        <w:rPr>
          <w:rFonts w:cstheme="minorHAnsi"/>
          <w:color w:val="002060"/>
          <w:sz w:val="24"/>
          <w:szCs w:val="24"/>
        </w:rPr>
        <w:t xml:space="preserve"> than those elsewhere (mean no. ppts receiving naloxone/study, </w:t>
      </w:r>
      <w:r w:rsidRPr="005808E4">
        <w:rPr>
          <w:rFonts w:cstheme="minorHAnsi"/>
          <w:b/>
          <w:bCs/>
          <w:color w:val="002060"/>
          <w:sz w:val="24"/>
          <w:szCs w:val="24"/>
        </w:rPr>
        <w:t>2,514</w:t>
      </w:r>
      <w:r w:rsidRPr="005808E4">
        <w:rPr>
          <w:rFonts w:cstheme="minorHAnsi"/>
          <w:color w:val="002060"/>
          <w:sz w:val="24"/>
          <w:szCs w:val="24"/>
        </w:rPr>
        <w:t xml:space="preserve"> vs. </w:t>
      </w:r>
      <w:r w:rsidRPr="005808E4">
        <w:rPr>
          <w:rFonts w:cstheme="minorHAnsi"/>
          <w:b/>
          <w:bCs/>
          <w:color w:val="002060"/>
          <w:sz w:val="24"/>
          <w:szCs w:val="24"/>
        </w:rPr>
        <w:t>572</w:t>
      </w:r>
      <w:r w:rsidRPr="005808E4">
        <w:rPr>
          <w:rFonts w:cstheme="minorHAnsi"/>
          <w:color w:val="002060"/>
          <w:sz w:val="24"/>
          <w:szCs w:val="24"/>
        </w:rPr>
        <w:t xml:space="preserve">). They were also </w:t>
      </w:r>
      <w:r w:rsidRPr="005808E4">
        <w:rPr>
          <w:rFonts w:cstheme="minorHAnsi"/>
          <w:b/>
          <w:bCs/>
          <w:color w:val="002060"/>
          <w:sz w:val="24"/>
          <w:szCs w:val="24"/>
        </w:rPr>
        <w:t>more numerous</w:t>
      </w:r>
      <w:r w:rsidRPr="005808E4">
        <w:rPr>
          <w:rFonts w:cstheme="minorHAnsi"/>
          <w:color w:val="002060"/>
          <w:sz w:val="24"/>
          <w:szCs w:val="24"/>
        </w:rPr>
        <w:t xml:space="preserve"> than those elsewhere. We found </w:t>
      </w:r>
      <w:r w:rsidRPr="005808E4">
        <w:rPr>
          <w:rFonts w:cstheme="minorHAnsi"/>
          <w:b/>
          <w:bCs/>
          <w:color w:val="002060"/>
          <w:sz w:val="24"/>
          <w:szCs w:val="24"/>
        </w:rPr>
        <w:t>31 studies</w:t>
      </w:r>
      <w:r w:rsidRPr="005808E4">
        <w:rPr>
          <w:rFonts w:cstheme="minorHAnsi"/>
          <w:color w:val="002060"/>
          <w:sz w:val="24"/>
          <w:szCs w:val="24"/>
        </w:rPr>
        <w:t xml:space="preserve"> conducted in the United States that met our inclusion criteria, but only </w:t>
      </w:r>
      <w:r w:rsidRPr="005808E4">
        <w:rPr>
          <w:rFonts w:cstheme="minorHAnsi"/>
          <w:b/>
          <w:bCs/>
          <w:color w:val="002060"/>
          <w:sz w:val="24"/>
          <w:szCs w:val="24"/>
        </w:rPr>
        <w:t xml:space="preserve">13 </w:t>
      </w:r>
      <w:r w:rsidRPr="005808E4">
        <w:rPr>
          <w:rFonts w:cstheme="minorHAnsi"/>
          <w:color w:val="002060"/>
          <w:sz w:val="24"/>
          <w:szCs w:val="24"/>
        </w:rPr>
        <w:t xml:space="preserve">in other countries: </w:t>
      </w:r>
      <w:r w:rsidRPr="005808E4">
        <w:rPr>
          <w:rFonts w:cstheme="minorHAnsi"/>
          <w:b/>
          <w:bCs/>
          <w:color w:val="002060"/>
          <w:sz w:val="24"/>
          <w:szCs w:val="24"/>
        </w:rPr>
        <w:t>6</w:t>
      </w:r>
      <w:r w:rsidRPr="005808E4">
        <w:rPr>
          <w:rFonts w:cstheme="minorHAnsi"/>
          <w:color w:val="002060"/>
          <w:sz w:val="24"/>
          <w:szCs w:val="24"/>
        </w:rPr>
        <w:t xml:space="preserve"> in the </w:t>
      </w:r>
      <w:r w:rsidRPr="005808E4">
        <w:rPr>
          <w:rFonts w:cstheme="minorHAnsi"/>
          <w:b/>
          <w:bCs/>
          <w:color w:val="002060"/>
          <w:sz w:val="24"/>
          <w:szCs w:val="24"/>
        </w:rPr>
        <w:t>UK</w:t>
      </w:r>
      <w:r w:rsidRPr="005808E4">
        <w:rPr>
          <w:rFonts w:cstheme="minorHAnsi"/>
          <w:color w:val="002060"/>
          <w:sz w:val="24"/>
          <w:szCs w:val="24"/>
        </w:rPr>
        <w:t xml:space="preserve">, </w:t>
      </w:r>
      <w:r w:rsidRPr="005808E4">
        <w:rPr>
          <w:rFonts w:cstheme="minorHAnsi"/>
          <w:b/>
          <w:bCs/>
          <w:color w:val="002060"/>
          <w:sz w:val="24"/>
          <w:szCs w:val="24"/>
        </w:rPr>
        <w:t>5</w:t>
      </w:r>
      <w:r w:rsidRPr="005808E4">
        <w:rPr>
          <w:rFonts w:cstheme="minorHAnsi"/>
          <w:color w:val="002060"/>
          <w:sz w:val="24"/>
          <w:szCs w:val="24"/>
        </w:rPr>
        <w:t xml:space="preserve"> in </w:t>
      </w:r>
      <w:r w:rsidRPr="005808E4">
        <w:rPr>
          <w:rFonts w:cstheme="minorHAnsi"/>
          <w:b/>
          <w:bCs/>
          <w:color w:val="002060"/>
          <w:sz w:val="24"/>
          <w:szCs w:val="24"/>
        </w:rPr>
        <w:t>Canada</w:t>
      </w:r>
      <w:r w:rsidRPr="005808E4">
        <w:rPr>
          <w:rFonts w:cstheme="minorHAnsi"/>
          <w:color w:val="002060"/>
          <w:sz w:val="24"/>
          <w:szCs w:val="24"/>
        </w:rPr>
        <w:t xml:space="preserve">, </w:t>
      </w:r>
      <w:r w:rsidRPr="005808E4">
        <w:rPr>
          <w:rFonts w:cstheme="minorHAnsi"/>
          <w:b/>
          <w:bCs/>
          <w:color w:val="002060"/>
          <w:sz w:val="24"/>
          <w:szCs w:val="24"/>
        </w:rPr>
        <w:t>2</w:t>
      </w:r>
      <w:r w:rsidRPr="005808E4">
        <w:rPr>
          <w:rFonts w:cstheme="minorHAnsi"/>
          <w:color w:val="002060"/>
          <w:sz w:val="24"/>
          <w:szCs w:val="24"/>
        </w:rPr>
        <w:t xml:space="preserve"> in </w:t>
      </w:r>
      <w:r w:rsidRPr="005808E4">
        <w:rPr>
          <w:rFonts w:cstheme="minorHAnsi"/>
          <w:b/>
          <w:bCs/>
          <w:color w:val="002060"/>
          <w:sz w:val="24"/>
          <w:szCs w:val="24"/>
        </w:rPr>
        <w:t>other European countries</w:t>
      </w:r>
      <w:r w:rsidRPr="005808E4">
        <w:rPr>
          <w:rFonts w:cstheme="minorHAnsi"/>
          <w:color w:val="002060"/>
          <w:sz w:val="24"/>
          <w:szCs w:val="24"/>
        </w:rPr>
        <w:t xml:space="preserve">, and </w:t>
      </w:r>
      <w:r w:rsidRPr="005808E4">
        <w:rPr>
          <w:rFonts w:cstheme="minorHAnsi"/>
          <w:b/>
          <w:bCs/>
          <w:color w:val="002060"/>
          <w:sz w:val="24"/>
          <w:szCs w:val="24"/>
        </w:rPr>
        <w:t>none</w:t>
      </w:r>
      <w:r w:rsidRPr="005808E4">
        <w:rPr>
          <w:rFonts w:cstheme="minorHAnsi"/>
          <w:color w:val="002060"/>
          <w:sz w:val="24"/>
          <w:szCs w:val="24"/>
        </w:rPr>
        <w:t xml:space="preserve"> in </w:t>
      </w:r>
      <w:r w:rsidRPr="005808E4">
        <w:rPr>
          <w:rFonts w:cstheme="minorHAnsi"/>
          <w:b/>
          <w:bCs/>
          <w:color w:val="002060"/>
          <w:sz w:val="24"/>
          <w:szCs w:val="24"/>
        </w:rPr>
        <w:t>Australia</w:t>
      </w:r>
      <w:r w:rsidRPr="005808E4">
        <w:rPr>
          <w:rFonts w:cstheme="minorHAnsi"/>
          <w:color w:val="002060"/>
          <w:sz w:val="24"/>
          <w:szCs w:val="24"/>
        </w:rPr>
        <w:t>.</w:t>
      </w:r>
    </w:p>
    <w:p w14:paraId="695F25E5" w14:textId="77777777" w:rsidR="005632A4" w:rsidRPr="005808E4" w:rsidRDefault="00A62755" w:rsidP="00A62755">
      <w:pPr>
        <w:numPr>
          <w:ilvl w:val="0"/>
          <w:numId w:val="13"/>
        </w:numPr>
        <w:spacing w:before="120"/>
        <w:ind w:left="270" w:hanging="180"/>
        <w:rPr>
          <w:rFonts w:cstheme="minorHAnsi"/>
          <w:color w:val="002060"/>
          <w:sz w:val="24"/>
          <w:szCs w:val="24"/>
        </w:rPr>
      </w:pPr>
      <w:r w:rsidRPr="005808E4">
        <w:rPr>
          <w:rFonts w:cstheme="minorHAnsi"/>
          <w:b/>
          <w:bCs/>
          <w:color w:val="002060"/>
          <w:sz w:val="24"/>
          <w:szCs w:val="24"/>
        </w:rPr>
        <w:t xml:space="preserve">Follow-up </w:t>
      </w:r>
      <w:r w:rsidRPr="005808E4">
        <w:rPr>
          <w:rFonts w:cstheme="minorHAnsi"/>
          <w:color w:val="002060"/>
          <w:sz w:val="24"/>
          <w:szCs w:val="24"/>
        </w:rPr>
        <w:t xml:space="preserve">was greater outside the US (self-weighted mean, </w:t>
      </w:r>
      <w:r w:rsidRPr="005808E4">
        <w:rPr>
          <w:rFonts w:cstheme="minorHAnsi"/>
          <w:b/>
          <w:bCs/>
          <w:color w:val="002060"/>
          <w:sz w:val="24"/>
          <w:szCs w:val="24"/>
        </w:rPr>
        <w:t>24.5</w:t>
      </w:r>
      <w:r w:rsidRPr="005808E4">
        <w:rPr>
          <w:rFonts w:cstheme="minorHAnsi"/>
          <w:color w:val="002060"/>
          <w:sz w:val="24"/>
          <w:szCs w:val="24"/>
        </w:rPr>
        <w:t xml:space="preserve">% vs. </w:t>
      </w:r>
      <w:r w:rsidRPr="005808E4">
        <w:rPr>
          <w:rFonts w:cstheme="minorHAnsi"/>
          <w:b/>
          <w:bCs/>
          <w:color w:val="002060"/>
          <w:sz w:val="24"/>
          <w:szCs w:val="24"/>
        </w:rPr>
        <w:t>11.9</w:t>
      </w:r>
      <w:r w:rsidRPr="005808E4">
        <w:rPr>
          <w:rFonts w:cstheme="minorHAnsi"/>
          <w:color w:val="002060"/>
          <w:sz w:val="24"/>
          <w:szCs w:val="24"/>
        </w:rPr>
        <w:t xml:space="preserve">%) — even though the proportion of studies that used prospectively scheduled (vs. passive) follow-up was slightly </w:t>
      </w:r>
      <w:r w:rsidRPr="005808E4">
        <w:rPr>
          <w:rFonts w:cstheme="minorHAnsi"/>
          <w:b/>
          <w:bCs/>
          <w:color w:val="002060"/>
          <w:sz w:val="24"/>
          <w:szCs w:val="24"/>
        </w:rPr>
        <w:t>lower</w:t>
      </w:r>
      <w:r w:rsidRPr="005808E4">
        <w:rPr>
          <w:rFonts w:cstheme="minorHAnsi"/>
          <w:color w:val="002060"/>
          <w:sz w:val="24"/>
          <w:szCs w:val="24"/>
        </w:rPr>
        <w:t xml:space="preserve"> in non-US studies (</w:t>
      </w:r>
      <w:r w:rsidRPr="005808E4">
        <w:rPr>
          <w:rFonts w:cstheme="minorHAnsi"/>
          <w:b/>
          <w:bCs/>
          <w:color w:val="002060"/>
          <w:sz w:val="24"/>
          <w:szCs w:val="24"/>
        </w:rPr>
        <w:t>30.8</w:t>
      </w:r>
      <w:r w:rsidRPr="005808E4">
        <w:rPr>
          <w:rFonts w:cstheme="minorHAnsi"/>
          <w:color w:val="002060"/>
          <w:sz w:val="24"/>
          <w:szCs w:val="24"/>
        </w:rPr>
        <w:t>% vs.</w:t>
      </w:r>
      <w:r w:rsidRPr="005808E4">
        <w:rPr>
          <w:rFonts w:cstheme="minorHAnsi"/>
          <w:b/>
          <w:bCs/>
          <w:color w:val="002060"/>
          <w:sz w:val="24"/>
          <w:szCs w:val="24"/>
        </w:rPr>
        <w:t xml:space="preserve"> 36.4</w:t>
      </w:r>
      <w:r w:rsidRPr="005808E4">
        <w:rPr>
          <w:rFonts w:cstheme="minorHAnsi"/>
          <w:color w:val="002060"/>
          <w:sz w:val="24"/>
          <w:szCs w:val="24"/>
        </w:rPr>
        <w:t xml:space="preserve">%). </w:t>
      </w:r>
    </w:p>
    <w:p w14:paraId="02AA25DA" w14:textId="2D896ED5" w:rsidR="00A0049A" w:rsidRPr="00A0049A" w:rsidRDefault="00A62755" w:rsidP="00A0049A">
      <w:pPr>
        <w:numPr>
          <w:ilvl w:val="0"/>
          <w:numId w:val="13"/>
        </w:numPr>
        <w:spacing w:before="120"/>
        <w:ind w:left="270" w:hanging="180"/>
        <w:rPr>
          <w:rFonts w:eastAsia="Times New Roman" w:cstheme="minorHAnsi"/>
          <w:color w:val="002060"/>
          <w:sz w:val="24"/>
          <w:szCs w:val="24"/>
        </w:rPr>
      </w:pPr>
      <w:r w:rsidRPr="005808E4">
        <w:rPr>
          <w:rFonts w:cstheme="minorHAnsi"/>
          <w:color w:val="002060"/>
          <w:sz w:val="24"/>
          <w:szCs w:val="24"/>
        </w:rPr>
        <w:t xml:space="preserve">There were no apparent difference in </w:t>
      </w:r>
      <w:r w:rsidRPr="005808E4">
        <w:rPr>
          <w:rFonts w:cstheme="minorHAnsi"/>
          <w:b/>
          <w:bCs/>
          <w:color w:val="002060"/>
          <w:sz w:val="24"/>
          <w:szCs w:val="24"/>
        </w:rPr>
        <w:t xml:space="preserve">survival proportion </w:t>
      </w:r>
      <w:r w:rsidRPr="005808E4">
        <w:rPr>
          <w:rFonts w:cstheme="minorHAnsi"/>
          <w:color w:val="002060"/>
          <w:sz w:val="24"/>
          <w:szCs w:val="24"/>
        </w:rPr>
        <w:t>or other parameters.</w:t>
      </w:r>
    </w:p>
    <w:p w14:paraId="41D49AD4" w14:textId="0AC75D88" w:rsidR="00A62755" w:rsidRPr="005808E4" w:rsidRDefault="00000000" w:rsidP="00A10FD9">
      <w:pPr>
        <w:rPr>
          <w:rFonts w:cstheme="minorHAnsi"/>
          <w:color w:val="002060"/>
          <w:sz w:val="24"/>
          <w:szCs w:val="24"/>
        </w:rPr>
      </w:pPr>
      <w:r>
        <w:rPr>
          <w:rFonts w:eastAsia="Times New Roman" w:cstheme="minorHAnsi"/>
          <w:color w:val="002060"/>
          <w:sz w:val="24"/>
          <w:szCs w:val="24"/>
        </w:rPr>
        <w:pict w14:anchorId="54062507">
          <v:rect id="_x0000_i1026" style="width:540pt;height:1pt" o:hralign="center" o:hrstd="t" o:hrnoshade="t" o:hr="t" fillcolor="#bfbfbf [2412]" stroked="f"/>
        </w:pict>
      </w:r>
    </w:p>
    <w:p w14:paraId="69637D20" w14:textId="77777777" w:rsidR="00A0049A" w:rsidRPr="00A0049A" w:rsidRDefault="00A0049A" w:rsidP="00A0049A">
      <w:pPr>
        <w:spacing w:before="120" w:after="120"/>
        <w:rPr>
          <w:rFonts w:eastAsia="Times New Roman" w:cstheme="minorHAnsi"/>
          <w:b/>
          <w:bCs/>
          <w:color w:val="002060"/>
          <w:sz w:val="24"/>
          <w:szCs w:val="24"/>
        </w:rPr>
      </w:pPr>
    </w:p>
    <w:p w14:paraId="4A347929" w14:textId="0C6DBFCB" w:rsidR="004A4363" w:rsidRPr="005808E4" w:rsidRDefault="004A4363" w:rsidP="006A2BDF">
      <w:pPr>
        <w:numPr>
          <w:ilvl w:val="0"/>
          <w:numId w:val="12"/>
        </w:numPr>
        <w:spacing w:before="120" w:after="120"/>
        <w:rPr>
          <w:rFonts w:eastAsia="Times New Roman" w:cstheme="minorHAnsi"/>
          <w:b/>
          <w:bCs/>
          <w:color w:val="002060"/>
          <w:sz w:val="24"/>
          <w:szCs w:val="24"/>
        </w:rPr>
      </w:pPr>
      <w:r w:rsidRPr="005808E4">
        <w:rPr>
          <w:rFonts w:eastAsia="Times New Roman" w:cstheme="minorHAnsi"/>
          <w:color w:val="002060"/>
          <w:sz w:val="24"/>
          <w:szCs w:val="24"/>
        </w:rPr>
        <w:lastRenderedPageBreak/>
        <w:t xml:space="preserve">Findings by </w:t>
      </w:r>
      <w:r w:rsidRPr="005808E4">
        <w:rPr>
          <w:rFonts w:eastAsia="Times New Roman" w:cstheme="minorHAnsi"/>
          <w:b/>
          <w:bCs/>
          <w:color w:val="002060"/>
          <w:sz w:val="24"/>
          <w:szCs w:val="24"/>
        </w:rPr>
        <w:t>follow-up method</w:t>
      </w:r>
      <w:r w:rsidRPr="005808E4">
        <w:rPr>
          <w:rFonts w:eastAsia="Times New Roman" w:cstheme="minorHAnsi"/>
          <w:color w:val="002060"/>
          <w:sz w:val="24"/>
          <w:szCs w:val="24"/>
        </w:rPr>
        <w:t>:</w:t>
      </w:r>
    </w:p>
    <w:p w14:paraId="5A18FEF9" w14:textId="15EA374A" w:rsidR="004A4363" w:rsidRPr="005808E4" w:rsidRDefault="004A4363" w:rsidP="004A4363">
      <w:pPr>
        <w:numPr>
          <w:ilvl w:val="0"/>
          <w:numId w:val="13"/>
        </w:numPr>
        <w:spacing w:before="120"/>
        <w:ind w:left="270" w:hanging="180"/>
        <w:rPr>
          <w:rFonts w:cstheme="minorHAnsi"/>
          <w:color w:val="002060"/>
          <w:sz w:val="24"/>
          <w:szCs w:val="24"/>
        </w:rPr>
      </w:pPr>
      <w:r w:rsidRPr="005808E4">
        <w:rPr>
          <w:rFonts w:cstheme="minorHAnsi"/>
          <w:color w:val="002060"/>
          <w:sz w:val="24"/>
          <w:szCs w:val="24"/>
        </w:rPr>
        <w:t>Studies with prospectively scheduled follow-up</w:t>
      </w:r>
      <w:r w:rsidRPr="005808E4" w:rsidDel="007A24C2">
        <w:rPr>
          <w:rFonts w:cstheme="minorHAnsi"/>
          <w:color w:val="002060"/>
          <w:sz w:val="24"/>
          <w:szCs w:val="24"/>
        </w:rPr>
        <w:t>, unsurprisingly,</w:t>
      </w:r>
      <w:r w:rsidRPr="005808E4">
        <w:rPr>
          <w:rFonts w:cstheme="minorHAnsi"/>
          <w:color w:val="002060"/>
          <w:sz w:val="24"/>
          <w:szCs w:val="24"/>
        </w:rPr>
        <w:t xml:space="preserve"> had considerably </w:t>
      </w:r>
      <w:r w:rsidRPr="005808E4">
        <w:rPr>
          <w:rFonts w:cstheme="minorHAnsi"/>
          <w:b/>
          <w:bCs/>
          <w:color w:val="002060"/>
          <w:sz w:val="24"/>
          <w:szCs w:val="24"/>
        </w:rPr>
        <w:t xml:space="preserve">greater follow-up </w:t>
      </w:r>
      <w:r w:rsidRPr="005808E4">
        <w:rPr>
          <w:rFonts w:cstheme="minorHAnsi"/>
          <w:color w:val="002060"/>
          <w:sz w:val="24"/>
          <w:szCs w:val="24"/>
        </w:rPr>
        <w:t xml:space="preserve">than those with passive follow-up only (self-weighted mean, </w:t>
      </w:r>
      <w:r w:rsidRPr="005808E4">
        <w:rPr>
          <w:rFonts w:cstheme="minorHAnsi"/>
          <w:b/>
          <w:bCs/>
          <w:color w:val="002060"/>
          <w:sz w:val="24"/>
          <w:szCs w:val="24"/>
        </w:rPr>
        <w:t>54.2%</w:t>
      </w:r>
      <w:r w:rsidRPr="005808E4">
        <w:rPr>
          <w:rFonts w:cstheme="minorHAnsi"/>
          <w:color w:val="002060"/>
          <w:sz w:val="24"/>
          <w:szCs w:val="24"/>
        </w:rPr>
        <w:t xml:space="preserve"> vs. </w:t>
      </w:r>
      <w:r w:rsidRPr="005808E4">
        <w:rPr>
          <w:rFonts w:cstheme="minorHAnsi"/>
          <w:b/>
          <w:bCs/>
          <w:color w:val="002060"/>
          <w:sz w:val="24"/>
          <w:szCs w:val="24"/>
        </w:rPr>
        <w:t>12.1%</w:t>
      </w:r>
      <w:r w:rsidRPr="005808E4">
        <w:rPr>
          <w:rFonts w:cstheme="minorHAnsi"/>
          <w:color w:val="002060"/>
          <w:sz w:val="24"/>
          <w:szCs w:val="24"/>
        </w:rPr>
        <w:t>).</w:t>
      </w:r>
    </w:p>
    <w:p w14:paraId="0BFA7193" w14:textId="77777777" w:rsidR="004A4363" w:rsidRPr="005808E4" w:rsidRDefault="004A4363" w:rsidP="004A4363">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However, studies with passive follow-up were </w:t>
      </w:r>
      <w:r w:rsidRPr="005808E4">
        <w:rPr>
          <w:rFonts w:cstheme="minorHAnsi"/>
          <w:b/>
          <w:bCs/>
          <w:color w:val="002060"/>
          <w:sz w:val="24"/>
          <w:szCs w:val="24"/>
        </w:rPr>
        <w:t>forty times larger</w:t>
      </w:r>
      <w:r w:rsidRPr="005808E4">
        <w:rPr>
          <w:rFonts w:cstheme="minorHAnsi"/>
          <w:color w:val="002060"/>
          <w:sz w:val="24"/>
          <w:szCs w:val="24"/>
        </w:rPr>
        <w:t xml:space="preserve">, and </w:t>
      </w:r>
      <w:r w:rsidRPr="005808E4">
        <w:rPr>
          <w:rFonts w:cstheme="minorHAnsi"/>
          <w:b/>
          <w:bCs/>
          <w:color w:val="002060"/>
          <w:sz w:val="24"/>
          <w:szCs w:val="24"/>
        </w:rPr>
        <w:t>survivals</w:t>
      </w:r>
      <w:r w:rsidRPr="005808E4">
        <w:rPr>
          <w:rFonts w:cstheme="minorHAnsi"/>
          <w:color w:val="002060"/>
          <w:sz w:val="24"/>
          <w:szCs w:val="24"/>
        </w:rPr>
        <w:t xml:space="preserve"> per study were also </w:t>
      </w:r>
      <w:r w:rsidRPr="005808E4">
        <w:rPr>
          <w:rFonts w:cstheme="minorHAnsi"/>
          <w:b/>
          <w:bCs/>
          <w:color w:val="002060"/>
          <w:sz w:val="24"/>
          <w:szCs w:val="24"/>
        </w:rPr>
        <w:t>forty times</w:t>
      </w:r>
      <w:r w:rsidRPr="005808E4">
        <w:rPr>
          <w:rFonts w:cstheme="minorHAnsi"/>
          <w:color w:val="002060"/>
          <w:sz w:val="24"/>
          <w:szCs w:val="24"/>
        </w:rPr>
        <w:t xml:space="preserve"> those with scheduled follow-up.</w:t>
      </w:r>
    </w:p>
    <w:p w14:paraId="21E3C316" w14:textId="77777777" w:rsidR="004A4363" w:rsidRPr="005808E4" w:rsidRDefault="004A4363" w:rsidP="007826B0">
      <w:pPr>
        <w:ind w:left="360"/>
        <w:rPr>
          <w:rFonts w:cstheme="minorHAnsi"/>
          <w:color w:val="002060"/>
          <w:sz w:val="24"/>
          <w:szCs w:val="24"/>
        </w:rPr>
      </w:pPr>
    </w:p>
    <w:p w14:paraId="39BFDCB0" w14:textId="11AC90A9" w:rsidR="004A4363" w:rsidRPr="005808E4" w:rsidRDefault="004A4363" w:rsidP="004A4363">
      <w:pPr>
        <w:tabs>
          <w:tab w:val="left" w:pos="1140"/>
        </w:tabs>
        <w:rPr>
          <w:rFonts w:eastAsia="Times New Roman" w:cstheme="minorHAnsi"/>
          <w:color w:val="002060"/>
          <w:sz w:val="24"/>
          <w:szCs w:val="24"/>
        </w:rPr>
      </w:pPr>
      <w:r w:rsidRPr="005808E4">
        <w:rPr>
          <w:rFonts w:eastAsia="Times New Roman" w:cstheme="minorHAnsi"/>
          <w:color w:val="002060"/>
          <w:sz w:val="24"/>
          <w:szCs w:val="24"/>
        </w:rPr>
        <w:t xml:space="preserve">These observations reflect the tradeoff between the two types of studies. Studies that reviewed program records for all program participants examined larger, more representative samples, at the cost of having lower follow-up. Studies that enrolled participants prospectively selected smaller, less representative subsets of people willing to enroll in a study and provide follow-up. Both types of studies provide useful information. </w:t>
      </w:r>
    </w:p>
    <w:p w14:paraId="10822089" w14:textId="73C63082" w:rsidR="004A4363" w:rsidRPr="005808E4" w:rsidRDefault="00000000" w:rsidP="004A4363">
      <w:pPr>
        <w:rPr>
          <w:rFonts w:cstheme="minorHAnsi"/>
          <w:color w:val="002060"/>
          <w:sz w:val="24"/>
          <w:szCs w:val="24"/>
        </w:rPr>
      </w:pPr>
      <w:r>
        <w:rPr>
          <w:rFonts w:eastAsia="Times New Roman" w:cstheme="minorHAnsi"/>
          <w:color w:val="002060"/>
          <w:sz w:val="24"/>
          <w:szCs w:val="24"/>
        </w:rPr>
        <w:pict w14:anchorId="4C159A1D">
          <v:rect id="_x0000_i1027" style="width:540pt;height:1pt" o:hralign="center" o:hrstd="t" o:hrnoshade="t" o:hr="t" fillcolor="#bfbfbf [2412]" stroked="f"/>
        </w:pict>
      </w:r>
    </w:p>
    <w:p w14:paraId="73D60557" w14:textId="25F6FA48" w:rsidR="008C5475" w:rsidRPr="005808E4" w:rsidRDefault="008C5475" w:rsidP="006A2BDF">
      <w:pPr>
        <w:numPr>
          <w:ilvl w:val="0"/>
          <w:numId w:val="12"/>
        </w:numPr>
        <w:spacing w:before="120" w:after="120"/>
        <w:rPr>
          <w:rFonts w:eastAsia="Times New Roman" w:cstheme="minorHAnsi"/>
          <w:b/>
          <w:bCs/>
          <w:color w:val="002060"/>
          <w:sz w:val="24"/>
          <w:szCs w:val="24"/>
        </w:rPr>
      </w:pPr>
      <w:r w:rsidRPr="005808E4">
        <w:rPr>
          <w:rFonts w:eastAsia="Times New Roman" w:cstheme="minorHAnsi"/>
          <w:color w:val="002060"/>
          <w:sz w:val="24"/>
          <w:szCs w:val="24"/>
        </w:rPr>
        <w:t>Findings by</w:t>
      </w:r>
      <w:r w:rsidRPr="005808E4">
        <w:rPr>
          <w:rFonts w:eastAsia="Times New Roman" w:cstheme="minorHAnsi"/>
          <w:b/>
          <w:bCs/>
          <w:color w:val="002060"/>
          <w:sz w:val="24"/>
          <w:szCs w:val="24"/>
        </w:rPr>
        <w:t xml:space="preserve"> route of naloxone administration:</w:t>
      </w:r>
    </w:p>
    <w:p w14:paraId="7497D99B" w14:textId="77777777" w:rsidR="008C5475" w:rsidRPr="005808E4" w:rsidRDefault="008C5475" w:rsidP="008C5475">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Studies of nasal naloxone were </w:t>
      </w:r>
      <w:r w:rsidRPr="005808E4">
        <w:rPr>
          <w:rFonts w:cstheme="minorHAnsi"/>
          <w:b/>
          <w:bCs/>
          <w:color w:val="002060"/>
          <w:sz w:val="24"/>
          <w:szCs w:val="24"/>
        </w:rPr>
        <w:t>nearly 10 times as large</w:t>
      </w:r>
      <w:r w:rsidRPr="005808E4">
        <w:rPr>
          <w:rFonts w:cstheme="minorHAnsi"/>
          <w:color w:val="002060"/>
          <w:sz w:val="24"/>
          <w:szCs w:val="24"/>
        </w:rPr>
        <w:t xml:space="preserve"> as those of injected naloxone (mean no. ppts receiving naloxone/study, </w:t>
      </w:r>
      <w:r w:rsidRPr="005808E4">
        <w:rPr>
          <w:rFonts w:cstheme="minorHAnsi"/>
          <w:b/>
          <w:bCs/>
          <w:color w:val="002060"/>
          <w:sz w:val="24"/>
          <w:szCs w:val="24"/>
        </w:rPr>
        <w:t>5,021</w:t>
      </w:r>
      <w:r w:rsidRPr="005808E4">
        <w:rPr>
          <w:rFonts w:cstheme="minorHAnsi"/>
          <w:color w:val="002060"/>
          <w:sz w:val="24"/>
          <w:szCs w:val="24"/>
        </w:rPr>
        <w:t xml:space="preserve"> vs. </w:t>
      </w:r>
      <w:r w:rsidRPr="005808E4">
        <w:rPr>
          <w:rFonts w:cstheme="minorHAnsi"/>
          <w:b/>
          <w:bCs/>
          <w:color w:val="002060"/>
          <w:sz w:val="24"/>
          <w:szCs w:val="24"/>
        </w:rPr>
        <w:t>615</w:t>
      </w:r>
      <w:r w:rsidRPr="005808E4">
        <w:rPr>
          <w:rFonts w:cstheme="minorHAnsi"/>
          <w:color w:val="002060"/>
          <w:sz w:val="24"/>
          <w:szCs w:val="24"/>
        </w:rPr>
        <w:t>).</w:t>
      </w:r>
    </w:p>
    <w:p w14:paraId="00840B05" w14:textId="77777777" w:rsidR="008C5475" w:rsidRPr="005808E4" w:rsidRDefault="008C5475" w:rsidP="008C5475">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Nasal naloxone </w:t>
      </w:r>
      <w:r w:rsidRPr="005808E4">
        <w:rPr>
          <w:rFonts w:cstheme="minorHAnsi"/>
          <w:b/>
          <w:bCs/>
          <w:color w:val="002060"/>
          <w:sz w:val="24"/>
          <w:szCs w:val="24"/>
        </w:rPr>
        <w:t>usage per kit distributed</w:t>
      </w:r>
      <w:r w:rsidRPr="005808E4">
        <w:rPr>
          <w:rFonts w:cstheme="minorHAnsi"/>
          <w:color w:val="002060"/>
          <w:sz w:val="24"/>
          <w:szCs w:val="24"/>
        </w:rPr>
        <w:t xml:space="preserve"> was lower (self-weighted mean, </w:t>
      </w:r>
      <w:r w:rsidRPr="005808E4">
        <w:rPr>
          <w:rFonts w:cstheme="minorHAnsi"/>
          <w:b/>
          <w:bCs/>
          <w:color w:val="002060"/>
          <w:sz w:val="24"/>
          <w:szCs w:val="24"/>
        </w:rPr>
        <w:t>9.6</w:t>
      </w:r>
      <w:r w:rsidRPr="005808E4">
        <w:rPr>
          <w:rFonts w:cstheme="minorHAnsi"/>
          <w:color w:val="002060"/>
          <w:sz w:val="24"/>
          <w:szCs w:val="24"/>
        </w:rPr>
        <w:t xml:space="preserve">% vs. </w:t>
      </w:r>
      <w:r w:rsidRPr="005808E4">
        <w:rPr>
          <w:rFonts w:cstheme="minorHAnsi"/>
          <w:b/>
          <w:bCs/>
          <w:color w:val="002060"/>
          <w:sz w:val="24"/>
          <w:szCs w:val="24"/>
        </w:rPr>
        <w:t>16.3</w:t>
      </w:r>
      <w:r w:rsidRPr="005808E4">
        <w:rPr>
          <w:rFonts w:cstheme="minorHAnsi"/>
          <w:color w:val="002060"/>
          <w:sz w:val="24"/>
          <w:szCs w:val="24"/>
        </w:rPr>
        <w:t>%).</w:t>
      </w:r>
    </w:p>
    <w:p w14:paraId="64A76E18" w14:textId="77777777" w:rsidR="008C5475" w:rsidRPr="005808E4" w:rsidRDefault="008C5475" w:rsidP="008C5475">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Nonetheless, because of the larger number of participants, the number of naloxone uses per study was greater in the studies of nasal naloxone than injected naloxone (mean, </w:t>
      </w:r>
      <w:r w:rsidRPr="005808E4">
        <w:rPr>
          <w:rFonts w:cstheme="minorHAnsi"/>
          <w:b/>
          <w:bCs/>
          <w:color w:val="002060"/>
          <w:sz w:val="24"/>
          <w:szCs w:val="24"/>
        </w:rPr>
        <w:t>5,968</w:t>
      </w:r>
      <w:r w:rsidRPr="005808E4">
        <w:rPr>
          <w:rFonts w:cstheme="minorHAnsi"/>
          <w:color w:val="002060"/>
          <w:sz w:val="24"/>
          <w:szCs w:val="24"/>
        </w:rPr>
        <w:t xml:space="preserve"> vs. </w:t>
      </w:r>
      <w:r w:rsidRPr="005808E4">
        <w:rPr>
          <w:rFonts w:cstheme="minorHAnsi"/>
          <w:b/>
          <w:bCs/>
          <w:color w:val="002060"/>
          <w:sz w:val="24"/>
          <w:szCs w:val="24"/>
        </w:rPr>
        <w:t>3,185</w:t>
      </w:r>
      <w:r w:rsidRPr="005808E4">
        <w:rPr>
          <w:rFonts w:cstheme="minorHAnsi"/>
          <w:color w:val="002060"/>
          <w:sz w:val="24"/>
          <w:szCs w:val="24"/>
        </w:rPr>
        <w:t>).</w:t>
      </w:r>
    </w:p>
    <w:p w14:paraId="0637802A" w14:textId="77777777" w:rsidR="008C5475" w:rsidRPr="005808E4" w:rsidRDefault="008C5475" w:rsidP="008C5475">
      <w:pPr>
        <w:numPr>
          <w:ilvl w:val="0"/>
          <w:numId w:val="13"/>
        </w:numPr>
        <w:spacing w:before="120"/>
        <w:ind w:left="270" w:hanging="180"/>
        <w:rPr>
          <w:rFonts w:cstheme="minorHAnsi"/>
          <w:color w:val="002060"/>
          <w:sz w:val="24"/>
          <w:szCs w:val="24"/>
        </w:rPr>
      </w:pPr>
      <w:r w:rsidRPr="005808E4">
        <w:rPr>
          <w:rFonts w:cstheme="minorHAnsi"/>
          <w:b/>
          <w:bCs/>
          <w:color w:val="002060"/>
          <w:sz w:val="24"/>
          <w:szCs w:val="24"/>
        </w:rPr>
        <w:t>Survival</w:t>
      </w:r>
      <w:r w:rsidRPr="005808E4">
        <w:rPr>
          <w:rFonts w:cstheme="minorHAnsi"/>
          <w:color w:val="002060"/>
          <w:sz w:val="24"/>
          <w:szCs w:val="24"/>
        </w:rPr>
        <w:t xml:space="preserve"> was similar in studies of nasal (</w:t>
      </w:r>
      <w:r w:rsidRPr="005808E4">
        <w:rPr>
          <w:rFonts w:cstheme="minorHAnsi"/>
          <w:b/>
          <w:bCs/>
          <w:color w:val="002060"/>
          <w:sz w:val="24"/>
          <w:szCs w:val="24"/>
        </w:rPr>
        <w:t>97.9%</w:t>
      </w:r>
      <w:r w:rsidRPr="005808E4">
        <w:rPr>
          <w:rFonts w:cstheme="minorHAnsi"/>
          <w:color w:val="002060"/>
          <w:sz w:val="24"/>
          <w:szCs w:val="24"/>
        </w:rPr>
        <w:t xml:space="preserve"> [95%CI: 96.2-98.8]) and injected (</w:t>
      </w:r>
      <w:r w:rsidRPr="005808E4">
        <w:rPr>
          <w:rFonts w:cstheme="minorHAnsi"/>
          <w:b/>
          <w:bCs/>
          <w:color w:val="002060"/>
          <w:sz w:val="24"/>
          <w:szCs w:val="24"/>
        </w:rPr>
        <w:t>97.7%</w:t>
      </w:r>
      <w:r w:rsidRPr="005808E4">
        <w:rPr>
          <w:rFonts w:cstheme="minorHAnsi"/>
          <w:color w:val="002060"/>
          <w:sz w:val="24"/>
          <w:szCs w:val="24"/>
        </w:rPr>
        <w:t xml:space="preserve"> [95%CI: 94.1-97.9], p-value=0.212) naloxone in mixed effects models.</w:t>
      </w:r>
    </w:p>
    <w:p w14:paraId="1A3C8A5A" w14:textId="77777777" w:rsidR="008C5475" w:rsidRPr="005808E4" w:rsidRDefault="008C5475" w:rsidP="008C5475">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Nonetheless, because of the larger study sizes, the </w:t>
      </w:r>
      <w:r w:rsidRPr="005808E4">
        <w:rPr>
          <w:rFonts w:cstheme="minorHAnsi"/>
          <w:b/>
          <w:bCs/>
          <w:color w:val="002060"/>
          <w:sz w:val="24"/>
          <w:szCs w:val="24"/>
        </w:rPr>
        <w:t>number of survivals per study</w:t>
      </w:r>
      <w:r w:rsidRPr="005808E4">
        <w:rPr>
          <w:rFonts w:cstheme="minorHAnsi"/>
          <w:color w:val="002060"/>
          <w:sz w:val="24"/>
          <w:szCs w:val="24"/>
        </w:rPr>
        <w:t xml:space="preserve"> was greater in the studies of nasal naloxone than injected naloxone (mean, </w:t>
      </w:r>
      <w:r w:rsidRPr="005808E4">
        <w:rPr>
          <w:rFonts w:cstheme="minorHAnsi"/>
          <w:b/>
          <w:bCs/>
          <w:color w:val="002060"/>
          <w:sz w:val="24"/>
          <w:szCs w:val="24"/>
        </w:rPr>
        <w:t>5,161</w:t>
      </w:r>
      <w:r w:rsidRPr="005808E4">
        <w:rPr>
          <w:rFonts w:cstheme="minorHAnsi"/>
          <w:color w:val="002060"/>
          <w:sz w:val="24"/>
          <w:szCs w:val="24"/>
        </w:rPr>
        <w:t xml:space="preserve"> vs. </w:t>
      </w:r>
      <w:r w:rsidRPr="005808E4">
        <w:rPr>
          <w:rFonts w:cstheme="minorHAnsi"/>
          <w:b/>
          <w:bCs/>
          <w:color w:val="002060"/>
          <w:sz w:val="24"/>
          <w:szCs w:val="24"/>
        </w:rPr>
        <w:t>3,106</w:t>
      </w:r>
      <w:r w:rsidRPr="005808E4">
        <w:rPr>
          <w:rFonts w:cstheme="minorHAnsi"/>
          <w:color w:val="002060"/>
          <w:sz w:val="24"/>
          <w:szCs w:val="24"/>
        </w:rPr>
        <w:t>).</w:t>
      </w:r>
    </w:p>
    <w:p w14:paraId="1F944FED" w14:textId="7D1E5501" w:rsidR="008C5475" w:rsidRPr="005808E4" w:rsidRDefault="00000000" w:rsidP="006A2BDF">
      <w:pPr>
        <w:rPr>
          <w:rFonts w:cstheme="minorHAnsi"/>
          <w:color w:val="002060"/>
          <w:sz w:val="24"/>
          <w:szCs w:val="24"/>
        </w:rPr>
      </w:pPr>
      <w:r>
        <w:rPr>
          <w:rFonts w:eastAsia="Times New Roman" w:cstheme="minorHAnsi"/>
          <w:color w:val="002060"/>
          <w:sz w:val="24"/>
          <w:szCs w:val="24"/>
        </w:rPr>
        <w:pict w14:anchorId="75634A17">
          <v:rect id="_x0000_i1028" style="width:540pt;height:1pt" o:hralign="center" o:hrstd="t" o:hrnoshade="t" o:hr="t" fillcolor="#bfbfbf [2412]" stroked="f"/>
        </w:pict>
      </w:r>
    </w:p>
    <w:p w14:paraId="207761C8" w14:textId="0DC138C3" w:rsidR="00BE3BC6" w:rsidRPr="005808E4" w:rsidRDefault="00BE3BC6" w:rsidP="006A2BDF">
      <w:pPr>
        <w:numPr>
          <w:ilvl w:val="0"/>
          <w:numId w:val="12"/>
        </w:numPr>
        <w:spacing w:before="120" w:after="120"/>
        <w:rPr>
          <w:rFonts w:eastAsia="Times New Roman" w:cstheme="minorHAnsi"/>
          <w:b/>
          <w:bCs/>
          <w:color w:val="002060"/>
          <w:sz w:val="24"/>
          <w:szCs w:val="24"/>
        </w:rPr>
      </w:pPr>
      <w:r w:rsidRPr="005808E4">
        <w:rPr>
          <w:rFonts w:eastAsia="Times New Roman" w:cstheme="minorHAnsi"/>
          <w:color w:val="002060"/>
          <w:sz w:val="24"/>
          <w:szCs w:val="24"/>
        </w:rPr>
        <w:t xml:space="preserve">Findings by </w:t>
      </w:r>
      <w:r w:rsidRPr="005808E4">
        <w:rPr>
          <w:rFonts w:cstheme="minorHAnsi"/>
          <w:b/>
          <w:bCs/>
          <w:color w:val="002060"/>
          <w:sz w:val="24"/>
          <w:szCs w:val="24"/>
        </w:rPr>
        <w:t xml:space="preserve">naloxone dose </w:t>
      </w:r>
      <w:r w:rsidRPr="005808E4">
        <w:rPr>
          <w:rFonts w:eastAsia="Times New Roman" w:cstheme="minorHAnsi"/>
          <w:color w:val="002060"/>
          <w:sz w:val="24"/>
          <w:szCs w:val="24"/>
        </w:rPr>
        <w:t>in studies of injected naloxone:</w:t>
      </w:r>
    </w:p>
    <w:p w14:paraId="1EEF09CE" w14:textId="77777777" w:rsidR="00BE3BC6" w:rsidRPr="005808E4" w:rsidRDefault="00BE3BC6" w:rsidP="00BE3BC6">
      <w:pPr>
        <w:numPr>
          <w:ilvl w:val="0"/>
          <w:numId w:val="13"/>
        </w:numPr>
        <w:spacing w:before="120"/>
        <w:ind w:left="270" w:hanging="180"/>
        <w:rPr>
          <w:rFonts w:cstheme="minorHAnsi"/>
          <w:color w:val="002060"/>
          <w:sz w:val="24"/>
          <w:szCs w:val="24"/>
        </w:rPr>
      </w:pPr>
      <w:r w:rsidRPr="005808E4">
        <w:rPr>
          <w:rFonts w:cstheme="minorHAnsi"/>
          <w:color w:val="002060"/>
          <w:sz w:val="24"/>
          <w:szCs w:val="24"/>
        </w:rPr>
        <w:t xml:space="preserve">Among studies using injected naloxone, those using 0.4 mg doses were more numerous (16 vs. 5) than studies using higher doses, and larger (mean no. of participants receiving naloxone, </w:t>
      </w:r>
      <w:r w:rsidRPr="005808E4">
        <w:rPr>
          <w:rFonts w:cstheme="minorHAnsi"/>
          <w:b/>
          <w:bCs/>
          <w:color w:val="002060"/>
          <w:sz w:val="24"/>
          <w:szCs w:val="24"/>
        </w:rPr>
        <w:t>842</w:t>
      </w:r>
      <w:r w:rsidRPr="005808E4">
        <w:rPr>
          <w:rFonts w:cstheme="minorHAnsi"/>
          <w:color w:val="002060"/>
          <w:sz w:val="24"/>
          <w:szCs w:val="24"/>
        </w:rPr>
        <w:t xml:space="preserve"> vs. </w:t>
      </w:r>
      <w:r w:rsidRPr="005808E4">
        <w:rPr>
          <w:rFonts w:cstheme="minorHAnsi"/>
          <w:b/>
          <w:bCs/>
          <w:color w:val="002060"/>
          <w:sz w:val="24"/>
          <w:szCs w:val="24"/>
        </w:rPr>
        <w:t>332</w:t>
      </w:r>
      <w:r w:rsidRPr="005808E4">
        <w:rPr>
          <w:rFonts w:cstheme="minorHAnsi"/>
          <w:color w:val="002060"/>
          <w:sz w:val="24"/>
          <w:szCs w:val="24"/>
        </w:rPr>
        <w:t xml:space="preserve">), and, despite lower follow-up (self-weighted mean, </w:t>
      </w:r>
      <w:r w:rsidRPr="005808E4">
        <w:rPr>
          <w:rFonts w:cstheme="minorHAnsi"/>
          <w:b/>
          <w:bCs/>
          <w:color w:val="002060"/>
          <w:sz w:val="24"/>
          <w:szCs w:val="24"/>
        </w:rPr>
        <w:t>16.2</w:t>
      </w:r>
      <w:r w:rsidRPr="005808E4">
        <w:rPr>
          <w:rFonts w:cstheme="minorHAnsi"/>
          <w:color w:val="002060"/>
          <w:sz w:val="24"/>
          <w:szCs w:val="24"/>
        </w:rPr>
        <w:t xml:space="preserve">% vs. </w:t>
      </w:r>
      <w:r w:rsidRPr="005808E4">
        <w:rPr>
          <w:rFonts w:cstheme="minorHAnsi"/>
          <w:b/>
          <w:bCs/>
          <w:color w:val="002060"/>
          <w:sz w:val="24"/>
          <w:szCs w:val="24"/>
        </w:rPr>
        <w:t>20.3</w:t>
      </w:r>
      <w:r w:rsidRPr="005808E4">
        <w:rPr>
          <w:rFonts w:cstheme="minorHAnsi"/>
          <w:color w:val="002060"/>
          <w:sz w:val="24"/>
          <w:szCs w:val="24"/>
        </w:rPr>
        <w:t xml:space="preserve">%) had higher usage (self-weighted mean, </w:t>
      </w:r>
      <w:r w:rsidRPr="005808E4">
        <w:rPr>
          <w:rFonts w:cstheme="minorHAnsi"/>
          <w:b/>
          <w:bCs/>
          <w:color w:val="002060"/>
          <w:sz w:val="24"/>
          <w:szCs w:val="24"/>
        </w:rPr>
        <w:t>16.8</w:t>
      </w:r>
      <w:r w:rsidRPr="005808E4">
        <w:rPr>
          <w:rFonts w:cstheme="minorHAnsi"/>
          <w:color w:val="002060"/>
          <w:sz w:val="24"/>
          <w:szCs w:val="24"/>
        </w:rPr>
        <w:t xml:space="preserve">% vs. </w:t>
      </w:r>
      <w:r w:rsidRPr="005808E4">
        <w:rPr>
          <w:rFonts w:cstheme="minorHAnsi"/>
          <w:b/>
          <w:bCs/>
          <w:color w:val="002060"/>
          <w:sz w:val="24"/>
          <w:szCs w:val="24"/>
        </w:rPr>
        <w:t>9.2</w:t>
      </w:r>
      <w:r w:rsidRPr="005808E4">
        <w:rPr>
          <w:rFonts w:cstheme="minorHAnsi"/>
          <w:color w:val="002060"/>
          <w:sz w:val="24"/>
          <w:szCs w:val="24"/>
        </w:rPr>
        <w:t>% of kits distributed). Survival in studies of programs using 0.4 mg doses (</w:t>
      </w:r>
      <w:r w:rsidRPr="005808E4">
        <w:rPr>
          <w:rFonts w:cstheme="minorHAnsi"/>
          <w:b/>
          <w:bCs/>
          <w:color w:val="002060"/>
          <w:sz w:val="24"/>
          <w:szCs w:val="24"/>
        </w:rPr>
        <w:t>98.2%</w:t>
      </w:r>
      <w:r w:rsidRPr="005808E4">
        <w:rPr>
          <w:rFonts w:cstheme="minorHAnsi"/>
          <w:color w:val="002060"/>
          <w:sz w:val="24"/>
          <w:szCs w:val="24"/>
        </w:rPr>
        <w:t xml:space="preserve"> [95%CI: 95.8-99.2]) and those using higher doses (</w:t>
      </w:r>
      <w:r w:rsidRPr="005808E4">
        <w:rPr>
          <w:rFonts w:cstheme="minorHAnsi"/>
          <w:b/>
          <w:bCs/>
          <w:color w:val="002060"/>
          <w:sz w:val="24"/>
          <w:szCs w:val="24"/>
        </w:rPr>
        <w:t>97.0%</w:t>
      </w:r>
      <w:r w:rsidRPr="005808E4">
        <w:rPr>
          <w:rFonts w:cstheme="minorHAnsi"/>
          <w:color w:val="002060"/>
          <w:sz w:val="24"/>
          <w:szCs w:val="24"/>
        </w:rPr>
        <w:t xml:space="preserve"> [95%CI: 94.1-98.5]) was similar (p-value=0.36). The higher doses were 0.8 mg in one study, 1.0 in three, and 2.0 in one.</w:t>
      </w:r>
    </w:p>
    <w:p w14:paraId="5357D6A3" w14:textId="77777777" w:rsidR="00BE3BC6" w:rsidRPr="005808E4" w:rsidRDefault="00BE3BC6" w:rsidP="00BE3BC6">
      <w:pPr>
        <w:rPr>
          <w:rFonts w:eastAsia="Times New Roman" w:cstheme="minorHAnsi"/>
          <w:color w:val="002060"/>
          <w:sz w:val="24"/>
          <w:szCs w:val="24"/>
        </w:rPr>
      </w:pPr>
    </w:p>
    <w:p w14:paraId="7D0F8018" w14:textId="38074218" w:rsidR="008A40B4" w:rsidRDefault="00BE3BC6">
      <w:pPr>
        <w:rPr>
          <w:rFonts w:eastAsia="Times New Roman" w:cstheme="minorHAnsi"/>
          <w:color w:val="002060"/>
          <w:sz w:val="24"/>
          <w:szCs w:val="24"/>
        </w:rPr>
      </w:pPr>
      <w:r w:rsidRPr="005808E4">
        <w:rPr>
          <w:rFonts w:eastAsia="Times New Roman" w:cstheme="minorHAnsi"/>
          <w:color w:val="002060"/>
          <w:sz w:val="24"/>
          <w:szCs w:val="24"/>
        </w:rPr>
        <w:t>The appropriate dose for programs to use is an important issue. From the start, the first priority of EMTs with an unresponsive patient has always been to rapidly reverse the unresponsiveness if opioid overdose was the cause and rapidly determine if it was not. For those reasons, they used 2.0 mg, although it usually precipitated severe withdrawal symptoms that were startling and painful for the patient. The priorities of people using drugs (usually earlier to the scene if not already there) were to use the mini</w:t>
      </w:r>
      <w:r w:rsidR="00D96A9E" w:rsidRPr="005808E4">
        <w:rPr>
          <w:rFonts w:eastAsia="Times New Roman" w:cstheme="minorHAnsi"/>
          <w:color w:val="002060"/>
          <w:sz w:val="24"/>
          <w:szCs w:val="24"/>
        </w:rPr>
        <w:t>m</w:t>
      </w:r>
      <w:r w:rsidRPr="005808E4">
        <w:rPr>
          <w:rFonts w:eastAsia="Times New Roman" w:cstheme="minorHAnsi"/>
          <w:color w:val="002060"/>
          <w:sz w:val="24"/>
          <w:szCs w:val="24"/>
        </w:rPr>
        <w:t>um dose necessary to reverse the overdose, repeating the dose as needed to more gently arouse their companion or peer to safety.</w:t>
      </w:r>
      <w:r w:rsidR="00A35800" w:rsidRPr="005808E4">
        <w:rPr>
          <w:rFonts w:eastAsia="Times New Roman" w:cstheme="minorHAnsi"/>
          <w:color w:val="002060"/>
          <w:sz w:val="24"/>
          <w:szCs w:val="24"/>
        </w:rPr>
        <w:t xml:space="preserve"> </w:t>
      </w:r>
    </w:p>
    <w:p w14:paraId="06ECC011" w14:textId="77777777" w:rsidR="00A0049A" w:rsidRDefault="00A0049A">
      <w:pPr>
        <w:rPr>
          <w:rFonts w:eastAsia="Times New Roman" w:cstheme="minorHAnsi"/>
          <w:color w:val="002060"/>
          <w:sz w:val="24"/>
          <w:szCs w:val="24"/>
        </w:rPr>
      </w:pPr>
    </w:p>
    <w:p w14:paraId="3273054F" w14:textId="32A2D2EC" w:rsidR="00A0049A" w:rsidRDefault="00A0049A" w:rsidP="00A0049A">
      <w:pPr>
        <w:rPr>
          <w:rFonts w:eastAsia="Times New Roman" w:cstheme="minorHAnsi"/>
          <w:color w:val="002060"/>
          <w:sz w:val="24"/>
          <w:szCs w:val="24"/>
        </w:rPr>
      </w:pPr>
      <w:r>
        <w:rPr>
          <w:rFonts w:eastAsia="Times New Roman" w:cstheme="minorHAnsi"/>
          <w:color w:val="002060"/>
          <w:sz w:val="24"/>
          <w:szCs w:val="24"/>
        </w:rPr>
        <w:t>*</w:t>
      </w:r>
      <w:r w:rsidRPr="005808E4">
        <w:rPr>
          <w:rFonts w:eastAsia="Times New Roman" w:cstheme="minorHAnsi"/>
          <w:color w:val="002060"/>
          <w:sz w:val="24"/>
          <w:szCs w:val="24"/>
        </w:rPr>
        <w:t xml:space="preserve">Note: For survival proportions, summary estimates of data pooled from multiple studies were calculated using </w:t>
      </w:r>
      <w:r>
        <w:rPr>
          <w:rFonts w:eastAsia="Times New Roman" w:cstheme="minorHAnsi"/>
          <w:color w:val="002060"/>
          <w:sz w:val="24"/>
          <w:szCs w:val="24"/>
        </w:rPr>
        <w:t xml:space="preserve">random </w:t>
      </w:r>
      <w:r w:rsidRPr="005808E4">
        <w:rPr>
          <w:rFonts w:eastAsia="Times New Roman" w:cstheme="minorHAnsi"/>
          <w:color w:val="002060"/>
          <w:sz w:val="24"/>
          <w:szCs w:val="24"/>
        </w:rPr>
        <w:t xml:space="preserve">effects models </w:t>
      </w:r>
      <w:r>
        <w:rPr>
          <w:rFonts w:eastAsia="Times New Roman" w:cstheme="minorHAnsi"/>
          <w:color w:val="002060"/>
          <w:sz w:val="24"/>
          <w:szCs w:val="24"/>
        </w:rPr>
        <w:t xml:space="preserve">in </w:t>
      </w:r>
      <w:r w:rsidRPr="005808E4">
        <w:rPr>
          <w:rFonts w:eastAsia="Times New Roman" w:cstheme="minorHAnsi"/>
          <w:color w:val="002060"/>
          <w:sz w:val="24"/>
          <w:szCs w:val="24"/>
        </w:rPr>
        <w:t xml:space="preserve">meta-analysis. For other outcomes, self-weighted means are shown. Dividing total numerators from all studies by total denominators from all studies results in a summary mean value that is weighted by the denominator in each study. </w:t>
      </w:r>
    </w:p>
    <w:p w14:paraId="44C68335" w14:textId="77777777" w:rsidR="00A0049A" w:rsidRPr="005808E4" w:rsidRDefault="00A0049A" w:rsidP="00A0049A">
      <w:pPr>
        <w:rPr>
          <w:rFonts w:eastAsia="Times New Roman" w:cstheme="minorHAnsi"/>
          <w:color w:val="002060"/>
          <w:sz w:val="24"/>
          <w:szCs w:val="24"/>
        </w:rPr>
      </w:pPr>
    </w:p>
    <w:p w14:paraId="2CDD5925" w14:textId="019F8451" w:rsidR="00A0049A" w:rsidRDefault="00A0049A">
      <w:pPr>
        <w:rPr>
          <w:rFonts w:eastAsia="Times New Roman" w:cstheme="minorHAnsi"/>
          <w:color w:val="002060"/>
          <w:sz w:val="24"/>
          <w:szCs w:val="24"/>
        </w:rPr>
      </w:pPr>
    </w:p>
    <w:p w14:paraId="74BDA17B" w14:textId="77777777" w:rsidR="003F5750" w:rsidRPr="003F5750" w:rsidRDefault="003F5750" w:rsidP="00A0049A">
      <w:pPr>
        <w:spacing w:before="100" w:beforeAutospacing="1" w:after="100" w:afterAutospacing="1"/>
        <w:rPr>
          <w:rFonts w:eastAsia="Times New Roman" w:cstheme="minorHAnsi"/>
          <w:b/>
          <w:bCs/>
          <w:color w:val="002060"/>
          <w:sz w:val="24"/>
          <w:szCs w:val="24"/>
          <w:shd w:val="clear" w:color="auto" w:fill="FFFFFF"/>
        </w:rPr>
      </w:pPr>
      <w:r w:rsidRPr="003F5750">
        <w:rPr>
          <w:rFonts w:eastAsia="Times New Roman" w:cstheme="minorHAnsi"/>
          <w:b/>
          <w:bCs/>
          <w:color w:val="002060"/>
          <w:sz w:val="24"/>
          <w:szCs w:val="24"/>
          <w:shd w:val="clear" w:color="auto" w:fill="FFFFFF"/>
        </w:rPr>
        <w:lastRenderedPageBreak/>
        <w:t>References</w:t>
      </w:r>
    </w:p>
    <w:p w14:paraId="7C79668F" w14:textId="38497295" w:rsidR="008A40B4" w:rsidRPr="001B467E" w:rsidRDefault="008A40B4" w:rsidP="008A40B4">
      <w:pPr>
        <w:spacing w:before="100" w:beforeAutospacing="1" w:after="100" w:afterAutospacing="1"/>
        <w:rPr>
          <w:rFonts w:eastAsia="Times New Roman" w:cstheme="minorHAnsi"/>
          <w:color w:val="002060"/>
          <w:sz w:val="24"/>
          <w:szCs w:val="24"/>
        </w:rPr>
      </w:pPr>
      <w:r w:rsidRPr="001B467E">
        <w:rPr>
          <w:rFonts w:eastAsia="Times New Roman" w:cstheme="minorHAnsi"/>
          <w:color w:val="002060"/>
          <w:sz w:val="24"/>
          <w:szCs w:val="24"/>
          <w:shd w:val="clear" w:color="auto" w:fill="FFFFFF"/>
        </w:rPr>
        <w:t>Horowitz Z. Subcutaneous naloxone: a less rude awakening? Acad Emerg Med 1998 Apr;5(4):283-5. doi: 10.1111/j.1553-2712.1998.tb02705.x. PMID: 9562188.</w:t>
      </w:r>
      <w:r w:rsidRPr="001B467E">
        <w:rPr>
          <w:rFonts w:eastAsia="Times New Roman" w:cstheme="minorHAnsi"/>
          <w:color w:val="002060"/>
          <w:sz w:val="24"/>
          <w:szCs w:val="24"/>
        </w:rPr>
        <w:t xml:space="preserve"> </w:t>
      </w:r>
    </w:p>
    <w:p w14:paraId="58606DB0" w14:textId="77777777" w:rsidR="008A40B4" w:rsidRPr="001B467E" w:rsidRDefault="008A40B4" w:rsidP="008A40B4">
      <w:pPr>
        <w:rPr>
          <w:rStyle w:val="Hyperlink"/>
          <w:rFonts w:cstheme="minorHAnsi"/>
          <w:color w:val="002060"/>
          <w:sz w:val="24"/>
          <w:szCs w:val="24"/>
          <w:u w:val="none"/>
        </w:rPr>
      </w:pPr>
      <w:r w:rsidRPr="001B467E">
        <w:rPr>
          <w:rFonts w:eastAsia="Times New Roman" w:cstheme="minorHAnsi"/>
          <w:color w:val="002060"/>
          <w:sz w:val="24"/>
          <w:szCs w:val="24"/>
          <w:shd w:val="clear" w:color="auto" w:fill="FFFFFF"/>
        </w:rPr>
        <w:t>Payne ER, Stancliff S, Rowe K, Christie JA, Dailey MW. Comparison of Administration of 8-Milligram and 4-Milligram Intranasal Naloxone by Law Enforcement During Response to Suspected Opioid Overdose — New York, March 2022–August 2023. MMWR 2024;73:110–3. doi:</w:t>
      </w:r>
      <w:r w:rsidRPr="001B467E">
        <w:rPr>
          <w:rFonts w:cstheme="minorHAnsi"/>
          <w:color w:val="002060"/>
          <w:sz w:val="24"/>
          <w:szCs w:val="24"/>
        </w:rPr>
        <w:t> </w:t>
      </w:r>
      <w:hyperlink r:id="rId14" w:history="1">
        <w:r w:rsidRPr="001B467E">
          <w:rPr>
            <w:rStyle w:val="Hyperlink"/>
            <w:rFonts w:cstheme="minorHAnsi"/>
            <w:color w:val="006699"/>
            <w:sz w:val="24"/>
            <w:szCs w:val="24"/>
          </w:rPr>
          <w:t>http://dx.doi.org/10.15585/mmwr.mm7305a4</w:t>
        </w:r>
      </w:hyperlink>
      <w:r>
        <w:rPr>
          <w:rFonts w:eastAsia="Times New Roman" w:cstheme="minorHAnsi"/>
          <w:color w:val="002060"/>
          <w:sz w:val="24"/>
          <w:szCs w:val="24"/>
          <w:shd w:val="clear" w:color="auto" w:fill="FFFFFF"/>
        </w:rPr>
        <w:t>.</w:t>
      </w:r>
    </w:p>
    <w:p w14:paraId="065CEEF4" w14:textId="77777777" w:rsidR="008A40B4" w:rsidRPr="008A40B4" w:rsidRDefault="008A40B4" w:rsidP="008A40B4">
      <w:pPr>
        <w:tabs>
          <w:tab w:val="left" w:pos="1140"/>
        </w:tabs>
        <w:spacing w:before="100" w:beforeAutospacing="1" w:after="100" w:afterAutospacing="1"/>
        <w:rPr>
          <w:rFonts w:ascii="Calibri" w:eastAsia="Times New Roman" w:hAnsi="Calibri" w:cs="Calibri"/>
          <w:color w:val="002060"/>
          <w:sz w:val="24"/>
          <w:szCs w:val="24"/>
        </w:rPr>
      </w:pPr>
      <w:r w:rsidRPr="008A40B4">
        <w:rPr>
          <w:rFonts w:ascii="Calibri" w:eastAsia="Times New Roman" w:hAnsi="Calibri" w:cs="Calibri"/>
          <w:color w:val="002060"/>
          <w:sz w:val="24"/>
          <w:szCs w:val="24"/>
        </w:rPr>
        <w:t>Compassionate Overdose Response Summit and Naloxone Dosing Meeting. March 18-19, 2024</w:t>
      </w:r>
      <w:r>
        <w:rPr>
          <w:rFonts w:ascii="Calibri" w:eastAsia="Times New Roman" w:hAnsi="Calibri" w:cs="Calibri"/>
          <w:color w:val="002060"/>
          <w:sz w:val="24"/>
          <w:szCs w:val="24"/>
        </w:rPr>
        <w:t>.</w:t>
      </w:r>
      <w:r w:rsidRPr="008A40B4">
        <w:rPr>
          <w:rFonts w:ascii="Calibri" w:eastAsia="Times New Roman" w:hAnsi="Calibri" w:cs="Calibri"/>
          <w:color w:val="002060"/>
          <w:sz w:val="24"/>
          <w:szCs w:val="24"/>
        </w:rPr>
        <w:t xml:space="preserve"> </w:t>
      </w:r>
      <w:hyperlink r:id="rId15" w:history="1">
        <w:r w:rsidRPr="008A40B4">
          <w:rPr>
            <w:rStyle w:val="Hyperlink"/>
            <w:rFonts w:ascii="Calibri" w:eastAsia="Times New Roman" w:hAnsi="Calibri" w:cs="Calibri"/>
            <w:sz w:val="24"/>
            <w:szCs w:val="24"/>
          </w:rPr>
          <w:t>https://www.healthmanagement.com/insights/webinars/compassionate-overdose-response-summit-and-naloxone-dosing-meeting/</w:t>
        </w:r>
      </w:hyperlink>
    </w:p>
    <w:p w14:paraId="536375A2" w14:textId="118760A6" w:rsidR="00170068" w:rsidRPr="00170068" w:rsidRDefault="00000000">
      <w:pPr>
        <w:rPr>
          <w:rFonts w:cstheme="minorHAnsi"/>
          <w:color w:val="000000" w:themeColor="text1"/>
          <w:sz w:val="24"/>
          <w:szCs w:val="24"/>
        </w:rPr>
      </w:pPr>
      <w:r>
        <w:rPr>
          <w:rFonts w:eastAsia="Times New Roman" w:cstheme="minorHAnsi"/>
          <w:color w:val="002060"/>
          <w:sz w:val="24"/>
          <w:szCs w:val="24"/>
        </w:rPr>
        <w:pict w14:anchorId="75492117">
          <v:rect id="_x0000_i1029" style="width:540pt;height:1pt" o:hralign="center" o:hrstd="t" o:hrnoshade="t" o:hr="t" fillcolor="#bfbfbf [2412]" stroked="f"/>
        </w:pict>
      </w:r>
    </w:p>
    <w:p w14:paraId="6184F7CF" w14:textId="63BDB6E8" w:rsidR="008D6802" w:rsidRPr="001B467E" w:rsidRDefault="008D6802" w:rsidP="008D6802">
      <w:pPr>
        <w:numPr>
          <w:ilvl w:val="0"/>
          <w:numId w:val="12"/>
        </w:numPr>
        <w:spacing w:after="120"/>
        <w:rPr>
          <w:rFonts w:eastAsia="Times New Roman" w:cstheme="minorHAnsi"/>
          <w:b/>
          <w:bCs/>
          <w:color w:val="002060"/>
          <w:sz w:val="24"/>
          <w:szCs w:val="24"/>
        </w:rPr>
      </w:pPr>
      <w:bookmarkStart w:id="18" w:name="_Hlk149575671"/>
      <w:bookmarkEnd w:id="0"/>
      <w:r w:rsidRPr="001B467E">
        <w:rPr>
          <w:rFonts w:eastAsia="Times New Roman" w:cstheme="minorHAnsi"/>
          <w:color w:val="002060"/>
          <w:sz w:val="24"/>
          <w:szCs w:val="24"/>
        </w:rPr>
        <w:t xml:space="preserve">Findings by </w:t>
      </w:r>
      <w:r w:rsidRPr="001B467E">
        <w:rPr>
          <w:rFonts w:eastAsia="Times New Roman" w:cstheme="minorHAnsi"/>
          <w:b/>
          <w:bCs/>
          <w:color w:val="002060"/>
          <w:sz w:val="24"/>
          <w:szCs w:val="24"/>
        </w:rPr>
        <w:t>training duration</w:t>
      </w:r>
      <w:r w:rsidRPr="001B467E">
        <w:rPr>
          <w:rFonts w:eastAsia="Times New Roman" w:cstheme="minorHAnsi"/>
          <w:color w:val="002060"/>
          <w:sz w:val="24"/>
          <w:szCs w:val="24"/>
        </w:rPr>
        <w:t>:</w:t>
      </w:r>
    </w:p>
    <w:p w14:paraId="4523A042" w14:textId="77777777" w:rsidR="008D6802" w:rsidRPr="001B467E" w:rsidRDefault="008D6802" w:rsidP="008D6802">
      <w:pPr>
        <w:numPr>
          <w:ilvl w:val="0"/>
          <w:numId w:val="13"/>
        </w:numPr>
        <w:spacing w:before="120"/>
        <w:ind w:left="270" w:hanging="180"/>
        <w:rPr>
          <w:rFonts w:cstheme="minorHAnsi"/>
          <w:color w:val="002060"/>
          <w:sz w:val="24"/>
          <w:szCs w:val="24"/>
        </w:rPr>
      </w:pPr>
      <w:r w:rsidRPr="001B467E">
        <w:rPr>
          <w:rFonts w:cstheme="minorHAnsi"/>
          <w:color w:val="002060"/>
          <w:sz w:val="24"/>
          <w:szCs w:val="24"/>
        </w:rPr>
        <w:t>Survival in studies that provided participants 30 minutes or less of training in overdose prevention and response (</w:t>
      </w:r>
      <w:r w:rsidRPr="001B467E">
        <w:rPr>
          <w:rFonts w:cstheme="minorHAnsi"/>
          <w:b/>
          <w:bCs/>
          <w:color w:val="002060"/>
          <w:sz w:val="24"/>
          <w:szCs w:val="24"/>
        </w:rPr>
        <w:t>97.8%</w:t>
      </w:r>
      <w:r w:rsidRPr="001B467E">
        <w:rPr>
          <w:rFonts w:cstheme="minorHAnsi"/>
          <w:color w:val="002060"/>
          <w:sz w:val="24"/>
          <w:szCs w:val="24"/>
        </w:rPr>
        <w:t xml:space="preserve"> [95%CI: 96.8-98.5]), 31-60 minutes (</w:t>
      </w:r>
      <w:r w:rsidRPr="001B467E">
        <w:rPr>
          <w:rFonts w:cstheme="minorHAnsi"/>
          <w:b/>
          <w:bCs/>
          <w:color w:val="002060"/>
          <w:sz w:val="24"/>
          <w:szCs w:val="24"/>
        </w:rPr>
        <w:t>96.9%</w:t>
      </w:r>
      <w:r w:rsidRPr="001B467E">
        <w:rPr>
          <w:rFonts w:cstheme="minorHAnsi"/>
          <w:color w:val="002060"/>
          <w:sz w:val="24"/>
          <w:szCs w:val="24"/>
        </w:rPr>
        <w:t xml:space="preserve"> [95%CI: 93.5-98.6]), or 61 minutes or more (</w:t>
      </w:r>
      <w:r w:rsidRPr="001B467E">
        <w:rPr>
          <w:rFonts w:cstheme="minorHAnsi"/>
          <w:b/>
          <w:bCs/>
          <w:color w:val="002060"/>
          <w:sz w:val="24"/>
          <w:szCs w:val="24"/>
        </w:rPr>
        <w:t>96.1%</w:t>
      </w:r>
      <w:r w:rsidRPr="001B467E">
        <w:rPr>
          <w:rFonts w:cstheme="minorHAnsi"/>
          <w:color w:val="002060"/>
          <w:sz w:val="24"/>
          <w:szCs w:val="24"/>
        </w:rPr>
        <w:t xml:space="preserve"> [95%CI: 76.4-99.5]) were similar (p=0.65).</w:t>
      </w:r>
    </w:p>
    <w:p w14:paraId="02C7D893" w14:textId="77777777" w:rsidR="008D6802" w:rsidRPr="001B467E" w:rsidRDefault="008D6802" w:rsidP="008D6802">
      <w:pPr>
        <w:numPr>
          <w:ilvl w:val="0"/>
          <w:numId w:val="13"/>
        </w:numPr>
        <w:spacing w:before="120"/>
        <w:ind w:left="270" w:hanging="180"/>
        <w:rPr>
          <w:rFonts w:cstheme="minorHAnsi"/>
          <w:color w:val="002060"/>
          <w:sz w:val="24"/>
          <w:szCs w:val="24"/>
        </w:rPr>
      </w:pPr>
      <w:r w:rsidRPr="001B467E">
        <w:rPr>
          <w:rFonts w:cstheme="minorHAnsi"/>
          <w:color w:val="002060"/>
          <w:sz w:val="24"/>
          <w:szCs w:val="24"/>
        </w:rPr>
        <w:t xml:space="preserve">However, study size was inversely related to duration of training (mean no. ppts receiving naloxone/study, </w:t>
      </w:r>
      <w:r w:rsidRPr="001B467E">
        <w:rPr>
          <w:rFonts w:cstheme="minorHAnsi"/>
          <w:b/>
          <w:bCs/>
          <w:color w:val="002060"/>
          <w:sz w:val="24"/>
          <w:szCs w:val="24"/>
        </w:rPr>
        <w:t>3,468</w:t>
      </w:r>
      <w:r w:rsidRPr="001B467E">
        <w:rPr>
          <w:rFonts w:cstheme="minorHAnsi"/>
          <w:color w:val="002060"/>
          <w:sz w:val="24"/>
          <w:szCs w:val="24"/>
        </w:rPr>
        <w:t xml:space="preserve"> in studies with up to 60 minutes of training, </w:t>
      </w:r>
      <w:r w:rsidRPr="001B467E">
        <w:rPr>
          <w:rFonts w:cstheme="minorHAnsi"/>
          <w:b/>
          <w:bCs/>
          <w:color w:val="002060"/>
          <w:sz w:val="24"/>
          <w:szCs w:val="24"/>
        </w:rPr>
        <w:t>106</w:t>
      </w:r>
      <w:r w:rsidRPr="001B467E">
        <w:rPr>
          <w:rFonts w:cstheme="minorHAnsi"/>
          <w:color w:val="002060"/>
          <w:sz w:val="24"/>
          <w:szCs w:val="24"/>
        </w:rPr>
        <w:t xml:space="preserve"> in those with one hour, and </w:t>
      </w:r>
      <w:r w:rsidRPr="001B467E">
        <w:rPr>
          <w:rFonts w:cstheme="minorHAnsi"/>
          <w:b/>
          <w:bCs/>
          <w:color w:val="002060"/>
          <w:sz w:val="24"/>
          <w:szCs w:val="24"/>
        </w:rPr>
        <w:t>22</w:t>
      </w:r>
      <w:r w:rsidRPr="001B467E">
        <w:rPr>
          <w:rFonts w:cstheme="minorHAnsi"/>
          <w:color w:val="002060"/>
          <w:sz w:val="24"/>
          <w:szCs w:val="24"/>
        </w:rPr>
        <w:t xml:space="preserve"> in those with 4-8 hours of training). </w:t>
      </w:r>
    </w:p>
    <w:p w14:paraId="00330EA2" w14:textId="56FA4129" w:rsidR="008D6802" w:rsidRPr="00170068" w:rsidDel="00913F1A" w:rsidRDefault="00000000" w:rsidP="008D6802">
      <w:pPr>
        <w:rPr>
          <w:rFonts w:eastAsia="Times New Roman" w:cstheme="minorHAnsi"/>
          <w:b/>
          <w:bCs/>
          <w:color w:val="000000" w:themeColor="text1"/>
          <w:sz w:val="24"/>
          <w:szCs w:val="24"/>
        </w:rPr>
      </w:pPr>
      <w:r>
        <w:rPr>
          <w:rFonts w:eastAsia="Times New Roman" w:cstheme="minorHAnsi"/>
          <w:color w:val="002060"/>
          <w:sz w:val="24"/>
          <w:szCs w:val="24"/>
        </w:rPr>
        <w:pict w14:anchorId="504A8C6E">
          <v:rect id="_x0000_i1030" style="width:540pt;height:1pt" o:hralign="center" o:hrstd="t" o:hrnoshade="t" o:hr="t" fillcolor="#bfbfbf [2412]" stroked="f"/>
        </w:pict>
      </w:r>
    </w:p>
    <w:p w14:paraId="734B5182" w14:textId="77777777" w:rsidR="00FA1D5B" w:rsidRPr="00170068" w:rsidRDefault="00FA1D5B" w:rsidP="008D6802">
      <w:pPr>
        <w:ind w:left="360" w:hanging="360"/>
        <w:rPr>
          <w:rFonts w:cstheme="minorHAnsi"/>
          <w:color w:val="000000" w:themeColor="text1"/>
          <w:sz w:val="24"/>
          <w:szCs w:val="24"/>
        </w:rPr>
      </w:pPr>
    </w:p>
    <w:bookmarkEnd w:id="18"/>
    <w:p w14:paraId="24E8206D" w14:textId="77777777" w:rsidR="00D44D3D" w:rsidRDefault="00D44D3D" w:rsidP="00D44D3D">
      <w:pPr>
        <w:tabs>
          <w:tab w:val="left" w:pos="1140"/>
        </w:tabs>
        <w:spacing w:before="100" w:beforeAutospacing="1" w:after="100" w:afterAutospacing="1"/>
        <w:rPr>
          <w:rFonts w:ascii="Calibri" w:eastAsia="Times New Roman" w:hAnsi="Calibri" w:cs="Calibri"/>
          <w:b/>
          <w:bCs/>
          <w:color w:val="002060"/>
        </w:rPr>
      </w:pPr>
    </w:p>
    <w:p w14:paraId="128A79E9" w14:textId="77777777" w:rsidR="00D41F22" w:rsidRDefault="00D41F22">
      <w:pPr>
        <w:rPr>
          <w:rFonts w:ascii="Calibri" w:eastAsia="Times New Roman" w:hAnsi="Calibri" w:cs="Calibri"/>
          <w:b/>
          <w:bCs/>
          <w:color w:val="002060"/>
        </w:rPr>
      </w:pPr>
      <w:r>
        <w:rPr>
          <w:rFonts w:ascii="Calibri" w:eastAsia="Times New Roman" w:hAnsi="Calibri" w:cs="Calibri"/>
          <w:b/>
          <w:bCs/>
          <w:color w:val="002060"/>
        </w:rPr>
        <w:br w:type="page"/>
      </w:r>
    </w:p>
    <w:p w14:paraId="6E25817D" w14:textId="0C786856" w:rsidR="009323B5" w:rsidRDefault="00BA23CA" w:rsidP="002D4C2C">
      <w:pPr>
        <w:tabs>
          <w:tab w:val="left" w:pos="1140"/>
        </w:tabs>
        <w:rPr>
          <w:rFonts w:cstheme="minorHAnsi"/>
          <w:sz w:val="24"/>
          <w:szCs w:val="24"/>
        </w:rPr>
      </w:pPr>
      <w:bookmarkStart w:id="19" w:name="_Hlk163643152"/>
      <w:bookmarkStart w:id="20" w:name="OLE_LINK7"/>
      <w:r w:rsidRPr="00A81A5C">
        <w:rPr>
          <w:rFonts w:eastAsia="Times New Roman" w:cstheme="minorHAnsi"/>
          <w:b/>
          <w:bCs/>
          <w:color w:val="000000" w:themeColor="text1"/>
          <w:sz w:val="24"/>
          <w:szCs w:val="24"/>
        </w:rPr>
        <w:lastRenderedPageBreak/>
        <w:t>Figure S1</w:t>
      </w:r>
      <w:r w:rsidR="00012FA7" w:rsidRPr="00A81A5C">
        <w:rPr>
          <w:rFonts w:eastAsia="Times New Roman" w:cstheme="minorHAnsi"/>
          <w:b/>
          <w:bCs/>
          <w:color w:val="000000" w:themeColor="text1"/>
          <w:sz w:val="24"/>
          <w:szCs w:val="24"/>
        </w:rPr>
        <w:t>A</w:t>
      </w:r>
      <w:r w:rsidRPr="00A81A5C">
        <w:rPr>
          <w:rFonts w:eastAsia="Times New Roman" w:cstheme="minorHAnsi"/>
          <w:b/>
          <w:bCs/>
          <w:color w:val="000000" w:themeColor="text1"/>
          <w:sz w:val="24"/>
          <w:szCs w:val="24"/>
        </w:rPr>
        <w:t xml:space="preserve">: </w:t>
      </w:r>
      <w:bookmarkEnd w:id="19"/>
      <w:r w:rsidR="005200F6" w:rsidRPr="00A81A5C">
        <w:rPr>
          <w:rFonts w:eastAsia="Times New Roman" w:cstheme="minorHAnsi"/>
          <w:color w:val="000000" w:themeColor="text1"/>
          <w:sz w:val="24"/>
          <w:szCs w:val="24"/>
        </w:rPr>
        <w:t>Funnel plot to check for the existence of publication bias</w:t>
      </w:r>
    </w:p>
    <w:bookmarkEnd w:id="20"/>
    <w:p w14:paraId="07470AC6" w14:textId="3BBE102D" w:rsidR="002A0A21" w:rsidRDefault="002D4C2C" w:rsidP="002D4C2C">
      <w:pPr>
        <w:tabs>
          <w:tab w:val="left" w:pos="1140"/>
        </w:tabs>
        <w:jc w:val="center"/>
        <w:rPr>
          <w:rFonts w:eastAsia="Times New Roman" w:cstheme="minorHAnsi"/>
          <w:b/>
          <w:bCs/>
          <w:color w:val="000000" w:themeColor="text1"/>
          <w:sz w:val="24"/>
          <w:szCs w:val="24"/>
        </w:rPr>
      </w:pPr>
      <w:r>
        <w:rPr>
          <w:rFonts w:eastAsia="Times New Roman" w:cstheme="minorHAnsi"/>
          <w:noProof/>
          <w:color w:val="000000" w:themeColor="text1"/>
          <w:sz w:val="24"/>
          <w:szCs w:val="24"/>
        </w:rPr>
        <w:drawing>
          <wp:inline distT="0" distB="0" distL="0" distR="0" wp14:anchorId="057F6A4A" wp14:editId="1B11F142">
            <wp:extent cx="5029200" cy="310411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104110"/>
                    </a:xfrm>
                    <a:prstGeom prst="rect">
                      <a:avLst/>
                    </a:prstGeom>
                    <a:noFill/>
                  </pic:spPr>
                </pic:pic>
              </a:graphicData>
            </a:graphic>
          </wp:inline>
        </w:drawing>
      </w:r>
    </w:p>
    <w:p w14:paraId="0302838F" w14:textId="611B80AB" w:rsidR="0095778D" w:rsidRDefault="002A0A21" w:rsidP="002D4C2C">
      <w:pPr>
        <w:tabs>
          <w:tab w:val="left" w:pos="1140"/>
        </w:tabs>
        <w:spacing w:before="100" w:beforeAutospacing="1" w:after="100" w:afterAutospacing="1"/>
        <w:rPr>
          <w:rFonts w:cstheme="minorHAnsi"/>
          <w:sz w:val="24"/>
          <w:szCs w:val="24"/>
        </w:rPr>
      </w:pPr>
      <w:r>
        <w:rPr>
          <w:rFonts w:cstheme="minorHAnsi"/>
          <w:noProof/>
          <w:sz w:val="24"/>
          <w:szCs w:val="24"/>
        </w:rPr>
        <w:drawing>
          <wp:anchor distT="0" distB="0" distL="114300" distR="114300" simplePos="0" relativeHeight="251659264" behindDoc="0" locked="0" layoutInCell="1" allowOverlap="1" wp14:anchorId="651E27F8" wp14:editId="1A612F78">
            <wp:simplePos x="0" y="0"/>
            <wp:positionH relativeFrom="margin">
              <wp:align>center</wp:align>
            </wp:positionH>
            <wp:positionV relativeFrom="paragraph">
              <wp:posOffset>374015</wp:posOffset>
            </wp:positionV>
            <wp:extent cx="5391673" cy="33284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673" cy="3328416"/>
                    </a:xfrm>
                    <a:prstGeom prst="rect">
                      <a:avLst/>
                    </a:prstGeom>
                    <a:noFill/>
                  </pic:spPr>
                </pic:pic>
              </a:graphicData>
            </a:graphic>
            <wp14:sizeRelH relativeFrom="margin">
              <wp14:pctWidth>0</wp14:pctWidth>
            </wp14:sizeRelH>
            <wp14:sizeRelV relativeFrom="margin">
              <wp14:pctHeight>0</wp14:pctHeight>
            </wp14:sizeRelV>
          </wp:anchor>
        </w:drawing>
      </w:r>
      <w:r w:rsidR="0095778D">
        <w:rPr>
          <w:rFonts w:eastAsia="Times New Roman" w:cstheme="minorHAnsi"/>
          <w:b/>
          <w:bCs/>
          <w:color w:val="000000" w:themeColor="text1"/>
          <w:sz w:val="24"/>
          <w:szCs w:val="24"/>
        </w:rPr>
        <w:t>F</w:t>
      </w:r>
      <w:r w:rsidR="0095778D" w:rsidRPr="00F25314">
        <w:rPr>
          <w:rFonts w:eastAsia="Times New Roman" w:cstheme="minorHAnsi"/>
          <w:b/>
          <w:bCs/>
          <w:color w:val="000000" w:themeColor="text1"/>
          <w:sz w:val="24"/>
          <w:szCs w:val="24"/>
        </w:rPr>
        <w:t>igure S1</w:t>
      </w:r>
      <w:r w:rsidR="0095778D">
        <w:rPr>
          <w:rFonts w:eastAsia="Times New Roman" w:cstheme="minorHAnsi"/>
          <w:b/>
          <w:bCs/>
          <w:color w:val="000000" w:themeColor="text1"/>
          <w:sz w:val="24"/>
          <w:szCs w:val="24"/>
        </w:rPr>
        <w:t>B</w:t>
      </w:r>
      <w:r w:rsidR="0095778D" w:rsidRPr="00F25314">
        <w:rPr>
          <w:rFonts w:eastAsia="Times New Roman" w:cstheme="minorHAnsi"/>
          <w:b/>
          <w:bCs/>
          <w:color w:val="000000" w:themeColor="text1"/>
          <w:sz w:val="24"/>
          <w:szCs w:val="24"/>
        </w:rPr>
        <w:t xml:space="preserve">: </w:t>
      </w:r>
      <w:r w:rsidR="0095778D" w:rsidRPr="00F25314">
        <w:rPr>
          <w:rFonts w:eastAsia="Times New Roman" w:cstheme="minorHAnsi"/>
          <w:color w:val="000000" w:themeColor="text1"/>
          <w:sz w:val="24"/>
          <w:szCs w:val="24"/>
        </w:rPr>
        <w:t xml:space="preserve">Funnel plot </w:t>
      </w:r>
      <w:r w:rsidR="003409D6">
        <w:rPr>
          <w:rFonts w:eastAsia="Times New Roman" w:cstheme="minorHAnsi"/>
          <w:color w:val="000000" w:themeColor="text1"/>
          <w:sz w:val="24"/>
          <w:szCs w:val="24"/>
        </w:rPr>
        <w:t xml:space="preserve">with trim-and-fill to </w:t>
      </w:r>
      <w:r w:rsidR="00402B05">
        <w:rPr>
          <w:rFonts w:eastAsia="Times New Roman" w:cstheme="minorHAnsi"/>
          <w:color w:val="000000" w:themeColor="text1"/>
          <w:sz w:val="24"/>
          <w:szCs w:val="24"/>
        </w:rPr>
        <w:t>estimate</w:t>
      </w:r>
      <w:r w:rsidR="003409D6">
        <w:rPr>
          <w:rFonts w:eastAsia="Times New Roman" w:cstheme="minorHAnsi"/>
          <w:color w:val="000000" w:themeColor="text1"/>
          <w:sz w:val="24"/>
          <w:szCs w:val="24"/>
        </w:rPr>
        <w:t xml:space="preserve"> potential impact</w:t>
      </w:r>
      <w:r w:rsidR="00402B05">
        <w:rPr>
          <w:rFonts w:eastAsia="Times New Roman" w:cstheme="minorHAnsi"/>
          <w:color w:val="000000" w:themeColor="text1"/>
          <w:sz w:val="24"/>
          <w:szCs w:val="24"/>
        </w:rPr>
        <w:t xml:space="preserve"> </w:t>
      </w:r>
      <w:r w:rsidR="003409D6">
        <w:rPr>
          <w:rFonts w:eastAsia="Times New Roman" w:cstheme="minorHAnsi"/>
          <w:color w:val="000000" w:themeColor="text1"/>
          <w:sz w:val="24"/>
          <w:szCs w:val="24"/>
        </w:rPr>
        <w:t xml:space="preserve">of </w:t>
      </w:r>
      <w:r w:rsidR="006C75A3" w:rsidRPr="006C75A3">
        <w:rPr>
          <w:rFonts w:eastAsia="Times New Roman" w:cstheme="minorHAnsi"/>
          <w:color w:val="000000" w:themeColor="text1"/>
          <w:sz w:val="24"/>
          <w:szCs w:val="24"/>
        </w:rPr>
        <w:t>imputed “missing”</w:t>
      </w:r>
      <w:r w:rsidR="006C75A3">
        <w:rPr>
          <w:rFonts w:eastAsia="Times New Roman" w:cstheme="minorHAnsi"/>
          <w:color w:val="000000" w:themeColor="text1"/>
          <w:sz w:val="24"/>
          <w:szCs w:val="24"/>
        </w:rPr>
        <w:t xml:space="preserve"> </w:t>
      </w:r>
      <w:r w:rsidR="003409D6">
        <w:rPr>
          <w:rFonts w:eastAsia="Times New Roman" w:cstheme="minorHAnsi"/>
          <w:color w:val="000000" w:themeColor="text1"/>
          <w:sz w:val="24"/>
          <w:szCs w:val="24"/>
        </w:rPr>
        <w:t>studies</w:t>
      </w:r>
    </w:p>
    <w:p w14:paraId="14D8CC18" w14:textId="7F601263" w:rsidR="002D4C2C" w:rsidRPr="002D4C2C" w:rsidRDefault="00BB3B72" w:rsidP="00D44D3D">
      <w:pPr>
        <w:pStyle w:val="NormalWeb"/>
        <w:rPr>
          <w:rFonts w:asciiTheme="minorHAnsi" w:hAnsiTheme="minorHAnsi" w:cstheme="minorHAnsi"/>
        </w:rPr>
      </w:pPr>
      <w:r>
        <w:rPr>
          <w:rFonts w:asciiTheme="minorHAnsi" w:hAnsiTheme="minorHAnsi" w:cstheme="minorHAnsi"/>
          <w:b/>
          <w:bCs/>
        </w:rPr>
        <w:t>Figure S1</w:t>
      </w:r>
      <w:r w:rsidR="00B23935" w:rsidRPr="002E7F4C">
        <w:rPr>
          <w:rFonts w:asciiTheme="minorHAnsi" w:hAnsiTheme="minorHAnsi" w:cstheme="minorHAnsi"/>
          <w:b/>
          <w:bCs/>
        </w:rPr>
        <w:t>:</w:t>
      </w:r>
      <w:r w:rsidR="00B23935" w:rsidRPr="002E7F4C">
        <w:rPr>
          <w:rFonts w:asciiTheme="minorHAnsi" w:hAnsiTheme="minorHAnsi" w:cstheme="minorHAnsi"/>
        </w:rPr>
        <w:t xml:space="preserve"> </w:t>
      </w:r>
      <w:r w:rsidR="00012FA7" w:rsidRPr="002E7F4C">
        <w:rPr>
          <w:rFonts w:asciiTheme="minorHAnsi" w:hAnsiTheme="minorHAnsi" w:cstheme="minorHAnsi"/>
        </w:rPr>
        <w:t xml:space="preserve">The funnel plot </w:t>
      </w:r>
      <w:r w:rsidR="002A0A21" w:rsidRPr="002E7F4C">
        <w:rPr>
          <w:rFonts w:asciiTheme="minorHAnsi" w:hAnsiTheme="minorHAnsi" w:cstheme="minorHAnsi"/>
        </w:rPr>
        <w:t xml:space="preserve">(Figure S1A) </w:t>
      </w:r>
      <w:r w:rsidR="00012FA7" w:rsidRPr="002E7F4C">
        <w:rPr>
          <w:rFonts w:asciiTheme="minorHAnsi" w:hAnsiTheme="minorHAnsi" w:cstheme="minorHAnsi"/>
        </w:rPr>
        <w:t xml:space="preserve">indicates our study may be missing studies from the bottom left quadrant, which would be studies with lower survival and higher variance (Shi, 2019). </w:t>
      </w:r>
      <w:r w:rsidR="00F352B2" w:rsidRPr="002E7F4C">
        <w:rPr>
          <w:rFonts w:asciiTheme="minorHAnsi" w:hAnsiTheme="minorHAnsi" w:cstheme="minorHAnsi"/>
        </w:rPr>
        <w:t>T</w:t>
      </w:r>
      <w:r w:rsidR="00012FA7" w:rsidRPr="002E7F4C">
        <w:rPr>
          <w:rFonts w:asciiTheme="minorHAnsi" w:hAnsiTheme="minorHAnsi" w:cstheme="minorHAnsi"/>
        </w:rPr>
        <w:t xml:space="preserve">he trim-and-fill method </w:t>
      </w:r>
      <w:r w:rsidR="00F352B2" w:rsidRPr="002E7F4C">
        <w:rPr>
          <w:rFonts w:asciiTheme="minorHAnsi" w:hAnsiTheme="minorHAnsi" w:cstheme="minorHAnsi"/>
        </w:rPr>
        <w:t>added in</w:t>
      </w:r>
      <w:r w:rsidR="00012FA7" w:rsidRPr="002E7F4C">
        <w:rPr>
          <w:rFonts w:asciiTheme="minorHAnsi" w:hAnsiTheme="minorHAnsi" w:cstheme="minorHAnsi"/>
        </w:rPr>
        <w:t xml:space="preserve"> </w:t>
      </w:r>
      <w:r w:rsidR="004F66D9" w:rsidRPr="002E7F4C">
        <w:rPr>
          <w:rFonts w:asciiTheme="minorHAnsi" w:hAnsiTheme="minorHAnsi" w:cstheme="minorHAnsi"/>
        </w:rPr>
        <w:t xml:space="preserve">6 </w:t>
      </w:r>
      <w:r>
        <w:rPr>
          <w:rFonts w:asciiTheme="minorHAnsi" w:hAnsiTheme="minorHAnsi" w:cstheme="minorHAnsi"/>
        </w:rPr>
        <w:t>imputed “</w:t>
      </w:r>
      <w:r w:rsidR="00012FA7" w:rsidRPr="002E7F4C">
        <w:rPr>
          <w:rFonts w:asciiTheme="minorHAnsi" w:hAnsiTheme="minorHAnsi" w:cstheme="minorHAnsi"/>
        </w:rPr>
        <w:t>missing</w:t>
      </w:r>
      <w:r>
        <w:rPr>
          <w:rFonts w:asciiTheme="minorHAnsi" w:hAnsiTheme="minorHAnsi" w:cstheme="minorHAnsi"/>
        </w:rPr>
        <w:t>”</w:t>
      </w:r>
      <w:r w:rsidR="00012FA7" w:rsidRPr="002E7F4C">
        <w:rPr>
          <w:rFonts w:asciiTheme="minorHAnsi" w:hAnsiTheme="minorHAnsi" w:cstheme="minorHAnsi"/>
        </w:rPr>
        <w:t xml:space="preserve"> studies</w:t>
      </w:r>
      <w:r w:rsidR="004F66D9" w:rsidRPr="002E7F4C">
        <w:rPr>
          <w:rFonts w:asciiTheme="minorHAnsi" w:hAnsiTheme="minorHAnsi" w:cstheme="minorHAnsi"/>
        </w:rPr>
        <w:t xml:space="preserve"> (</w:t>
      </w:r>
      <w:r w:rsidR="004C31FB" w:rsidRPr="002E7F4C">
        <w:rPr>
          <w:rFonts w:asciiTheme="minorHAnsi" w:hAnsiTheme="minorHAnsi" w:cstheme="minorHAnsi"/>
        </w:rPr>
        <w:t>plotted</w:t>
      </w:r>
      <w:r w:rsidR="004F66D9" w:rsidRPr="002E7F4C">
        <w:rPr>
          <w:rFonts w:asciiTheme="minorHAnsi" w:hAnsiTheme="minorHAnsi" w:cstheme="minorHAnsi"/>
        </w:rPr>
        <w:t xml:space="preserve"> </w:t>
      </w:r>
      <w:r w:rsidR="004C31FB" w:rsidRPr="002E7F4C">
        <w:rPr>
          <w:rFonts w:asciiTheme="minorHAnsi" w:hAnsiTheme="minorHAnsi" w:cstheme="minorHAnsi"/>
        </w:rPr>
        <w:t>a</w:t>
      </w:r>
      <w:r w:rsidR="004F66D9" w:rsidRPr="002E7F4C">
        <w:rPr>
          <w:rFonts w:asciiTheme="minorHAnsi" w:hAnsiTheme="minorHAnsi" w:cstheme="minorHAnsi"/>
        </w:rPr>
        <w:t>s white</w:t>
      </w:r>
      <w:r>
        <w:rPr>
          <w:rFonts w:asciiTheme="minorHAnsi" w:hAnsiTheme="minorHAnsi" w:cstheme="minorHAnsi"/>
        </w:rPr>
        <w:t xml:space="preserve"> circles</w:t>
      </w:r>
      <w:r w:rsidR="004F66D9" w:rsidRPr="002E7F4C">
        <w:rPr>
          <w:rFonts w:asciiTheme="minorHAnsi" w:hAnsiTheme="minorHAnsi" w:cstheme="minorHAnsi"/>
        </w:rPr>
        <w:t>, Figure S1B)</w:t>
      </w:r>
      <w:r w:rsidR="00F352B2" w:rsidRPr="002E7F4C">
        <w:rPr>
          <w:rFonts w:asciiTheme="minorHAnsi" w:hAnsiTheme="minorHAnsi" w:cstheme="minorHAnsi"/>
        </w:rPr>
        <w:t xml:space="preserve">. </w:t>
      </w:r>
      <w:r w:rsidR="00027793" w:rsidRPr="002E7F4C">
        <w:rPr>
          <w:rFonts w:asciiTheme="minorHAnsi" w:hAnsiTheme="minorHAnsi" w:cstheme="minorHAnsi"/>
        </w:rPr>
        <w:t>A</w:t>
      </w:r>
      <w:r w:rsidR="00012FA7" w:rsidRPr="002E7F4C">
        <w:rPr>
          <w:rFonts w:asciiTheme="minorHAnsi" w:hAnsiTheme="minorHAnsi" w:cstheme="minorHAnsi"/>
        </w:rPr>
        <w:t>djust</w:t>
      </w:r>
      <w:r w:rsidR="00F352B2" w:rsidRPr="002E7F4C">
        <w:rPr>
          <w:rFonts w:asciiTheme="minorHAnsi" w:hAnsiTheme="minorHAnsi" w:cstheme="minorHAnsi"/>
        </w:rPr>
        <w:t>ing</w:t>
      </w:r>
      <w:r w:rsidR="00012FA7" w:rsidRPr="002E7F4C">
        <w:rPr>
          <w:rFonts w:asciiTheme="minorHAnsi" w:hAnsiTheme="minorHAnsi" w:cstheme="minorHAnsi"/>
        </w:rPr>
        <w:t xml:space="preserve"> overall summary estimates, no substantial impact of publication bias on our summary estimates was observed</w:t>
      </w:r>
      <w:r w:rsidR="004C31FB" w:rsidRPr="002E7F4C">
        <w:rPr>
          <w:rFonts w:asciiTheme="minorHAnsi" w:hAnsiTheme="minorHAnsi" w:cstheme="minorHAnsi"/>
        </w:rPr>
        <w:t xml:space="preserve">. The </w:t>
      </w:r>
      <w:r w:rsidR="00247BF4" w:rsidRPr="002E7F4C">
        <w:rPr>
          <w:rFonts w:asciiTheme="minorHAnsi" w:hAnsiTheme="minorHAnsi" w:cstheme="minorHAnsi"/>
        </w:rPr>
        <w:t xml:space="preserve">original estimate of survival </w:t>
      </w:r>
      <w:r w:rsidR="004C31FB" w:rsidRPr="002E7F4C">
        <w:rPr>
          <w:rFonts w:asciiTheme="minorHAnsi" w:hAnsiTheme="minorHAnsi" w:cstheme="minorHAnsi"/>
        </w:rPr>
        <w:t xml:space="preserve">was </w:t>
      </w:r>
      <w:r w:rsidR="002D4C2C" w:rsidRPr="002D4C2C">
        <w:rPr>
          <w:rFonts w:asciiTheme="minorHAnsi" w:hAnsiTheme="minorHAnsi" w:cstheme="minorHAnsi"/>
        </w:rPr>
        <w:t>97.3% (95% CI: 96.1-98.3)</w:t>
      </w:r>
      <w:r>
        <w:rPr>
          <w:rFonts w:asciiTheme="minorHAnsi" w:hAnsiTheme="minorHAnsi" w:cstheme="minorHAnsi"/>
        </w:rPr>
        <w:t>;</w:t>
      </w:r>
      <w:r w:rsidR="004C31FB" w:rsidRPr="002E7F4C">
        <w:rPr>
          <w:rFonts w:asciiTheme="minorHAnsi" w:hAnsiTheme="minorHAnsi" w:cstheme="minorHAnsi"/>
        </w:rPr>
        <w:t xml:space="preserve"> </w:t>
      </w:r>
      <w:r>
        <w:rPr>
          <w:rFonts w:asciiTheme="minorHAnsi" w:hAnsiTheme="minorHAnsi" w:cstheme="minorHAnsi"/>
        </w:rPr>
        <w:t xml:space="preserve">with adjustment </w:t>
      </w:r>
      <w:r w:rsidR="00247BF4" w:rsidRPr="002E7F4C">
        <w:rPr>
          <w:rFonts w:asciiTheme="minorHAnsi" w:hAnsiTheme="minorHAnsi" w:cstheme="minorHAnsi"/>
        </w:rPr>
        <w:t xml:space="preserve">using trim-and-fit </w:t>
      </w:r>
      <w:r w:rsidR="004C31FB" w:rsidRPr="002E7F4C">
        <w:rPr>
          <w:rFonts w:asciiTheme="minorHAnsi" w:hAnsiTheme="minorHAnsi" w:cstheme="minorHAnsi"/>
        </w:rPr>
        <w:t>methodology</w:t>
      </w:r>
      <w:r>
        <w:rPr>
          <w:rFonts w:asciiTheme="minorHAnsi" w:hAnsiTheme="minorHAnsi" w:cstheme="minorHAnsi"/>
        </w:rPr>
        <w:t>, it was</w:t>
      </w:r>
      <w:r w:rsidR="00247BF4" w:rsidRPr="002E7F4C">
        <w:rPr>
          <w:rFonts w:asciiTheme="minorHAnsi" w:hAnsiTheme="minorHAnsi" w:cstheme="minorHAnsi"/>
        </w:rPr>
        <w:t xml:space="preserve"> </w:t>
      </w:r>
      <w:r w:rsidR="002D4C2C" w:rsidRPr="002D4C2C">
        <w:rPr>
          <w:rFonts w:asciiTheme="minorHAnsi" w:hAnsiTheme="minorHAnsi" w:cstheme="minorHAnsi"/>
        </w:rPr>
        <w:t>96.5% (95.0 - 97.6).</w:t>
      </w:r>
    </w:p>
    <w:p w14:paraId="49E592DC" w14:textId="03807CB2" w:rsidR="00B23935" w:rsidRPr="00F25314" w:rsidRDefault="00B23935" w:rsidP="008A40B4">
      <w:pPr>
        <w:tabs>
          <w:tab w:val="left" w:pos="1140"/>
        </w:tabs>
        <w:spacing w:before="100" w:beforeAutospacing="1" w:after="100" w:afterAutospacing="1"/>
        <w:rPr>
          <w:rFonts w:eastAsia="Times New Roman" w:cstheme="minorHAnsi"/>
          <w:color w:val="000000" w:themeColor="text1"/>
          <w:sz w:val="24"/>
          <w:szCs w:val="24"/>
        </w:rPr>
      </w:pPr>
      <w:r w:rsidRPr="004C31FB">
        <w:rPr>
          <w:rFonts w:eastAsia="Times New Roman" w:cstheme="minorHAnsi"/>
          <w:b/>
          <w:bCs/>
          <w:color w:val="000000" w:themeColor="text1"/>
          <w:sz w:val="24"/>
          <w:szCs w:val="24"/>
        </w:rPr>
        <w:t>Reference:</w:t>
      </w:r>
      <w:r w:rsidR="00584BD3" w:rsidRPr="00584BD3">
        <w:t xml:space="preserve"> </w:t>
      </w:r>
      <w:r w:rsidR="00584BD3" w:rsidRPr="00584BD3">
        <w:rPr>
          <w:rFonts w:eastAsia="Times New Roman" w:cstheme="minorHAnsi"/>
          <w:color w:val="000000" w:themeColor="text1"/>
          <w:sz w:val="24"/>
          <w:szCs w:val="24"/>
        </w:rPr>
        <w:t>Shi L, Lin L. The trim-and-fill method for publication bias: practical guidelines and recommendations based on a large database of meta-analyses. Medicine (Baltimore) 2019;98(23):e15987. doi: 10.1097/MD.0000000000015987</w:t>
      </w:r>
      <w:r w:rsidR="00BC2AC2">
        <w:rPr>
          <w:rFonts w:eastAsia="Times New Roman" w:cstheme="minorHAnsi"/>
          <w:color w:val="000000" w:themeColor="text1"/>
          <w:sz w:val="24"/>
          <w:szCs w:val="24"/>
        </w:rPr>
        <w:t>.</w:t>
      </w:r>
    </w:p>
    <w:sectPr w:rsidR="00B23935" w:rsidRPr="00F25314" w:rsidSect="00A273CB">
      <w:pgSz w:w="12240" w:h="15840" w:code="1"/>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91AB8" w14:textId="77777777" w:rsidR="00F83A7C" w:rsidRDefault="00F83A7C" w:rsidP="001A7ACE">
      <w:r>
        <w:separator/>
      </w:r>
    </w:p>
  </w:endnote>
  <w:endnote w:type="continuationSeparator" w:id="0">
    <w:p w14:paraId="10EFAB0B" w14:textId="77777777" w:rsidR="00F83A7C" w:rsidRDefault="00F83A7C" w:rsidP="001A7ACE">
      <w:r>
        <w:continuationSeparator/>
      </w:r>
    </w:p>
  </w:endnote>
  <w:endnote w:type="continuationNotice" w:id="1">
    <w:p w14:paraId="620056C0" w14:textId="77777777" w:rsidR="00F83A7C" w:rsidRDefault="00F83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3546424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9AFF1DE" w14:textId="2585F385" w:rsidR="006D3AAE" w:rsidRPr="006D3AAE" w:rsidRDefault="006D3AAE">
            <w:pPr>
              <w:pStyle w:val="Footer"/>
              <w:jc w:val="right"/>
              <w:rPr>
                <w:sz w:val="18"/>
                <w:szCs w:val="18"/>
              </w:rPr>
            </w:pPr>
            <w:r w:rsidRPr="006D3AAE">
              <w:rPr>
                <w:sz w:val="18"/>
                <w:szCs w:val="18"/>
              </w:rPr>
              <w:t xml:space="preserve">Page </w:t>
            </w:r>
            <w:r w:rsidRPr="006D3AAE">
              <w:rPr>
                <w:b/>
                <w:bCs/>
                <w:sz w:val="18"/>
                <w:szCs w:val="18"/>
              </w:rPr>
              <w:fldChar w:fldCharType="begin"/>
            </w:r>
            <w:r w:rsidRPr="006D3AAE">
              <w:rPr>
                <w:b/>
                <w:bCs/>
                <w:sz w:val="18"/>
                <w:szCs w:val="18"/>
              </w:rPr>
              <w:instrText xml:space="preserve"> PAGE </w:instrText>
            </w:r>
            <w:r w:rsidRPr="006D3AAE">
              <w:rPr>
                <w:b/>
                <w:bCs/>
                <w:sz w:val="18"/>
                <w:szCs w:val="18"/>
              </w:rPr>
              <w:fldChar w:fldCharType="separate"/>
            </w:r>
            <w:r w:rsidRPr="006D3AAE">
              <w:rPr>
                <w:b/>
                <w:bCs/>
                <w:noProof/>
                <w:sz w:val="18"/>
                <w:szCs w:val="18"/>
              </w:rPr>
              <w:t>2</w:t>
            </w:r>
            <w:r w:rsidRPr="006D3AAE">
              <w:rPr>
                <w:b/>
                <w:bCs/>
                <w:sz w:val="18"/>
                <w:szCs w:val="18"/>
              </w:rPr>
              <w:fldChar w:fldCharType="end"/>
            </w:r>
            <w:r w:rsidRPr="006D3AAE">
              <w:rPr>
                <w:sz w:val="18"/>
                <w:szCs w:val="18"/>
              </w:rPr>
              <w:t xml:space="preserve"> of </w:t>
            </w:r>
            <w:r w:rsidRPr="006D3AAE">
              <w:rPr>
                <w:b/>
                <w:bCs/>
                <w:sz w:val="18"/>
                <w:szCs w:val="18"/>
              </w:rPr>
              <w:fldChar w:fldCharType="begin"/>
            </w:r>
            <w:r w:rsidRPr="006D3AAE">
              <w:rPr>
                <w:b/>
                <w:bCs/>
                <w:sz w:val="18"/>
                <w:szCs w:val="18"/>
              </w:rPr>
              <w:instrText xml:space="preserve"> NUMPAGES  </w:instrText>
            </w:r>
            <w:r w:rsidRPr="006D3AAE">
              <w:rPr>
                <w:b/>
                <w:bCs/>
                <w:sz w:val="18"/>
                <w:szCs w:val="18"/>
              </w:rPr>
              <w:fldChar w:fldCharType="separate"/>
            </w:r>
            <w:r w:rsidRPr="006D3AAE">
              <w:rPr>
                <w:b/>
                <w:bCs/>
                <w:noProof/>
                <w:sz w:val="18"/>
                <w:szCs w:val="18"/>
              </w:rPr>
              <w:t>2</w:t>
            </w:r>
            <w:r w:rsidRPr="006D3AAE">
              <w:rPr>
                <w:b/>
                <w:bCs/>
                <w:sz w:val="18"/>
                <w:szCs w:val="18"/>
              </w:rPr>
              <w:fldChar w:fldCharType="end"/>
            </w:r>
          </w:p>
        </w:sdtContent>
      </w:sdt>
    </w:sdtContent>
  </w:sdt>
  <w:p w14:paraId="6439A455" w14:textId="77777777" w:rsidR="006D3AAE" w:rsidRDefault="006D3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FFF4" w14:textId="77777777" w:rsidR="00F83A7C" w:rsidRDefault="00F83A7C" w:rsidP="001A7ACE">
      <w:r>
        <w:separator/>
      </w:r>
    </w:p>
  </w:footnote>
  <w:footnote w:type="continuationSeparator" w:id="0">
    <w:p w14:paraId="39DDA468" w14:textId="77777777" w:rsidR="00F83A7C" w:rsidRDefault="00F83A7C" w:rsidP="001A7ACE">
      <w:r>
        <w:continuationSeparator/>
      </w:r>
    </w:p>
  </w:footnote>
  <w:footnote w:type="continuationNotice" w:id="1">
    <w:p w14:paraId="17AB57DA" w14:textId="77777777" w:rsidR="00F83A7C" w:rsidRDefault="00F83A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2382C"/>
    <w:multiLevelType w:val="hybridMultilevel"/>
    <w:tmpl w:val="3DA2C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0064BDF"/>
    <w:multiLevelType w:val="hybridMultilevel"/>
    <w:tmpl w:val="8D64D17A"/>
    <w:lvl w:ilvl="0" w:tplc="CC28A5D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273486A"/>
    <w:multiLevelType w:val="hybridMultilevel"/>
    <w:tmpl w:val="9902755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4D9631A"/>
    <w:multiLevelType w:val="hybridMultilevel"/>
    <w:tmpl w:val="D940ED32"/>
    <w:lvl w:ilvl="0" w:tplc="47C0E93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3CE129E"/>
    <w:multiLevelType w:val="hybridMultilevel"/>
    <w:tmpl w:val="E1C03312"/>
    <w:lvl w:ilvl="0" w:tplc="9D542B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5BF2D90"/>
    <w:multiLevelType w:val="hybridMultilevel"/>
    <w:tmpl w:val="0CCE9078"/>
    <w:lvl w:ilvl="0" w:tplc="F4621CAC">
      <w:start w:val="1"/>
      <w:numFmt w:val="decimal"/>
      <w:pStyle w:val="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984255"/>
    <w:multiLevelType w:val="hybridMultilevel"/>
    <w:tmpl w:val="42449644"/>
    <w:lvl w:ilvl="0" w:tplc="ADCCDC04">
      <w:start w:val="1"/>
      <w:numFmt w:val="decimal"/>
      <w:lvlText w:val="%1."/>
      <w:lvlJc w:val="left"/>
      <w:pPr>
        <w:ind w:left="720" w:hanging="360"/>
      </w:pPr>
      <w:rPr>
        <w:rFonts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3A3FB7"/>
    <w:multiLevelType w:val="hybridMultilevel"/>
    <w:tmpl w:val="FED600B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E68401B"/>
    <w:multiLevelType w:val="hybridMultilevel"/>
    <w:tmpl w:val="9EB40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7355544">
    <w:abstractNumId w:val="4"/>
  </w:num>
  <w:num w:numId="2" w16cid:durableId="1156217729">
    <w:abstractNumId w:val="2"/>
  </w:num>
  <w:num w:numId="3" w16cid:durableId="71632468">
    <w:abstractNumId w:val="7"/>
  </w:num>
  <w:num w:numId="4" w16cid:durableId="1061952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8536617">
    <w:abstractNumId w:val="3"/>
  </w:num>
  <w:num w:numId="6" w16cid:durableId="1969243108">
    <w:abstractNumId w:val="6"/>
  </w:num>
  <w:num w:numId="7" w16cid:durableId="127282243">
    <w:abstractNumId w:val="1"/>
  </w:num>
  <w:num w:numId="8" w16cid:durableId="943340146">
    <w:abstractNumId w:val="1"/>
    <w:lvlOverride w:ilvl="0">
      <w:startOverride w:val="1"/>
    </w:lvlOverride>
  </w:num>
  <w:num w:numId="9" w16cid:durableId="1416823329">
    <w:abstractNumId w:val="1"/>
  </w:num>
  <w:num w:numId="10" w16cid:durableId="425461232">
    <w:abstractNumId w:val="5"/>
  </w:num>
  <w:num w:numId="11" w16cid:durableId="802842857">
    <w:abstractNumId w:val="5"/>
    <w:lvlOverride w:ilvl="0">
      <w:startOverride w:val="1"/>
    </w:lvlOverride>
  </w:num>
  <w:num w:numId="12" w16cid:durableId="1218974370">
    <w:abstractNumId w:val="8"/>
  </w:num>
  <w:num w:numId="13" w16cid:durableId="1970087056">
    <w:abstractNumId w:val="0"/>
  </w:num>
  <w:num w:numId="14" w16cid:durableId="25467330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DE"/>
    <w:rsid w:val="00000E6A"/>
    <w:rsid w:val="00001140"/>
    <w:rsid w:val="000011F0"/>
    <w:rsid w:val="00001587"/>
    <w:rsid w:val="00002C6C"/>
    <w:rsid w:val="00003058"/>
    <w:rsid w:val="000035EF"/>
    <w:rsid w:val="000039CA"/>
    <w:rsid w:val="0000513E"/>
    <w:rsid w:val="00006AEE"/>
    <w:rsid w:val="00007004"/>
    <w:rsid w:val="000076BD"/>
    <w:rsid w:val="00007A19"/>
    <w:rsid w:val="00012D79"/>
    <w:rsid w:val="00012FA7"/>
    <w:rsid w:val="00015325"/>
    <w:rsid w:val="00015EAC"/>
    <w:rsid w:val="00022C6A"/>
    <w:rsid w:val="00023BCF"/>
    <w:rsid w:val="00024254"/>
    <w:rsid w:val="00026458"/>
    <w:rsid w:val="00027793"/>
    <w:rsid w:val="000308EE"/>
    <w:rsid w:val="00030C9B"/>
    <w:rsid w:val="0003357E"/>
    <w:rsid w:val="00034DD2"/>
    <w:rsid w:val="000360C8"/>
    <w:rsid w:val="0003653D"/>
    <w:rsid w:val="00037DA2"/>
    <w:rsid w:val="00040A31"/>
    <w:rsid w:val="000429F2"/>
    <w:rsid w:val="00047011"/>
    <w:rsid w:val="000544ED"/>
    <w:rsid w:val="00054BD9"/>
    <w:rsid w:val="00062CBD"/>
    <w:rsid w:val="00065776"/>
    <w:rsid w:val="000660F8"/>
    <w:rsid w:val="00067412"/>
    <w:rsid w:val="00067855"/>
    <w:rsid w:val="00067DA7"/>
    <w:rsid w:val="00072AF9"/>
    <w:rsid w:val="000730AD"/>
    <w:rsid w:val="000742D4"/>
    <w:rsid w:val="00075893"/>
    <w:rsid w:val="0008282B"/>
    <w:rsid w:val="00086D74"/>
    <w:rsid w:val="00090F3F"/>
    <w:rsid w:val="00092813"/>
    <w:rsid w:val="00092F81"/>
    <w:rsid w:val="000939B1"/>
    <w:rsid w:val="00096316"/>
    <w:rsid w:val="000A0380"/>
    <w:rsid w:val="000A20B6"/>
    <w:rsid w:val="000A3129"/>
    <w:rsid w:val="000A4451"/>
    <w:rsid w:val="000A5169"/>
    <w:rsid w:val="000A5E13"/>
    <w:rsid w:val="000B47F7"/>
    <w:rsid w:val="000B63B5"/>
    <w:rsid w:val="000C21DB"/>
    <w:rsid w:val="000C35B4"/>
    <w:rsid w:val="000C41A7"/>
    <w:rsid w:val="000C6EB4"/>
    <w:rsid w:val="000C77CE"/>
    <w:rsid w:val="000C77E9"/>
    <w:rsid w:val="000C7BBB"/>
    <w:rsid w:val="000D1C01"/>
    <w:rsid w:val="000D2A85"/>
    <w:rsid w:val="000D63D0"/>
    <w:rsid w:val="000D75EB"/>
    <w:rsid w:val="000E13B1"/>
    <w:rsid w:val="000E1421"/>
    <w:rsid w:val="000E3170"/>
    <w:rsid w:val="000E7771"/>
    <w:rsid w:val="000E7EE1"/>
    <w:rsid w:val="000F1CCE"/>
    <w:rsid w:val="000F3A75"/>
    <w:rsid w:val="00103185"/>
    <w:rsid w:val="0010392E"/>
    <w:rsid w:val="001041D7"/>
    <w:rsid w:val="001043EB"/>
    <w:rsid w:val="0010491B"/>
    <w:rsid w:val="0010514C"/>
    <w:rsid w:val="00111237"/>
    <w:rsid w:val="0011330A"/>
    <w:rsid w:val="00116290"/>
    <w:rsid w:val="00116475"/>
    <w:rsid w:val="00116C05"/>
    <w:rsid w:val="00117F3B"/>
    <w:rsid w:val="0012264D"/>
    <w:rsid w:val="00127AC8"/>
    <w:rsid w:val="00127C84"/>
    <w:rsid w:val="001308C7"/>
    <w:rsid w:val="0013397C"/>
    <w:rsid w:val="00133B28"/>
    <w:rsid w:val="0013641F"/>
    <w:rsid w:val="001369F4"/>
    <w:rsid w:val="001373D9"/>
    <w:rsid w:val="00137ABF"/>
    <w:rsid w:val="001408BB"/>
    <w:rsid w:val="001425CE"/>
    <w:rsid w:val="00144783"/>
    <w:rsid w:val="00145E79"/>
    <w:rsid w:val="001506BA"/>
    <w:rsid w:val="0015261E"/>
    <w:rsid w:val="0015325B"/>
    <w:rsid w:val="00153C41"/>
    <w:rsid w:val="00154C0C"/>
    <w:rsid w:val="00162684"/>
    <w:rsid w:val="001639A3"/>
    <w:rsid w:val="00164DE1"/>
    <w:rsid w:val="00165C8E"/>
    <w:rsid w:val="001671EE"/>
    <w:rsid w:val="00167CE0"/>
    <w:rsid w:val="00170068"/>
    <w:rsid w:val="0017316B"/>
    <w:rsid w:val="0017713C"/>
    <w:rsid w:val="0018054D"/>
    <w:rsid w:val="0018527F"/>
    <w:rsid w:val="00186F45"/>
    <w:rsid w:val="00187A48"/>
    <w:rsid w:val="00191CAC"/>
    <w:rsid w:val="001920EC"/>
    <w:rsid w:val="00192821"/>
    <w:rsid w:val="00192EB9"/>
    <w:rsid w:val="00193434"/>
    <w:rsid w:val="00193E83"/>
    <w:rsid w:val="00195F75"/>
    <w:rsid w:val="00196385"/>
    <w:rsid w:val="001A14ED"/>
    <w:rsid w:val="001A324E"/>
    <w:rsid w:val="001A4B14"/>
    <w:rsid w:val="001A515C"/>
    <w:rsid w:val="001A6597"/>
    <w:rsid w:val="001A7ACE"/>
    <w:rsid w:val="001B2DE4"/>
    <w:rsid w:val="001B467E"/>
    <w:rsid w:val="001B5340"/>
    <w:rsid w:val="001B7BE4"/>
    <w:rsid w:val="001C07A9"/>
    <w:rsid w:val="001C3BAB"/>
    <w:rsid w:val="001C4138"/>
    <w:rsid w:val="001C451C"/>
    <w:rsid w:val="001C76B0"/>
    <w:rsid w:val="001D0A27"/>
    <w:rsid w:val="001D0F39"/>
    <w:rsid w:val="001D0F4F"/>
    <w:rsid w:val="001D197D"/>
    <w:rsid w:val="001D25D5"/>
    <w:rsid w:val="001D38F7"/>
    <w:rsid w:val="001D4A45"/>
    <w:rsid w:val="001D4BBD"/>
    <w:rsid w:val="001D60A6"/>
    <w:rsid w:val="001E0712"/>
    <w:rsid w:val="001E0E4D"/>
    <w:rsid w:val="001E0EF8"/>
    <w:rsid w:val="001E13C9"/>
    <w:rsid w:val="001E3368"/>
    <w:rsid w:val="001E4A80"/>
    <w:rsid w:val="001E4E84"/>
    <w:rsid w:val="001E55FD"/>
    <w:rsid w:val="001F0644"/>
    <w:rsid w:val="001F0DF4"/>
    <w:rsid w:val="001F400E"/>
    <w:rsid w:val="001F5A2A"/>
    <w:rsid w:val="001F5FCF"/>
    <w:rsid w:val="00202579"/>
    <w:rsid w:val="00204EA9"/>
    <w:rsid w:val="00205704"/>
    <w:rsid w:val="0020612F"/>
    <w:rsid w:val="002064C8"/>
    <w:rsid w:val="0020734B"/>
    <w:rsid w:val="00207821"/>
    <w:rsid w:val="00207828"/>
    <w:rsid w:val="002078E6"/>
    <w:rsid w:val="002133DC"/>
    <w:rsid w:val="00213AF5"/>
    <w:rsid w:val="00213FCE"/>
    <w:rsid w:val="0021637D"/>
    <w:rsid w:val="00220B61"/>
    <w:rsid w:val="002217A8"/>
    <w:rsid w:val="00221A3B"/>
    <w:rsid w:val="00223633"/>
    <w:rsid w:val="00223C8E"/>
    <w:rsid w:val="00224549"/>
    <w:rsid w:val="00225AE6"/>
    <w:rsid w:val="00226894"/>
    <w:rsid w:val="0023101D"/>
    <w:rsid w:val="0023228A"/>
    <w:rsid w:val="00234D1B"/>
    <w:rsid w:val="002353D1"/>
    <w:rsid w:val="00240A60"/>
    <w:rsid w:val="00241BB2"/>
    <w:rsid w:val="00243ABC"/>
    <w:rsid w:val="00244B82"/>
    <w:rsid w:val="00245E30"/>
    <w:rsid w:val="00246195"/>
    <w:rsid w:val="00247BF4"/>
    <w:rsid w:val="00250DB0"/>
    <w:rsid w:val="00254030"/>
    <w:rsid w:val="00256C1B"/>
    <w:rsid w:val="00260432"/>
    <w:rsid w:val="002614C8"/>
    <w:rsid w:val="00263B56"/>
    <w:rsid w:val="00265484"/>
    <w:rsid w:val="002662DC"/>
    <w:rsid w:val="00267966"/>
    <w:rsid w:val="00270D78"/>
    <w:rsid w:val="002728CD"/>
    <w:rsid w:val="00273610"/>
    <w:rsid w:val="002739F2"/>
    <w:rsid w:val="00275409"/>
    <w:rsid w:val="002755BB"/>
    <w:rsid w:val="00276D1C"/>
    <w:rsid w:val="00277975"/>
    <w:rsid w:val="00277D48"/>
    <w:rsid w:val="00280667"/>
    <w:rsid w:val="002807D7"/>
    <w:rsid w:val="00280D82"/>
    <w:rsid w:val="002826ED"/>
    <w:rsid w:val="00282F0B"/>
    <w:rsid w:val="00283F95"/>
    <w:rsid w:val="002841AB"/>
    <w:rsid w:val="00284F17"/>
    <w:rsid w:val="00286FEA"/>
    <w:rsid w:val="0029597A"/>
    <w:rsid w:val="0029602E"/>
    <w:rsid w:val="002961C0"/>
    <w:rsid w:val="00296701"/>
    <w:rsid w:val="00296B5A"/>
    <w:rsid w:val="002A0827"/>
    <w:rsid w:val="002A0A21"/>
    <w:rsid w:val="002A52C0"/>
    <w:rsid w:val="002A5CCC"/>
    <w:rsid w:val="002A66CC"/>
    <w:rsid w:val="002B1AAB"/>
    <w:rsid w:val="002B2950"/>
    <w:rsid w:val="002B3C8E"/>
    <w:rsid w:val="002B61B4"/>
    <w:rsid w:val="002C18A6"/>
    <w:rsid w:val="002C34B1"/>
    <w:rsid w:val="002C42BE"/>
    <w:rsid w:val="002C704F"/>
    <w:rsid w:val="002D08F6"/>
    <w:rsid w:val="002D2C04"/>
    <w:rsid w:val="002D2E10"/>
    <w:rsid w:val="002D2F2B"/>
    <w:rsid w:val="002D4474"/>
    <w:rsid w:val="002D4C2C"/>
    <w:rsid w:val="002D790B"/>
    <w:rsid w:val="002E0B31"/>
    <w:rsid w:val="002E141E"/>
    <w:rsid w:val="002E372F"/>
    <w:rsid w:val="002E6C75"/>
    <w:rsid w:val="002E76C7"/>
    <w:rsid w:val="002E7F4C"/>
    <w:rsid w:val="002F0BC5"/>
    <w:rsid w:val="002F0CF5"/>
    <w:rsid w:val="002F6277"/>
    <w:rsid w:val="0030046F"/>
    <w:rsid w:val="003026CB"/>
    <w:rsid w:val="00302855"/>
    <w:rsid w:val="00303A77"/>
    <w:rsid w:val="00305084"/>
    <w:rsid w:val="003051BD"/>
    <w:rsid w:val="00310DBC"/>
    <w:rsid w:val="003120AA"/>
    <w:rsid w:val="003121FA"/>
    <w:rsid w:val="00312827"/>
    <w:rsid w:val="00313AD5"/>
    <w:rsid w:val="00316B87"/>
    <w:rsid w:val="00322228"/>
    <w:rsid w:val="00323864"/>
    <w:rsid w:val="003331F2"/>
    <w:rsid w:val="003346B5"/>
    <w:rsid w:val="00335E37"/>
    <w:rsid w:val="003409D6"/>
    <w:rsid w:val="003466C4"/>
    <w:rsid w:val="00346F46"/>
    <w:rsid w:val="0035279E"/>
    <w:rsid w:val="0035295A"/>
    <w:rsid w:val="00352F76"/>
    <w:rsid w:val="00353189"/>
    <w:rsid w:val="0035536B"/>
    <w:rsid w:val="0036212C"/>
    <w:rsid w:val="00363858"/>
    <w:rsid w:val="003648D8"/>
    <w:rsid w:val="00366DBB"/>
    <w:rsid w:val="00367F08"/>
    <w:rsid w:val="00370A49"/>
    <w:rsid w:val="00371FF1"/>
    <w:rsid w:val="0037441F"/>
    <w:rsid w:val="00374ECE"/>
    <w:rsid w:val="00376347"/>
    <w:rsid w:val="00377C4A"/>
    <w:rsid w:val="00377FCD"/>
    <w:rsid w:val="003813B8"/>
    <w:rsid w:val="00383CD9"/>
    <w:rsid w:val="00384A54"/>
    <w:rsid w:val="00385629"/>
    <w:rsid w:val="0038570D"/>
    <w:rsid w:val="00385C72"/>
    <w:rsid w:val="00391336"/>
    <w:rsid w:val="003925AD"/>
    <w:rsid w:val="00393A99"/>
    <w:rsid w:val="00395791"/>
    <w:rsid w:val="0039619D"/>
    <w:rsid w:val="00396F92"/>
    <w:rsid w:val="00396FE2"/>
    <w:rsid w:val="00397056"/>
    <w:rsid w:val="003A0BB2"/>
    <w:rsid w:val="003A2761"/>
    <w:rsid w:val="003A33C9"/>
    <w:rsid w:val="003A6844"/>
    <w:rsid w:val="003B025D"/>
    <w:rsid w:val="003B28D7"/>
    <w:rsid w:val="003B464A"/>
    <w:rsid w:val="003B6D83"/>
    <w:rsid w:val="003B71FB"/>
    <w:rsid w:val="003C04FB"/>
    <w:rsid w:val="003C5B6A"/>
    <w:rsid w:val="003C65CB"/>
    <w:rsid w:val="003D7389"/>
    <w:rsid w:val="003D7D7B"/>
    <w:rsid w:val="003E1E32"/>
    <w:rsid w:val="003E2420"/>
    <w:rsid w:val="003E784F"/>
    <w:rsid w:val="003E7EE6"/>
    <w:rsid w:val="003F20D9"/>
    <w:rsid w:val="003F2E4D"/>
    <w:rsid w:val="003F3DF8"/>
    <w:rsid w:val="003F4611"/>
    <w:rsid w:val="003F5750"/>
    <w:rsid w:val="003F6AF4"/>
    <w:rsid w:val="003F6E3A"/>
    <w:rsid w:val="00401EB3"/>
    <w:rsid w:val="004028E2"/>
    <w:rsid w:val="00402B05"/>
    <w:rsid w:val="00404715"/>
    <w:rsid w:val="00404D1B"/>
    <w:rsid w:val="004050F3"/>
    <w:rsid w:val="0040581A"/>
    <w:rsid w:val="00405CDB"/>
    <w:rsid w:val="00407A3E"/>
    <w:rsid w:val="00412BD4"/>
    <w:rsid w:val="00412F66"/>
    <w:rsid w:val="00413B28"/>
    <w:rsid w:val="00417522"/>
    <w:rsid w:val="00417918"/>
    <w:rsid w:val="00422CFD"/>
    <w:rsid w:val="00424FFE"/>
    <w:rsid w:val="004273C2"/>
    <w:rsid w:val="004274A4"/>
    <w:rsid w:val="004279E3"/>
    <w:rsid w:val="00432E52"/>
    <w:rsid w:val="004337CC"/>
    <w:rsid w:val="00441803"/>
    <w:rsid w:val="00441A22"/>
    <w:rsid w:val="0044656B"/>
    <w:rsid w:val="0044659B"/>
    <w:rsid w:val="00447980"/>
    <w:rsid w:val="00450553"/>
    <w:rsid w:val="004512B6"/>
    <w:rsid w:val="00451468"/>
    <w:rsid w:val="00452DD3"/>
    <w:rsid w:val="00453E14"/>
    <w:rsid w:val="004574B4"/>
    <w:rsid w:val="00457C3F"/>
    <w:rsid w:val="004604FD"/>
    <w:rsid w:val="0046166C"/>
    <w:rsid w:val="004650A9"/>
    <w:rsid w:val="00465AC8"/>
    <w:rsid w:val="00465E59"/>
    <w:rsid w:val="00466F0C"/>
    <w:rsid w:val="004708DE"/>
    <w:rsid w:val="00470ACC"/>
    <w:rsid w:val="004715E3"/>
    <w:rsid w:val="004718FA"/>
    <w:rsid w:val="00471A1B"/>
    <w:rsid w:val="0047270E"/>
    <w:rsid w:val="00472B7C"/>
    <w:rsid w:val="0047344F"/>
    <w:rsid w:val="00473CF6"/>
    <w:rsid w:val="004744E0"/>
    <w:rsid w:val="004764AE"/>
    <w:rsid w:val="00482D7E"/>
    <w:rsid w:val="00483C15"/>
    <w:rsid w:val="004846DE"/>
    <w:rsid w:val="00487C10"/>
    <w:rsid w:val="004909F3"/>
    <w:rsid w:val="0049332F"/>
    <w:rsid w:val="004937E9"/>
    <w:rsid w:val="00494A01"/>
    <w:rsid w:val="00494F80"/>
    <w:rsid w:val="00497F9E"/>
    <w:rsid w:val="004A1265"/>
    <w:rsid w:val="004A4363"/>
    <w:rsid w:val="004A4B0A"/>
    <w:rsid w:val="004A5D4C"/>
    <w:rsid w:val="004A7351"/>
    <w:rsid w:val="004A7FDD"/>
    <w:rsid w:val="004B1CAA"/>
    <w:rsid w:val="004B5F4D"/>
    <w:rsid w:val="004B63BA"/>
    <w:rsid w:val="004B77D6"/>
    <w:rsid w:val="004C0013"/>
    <w:rsid w:val="004C2413"/>
    <w:rsid w:val="004C2D8B"/>
    <w:rsid w:val="004C31FB"/>
    <w:rsid w:val="004C3795"/>
    <w:rsid w:val="004C4260"/>
    <w:rsid w:val="004C4A68"/>
    <w:rsid w:val="004C6545"/>
    <w:rsid w:val="004C6AED"/>
    <w:rsid w:val="004D0E89"/>
    <w:rsid w:val="004D572F"/>
    <w:rsid w:val="004D75E8"/>
    <w:rsid w:val="004E0D77"/>
    <w:rsid w:val="004E6CE9"/>
    <w:rsid w:val="004F0A30"/>
    <w:rsid w:val="004F0D7A"/>
    <w:rsid w:val="004F1C3C"/>
    <w:rsid w:val="004F366C"/>
    <w:rsid w:val="004F37A0"/>
    <w:rsid w:val="004F66D9"/>
    <w:rsid w:val="0050142D"/>
    <w:rsid w:val="0050205C"/>
    <w:rsid w:val="005023AD"/>
    <w:rsid w:val="00502BF9"/>
    <w:rsid w:val="00506748"/>
    <w:rsid w:val="00511168"/>
    <w:rsid w:val="00513E28"/>
    <w:rsid w:val="005149BD"/>
    <w:rsid w:val="00516699"/>
    <w:rsid w:val="005200F6"/>
    <w:rsid w:val="005218FB"/>
    <w:rsid w:val="005225BB"/>
    <w:rsid w:val="005227D8"/>
    <w:rsid w:val="00525DC6"/>
    <w:rsid w:val="00526C66"/>
    <w:rsid w:val="00527531"/>
    <w:rsid w:val="005275EB"/>
    <w:rsid w:val="0052775E"/>
    <w:rsid w:val="00532ED7"/>
    <w:rsid w:val="00533053"/>
    <w:rsid w:val="005358AA"/>
    <w:rsid w:val="00537EF9"/>
    <w:rsid w:val="0054020D"/>
    <w:rsid w:val="005420A7"/>
    <w:rsid w:val="00543DFA"/>
    <w:rsid w:val="00544CDA"/>
    <w:rsid w:val="005463B9"/>
    <w:rsid w:val="00546420"/>
    <w:rsid w:val="00546ACD"/>
    <w:rsid w:val="005505F7"/>
    <w:rsid w:val="00555B84"/>
    <w:rsid w:val="00555E2C"/>
    <w:rsid w:val="00556382"/>
    <w:rsid w:val="00556995"/>
    <w:rsid w:val="005608F2"/>
    <w:rsid w:val="00561961"/>
    <w:rsid w:val="00561A1B"/>
    <w:rsid w:val="00561AA9"/>
    <w:rsid w:val="005632A4"/>
    <w:rsid w:val="0056553A"/>
    <w:rsid w:val="0056670D"/>
    <w:rsid w:val="0057159F"/>
    <w:rsid w:val="00571E5D"/>
    <w:rsid w:val="005779DC"/>
    <w:rsid w:val="005808E4"/>
    <w:rsid w:val="005827B5"/>
    <w:rsid w:val="00583BBB"/>
    <w:rsid w:val="00584431"/>
    <w:rsid w:val="00584BD3"/>
    <w:rsid w:val="005866AC"/>
    <w:rsid w:val="00587E80"/>
    <w:rsid w:val="005905D2"/>
    <w:rsid w:val="00591D6C"/>
    <w:rsid w:val="005922CD"/>
    <w:rsid w:val="005941DE"/>
    <w:rsid w:val="0059441E"/>
    <w:rsid w:val="00594733"/>
    <w:rsid w:val="00596DE3"/>
    <w:rsid w:val="00597F1B"/>
    <w:rsid w:val="005A1434"/>
    <w:rsid w:val="005A204F"/>
    <w:rsid w:val="005A6B4F"/>
    <w:rsid w:val="005B2CE1"/>
    <w:rsid w:val="005B44BD"/>
    <w:rsid w:val="005B4D83"/>
    <w:rsid w:val="005B502F"/>
    <w:rsid w:val="005B59CB"/>
    <w:rsid w:val="005B62F7"/>
    <w:rsid w:val="005C0364"/>
    <w:rsid w:val="005C07F9"/>
    <w:rsid w:val="005C3E02"/>
    <w:rsid w:val="005C6A96"/>
    <w:rsid w:val="005C7047"/>
    <w:rsid w:val="005D380F"/>
    <w:rsid w:val="005D5BAB"/>
    <w:rsid w:val="005D6896"/>
    <w:rsid w:val="005E1B11"/>
    <w:rsid w:val="005E270C"/>
    <w:rsid w:val="005E2C2B"/>
    <w:rsid w:val="005E3DB4"/>
    <w:rsid w:val="005E7228"/>
    <w:rsid w:val="005F26E8"/>
    <w:rsid w:val="005F4335"/>
    <w:rsid w:val="005F4AB2"/>
    <w:rsid w:val="005F66A6"/>
    <w:rsid w:val="005F70F9"/>
    <w:rsid w:val="006001DC"/>
    <w:rsid w:val="0060165E"/>
    <w:rsid w:val="00603576"/>
    <w:rsid w:val="00607453"/>
    <w:rsid w:val="006142DE"/>
    <w:rsid w:val="006154E7"/>
    <w:rsid w:val="0061662C"/>
    <w:rsid w:val="00617BA9"/>
    <w:rsid w:val="00621041"/>
    <w:rsid w:val="0062157F"/>
    <w:rsid w:val="006227C1"/>
    <w:rsid w:val="00622E8E"/>
    <w:rsid w:val="00625F2D"/>
    <w:rsid w:val="006304EE"/>
    <w:rsid w:val="00630563"/>
    <w:rsid w:val="006315D2"/>
    <w:rsid w:val="00631DD0"/>
    <w:rsid w:val="006409DD"/>
    <w:rsid w:val="00641CA1"/>
    <w:rsid w:val="0064363E"/>
    <w:rsid w:val="00643C69"/>
    <w:rsid w:val="00645041"/>
    <w:rsid w:val="0064691D"/>
    <w:rsid w:val="006474F0"/>
    <w:rsid w:val="00653562"/>
    <w:rsid w:val="00653EE3"/>
    <w:rsid w:val="00655A18"/>
    <w:rsid w:val="00655CFF"/>
    <w:rsid w:val="00656004"/>
    <w:rsid w:val="00662139"/>
    <w:rsid w:val="00662411"/>
    <w:rsid w:val="00662C96"/>
    <w:rsid w:val="00663CAE"/>
    <w:rsid w:val="006642CD"/>
    <w:rsid w:val="006647C3"/>
    <w:rsid w:val="00664845"/>
    <w:rsid w:val="00664FE5"/>
    <w:rsid w:val="006669D3"/>
    <w:rsid w:val="006723B4"/>
    <w:rsid w:val="00672A64"/>
    <w:rsid w:val="00676858"/>
    <w:rsid w:val="00676F48"/>
    <w:rsid w:val="00677B17"/>
    <w:rsid w:val="00682691"/>
    <w:rsid w:val="00684661"/>
    <w:rsid w:val="0068627F"/>
    <w:rsid w:val="006900A2"/>
    <w:rsid w:val="00690A6A"/>
    <w:rsid w:val="00692A5F"/>
    <w:rsid w:val="00692FA6"/>
    <w:rsid w:val="00693963"/>
    <w:rsid w:val="00693AF2"/>
    <w:rsid w:val="006940AA"/>
    <w:rsid w:val="006942B3"/>
    <w:rsid w:val="006A120A"/>
    <w:rsid w:val="006A2BDF"/>
    <w:rsid w:val="006A2E29"/>
    <w:rsid w:val="006A40EF"/>
    <w:rsid w:val="006A65DF"/>
    <w:rsid w:val="006A74C6"/>
    <w:rsid w:val="006B2B38"/>
    <w:rsid w:val="006C22FA"/>
    <w:rsid w:val="006C4963"/>
    <w:rsid w:val="006C5EAC"/>
    <w:rsid w:val="006C63C6"/>
    <w:rsid w:val="006C75A3"/>
    <w:rsid w:val="006C761C"/>
    <w:rsid w:val="006D0160"/>
    <w:rsid w:val="006D31AD"/>
    <w:rsid w:val="006D3AAE"/>
    <w:rsid w:val="006D4B2D"/>
    <w:rsid w:val="006D5F66"/>
    <w:rsid w:val="006D60D2"/>
    <w:rsid w:val="006D6FD6"/>
    <w:rsid w:val="006E2894"/>
    <w:rsid w:val="006E3C17"/>
    <w:rsid w:val="006E45C5"/>
    <w:rsid w:val="006E6317"/>
    <w:rsid w:val="006E6ED1"/>
    <w:rsid w:val="006E7B5D"/>
    <w:rsid w:val="006F114E"/>
    <w:rsid w:val="006F150C"/>
    <w:rsid w:val="006F3927"/>
    <w:rsid w:val="006F4C96"/>
    <w:rsid w:val="006F54FB"/>
    <w:rsid w:val="006F5C35"/>
    <w:rsid w:val="00704CEA"/>
    <w:rsid w:val="007058DE"/>
    <w:rsid w:val="00710072"/>
    <w:rsid w:val="007115BD"/>
    <w:rsid w:val="007143A0"/>
    <w:rsid w:val="007151E5"/>
    <w:rsid w:val="00715678"/>
    <w:rsid w:val="00716A2F"/>
    <w:rsid w:val="0072010E"/>
    <w:rsid w:val="00720B97"/>
    <w:rsid w:val="00721C9C"/>
    <w:rsid w:val="0072224F"/>
    <w:rsid w:val="00723350"/>
    <w:rsid w:val="00723CBB"/>
    <w:rsid w:val="007257EF"/>
    <w:rsid w:val="0072631F"/>
    <w:rsid w:val="00726403"/>
    <w:rsid w:val="00732005"/>
    <w:rsid w:val="00733A00"/>
    <w:rsid w:val="007346DD"/>
    <w:rsid w:val="00737C3D"/>
    <w:rsid w:val="00740CF7"/>
    <w:rsid w:val="00741796"/>
    <w:rsid w:val="00741B3B"/>
    <w:rsid w:val="0074353D"/>
    <w:rsid w:val="00743C63"/>
    <w:rsid w:val="007453CB"/>
    <w:rsid w:val="0074703F"/>
    <w:rsid w:val="00751DE4"/>
    <w:rsid w:val="00755EA8"/>
    <w:rsid w:val="007577C1"/>
    <w:rsid w:val="00757E86"/>
    <w:rsid w:val="00760119"/>
    <w:rsid w:val="007623D9"/>
    <w:rsid w:val="007628BC"/>
    <w:rsid w:val="00765C85"/>
    <w:rsid w:val="007712A2"/>
    <w:rsid w:val="00772364"/>
    <w:rsid w:val="007746A3"/>
    <w:rsid w:val="007767F1"/>
    <w:rsid w:val="00781882"/>
    <w:rsid w:val="007826B0"/>
    <w:rsid w:val="00783B38"/>
    <w:rsid w:val="00784D69"/>
    <w:rsid w:val="00786AE6"/>
    <w:rsid w:val="00787C3F"/>
    <w:rsid w:val="0079748B"/>
    <w:rsid w:val="00797771"/>
    <w:rsid w:val="007A1208"/>
    <w:rsid w:val="007A1C7C"/>
    <w:rsid w:val="007A24C2"/>
    <w:rsid w:val="007A6148"/>
    <w:rsid w:val="007A6690"/>
    <w:rsid w:val="007A7783"/>
    <w:rsid w:val="007B000E"/>
    <w:rsid w:val="007B0E3E"/>
    <w:rsid w:val="007B3501"/>
    <w:rsid w:val="007B415F"/>
    <w:rsid w:val="007B7661"/>
    <w:rsid w:val="007C0557"/>
    <w:rsid w:val="007C0D9E"/>
    <w:rsid w:val="007C2A22"/>
    <w:rsid w:val="007C3341"/>
    <w:rsid w:val="007C4BB2"/>
    <w:rsid w:val="007C6D69"/>
    <w:rsid w:val="007D151B"/>
    <w:rsid w:val="007D1A67"/>
    <w:rsid w:val="007D31EB"/>
    <w:rsid w:val="007E3770"/>
    <w:rsid w:val="007E3A6F"/>
    <w:rsid w:val="007E5367"/>
    <w:rsid w:val="007E7042"/>
    <w:rsid w:val="007E7281"/>
    <w:rsid w:val="007F17D7"/>
    <w:rsid w:val="007F3069"/>
    <w:rsid w:val="007F4BB1"/>
    <w:rsid w:val="007F4D27"/>
    <w:rsid w:val="007F5984"/>
    <w:rsid w:val="007F6393"/>
    <w:rsid w:val="007F7693"/>
    <w:rsid w:val="00801C5F"/>
    <w:rsid w:val="008104D9"/>
    <w:rsid w:val="0081074A"/>
    <w:rsid w:val="00810E01"/>
    <w:rsid w:val="00811045"/>
    <w:rsid w:val="008143C4"/>
    <w:rsid w:val="00822DC2"/>
    <w:rsid w:val="008230DD"/>
    <w:rsid w:val="00826E4F"/>
    <w:rsid w:val="00830D84"/>
    <w:rsid w:val="008320BB"/>
    <w:rsid w:val="00834259"/>
    <w:rsid w:val="008345D2"/>
    <w:rsid w:val="008376E1"/>
    <w:rsid w:val="00841853"/>
    <w:rsid w:val="008429D2"/>
    <w:rsid w:val="0084349A"/>
    <w:rsid w:val="00843721"/>
    <w:rsid w:val="00845A07"/>
    <w:rsid w:val="00846AE4"/>
    <w:rsid w:val="00850148"/>
    <w:rsid w:val="0085031E"/>
    <w:rsid w:val="0085155E"/>
    <w:rsid w:val="0085406A"/>
    <w:rsid w:val="008562F5"/>
    <w:rsid w:val="00857B70"/>
    <w:rsid w:val="0086150E"/>
    <w:rsid w:val="008616C1"/>
    <w:rsid w:val="00861BEB"/>
    <w:rsid w:val="00861F70"/>
    <w:rsid w:val="008622B6"/>
    <w:rsid w:val="00863CF1"/>
    <w:rsid w:val="008678C9"/>
    <w:rsid w:val="00870A77"/>
    <w:rsid w:val="00872544"/>
    <w:rsid w:val="0087489D"/>
    <w:rsid w:val="00874E22"/>
    <w:rsid w:val="00876B3E"/>
    <w:rsid w:val="00876C98"/>
    <w:rsid w:val="00877836"/>
    <w:rsid w:val="0088236F"/>
    <w:rsid w:val="00882436"/>
    <w:rsid w:val="00882676"/>
    <w:rsid w:val="0088345D"/>
    <w:rsid w:val="00883615"/>
    <w:rsid w:val="00883C69"/>
    <w:rsid w:val="00884248"/>
    <w:rsid w:val="00885928"/>
    <w:rsid w:val="00890278"/>
    <w:rsid w:val="00893377"/>
    <w:rsid w:val="0089607F"/>
    <w:rsid w:val="00896102"/>
    <w:rsid w:val="00896E2C"/>
    <w:rsid w:val="008A0803"/>
    <w:rsid w:val="008A1999"/>
    <w:rsid w:val="008A1D31"/>
    <w:rsid w:val="008A40B4"/>
    <w:rsid w:val="008A5C6F"/>
    <w:rsid w:val="008B0BF1"/>
    <w:rsid w:val="008B451F"/>
    <w:rsid w:val="008B7382"/>
    <w:rsid w:val="008C40D8"/>
    <w:rsid w:val="008C4DFF"/>
    <w:rsid w:val="008C50CD"/>
    <w:rsid w:val="008C5475"/>
    <w:rsid w:val="008C69C1"/>
    <w:rsid w:val="008C74DA"/>
    <w:rsid w:val="008C7A08"/>
    <w:rsid w:val="008D312F"/>
    <w:rsid w:val="008D3C91"/>
    <w:rsid w:val="008D666C"/>
    <w:rsid w:val="008D6802"/>
    <w:rsid w:val="008D6A93"/>
    <w:rsid w:val="008E2412"/>
    <w:rsid w:val="008E30DB"/>
    <w:rsid w:val="008E5EB9"/>
    <w:rsid w:val="008E5F10"/>
    <w:rsid w:val="008E68E9"/>
    <w:rsid w:val="008E6A71"/>
    <w:rsid w:val="008E7A99"/>
    <w:rsid w:val="008F3A68"/>
    <w:rsid w:val="008F422B"/>
    <w:rsid w:val="008F4A0B"/>
    <w:rsid w:val="008F5AE8"/>
    <w:rsid w:val="009005EC"/>
    <w:rsid w:val="00902876"/>
    <w:rsid w:val="0090386B"/>
    <w:rsid w:val="009051ED"/>
    <w:rsid w:val="00905D3E"/>
    <w:rsid w:val="00905D4C"/>
    <w:rsid w:val="00905DED"/>
    <w:rsid w:val="00906B6A"/>
    <w:rsid w:val="00910ED6"/>
    <w:rsid w:val="009123D1"/>
    <w:rsid w:val="00913F1A"/>
    <w:rsid w:val="0091454A"/>
    <w:rsid w:val="00914E67"/>
    <w:rsid w:val="00916339"/>
    <w:rsid w:val="00916B36"/>
    <w:rsid w:val="009201F4"/>
    <w:rsid w:val="00922D7F"/>
    <w:rsid w:val="00923434"/>
    <w:rsid w:val="0092453F"/>
    <w:rsid w:val="0092555C"/>
    <w:rsid w:val="00925947"/>
    <w:rsid w:val="009323B5"/>
    <w:rsid w:val="009343C1"/>
    <w:rsid w:val="00937C64"/>
    <w:rsid w:val="0094075C"/>
    <w:rsid w:val="00941290"/>
    <w:rsid w:val="00941A20"/>
    <w:rsid w:val="00946B2A"/>
    <w:rsid w:val="009502F6"/>
    <w:rsid w:val="00951C7F"/>
    <w:rsid w:val="009528B6"/>
    <w:rsid w:val="0095389D"/>
    <w:rsid w:val="0095778D"/>
    <w:rsid w:val="00960B23"/>
    <w:rsid w:val="0096375A"/>
    <w:rsid w:val="009643F9"/>
    <w:rsid w:val="009654D1"/>
    <w:rsid w:val="0097044A"/>
    <w:rsid w:val="00970B2B"/>
    <w:rsid w:val="00970B48"/>
    <w:rsid w:val="00971E42"/>
    <w:rsid w:val="00973541"/>
    <w:rsid w:val="00974ACF"/>
    <w:rsid w:val="0097714A"/>
    <w:rsid w:val="00980C21"/>
    <w:rsid w:val="0098256B"/>
    <w:rsid w:val="00984B3A"/>
    <w:rsid w:val="00986697"/>
    <w:rsid w:val="00986DCA"/>
    <w:rsid w:val="00990208"/>
    <w:rsid w:val="009905CC"/>
    <w:rsid w:val="0099204B"/>
    <w:rsid w:val="009920F4"/>
    <w:rsid w:val="00993A00"/>
    <w:rsid w:val="0099488F"/>
    <w:rsid w:val="00997126"/>
    <w:rsid w:val="00997364"/>
    <w:rsid w:val="009A0384"/>
    <w:rsid w:val="009A05B7"/>
    <w:rsid w:val="009A15D1"/>
    <w:rsid w:val="009A2304"/>
    <w:rsid w:val="009A2585"/>
    <w:rsid w:val="009A2E5D"/>
    <w:rsid w:val="009A3F9E"/>
    <w:rsid w:val="009A49B3"/>
    <w:rsid w:val="009A681C"/>
    <w:rsid w:val="009A70A5"/>
    <w:rsid w:val="009B1226"/>
    <w:rsid w:val="009B7926"/>
    <w:rsid w:val="009C122F"/>
    <w:rsid w:val="009C2098"/>
    <w:rsid w:val="009C28CD"/>
    <w:rsid w:val="009C5A0B"/>
    <w:rsid w:val="009D6096"/>
    <w:rsid w:val="009E16CB"/>
    <w:rsid w:val="009E3AD7"/>
    <w:rsid w:val="009E5100"/>
    <w:rsid w:val="009E5C5D"/>
    <w:rsid w:val="009E6338"/>
    <w:rsid w:val="009E6825"/>
    <w:rsid w:val="009E796F"/>
    <w:rsid w:val="009E7C90"/>
    <w:rsid w:val="009F1DB0"/>
    <w:rsid w:val="009F372E"/>
    <w:rsid w:val="009F4A10"/>
    <w:rsid w:val="009F4C06"/>
    <w:rsid w:val="009F7CB5"/>
    <w:rsid w:val="00A0000A"/>
    <w:rsid w:val="00A0049A"/>
    <w:rsid w:val="00A00C46"/>
    <w:rsid w:val="00A01DB9"/>
    <w:rsid w:val="00A0282F"/>
    <w:rsid w:val="00A03E08"/>
    <w:rsid w:val="00A0433F"/>
    <w:rsid w:val="00A04860"/>
    <w:rsid w:val="00A048C8"/>
    <w:rsid w:val="00A07537"/>
    <w:rsid w:val="00A10FD9"/>
    <w:rsid w:val="00A126C3"/>
    <w:rsid w:val="00A1336B"/>
    <w:rsid w:val="00A1692E"/>
    <w:rsid w:val="00A23FA8"/>
    <w:rsid w:val="00A240F9"/>
    <w:rsid w:val="00A24DE8"/>
    <w:rsid w:val="00A271FA"/>
    <w:rsid w:val="00A273CB"/>
    <w:rsid w:val="00A307B0"/>
    <w:rsid w:val="00A31075"/>
    <w:rsid w:val="00A3395C"/>
    <w:rsid w:val="00A33BE8"/>
    <w:rsid w:val="00A34C1B"/>
    <w:rsid w:val="00A35800"/>
    <w:rsid w:val="00A37B8F"/>
    <w:rsid w:val="00A37DBD"/>
    <w:rsid w:val="00A418EA"/>
    <w:rsid w:val="00A41B50"/>
    <w:rsid w:val="00A422AF"/>
    <w:rsid w:val="00A42321"/>
    <w:rsid w:val="00A44904"/>
    <w:rsid w:val="00A44B36"/>
    <w:rsid w:val="00A45693"/>
    <w:rsid w:val="00A45CFC"/>
    <w:rsid w:val="00A45E7C"/>
    <w:rsid w:val="00A46A53"/>
    <w:rsid w:val="00A471D0"/>
    <w:rsid w:val="00A4760A"/>
    <w:rsid w:val="00A511A9"/>
    <w:rsid w:val="00A52736"/>
    <w:rsid w:val="00A54508"/>
    <w:rsid w:val="00A546F2"/>
    <w:rsid w:val="00A610F5"/>
    <w:rsid w:val="00A6220F"/>
    <w:rsid w:val="00A6259A"/>
    <w:rsid w:val="00A62755"/>
    <w:rsid w:val="00A62ADB"/>
    <w:rsid w:val="00A64634"/>
    <w:rsid w:val="00A66F4D"/>
    <w:rsid w:val="00A714D5"/>
    <w:rsid w:val="00A719FD"/>
    <w:rsid w:val="00A71E4E"/>
    <w:rsid w:val="00A73B61"/>
    <w:rsid w:val="00A74ACF"/>
    <w:rsid w:val="00A74AD5"/>
    <w:rsid w:val="00A765D8"/>
    <w:rsid w:val="00A7681F"/>
    <w:rsid w:val="00A772C9"/>
    <w:rsid w:val="00A77E6F"/>
    <w:rsid w:val="00A81A5C"/>
    <w:rsid w:val="00A82247"/>
    <w:rsid w:val="00A84C37"/>
    <w:rsid w:val="00A87E56"/>
    <w:rsid w:val="00A906B5"/>
    <w:rsid w:val="00A90E2F"/>
    <w:rsid w:val="00A921DF"/>
    <w:rsid w:val="00A94DB0"/>
    <w:rsid w:val="00A9582E"/>
    <w:rsid w:val="00A97AB9"/>
    <w:rsid w:val="00A97D32"/>
    <w:rsid w:val="00AA06C9"/>
    <w:rsid w:val="00AA1D56"/>
    <w:rsid w:val="00AA2419"/>
    <w:rsid w:val="00AA2959"/>
    <w:rsid w:val="00AA325A"/>
    <w:rsid w:val="00AA58ED"/>
    <w:rsid w:val="00AA59C4"/>
    <w:rsid w:val="00AA5AB1"/>
    <w:rsid w:val="00AA6C1C"/>
    <w:rsid w:val="00AB0FCA"/>
    <w:rsid w:val="00AB46D7"/>
    <w:rsid w:val="00AB6DA1"/>
    <w:rsid w:val="00AB7411"/>
    <w:rsid w:val="00AB7864"/>
    <w:rsid w:val="00AC2983"/>
    <w:rsid w:val="00AC4736"/>
    <w:rsid w:val="00AC520E"/>
    <w:rsid w:val="00AC7258"/>
    <w:rsid w:val="00AD0D97"/>
    <w:rsid w:val="00AD582C"/>
    <w:rsid w:val="00AD5E10"/>
    <w:rsid w:val="00AE0F72"/>
    <w:rsid w:val="00AE1FEF"/>
    <w:rsid w:val="00AE6F57"/>
    <w:rsid w:val="00AE7DFB"/>
    <w:rsid w:val="00AF034D"/>
    <w:rsid w:val="00AF0B0E"/>
    <w:rsid w:val="00AF4DA5"/>
    <w:rsid w:val="00AF500C"/>
    <w:rsid w:val="00AF5B11"/>
    <w:rsid w:val="00AF6405"/>
    <w:rsid w:val="00AF7B3E"/>
    <w:rsid w:val="00B026DF"/>
    <w:rsid w:val="00B04A2E"/>
    <w:rsid w:val="00B06204"/>
    <w:rsid w:val="00B06931"/>
    <w:rsid w:val="00B10342"/>
    <w:rsid w:val="00B12B18"/>
    <w:rsid w:val="00B13553"/>
    <w:rsid w:val="00B13A35"/>
    <w:rsid w:val="00B15444"/>
    <w:rsid w:val="00B155F4"/>
    <w:rsid w:val="00B177DF"/>
    <w:rsid w:val="00B23935"/>
    <w:rsid w:val="00B24D2A"/>
    <w:rsid w:val="00B253F8"/>
    <w:rsid w:val="00B262A8"/>
    <w:rsid w:val="00B34F10"/>
    <w:rsid w:val="00B37EF7"/>
    <w:rsid w:val="00B40404"/>
    <w:rsid w:val="00B40E28"/>
    <w:rsid w:val="00B42DB6"/>
    <w:rsid w:val="00B43E6E"/>
    <w:rsid w:val="00B515F4"/>
    <w:rsid w:val="00B52F96"/>
    <w:rsid w:val="00B54B3E"/>
    <w:rsid w:val="00B54CCE"/>
    <w:rsid w:val="00B552C2"/>
    <w:rsid w:val="00B56AA3"/>
    <w:rsid w:val="00B57C89"/>
    <w:rsid w:val="00B6213E"/>
    <w:rsid w:val="00B626ED"/>
    <w:rsid w:val="00B63CF5"/>
    <w:rsid w:val="00B643D8"/>
    <w:rsid w:val="00B66CCF"/>
    <w:rsid w:val="00B66D62"/>
    <w:rsid w:val="00B67363"/>
    <w:rsid w:val="00B71536"/>
    <w:rsid w:val="00B74567"/>
    <w:rsid w:val="00B81A51"/>
    <w:rsid w:val="00B91E35"/>
    <w:rsid w:val="00B91E9E"/>
    <w:rsid w:val="00B928A1"/>
    <w:rsid w:val="00B92BA7"/>
    <w:rsid w:val="00B93802"/>
    <w:rsid w:val="00B94B5F"/>
    <w:rsid w:val="00B96D04"/>
    <w:rsid w:val="00BA23CA"/>
    <w:rsid w:val="00BA4B4A"/>
    <w:rsid w:val="00BA5D04"/>
    <w:rsid w:val="00BA7542"/>
    <w:rsid w:val="00BB09C6"/>
    <w:rsid w:val="00BB0BE6"/>
    <w:rsid w:val="00BB1645"/>
    <w:rsid w:val="00BB391A"/>
    <w:rsid w:val="00BB3B72"/>
    <w:rsid w:val="00BB429B"/>
    <w:rsid w:val="00BB508E"/>
    <w:rsid w:val="00BB5F5B"/>
    <w:rsid w:val="00BC131A"/>
    <w:rsid w:val="00BC2AC2"/>
    <w:rsid w:val="00BC57A1"/>
    <w:rsid w:val="00BC5FB4"/>
    <w:rsid w:val="00BD0284"/>
    <w:rsid w:val="00BD04BD"/>
    <w:rsid w:val="00BD0A6F"/>
    <w:rsid w:val="00BD0E27"/>
    <w:rsid w:val="00BD17AE"/>
    <w:rsid w:val="00BD210E"/>
    <w:rsid w:val="00BD69EA"/>
    <w:rsid w:val="00BE3BC6"/>
    <w:rsid w:val="00BE6398"/>
    <w:rsid w:val="00BE7727"/>
    <w:rsid w:val="00BF01C8"/>
    <w:rsid w:val="00BF1BDD"/>
    <w:rsid w:val="00BF1DBE"/>
    <w:rsid w:val="00BF2522"/>
    <w:rsid w:val="00BF33C2"/>
    <w:rsid w:val="00BF3A29"/>
    <w:rsid w:val="00BF48E3"/>
    <w:rsid w:val="00BF701B"/>
    <w:rsid w:val="00BF7EA9"/>
    <w:rsid w:val="00C01B0A"/>
    <w:rsid w:val="00C055A3"/>
    <w:rsid w:val="00C06ECA"/>
    <w:rsid w:val="00C077A0"/>
    <w:rsid w:val="00C116F8"/>
    <w:rsid w:val="00C154D3"/>
    <w:rsid w:val="00C21D40"/>
    <w:rsid w:val="00C231DD"/>
    <w:rsid w:val="00C23C6C"/>
    <w:rsid w:val="00C26000"/>
    <w:rsid w:val="00C260BC"/>
    <w:rsid w:val="00C30945"/>
    <w:rsid w:val="00C311A7"/>
    <w:rsid w:val="00C31DC3"/>
    <w:rsid w:val="00C32EF6"/>
    <w:rsid w:val="00C3355C"/>
    <w:rsid w:val="00C33BD9"/>
    <w:rsid w:val="00C35A6D"/>
    <w:rsid w:val="00C369F1"/>
    <w:rsid w:val="00C40D72"/>
    <w:rsid w:val="00C40F3B"/>
    <w:rsid w:val="00C45CE4"/>
    <w:rsid w:val="00C461B9"/>
    <w:rsid w:val="00C46E90"/>
    <w:rsid w:val="00C47AB5"/>
    <w:rsid w:val="00C52111"/>
    <w:rsid w:val="00C53645"/>
    <w:rsid w:val="00C57755"/>
    <w:rsid w:val="00C57BD4"/>
    <w:rsid w:val="00C63638"/>
    <w:rsid w:val="00C63F39"/>
    <w:rsid w:val="00C675A1"/>
    <w:rsid w:val="00C7177C"/>
    <w:rsid w:val="00C724F2"/>
    <w:rsid w:val="00C74B6C"/>
    <w:rsid w:val="00C76E9E"/>
    <w:rsid w:val="00C7757C"/>
    <w:rsid w:val="00C77BE4"/>
    <w:rsid w:val="00C80B5E"/>
    <w:rsid w:val="00C80FBA"/>
    <w:rsid w:val="00C82484"/>
    <w:rsid w:val="00C8444A"/>
    <w:rsid w:val="00C85982"/>
    <w:rsid w:val="00C865C6"/>
    <w:rsid w:val="00C90B80"/>
    <w:rsid w:val="00C916EB"/>
    <w:rsid w:val="00C92254"/>
    <w:rsid w:val="00C9496F"/>
    <w:rsid w:val="00C94F4E"/>
    <w:rsid w:val="00C95154"/>
    <w:rsid w:val="00C96AB6"/>
    <w:rsid w:val="00C96FA5"/>
    <w:rsid w:val="00C97615"/>
    <w:rsid w:val="00CA17C5"/>
    <w:rsid w:val="00CA1F10"/>
    <w:rsid w:val="00CA25D5"/>
    <w:rsid w:val="00CA3E34"/>
    <w:rsid w:val="00CA59B6"/>
    <w:rsid w:val="00CA631D"/>
    <w:rsid w:val="00CA6E0C"/>
    <w:rsid w:val="00CA7E71"/>
    <w:rsid w:val="00CB0C8C"/>
    <w:rsid w:val="00CB123E"/>
    <w:rsid w:val="00CB2BCF"/>
    <w:rsid w:val="00CB36E6"/>
    <w:rsid w:val="00CB3767"/>
    <w:rsid w:val="00CB3C6F"/>
    <w:rsid w:val="00CB67C1"/>
    <w:rsid w:val="00CD5CB0"/>
    <w:rsid w:val="00CD5CE0"/>
    <w:rsid w:val="00CD6ECD"/>
    <w:rsid w:val="00CD7101"/>
    <w:rsid w:val="00CE0177"/>
    <w:rsid w:val="00CE01D7"/>
    <w:rsid w:val="00CE0629"/>
    <w:rsid w:val="00CE0BDC"/>
    <w:rsid w:val="00CE182F"/>
    <w:rsid w:val="00CE2A5C"/>
    <w:rsid w:val="00CE5087"/>
    <w:rsid w:val="00CE57B6"/>
    <w:rsid w:val="00CE5B87"/>
    <w:rsid w:val="00CE6B69"/>
    <w:rsid w:val="00CE6B7C"/>
    <w:rsid w:val="00CE74E6"/>
    <w:rsid w:val="00CE7540"/>
    <w:rsid w:val="00CE7EFD"/>
    <w:rsid w:val="00CF2992"/>
    <w:rsid w:val="00CF2C7A"/>
    <w:rsid w:val="00CF348E"/>
    <w:rsid w:val="00CF5968"/>
    <w:rsid w:val="00CF774C"/>
    <w:rsid w:val="00CF7826"/>
    <w:rsid w:val="00CF7A6E"/>
    <w:rsid w:val="00D00F51"/>
    <w:rsid w:val="00D03F23"/>
    <w:rsid w:val="00D03F52"/>
    <w:rsid w:val="00D043CC"/>
    <w:rsid w:val="00D04743"/>
    <w:rsid w:val="00D04D0D"/>
    <w:rsid w:val="00D11E7F"/>
    <w:rsid w:val="00D13C4C"/>
    <w:rsid w:val="00D161AE"/>
    <w:rsid w:val="00D209F6"/>
    <w:rsid w:val="00D213C1"/>
    <w:rsid w:val="00D2257A"/>
    <w:rsid w:val="00D227C1"/>
    <w:rsid w:val="00D22F3A"/>
    <w:rsid w:val="00D24CC0"/>
    <w:rsid w:val="00D26908"/>
    <w:rsid w:val="00D27EBB"/>
    <w:rsid w:val="00D317F8"/>
    <w:rsid w:val="00D3211B"/>
    <w:rsid w:val="00D333AA"/>
    <w:rsid w:val="00D34BE0"/>
    <w:rsid w:val="00D35EBA"/>
    <w:rsid w:val="00D37478"/>
    <w:rsid w:val="00D37BC1"/>
    <w:rsid w:val="00D413ED"/>
    <w:rsid w:val="00D41D6F"/>
    <w:rsid w:val="00D41F22"/>
    <w:rsid w:val="00D423D5"/>
    <w:rsid w:val="00D42549"/>
    <w:rsid w:val="00D44D3D"/>
    <w:rsid w:val="00D45DBB"/>
    <w:rsid w:val="00D5127E"/>
    <w:rsid w:val="00D56F5F"/>
    <w:rsid w:val="00D576B8"/>
    <w:rsid w:val="00D61DED"/>
    <w:rsid w:val="00D62784"/>
    <w:rsid w:val="00D62AA1"/>
    <w:rsid w:val="00D6453A"/>
    <w:rsid w:val="00D6527E"/>
    <w:rsid w:val="00D65649"/>
    <w:rsid w:val="00D6670F"/>
    <w:rsid w:val="00D716B2"/>
    <w:rsid w:val="00D7296B"/>
    <w:rsid w:val="00D741E7"/>
    <w:rsid w:val="00D74FB3"/>
    <w:rsid w:val="00D759A0"/>
    <w:rsid w:val="00D76077"/>
    <w:rsid w:val="00D77147"/>
    <w:rsid w:val="00D77D23"/>
    <w:rsid w:val="00D77EF4"/>
    <w:rsid w:val="00D803FE"/>
    <w:rsid w:val="00D83A2E"/>
    <w:rsid w:val="00D83D4A"/>
    <w:rsid w:val="00D85EF0"/>
    <w:rsid w:val="00D9285E"/>
    <w:rsid w:val="00D930C3"/>
    <w:rsid w:val="00D9505C"/>
    <w:rsid w:val="00D9594D"/>
    <w:rsid w:val="00D96A9E"/>
    <w:rsid w:val="00D96B72"/>
    <w:rsid w:val="00D9782D"/>
    <w:rsid w:val="00DA300B"/>
    <w:rsid w:val="00DA40A6"/>
    <w:rsid w:val="00DA731B"/>
    <w:rsid w:val="00DB0033"/>
    <w:rsid w:val="00DB2CB6"/>
    <w:rsid w:val="00DB3E25"/>
    <w:rsid w:val="00DB7AAE"/>
    <w:rsid w:val="00DC02D0"/>
    <w:rsid w:val="00DC224C"/>
    <w:rsid w:val="00DC2B67"/>
    <w:rsid w:val="00DC445B"/>
    <w:rsid w:val="00DC5AA3"/>
    <w:rsid w:val="00DC65F3"/>
    <w:rsid w:val="00DC783B"/>
    <w:rsid w:val="00DD1A58"/>
    <w:rsid w:val="00DD26A8"/>
    <w:rsid w:val="00DD32AB"/>
    <w:rsid w:val="00DD3BB9"/>
    <w:rsid w:val="00DD3E95"/>
    <w:rsid w:val="00DD48C1"/>
    <w:rsid w:val="00DD4B50"/>
    <w:rsid w:val="00DD5446"/>
    <w:rsid w:val="00DE14CD"/>
    <w:rsid w:val="00DE3019"/>
    <w:rsid w:val="00DE361E"/>
    <w:rsid w:val="00DE41A3"/>
    <w:rsid w:val="00DF0095"/>
    <w:rsid w:val="00DF0E1E"/>
    <w:rsid w:val="00DF2BD1"/>
    <w:rsid w:val="00DF3F68"/>
    <w:rsid w:val="00E0120D"/>
    <w:rsid w:val="00E03092"/>
    <w:rsid w:val="00E04F12"/>
    <w:rsid w:val="00E07A8C"/>
    <w:rsid w:val="00E1023C"/>
    <w:rsid w:val="00E11087"/>
    <w:rsid w:val="00E12816"/>
    <w:rsid w:val="00E128B4"/>
    <w:rsid w:val="00E155E5"/>
    <w:rsid w:val="00E159FE"/>
    <w:rsid w:val="00E200CC"/>
    <w:rsid w:val="00E2278F"/>
    <w:rsid w:val="00E27992"/>
    <w:rsid w:val="00E30A33"/>
    <w:rsid w:val="00E310E7"/>
    <w:rsid w:val="00E3311A"/>
    <w:rsid w:val="00E33A54"/>
    <w:rsid w:val="00E347F7"/>
    <w:rsid w:val="00E34D61"/>
    <w:rsid w:val="00E35A3A"/>
    <w:rsid w:val="00E35D8C"/>
    <w:rsid w:val="00E37267"/>
    <w:rsid w:val="00E426AC"/>
    <w:rsid w:val="00E46B34"/>
    <w:rsid w:val="00E46F9A"/>
    <w:rsid w:val="00E50263"/>
    <w:rsid w:val="00E524B3"/>
    <w:rsid w:val="00E554D8"/>
    <w:rsid w:val="00E56CF1"/>
    <w:rsid w:val="00E60678"/>
    <w:rsid w:val="00E65A08"/>
    <w:rsid w:val="00E66A2E"/>
    <w:rsid w:val="00E67E6F"/>
    <w:rsid w:val="00E727BA"/>
    <w:rsid w:val="00E75C40"/>
    <w:rsid w:val="00E762A5"/>
    <w:rsid w:val="00E800FA"/>
    <w:rsid w:val="00E80602"/>
    <w:rsid w:val="00E80EA3"/>
    <w:rsid w:val="00E82E92"/>
    <w:rsid w:val="00E85E0D"/>
    <w:rsid w:val="00E86A5A"/>
    <w:rsid w:val="00E9132F"/>
    <w:rsid w:val="00E9418B"/>
    <w:rsid w:val="00E9594F"/>
    <w:rsid w:val="00E965C1"/>
    <w:rsid w:val="00E9724D"/>
    <w:rsid w:val="00E97F13"/>
    <w:rsid w:val="00EA1D8A"/>
    <w:rsid w:val="00EA46C7"/>
    <w:rsid w:val="00EA56B6"/>
    <w:rsid w:val="00EB1997"/>
    <w:rsid w:val="00EB26F0"/>
    <w:rsid w:val="00EB354A"/>
    <w:rsid w:val="00EB3ABE"/>
    <w:rsid w:val="00EC11FB"/>
    <w:rsid w:val="00EC1639"/>
    <w:rsid w:val="00EC2447"/>
    <w:rsid w:val="00EC2679"/>
    <w:rsid w:val="00EC3176"/>
    <w:rsid w:val="00EC3F95"/>
    <w:rsid w:val="00EC4BF1"/>
    <w:rsid w:val="00EC5003"/>
    <w:rsid w:val="00EC719C"/>
    <w:rsid w:val="00EC7C0E"/>
    <w:rsid w:val="00ED1FDB"/>
    <w:rsid w:val="00ED264C"/>
    <w:rsid w:val="00ED3ADA"/>
    <w:rsid w:val="00ED3C74"/>
    <w:rsid w:val="00EE0044"/>
    <w:rsid w:val="00EE0259"/>
    <w:rsid w:val="00EE0530"/>
    <w:rsid w:val="00EE06FB"/>
    <w:rsid w:val="00EE17B7"/>
    <w:rsid w:val="00EE312E"/>
    <w:rsid w:val="00EE4D24"/>
    <w:rsid w:val="00EE7F11"/>
    <w:rsid w:val="00EF3AE2"/>
    <w:rsid w:val="00EF3B88"/>
    <w:rsid w:val="00EF4EC3"/>
    <w:rsid w:val="00EF52BF"/>
    <w:rsid w:val="00EF6DF7"/>
    <w:rsid w:val="00EF7C02"/>
    <w:rsid w:val="00F0027D"/>
    <w:rsid w:val="00F00CFF"/>
    <w:rsid w:val="00F02F03"/>
    <w:rsid w:val="00F05D3A"/>
    <w:rsid w:val="00F05DCA"/>
    <w:rsid w:val="00F123C0"/>
    <w:rsid w:val="00F129BC"/>
    <w:rsid w:val="00F1372E"/>
    <w:rsid w:val="00F13A07"/>
    <w:rsid w:val="00F150AF"/>
    <w:rsid w:val="00F16FC1"/>
    <w:rsid w:val="00F201B3"/>
    <w:rsid w:val="00F206C3"/>
    <w:rsid w:val="00F2237F"/>
    <w:rsid w:val="00F25314"/>
    <w:rsid w:val="00F25D91"/>
    <w:rsid w:val="00F2748B"/>
    <w:rsid w:val="00F3001E"/>
    <w:rsid w:val="00F302CF"/>
    <w:rsid w:val="00F305DA"/>
    <w:rsid w:val="00F312EB"/>
    <w:rsid w:val="00F31ACA"/>
    <w:rsid w:val="00F3259F"/>
    <w:rsid w:val="00F34072"/>
    <w:rsid w:val="00F3489F"/>
    <w:rsid w:val="00F34B70"/>
    <w:rsid w:val="00F35160"/>
    <w:rsid w:val="00F352B2"/>
    <w:rsid w:val="00F363BE"/>
    <w:rsid w:val="00F36EA4"/>
    <w:rsid w:val="00F370DB"/>
    <w:rsid w:val="00F373C2"/>
    <w:rsid w:val="00F43592"/>
    <w:rsid w:val="00F51754"/>
    <w:rsid w:val="00F5213D"/>
    <w:rsid w:val="00F53939"/>
    <w:rsid w:val="00F56567"/>
    <w:rsid w:val="00F6331B"/>
    <w:rsid w:val="00F65536"/>
    <w:rsid w:val="00F66A99"/>
    <w:rsid w:val="00F679F3"/>
    <w:rsid w:val="00F74DE3"/>
    <w:rsid w:val="00F757E2"/>
    <w:rsid w:val="00F76203"/>
    <w:rsid w:val="00F76984"/>
    <w:rsid w:val="00F7709F"/>
    <w:rsid w:val="00F80939"/>
    <w:rsid w:val="00F816AB"/>
    <w:rsid w:val="00F827F5"/>
    <w:rsid w:val="00F831D4"/>
    <w:rsid w:val="00F834FA"/>
    <w:rsid w:val="00F83A7C"/>
    <w:rsid w:val="00F8433F"/>
    <w:rsid w:val="00F85536"/>
    <w:rsid w:val="00F8616C"/>
    <w:rsid w:val="00F91129"/>
    <w:rsid w:val="00F94FB0"/>
    <w:rsid w:val="00F96A17"/>
    <w:rsid w:val="00F97259"/>
    <w:rsid w:val="00F97CEA"/>
    <w:rsid w:val="00FA09EB"/>
    <w:rsid w:val="00FA1B67"/>
    <w:rsid w:val="00FA1D5B"/>
    <w:rsid w:val="00FA2F49"/>
    <w:rsid w:val="00FA3D58"/>
    <w:rsid w:val="00FA6C25"/>
    <w:rsid w:val="00FA7647"/>
    <w:rsid w:val="00FB1AAD"/>
    <w:rsid w:val="00FB1E8D"/>
    <w:rsid w:val="00FB2095"/>
    <w:rsid w:val="00FB4ADA"/>
    <w:rsid w:val="00FB6113"/>
    <w:rsid w:val="00FB694B"/>
    <w:rsid w:val="00FB69AF"/>
    <w:rsid w:val="00FB6F7B"/>
    <w:rsid w:val="00FC0054"/>
    <w:rsid w:val="00FC16B5"/>
    <w:rsid w:val="00FC2D19"/>
    <w:rsid w:val="00FC48AB"/>
    <w:rsid w:val="00FC5F86"/>
    <w:rsid w:val="00FC62BC"/>
    <w:rsid w:val="00FC6989"/>
    <w:rsid w:val="00FC70C6"/>
    <w:rsid w:val="00FD18BE"/>
    <w:rsid w:val="00FD1CE4"/>
    <w:rsid w:val="00FD52C0"/>
    <w:rsid w:val="00FD5B2E"/>
    <w:rsid w:val="00FD7894"/>
    <w:rsid w:val="00FE0EAA"/>
    <w:rsid w:val="00FE2C7A"/>
    <w:rsid w:val="00FE3700"/>
    <w:rsid w:val="00FE4A91"/>
    <w:rsid w:val="00FE67E2"/>
    <w:rsid w:val="00FE6C08"/>
    <w:rsid w:val="00FF03A9"/>
    <w:rsid w:val="00FF0408"/>
    <w:rsid w:val="00FF2DC1"/>
    <w:rsid w:val="00FF575B"/>
    <w:rsid w:val="00FF5D4B"/>
    <w:rsid w:val="363B0EE7"/>
    <w:rsid w:val="7039AEB1"/>
    <w:rsid w:val="7D4FCDA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22CB6"/>
  <w15:chartTrackingRefBased/>
  <w15:docId w15:val="{6074866D-A3D8-455D-A854-940B3B9B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rian"/>
    <w:autoRedefine/>
    <w:uiPriority w:val="34"/>
    <w:qFormat/>
    <w:rsid w:val="00DD32AB"/>
    <w:pPr>
      <w:widowControl w:val="0"/>
      <w:numPr>
        <w:numId w:val="10"/>
      </w:numPr>
      <w:autoSpaceDE w:val="0"/>
      <w:autoSpaceDN w:val="0"/>
      <w:adjustRightInd w:val="0"/>
      <w:spacing w:before="120" w:line="276" w:lineRule="auto"/>
      <w:contextualSpacing/>
    </w:pPr>
    <w:rPr>
      <w:rFonts w:ascii="Calibri" w:eastAsia="Times New Roman" w:hAnsi="Calibri" w:cs="Calibri"/>
      <w:b/>
      <w:bCs/>
      <w:color w:val="002060"/>
      <w:sz w:val="24"/>
      <w:szCs w:val="24"/>
      <w:u w:val="single"/>
      <w:lang w:bidi="he-IL"/>
    </w:rPr>
  </w:style>
  <w:style w:type="paragraph" w:customStyle="1" w:styleId="Brian">
    <w:name w:val="Brian"/>
    <w:basedOn w:val="Normal"/>
    <w:autoRedefine/>
    <w:qFormat/>
    <w:rsid w:val="00A6259A"/>
  </w:style>
  <w:style w:type="paragraph" w:styleId="BalloonText">
    <w:name w:val="Balloon Text"/>
    <w:basedOn w:val="Normal"/>
    <w:link w:val="BalloonTextChar"/>
    <w:uiPriority w:val="99"/>
    <w:semiHidden/>
    <w:unhideWhenUsed/>
    <w:rsid w:val="00FF03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3A9"/>
    <w:rPr>
      <w:rFonts w:ascii="Segoe UI" w:hAnsi="Segoe UI" w:cs="Segoe UI"/>
      <w:sz w:val="18"/>
      <w:szCs w:val="18"/>
    </w:rPr>
  </w:style>
  <w:style w:type="paragraph" w:styleId="Revision">
    <w:name w:val="Revision"/>
    <w:hidden/>
    <w:uiPriority w:val="99"/>
    <w:semiHidden/>
    <w:rsid w:val="00E2278F"/>
  </w:style>
  <w:style w:type="table" w:styleId="TableGrid">
    <w:name w:val="Table Grid"/>
    <w:basedOn w:val="TableNormal"/>
    <w:uiPriority w:val="39"/>
    <w:rsid w:val="00542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20A7"/>
    <w:rPr>
      <w:color w:val="0563C1" w:themeColor="hyperlink"/>
      <w:u w:val="single"/>
    </w:rPr>
  </w:style>
  <w:style w:type="character" w:styleId="CommentReference">
    <w:name w:val="annotation reference"/>
    <w:basedOn w:val="DefaultParagraphFont"/>
    <w:uiPriority w:val="99"/>
    <w:semiHidden/>
    <w:unhideWhenUsed/>
    <w:rsid w:val="001043EB"/>
    <w:rPr>
      <w:sz w:val="16"/>
      <w:szCs w:val="16"/>
    </w:rPr>
  </w:style>
  <w:style w:type="paragraph" w:styleId="CommentText">
    <w:name w:val="annotation text"/>
    <w:basedOn w:val="Normal"/>
    <w:link w:val="CommentTextChar"/>
    <w:uiPriority w:val="99"/>
    <w:unhideWhenUsed/>
    <w:rsid w:val="001043EB"/>
    <w:rPr>
      <w:sz w:val="20"/>
      <w:szCs w:val="20"/>
    </w:rPr>
  </w:style>
  <w:style w:type="character" w:customStyle="1" w:styleId="CommentTextChar">
    <w:name w:val="Comment Text Char"/>
    <w:basedOn w:val="DefaultParagraphFont"/>
    <w:link w:val="CommentText"/>
    <w:uiPriority w:val="99"/>
    <w:rsid w:val="001043EB"/>
    <w:rPr>
      <w:sz w:val="20"/>
      <w:szCs w:val="20"/>
    </w:rPr>
  </w:style>
  <w:style w:type="paragraph" w:styleId="CommentSubject">
    <w:name w:val="annotation subject"/>
    <w:basedOn w:val="CommentText"/>
    <w:next w:val="CommentText"/>
    <w:link w:val="CommentSubjectChar"/>
    <w:uiPriority w:val="99"/>
    <w:semiHidden/>
    <w:unhideWhenUsed/>
    <w:rsid w:val="001043EB"/>
    <w:rPr>
      <w:b/>
      <w:bCs/>
    </w:rPr>
  </w:style>
  <w:style w:type="character" w:customStyle="1" w:styleId="CommentSubjectChar">
    <w:name w:val="Comment Subject Char"/>
    <w:basedOn w:val="CommentTextChar"/>
    <w:link w:val="CommentSubject"/>
    <w:uiPriority w:val="99"/>
    <w:semiHidden/>
    <w:rsid w:val="001043EB"/>
    <w:rPr>
      <w:b/>
      <w:bCs/>
      <w:sz w:val="20"/>
      <w:szCs w:val="20"/>
    </w:rPr>
  </w:style>
  <w:style w:type="paragraph" w:styleId="Header">
    <w:name w:val="header"/>
    <w:basedOn w:val="Normal"/>
    <w:link w:val="HeaderChar"/>
    <w:uiPriority w:val="99"/>
    <w:unhideWhenUsed/>
    <w:rsid w:val="006D3AAE"/>
    <w:pPr>
      <w:tabs>
        <w:tab w:val="center" w:pos="4680"/>
        <w:tab w:val="right" w:pos="9360"/>
      </w:tabs>
    </w:pPr>
  </w:style>
  <w:style w:type="character" w:customStyle="1" w:styleId="HeaderChar">
    <w:name w:val="Header Char"/>
    <w:basedOn w:val="DefaultParagraphFont"/>
    <w:link w:val="Header"/>
    <w:uiPriority w:val="99"/>
    <w:rsid w:val="006D3AAE"/>
  </w:style>
  <w:style w:type="paragraph" w:styleId="Footer">
    <w:name w:val="footer"/>
    <w:basedOn w:val="Normal"/>
    <w:link w:val="FooterChar"/>
    <w:uiPriority w:val="99"/>
    <w:unhideWhenUsed/>
    <w:rsid w:val="006D3AAE"/>
    <w:pPr>
      <w:tabs>
        <w:tab w:val="center" w:pos="4680"/>
        <w:tab w:val="right" w:pos="9360"/>
      </w:tabs>
    </w:pPr>
  </w:style>
  <w:style w:type="character" w:customStyle="1" w:styleId="FooterChar">
    <w:name w:val="Footer Char"/>
    <w:basedOn w:val="DefaultParagraphFont"/>
    <w:link w:val="Footer"/>
    <w:uiPriority w:val="99"/>
    <w:rsid w:val="006D3AAE"/>
  </w:style>
  <w:style w:type="character" w:styleId="UnresolvedMention">
    <w:name w:val="Unresolved Mention"/>
    <w:basedOn w:val="DefaultParagraphFont"/>
    <w:uiPriority w:val="99"/>
    <w:semiHidden/>
    <w:unhideWhenUsed/>
    <w:rsid w:val="00191CAC"/>
    <w:rPr>
      <w:color w:val="605E5C"/>
      <w:shd w:val="clear" w:color="auto" w:fill="E1DFDD"/>
    </w:rPr>
  </w:style>
  <w:style w:type="character" w:styleId="FollowedHyperlink">
    <w:name w:val="FollowedHyperlink"/>
    <w:basedOn w:val="DefaultParagraphFont"/>
    <w:uiPriority w:val="99"/>
    <w:semiHidden/>
    <w:unhideWhenUsed/>
    <w:rsid w:val="00191CAC"/>
    <w:rPr>
      <w:color w:val="954F72" w:themeColor="followedHyperlink"/>
      <w:u w:val="single"/>
    </w:rPr>
  </w:style>
  <w:style w:type="character" w:customStyle="1" w:styleId="searchhistory-search-term">
    <w:name w:val="searchhistory-search-term"/>
    <w:basedOn w:val="DefaultParagraphFont"/>
    <w:rsid w:val="00DF0E1E"/>
  </w:style>
  <w:style w:type="paragraph" w:styleId="NoSpacing">
    <w:name w:val="No Spacing"/>
    <w:uiPriority w:val="1"/>
    <w:qFormat/>
    <w:rsid w:val="00DF0E1E"/>
  </w:style>
  <w:style w:type="character" w:customStyle="1" w:styleId="cit">
    <w:name w:val="cit"/>
    <w:basedOn w:val="DefaultParagraphFont"/>
    <w:rsid w:val="00A01DB9"/>
  </w:style>
  <w:style w:type="character" w:customStyle="1" w:styleId="authors-list-item">
    <w:name w:val="authors-list-item"/>
    <w:basedOn w:val="DefaultParagraphFont"/>
    <w:rsid w:val="00A01DB9"/>
  </w:style>
  <w:style w:type="character" w:customStyle="1" w:styleId="comma">
    <w:name w:val="comma"/>
    <w:basedOn w:val="DefaultParagraphFont"/>
    <w:rsid w:val="00A01DB9"/>
  </w:style>
  <w:style w:type="character" w:styleId="Mention">
    <w:name w:val="Mention"/>
    <w:basedOn w:val="DefaultParagraphFont"/>
    <w:uiPriority w:val="99"/>
    <w:unhideWhenUsed/>
    <w:rsid w:val="00525DC6"/>
    <w:rPr>
      <w:color w:val="2B579A"/>
      <w:shd w:val="clear" w:color="auto" w:fill="E1DFDD"/>
    </w:rPr>
  </w:style>
  <w:style w:type="paragraph" w:customStyle="1" w:styleId="paragraph">
    <w:name w:val="paragraph"/>
    <w:basedOn w:val="Normal"/>
    <w:rsid w:val="002D2C04"/>
    <w:pPr>
      <w:spacing w:before="100" w:beforeAutospacing="1" w:after="100" w:afterAutospacing="1"/>
    </w:pPr>
    <w:rPr>
      <w:rFonts w:ascii="Calibri" w:eastAsia="Times New Roman" w:hAnsi="Calibri" w:cs="Calibri"/>
    </w:rPr>
  </w:style>
  <w:style w:type="character" w:customStyle="1" w:styleId="normaltextrun">
    <w:name w:val="normaltextrun"/>
    <w:basedOn w:val="DefaultParagraphFont"/>
    <w:rsid w:val="002D2C04"/>
  </w:style>
  <w:style w:type="character" w:customStyle="1" w:styleId="eop">
    <w:name w:val="eop"/>
    <w:basedOn w:val="DefaultParagraphFont"/>
    <w:rsid w:val="002D2C04"/>
  </w:style>
  <w:style w:type="character" w:styleId="LineNumber">
    <w:name w:val="line number"/>
    <w:basedOn w:val="DefaultParagraphFont"/>
    <w:uiPriority w:val="99"/>
    <w:semiHidden/>
    <w:unhideWhenUsed/>
    <w:rsid w:val="00BB508E"/>
  </w:style>
  <w:style w:type="paragraph" w:styleId="FootnoteText">
    <w:name w:val="footnote text"/>
    <w:basedOn w:val="Normal"/>
    <w:link w:val="FootnoteTextChar"/>
    <w:uiPriority w:val="99"/>
    <w:semiHidden/>
    <w:unhideWhenUsed/>
    <w:rsid w:val="00497F9E"/>
    <w:rPr>
      <w:sz w:val="20"/>
      <w:szCs w:val="20"/>
    </w:rPr>
  </w:style>
  <w:style w:type="character" w:customStyle="1" w:styleId="FootnoteTextChar">
    <w:name w:val="Footnote Text Char"/>
    <w:basedOn w:val="DefaultParagraphFont"/>
    <w:link w:val="FootnoteText"/>
    <w:uiPriority w:val="99"/>
    <w:semiHidden/>
    <w:rsid w:val="00497F9E"/>
    <w:rPr>
      <w:sz w:val="20"/>
      <w:szCs w:val="20"/>
    </w:rPr>
  </w:style>
  <w:style w:type="character" w:styleId="FootnoteReference">
    <w:name w:val="footnote reference"/>
    <w:basedOn w:val="DefaultParagraphFont"/>
    <w:uiPriority w:val="99"/>
    <w:semiHidden/>
    <w:unhideWhenUsed/>
    <w:rsid w:val="00497F9E"/>
    <w:rPr>
      <w:vertAlign w:val="superscript"/>
    </w:rPr>
  </w:style>
  <w:style w:type="paragraph" w:styleId="NormalWeb">
    <w:name w:val="Normal (Web)"/>
    <w:basedOn w:val="Normal"/>
    <w:uiPriority w:val="99"/>
    <w:unhideWhenUsed/>
    <w:rsid w:val="00247BF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523">
      <w:bodyDiv w:val="1"/>
      <w:marLeft w:val="0"/>
      <w:marRight w:val="0"/>
      <w:marTop w:val="0"/>
      <w:marBottom w:val="0"/>
      <w:divBdr>
        <w:top w:val="none" w:sz="0" w:space="0" w:color="auto"/>
        <w:left w:val="none" w:sz="0" w:space="0" w:color="auto"/>
        <w:bottom w:val="none" w:sz="0" w:space="0" w:color="auto"/>
        <w:right w:val="none" w:sz="0" w:space="0" w:color="auto"/>
      </w:divBdr>
    </w:div>
    <w:div w:id="207226931">
      <w:bodyDiv w:val="1"/>
      <w:marLeft w:val="0"/>
      <w:marRight w:val="0"/>
      <w:marTop w:val="0"/>
      <w:marBottom w:val="0"/>
      <w:divBdr>
        <w:top w:val="none" w:sz="0" w:space="0" w:color="auto"/>
        <w:left w:val="none" w:sz="0" w:space="0" w:color="auto"/>
        <w:bottom w:val="none" w:sz="0" w:space="0" w:color="auto"/>
        <w:right w:val="none" w:sz="0" w:space="0" w:color="auto"/>
      </w:divBdr>
    </w:div>
    <w:div w:id="357390087">
      <w:bodyDiv w:val="1"/>
      <w:marLeft w:val="0"/>
      <w:marRight w:val="0"/>
      <w:marTop w:val="0"/>
      <w:marBottom w:val="0"/>
      <w:divBdr>
        <w:top w:val="none" w:sz="0" w:space="0" w:color="auto"/>
        <w:left w:val="none" w:sz="0" w:space="0" w:color="auto"/>
        <w:bottom w:val="none" w:sz="0" w:space="0" w:color="auto"/>
        <w:right w:val="none" w:sz="0" w:space="0" w:color="auto"/>
      </w:divBdr>
    </w:div>
    <w:div w:id="418333714">
      <w:bodyDiv w:val="1"/>
      <w:marLeft w:val="0"/>
      <w:marRight w:val="0"/>
      <w:marTop w:val="0"/>
      <w:marBottom w:val="0"/>
      <w:divBdr>
        <w:top w:val="none" w:sz="0" w:space="0" w:color="auto"/>
        <w:left w:val="none" w:sz="0" w:space="0" w:color="auto"/>
        <w:bottom w:val="none" w:sz="0" w:space="0" w:color="auto"/>
        <w:right w:val="none" w:sz="0" w:space="0" w:color="auto"/>
      </w:divBdr>
    </w:div>
    <w:div w:id="424503030">
      <w:bodyDiv w:val="1"/>
      <w:marLeft w:val="0"/>
      <w:marRight w:val="0"/>
      <w:marTop w:val="0"/>
      <w:marBottom w:val="0"/>
      <w:divBdr>
        <w:top w:val="none" w:sz="0" w:space="0" w:color="auto"/>
        <w:left w:val="none" w:sz="0" w:space="0" w:color="auto"/>
        <w:bottom w:val="none" w:sz="0" w:space="0" w:color="auto"/>
        <w:right w:val="none" w:sz="0" w:space="0" w:color="auto"/>
      </w:divBdr>
    </w:div>
    <w:div w:id="712465393">
      <w:bodyDiv w:val="1"/>
      <w:marLeft w:val="0"/>
      <w:marRight w:val="0"/>
      <w:marTop w:val="0"/>
      <w:marBottom w:val="0"/>
      <w:divBdr>
        <w:top w:val="none" w:sz="0" w:space="0" w:color="auto"/>
        <w:left w:val="none" w:sz="0" w:space="0" w:color="auto"/>
        <w:bottom w:val="none" w:sz="0" w:space="0" w:color="auto"/>
        <w:right w:val="none" w:sz="0" w:space="0" w:color="auto"/>
      </w:divBdr>
    </w:div>
    <w:div w:id="777213973">
      <w:bodyDiv w:val="1"/>
      <w:marLeft w:val="0"/>
      <w:marRight w:val="0"/>
      <w:marTop w:val="0"/>
      <w:marBottom w:val="0"/>
      <w:divBdr>
        <w:top w:val="none" w:sz="0" w:space="0" w:color="auto"/>
        <w:left w:val="none" w:sz="0" w:space="0" w:color="auto"/>
        <w:bottom w:val="none" w:sz="0" w:space="0" w:color="auto"/>
        <w:right w:val="none" w:sz="0" w:space="0" w:color="auto"/>
      </w:divBdr>
    </w:div>
    <w:div w:id="865602062">
      <w:bodyDiv w:val="1"/>
      <w:marLeft w:val="0"/>
      <w:marRight w:val="0"/>
      <w:marTop w:val="0"/>
      <w:marBottom w:val="0"/>
      <w:divBdr>
        <w:top w:val="none" w:sz="0" w:space="0" w:color="auto"/>
        <w:left w:val="none" w:sz="0" w:space="0" w:color="auto"/>
        <w:bottom w:val="none" w:sz="0" w:space="0" w:color="auto"/>
        <w:right w:val="none" w:sz="0" w:space="0" w:color="auto"/>
      </w:divBdr>
    </w:div>
    <w:div w:id="915674617">
      <w:bodyDiv w:val="1"/>
      <w:marLeft w:val="0"/>
      <w:marRight w:val="0"/>
      <w:marTop w:val="0"/>
      <w:marBottom w:val="0"/>
      <w:divBdr>
        <w:top w:val="none" w:sz="0" w:space="0" w:color="auto"/>
        <w:left w:val="none" w:sz="0" w:space="0" w:color="auto"/>
        <w:bottom w:val="none" w:sz="0" w:space="0" w:color="auto"/>
        <w:right w:val="none" w:sz="0" w:space="0" w:color="auto"/>
      </w:divBdr>
    </w:div>
    <w:div w:id="1104150787">
      <w:bodyDiv w:val="1"/>
      <w:marLeft w:val="0"/>
      <w:marRight w:val="0"/>
      <w:marTop w:val="0"/>
      <w:marBottom w:val="0"/>
      <w:divBdr>
        <w:top w:val="none" w:sz="0" w:space="0" w:color="auto"/>
        <w:left w:val="none" w:sz="0" w:space="0" w:color="auto"/>
        <w:bottom w:val="none" w:sz="0" w:space="0" w:color="auto"/>
        <w:right w:val="none" w:sz="0" w:space="0" w:color="auto"/>
      </w:divBdr>
    </w:div>
    <w:div w:id="1152257585">
      <w:bodyDiv w:val="1"/>
      <w:marLeft w:val="0"/>
      <w:marRight w:val="0"/>
      <w:marTop w:val="0"/>
      <w:marBottom w:val="0"/>
      <w:divBdr>
        <w:top w:val="none" w:sz="0" w:space="0" w:color="auto"/>
        <w:left w:val="none" w:sz="0" w:space="0" w:color="auto"/>
        <w:bottom w:val="none" w:sz="0" w:space="0" w:color="auto"/>
        <w:right w:val="none" w:sz="0" w:space="0" w:color="auto"/>
      </w:divBdr>
    </w:div>
    <w:div w:id="1216161407">
      <w:bodyDiv w:val="1"/>
      <w:marLeft w:val="0"/>
      <w:marRight w:val="0"/>
      <w:marTop w:val="0"/>
      <w:marBottom w:val="0"/>
      <w:divBdr>
        <w:top w:val="none" w:sz="0" w:space="0" w:color="auto"/>
        <w:left w:val="none" w:sz="0" w:space="0" w:color="auto"/>
        <w:bottom w:val="none" w:sz="0" w:space="0" w:color="auto"/>
        <w:right w:val="none" w:sz="0" w:space="0" w:color="auto"/>
      </w:divBdr>
    </w:div>
    <w:div w:id="1219827087">
      <w:bodyDiv w:val="1"/>
      <w:marLeft w:val="0"/>
      <w:marRight w:val="0"/>
      <w:marTop w:val="0"/>
      <w:marBottom w:val="0"/>
      <w:divBdr>
        <w:top w:val="none" w:sz="0" w:space="0" w:color="auto"/>
        <w:left w:val="none" w:sz="0" w:space="0" w:color="auto"/>
        <w:bottom w:val="none" w:sz="0" w:space="0" w:color="auto"/>
        <w:right w:val="none" w:sz="0" w:space="0" w:color="auto"/>
      </w:divBdr>
    </w:div>
    <w:div w:id="1287152657">
      <w:bodyDiv w:val="1"/>
      <w:marLeft w:val="0"/>
      <w:marRight w:val="0"/>
      <w:marTop w:val="0"/>
      <w:marBottom w:val="0"/>
      <w:divBdr>
        <w:top w:val="none" w:sz="0" w:space="0" w:color="auto"/>
        <w:left w:val="none" w:sz="0" w:space="0" w:color="auto"/>
        <w:bottom w:val="none" w:sz="0" w:space="0" w:color="auto"/>
        <w:right w:val="none" w:sz="0" w:space="0" w:color="auto"/>
      </w:divBdr>
    </w:div>
    <w:div w:id="1377966721">
      <w:bodyDiv w:val="1"/>
      <w:marLeft w:val="0"/>
      <w:marRight w:val="0"/>
      <w:marTop w:val="0"/>
      <w:marBottom w:val="0"/>
      <w:divBdr>
        <w:top w:val="none" w:sz="0" w:space="0" w:color="auto"/>
        <w:left w:val="none" w:sz="0" w:space="0" w:color="auto"/>
        <w:bottom w:val="none" w:sz="0" w:space="0" w:color="auto"/>
        <w:right w:val="none" w:sz="0" w:space="0" w:color="auto"/>
      </w:divBdr>
    </w:div>
    <w:div w:id="1464687419">
      <w:bodyDiv w:val="1"/>
      <w:marLeft w:val="0"/>
      <w:marRight w:val="0"/>
      <w:marTop w:val="0"/>
      <w:marBottom w:val="0"/>
      <w:divBdr>
        <w:top w:val="none" w:sz="0" w:space="0" w:color="auto"/>
        <w:left w:val="none" w:sz="0" w:space="0" w:color="auto"/>
        <w:bottom w:val="none" w:sz="0" w:space="0" w:color="auto"/>
        <w:right w:val="none" w:sz="0" w:space="0" w:color="auto"/>
      </w:divBdr>
    </w:div>
    <w:div w:id="1509103350">
      <w:bodyDiv w:val="1"/>
      <w:marLeft w:val="0"/>
      <w:marRight w:val="0"/>
      <w:marTop w:val="0"/>
      <w:marBottom w:val="0"/>
      <w:divBdr>
        <w:top w:val="none" w:sz="0" w:space="0" w:color="auto"/>
        <w:left w:val="none" w:sz="0" w:space="0" w:color="auto"/>
        <w:bottom w:val="none" w:sz="0" w:space="0" w:color="auto"/>
        <w:right w:val="none" w:sz="0" w:space="0" w:color="auto"/>
      </w:divBdr>
    </w:div>
    <w:div w:id="1539734916">
      <w:bodyDiv w:val="1"/>
      <w:marLeft w:val="0"/>
      <w:marRight w:val="0"/>
      <w:marTop w:val="0"/>
      <w:marBottom w:val="0"/>
      <w:divBdr>
        <w:top w:val="none" w:sz="0" w:space="0" w:color="auto"/>
        <w:left w:val="none" w:sz="0" w:space="0" w:color="auto"/>
        <w:bottom w:val="none" w:sz="0" w:space="0" w:color="auto"/>
        <w:right w:val="none" w:sz="0" w:space="0" w:color="auto"/>
      </w:divBdr>
    </w:div>
    <w:div w:id="1577470782">
      <w:bodyDiv w:val="1"/>
      <w:marLeft w:val="0"/>
      <w:marRight w:val="0"/>
      <w:marTop w:val="0"/>
      <w:marBottom w:val="0"/>
      <w:divBdr>
        <w:top w:val="none" w:sz="0" w:space="0" w:color="auto"/>
        <w:left w:val="none" w:sz="0" w:space="0" w:color="auto"/>
        <w:bottom w:val="none" w:sz="0" w:space="0" w:color="auto"/>
        <w:right w:val="none" w:sz="0" w:space="0" w:color="auto"/>
      </w:divBdr>
    </w:div>
    <w:div w:id="1611274171">
      <w:bodyDiv w:val="1"/>
      <w:marLeft w:val="0"/>
      <w:marRight w:val="0"/>
      <w:marTop w:val="0"/>
      <w:marBottom w:val="0"/>
      <w:divBdr>
        <w:top w:val="none" w:sz="0" w:space="0" w:color="auto"/>
        <w:left w:val="none" w:sz="0" w:space="0" w:color="auto"/>
        <w:bottom w:val="none" w:sz="0" w:space="0" w:color="auto"/>
        <w:right w:val="none" w:sz="0" w:space="0" w:color="auto"/>
      </w:divBdr>
    </w:div>
    <w:div w:id="1645500947">
      <w:bodyDiv w:val="1"/>
      <w:marLeft w:val="0"/>
      <w:marRight w:val="0"/>
      <w:marTop w:val="0"/>
      <w:marBottom w:val="0"/>
      <w:divBdr>
        <w:top w:val="none" w:sz="0" w:space="0" w:color="auto"/>
        <w:left w:val="none" w:sz="0" w:space="0" w:color="auto"/>
        <w:bottom w:val="none" w:sz="0" w:space="0" w:color="auto"/>
        <w:right w:val="none" w:sz="0" w:space="0" w:color="auto"/>
      </w:divBdr>
    </w:div>
    <w:div w:id="1677491010">
      <w:bodyDiv w:val="1"/>
      <w:marLeft w:val="0"/>
      <w:marRight w:val="0"/>
      <w:marTop w:val="0"/>
      <w:marBottom w:val="0"/>
      <w:divBdr>
        <w:top w:val="none" w:sz="0" w:space="0" w:color="auto"/>
        <w:left w:val="none" w:sz="0" w:space="0" w:color="auto"/>
        <w:bottom w:val="none" w:sz="0" w:space="0" w:color="auto"/>
        <w:right w:val="none" w:sz="0" w:space="0" w:color="auto"/>
      </w:divBdr>
    </w:div>
    <w:div w:id="1687051952">
      <w:bodyDiv w:val="1"/>
      <w:marLeft w:val="0"/>
      <w:marRight w:val="0"/>
      <w:marTop w:val="0"/>
      <w:marBottom w:val="0"/>
      <w:divBdr>
        <w:top w:val="none" w:sz="0" w:space="0" w:color="auto"/>
        <w:left w:val="none" w:sz="0" w:space="0" w:color="auto"/>
        <w:bottom w:val="none" w:sz="0" w:space="0" w:color="auto"/>
        <w:right w:val="none" w:sz="0" w:space="0" w:color="auto"/>
      </w:divBdr>
    </w:div>
    <w:div w:id="1736466204">
      <w:bodyDiv w:val="1"/>
      <w:marLeft w:val="0"/>
      <w:marRight w:val="0"/>
      <w:marTop w:val="0"/>
      <w:marBottom w:val="0"/>
      <w:divBdr>
        <w:top w:val="none" w:sz="0" w:space="0" w:color="auto"/>
        <w:left w:val="none" w:sz="0" w:space="0" w:color="auto"/>
        <w:bottom w:val="none" w:sz="0" w:space="0" w:color="auto"/>
        <w:right w:val="none" w:sz="0" w:space="0" w:color="auto"/>
      </w:divBdr>
    </w:div>
    <w:div w:id="1744837285">
      <w:bodyDiv w:val="1"/>
      <w:marLeft w:val="0"/>
      <w:marRight w:val="0"/>
      <w:marTop w:val="0"/>
      <w:marBottom w:val="0"/>
      <w:divBdr>
        <w:top w:val="none" w:sz="0" w:space="0" w:color="auto"/>
        <w:left w:val="none" w:sz="0" w:space="0" w:color="auto"/>
        <w:bottom w:val="none" w:sz="0" w:space="0" w:color="auto"/>
        <w:right w:val="none" w:sz="0" w:space="0" w:color="auto"/>
      </w:divBdr>
    </w:div>
    <w:div w:id="1756244632">
      <w:bodyDiv w:val="1"/>
      <w:marLeft w:val="0"/>
      <w:marRight w:val="0"/>
      <w:marTop w:val="0"/>
      <w:marBottom w:val="0"/>
      <w:divBdr>
        <w:top w:val="none" w:sz="0" w:space="0" w:color="auto"/>
        <w:left w:val="none" w:sz="0" w:space="0" w:color="auto"/>
        <w:bottom w:val="none" w:sz="0" w:space="0" w:color="auto"/>
        <w:right w:val="none" w:sz="0" w:space="0" w:color="auto"/>
      </w:divBdr>
    </w:div>
    <w:div w:id="1792631386">
      <w:bodyDiv w:val="1"/>
      <w:marLeft w:val="0"/>
      <w:marRight w:val="0"/>
      <w:marTop w:val="0"/>
      <w:marBottom w:val="0"/>
      <w:divBdr>
        <w:top w:val="none" w:sz="0" w:space="0" w:color="auto"/>
        <w:left w:val="none" w:sz="0" w:space="0" w:color="auto"/>
        <w:bottom w:val="none" w:sz="0" w:space="0" w:color="auto"/>
        <w:right w:val="none" w:sz="0" w:space="0" w:color="auto"/>
      </w:divBdr>
      <w:divsChild>
        <w:div w:id="2035501347">
          <w:marLeft w:val="0"/>
          <w:marRight w:val="0"/>
          <w:marTop w:val="0"/>
          <w:marBottom w:val="0"/>
          <w:divBdr>
            <w:top w:val="none" w:sz="0" w:space="0" w:color="auto"/>
            <w:left w:val="none" w:sz="0" w:space="0" w:color="auto"/>
            <w:bottom w:val="none" w:sz="0" w:space="0" w:color="auto"/>
            <w:right w:val="none" w:sz="0" w:space="0" w:color="auto"/>
          </w:divBdr>
          <w:divsChild>
            <w:div w:id="1012269299">
              <w:marLeft w:val="0"/>
              <w:marRight w:val="0"/>
              <w:marTop w:val="0"/>
              <w:marBottom w:val="0"/>
              <w:divBdr>
                <w:top w:val="none" w:sz="0" w:space="0" w:color="auto"/>
                <w:left w:val="none" w:sz="0" w:space="0" w:color="auto"/>
                <w:bottom w:val="none" w:sz="0" w:space="0" w:color="auto"/>
                <w:right w:val="none" w:sz="0" w:space="0" w:color="auto"/>
              </w:divBdr>
              <w:divsChild>
                <w:div w:id="10761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14183">
      <w:bodyDiv w:val="1"/>
      <w:marLeft w:val="0"/>
      <w:marRight w:val="0"/>
      <w:marTop w:val="0"/>
      <w:marBottom w:val="0"/>
      <w:divBdr>
        <w:top w:val="none" w:sz="0" w:space="0" w:color="auto"/>
        <w:left w:val="none" w:sz="0" w:space="0" w:color="auto"/>
        <w:bottom w:val="none" w:sz="0" w:space="0" w:color="auto"/>
        <w:right w:val="none" w:sz="0" w:space="0" w:color="auto"/>
      </w:divBdr>
    </w:div>
    <w:div w:id="1834644180">
      <w:bodyDiv w:val="1"/>
      <w:marLeft w:val="0"/>
      <w:marRight w:val="0"/>
      <w:marTop w:val="0"/>
      <w:marBottom w:val="0"/>
      <w:divBdr>
        <w:top w:val="none" w:sz="0" w:space="0" w:color="auto"/>
        <w:left w:val="none" w:sz="0" w:space="0" w:color="auto"/>
        <w:bottom w:val="none" w:sz="0" w:space="0" w:color="auto"/>
        <w:right w:val="none" w:sz="0" w:space="0" w:color="auto"/>
      </w:divBdr>
    </w:div>
    <w:div w:id="1949313885">
      <w:bodyDiv w:val="1"/>
      <w:marLeft w:val="0"/>
      <w:marRight w:val="0"/>
      <w:marTop w:val="0"/>
      <w:marBottom w:val="0"/>
      <w:divBdr>
        <w:top w:val="none" w:sz="0" w:space="0" w:color="auto"/>
        <w:left w:val="none" w:sz="0" w:space="0" w:color="auto"/>
        <w:bottom w:val="none" w:sz="0" w:space="0" w:color="auto"/>
        <w:right w:val="none" w:sz="0" w:space="0" w:color="auto"/>
      </w:divBdr>
    </w:div>
    <w:div w:id="2019427495">
      <w:bodyDiv w:val="1"/>
      <w:marLeft w:val="0"/>
      <w:marRight w:val="0"/>
      <w:marTop w:val="0"/>
      <w:marBottom w:val="0"/>
      <w:divBdr>
        <w:top w:val="none" w:sz="0" w:space="0" w:color="auto"/>
        <w:left w:val="none" w:sz="0" w:space="0" w:color="auto"/>
        <w:bottom w:val="none" w:sz="0" w:space="0" w:color="auto"/>
        <w:right w:val="none" w:sz="0" w:space="0" w:color="auto"/>
      </w:divBdr>
    </w:div>
    <w:div w:id="2025280788">
      <w:bodyDiv w:val="1"/>
      <w:marLeft w:val="0"/>
      <w:marRight w:val="0"/>
      <w:marTop w:val="0"/>
      <w:marBottom w:val="0"/>
      <w:divBdr>
        <w:top w:val="none" w:sz="0" w:space="0" w:color="auto"/>
        <w:left w:val="none" w:sz="0" w:space="0" w:color="auto"/>
        <w:bottom w:val="none" w:sz="0" w:space="0" w:color="auto"/>
        <w:right w:val="none" w:sz="0" w:space="0" w:color="auto"/>
      </w:divBdr>
    </w:div>
    <w:div w:id="2037149536">
      <w:bodyDiv w:val="1"/>
      <w:marLeft w:val="0"/>
      <w:marRight w:val="0"/>
      <w:marTop w:val="0"/>
      <w:marBottom w:val="0"/>
      <w:divBdr>
        <w:top w:val="none" w:sz="0" w:space="0" w:color="auto"/>
        <w:left w:val="none" w:sz="0" w:space="0" w:color="auto"/>
        <w:bottom w:val="none" w:sz="0" w:space="0" w:color="auto"/>
        <w:right w:val="none" w:sz="0" w:space="0" w:color="auto"/>
      </w:divBdr>
    </w:div>
    <w:div w:id="2060012097">
      <w:bodyDiv w:val="1"/>
      <w:marLeft w:val="0"/>
      <w:marRight w:val="0"/>
      <w:marTop w:val="0"/>
      <w:marBottom w:val="0"/>
      <w:divBdr>
        <w:top w:val="none" w:sz="0" w:space="0" w:color="auto"/>
        <w:left w:val="none" w:sz="0" w:space="0" w:color="auto"/>
        <w:bottom w:val="none" w:sz="0" w:space="0" w:color="auto"/>
        <w:right w:val="none" w:sz="0" w:space="0" w:color="auto"/>
      </w:divBdr>
    </w:div>
    <w:div w:id="214361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chranelibrary-wiley.com/o/cochrane/clcentral/articles/429/CN-01253429/frame.htm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11/add.13265" TargetMode="External"/><Relationship Id="rId5" Type="http://schemas.openxmlformats.org/officeDocument/2006/relationships/numbering" Target="numbering.xml"/><Relationship Id="rId15" Type="http://schemas.openxmlformats.org/officeDocument/2006/relationships/hyperlink" Target="https://www.healthmanagement.com/insights/webinars/compassionate-overdose-response-summit-and-naloxone-dosing-meetin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5585/mmwr.mm7305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ea7fbb-116e-403e-a365-d396068bcd21" xsi:nil="true"/>
    <lcf76f155ced4ddcb4097134ff3c332f xmlns="63d80a64-2651-4b62-90da-8deb47dd3ca8">
      <Terms xmlns="http://schemas.microsoft.com/office/infopath/2007/PartnerControls"/>
    </lcf76f155ced4ddcb4097134ff3c332f>
    <SharedWithUsers xmlns="9fea7fbb-116e-403e-a365-d396068bcd21">
      <UserInfo>
        <DisplayName>Mattson, Christine L. (CDC/DDNID/NCIPC/DOP)</DisplayName>
        <AccountId>65</AccountId>
        <AccountType/>
      </UserInfo>
      <UserInfo>
        <DisplayName>Vivolo, Alana (CDC/DDNID/NCIPC/DOP)</DisplayName>
        <AccountId>13</AccountId>
        <AccountType/>
      </UserInfo>
      <UserInfo>
        <DisplayName>DePadilla, Lace (CDC/DDNID/NCIPC/DOP)</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3C9B90E91AB4B9C8D5D3AEBCB3C0D" ma:contentTypeVersion="12" ma:contentTypeDescription="Create a new document." ma:contentTypeScope="" ma:versionID="3afd3ba5bd9d5deb57412be55cb3018a">
  <xsd:schema xmlns:xsd="http://www.w3.org/2001/XMLSchema" xmlns:xs="http://www.w3.org/2001/XMLSchema" xmlns:p="http://schemas.microsoft.com/office/2006/metadata/properties" xmlns:ns2="63d80a64-2651-4b62-90da-8deb47dd3ca8" xmlns:ns3="9fea7fbb-116e-403e-a365-d396068bcd21" targetNamespace="http://schemas.microsoft.com/office/2006/metadata/properties" ma:root="true" ma:fieldsID="a5a207a34f0d5ce4775304feb6701f00" ns2:_="" ns3:_="">
    <xsd:import namespace="63d80a64-2651-4b62-90da-8deb47dd3ca8"/>
    <xsd:import namespace="9fea7fbb-116e-403e-a365-d396068bcd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80a64-2651-4b62-90da-8deb47dd3c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a7fbb-116e-403e-a365-d396068bcd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43fee8e-fcc7-49e2-bb21-25b8f22152fb}" ma:internalName="TaxCatchAll" ma:showField="CatchAllData" ma:web="9fea7fbb-116e-403e-a365-d396068bc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B0A06-1632-4428-A6EB-AC4AB76536DB}">
  <ds:schemaRefs>
    <ds:schemaRef ds:uri="http://schemas.microsoft.com/office/2006/metadata/properties"/>
    <ds:schemaRef ds:uri="http://schemas.microsoft.com/office/infopath/2007/PartnerControls"/>
    <ds:schemaRef ds:uri="9fea7fbb-116e-403e-a365-d396068bcd21"/>
    <ds:schemaRef ds:uri="63d80a64-2651-4b62-90da-8deb47dd3ca8"/>
  </ds:schemaRefs>
</ds:datastoreItem>
</file>

<file path=customXml/itemProps2.xml><?xml version="1.0" encoding="utf-8"?>
<ds:datastoreItem xmlns:ds="http://schemas.openxmlformats.org/officeDocument/2006/customXml" ds:itemID="{4C302675-09D8-4F73-A507-C1DCB72EB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80a64-2651-4b62-90da-8deb47dd3ca8"/>
    <ds:schemaRef ds:uri="9fea7fbb-116e-403e-a365-d396068bc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5BEDC-BB6E-42CE-9B6E-6654A3923B6E}">
  <ds:schemaRefs>
    <ds:schemaRef ds:uri="http://schemas.openxmlformats.org/officeDocument/2006/bibliography"/>
  </ds:schemaRefs>
</ds:datastoreItem>
</file>

<file path=customXml/itemProps4.xml><?xml version="1.0" encoding="utf-8"?>
<ds:datastoreItem xmlns:ds="http://schemas.openxmlformats.org/officeDocument/2006/customXml" ds:itemID="{9F49BE3D-25BF-4B87-B9D2-93F28AE803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5836</Words>
  <Characters>33270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39028</CharactersWithSpaces>
  <SharedDoc>false</SharedDoc>
  <HLinks>
    <vt:vector size="90" baseType="variant">
      <vt:variant>
        <vt:i4>3211272</vt:i4>
      </vt:variant>
      <vt:variant>
        <vt:i4>24</vt:i4>
      </vt:variant>
      <vt:variant>
        <vt:i4>0</vt:i4>
      </vt:variant>
      <vt:variant>
        <vt:i4>5</vt:i4>
      </vt:variant>
      <vt:variant>
        <vt:lpwstr/>
      </vt:variant>
      <vt:variant>
        <vt:lpwstr>OLE_LINK6</vt:lpwstr>
      </vt:variant>
      <vt:variant>
        <vt:i4>3211272</vt:i4>
      </vt:variant>
      <vt:variant>
        <vt:i4>21</vt:i4>
      </vt:variant>
      <vt:variant>
        <vt:i4>0</vt:i4>
      </vt:variant>
      <vt:variant>
        <vt:i4>5</vt:i4>
      </vt:variant>
      <vt:variant>
        <vt:lpwstr/>
      </vt:variant>
      <vt:variant>
        <vt:lpwstr>OLE_LINK5</vt:lpwstr>
      </vt:variant>
      <vt:variant>
        <vt:i4>720982</vt:i4>
      </vt:variant>
      <vt:variant>
        <vt:i4>18</vt:i4>
      </vt:variant>
      <vt:variant>
        <vt:i4>0</vt:i4>
      </vt:variant>
      <vt:variant>
        <vt:i4>5</vt:i4>
      </vt:variant>
      <vt:variant>
        <vt:lpwstr>http://cochranelibrary-wiley.com/o/cochrane/clcentral/articles/429/CN-01253429/frame.html</vt:lpwstr>
      </vt:variant>
      <vt:variant>
        <vt:lpwstr/>
      </vt:variant>
      <vt:variant>
        <vt:i4>6094940</vt:i4>
      </vt:variant>
      <vt:variant>
        <vt:i4>15</vt:i4>
      </vt:variant>
      <vt:variant>
        <vt:i4>0</vt:i4>
      </vt:variant>
      <vt:variant>
        <vt:i4>5</vt:i4>
      </vt:variant>
      <vt:variant>
        <vt:lpwstr>https://doi.org/10.1111/add.13265</vt:lpwstr>
      </vt:variant>
      <vt:variant>
        <vt:lpwstr/>
      </vt:variant>
      <vt:variant>
        <vt:i4>3211272</vt:i4>
      </vt:variant>
      <vt:variant>
        <vt:i4>12</vt:i4>
      </vt:variant>
      <vt:variant>
        <vt:i4>0</vt:i4>
      </vt:variant>
      <vt:variant>
        <vt:i4>5</vt:i4>
      </vt:variant>
      <vt:variant>
        <vt:lpwstr/>
      </vt:variant>
      <vt:variant>
        <vt:lpwstr>OLE_LINK6</vt:lpwstr>
      </vt:variant>
      <vt:variant>
        <vt:i4>3211272</vt:i4>
      </vt:variant>
      <vt:variant>
        <vt:i4>9</vt:i4>
      </vt:variant>
      <vt:variant>
        <vt:i4>0</vt:i4>
      </vt:variant>
      <vt:variant>
        <vt:i4>5</vt:i4>
      </vt:variant>
      <vt:variant>
        <vt:lpwstr/>
      </vt:variant>
      <vt:variant>
        <vt:lpwstr>OLE_LINK5</vt:lpwstr>
      </vt:variant>
      <vt:variant>
        <vt:i4>3211272</vt:i4>
      </vt:variant>
      <vt:variant>
        <vt:i4>6</vt:i4>
      </vt:variant>
      <vt:variant>
        <vt:i4>0</vt:i4>
      </vt:variant>
      <vt:variant>
        <vt:i4>5</vt:i4>
      </vt:variant>
      <vt:variant>
        <vt:lpwstr/>
      </vt:variant>
      <vt:variant>
        <vt:lpwstr>OLE_LINK4</vt:lpwstr>
      </vt:variant>
      <vt:variant>
        <vt:i4>3211272</vt:i4>
      </vt:variant>
      <vt:variant>
        <vt:i4>3</vt:i4>
      </vt:variant>
      <vt:variant>
        <vt:i4>0</vt:i4>
      </vt:variant>
      <vt:variant>
        <vt:i4>5</vt:i4>
      </vt:variant>
      <vt:variant>
        <vt:lpwstr/>
      </vt:variant>
      <vt:variant>
        <vt:lpwstr>OLE_LINK3</vt:lpwstr>
      </vt:variant>
      <vt:variant>
        <vt:i4>3211272</vt:i4>
      </vt:variant>
      <vt:variant>
        <vt:i4>0</vt:i4>
      </vt:variant>
      <vt:variant>
        <vt:i4>0</vt:i4>
      </vt:variant>
      <vt:variant>
        <vt:i4>5</vt:i4>
      </vt:variant>
      <vt:variant>
        <vt:lpwstr/>
      </vt:variant>
      <vt:variant>
        <vt:lpwstr>OLE_LINK2</vt:lpwstr>
      </vt:variant>
      <vt:variant>
        <vt:i4>103</vt:i4>
      </vt:variant>
      <vt:variant>
        <vt:i4>15</vt:i4>
      </vt:variant>
      <vt:variant>
        <vt:i4>0</vt:i4>
      </vt:variant>
      <vt:variant>
        <vt:i4>5</vt:i4>
      </vt:variant>
      <vt:variant>
        <vt:lpwstr>mailto:bxe2@cdc.gov</vt:lpwstr>
      </vt:variant>
      <vt:variant>
        <vt:lpwstr/>
      </vt:variant>
      <vt:variant>
        <vt:i4>2490467</vt:i4>
      </vt:variant>
      <vt:variant>
        <vt:i4>12</vt:i4>
      </vt:variant>
      <vt:variant>
        <vt:i4>0</vt:i4>
      </vt:variant>
      <vt:variant>
        <vt:i4>5</vt:i4>
      </vt:variant>
      <vt:variant>
        <vt:lpwstr>https://www.northcarolinahealthnews.org/lessons-from-abroad-how-europeans-have-tackled-opioid-addiction-and-what-the-u-s-could-learn-from-them/</vt:lpwstr>
      </vt:variant>
      <vt:variant>
        <vt:lpwstr/>
      </vt:variant>
      <vt:variant>
        <vt:i4>6291474</vt:i4>
      </vt:variant>
      <vt:variant>
        <vt:i4>9</vt:i4>
      </vt:variant>
      <vt:variant>
        <vt:i4>0</vt:i4>
      </vt:variant>
      <vt:variant>
        <vt:i4>5</vt:i4>
      </vt:variant>
      <vt:variant>
        <vt:lpwstr>https://hri.global/wp-content/uploads/2022/11/HRI_GSHR-2022_Full-Report_Final.pdf</vt:lpwstr>
      </vt:variant>
      <vt:variant>
        <vt:lpwstr/>
      </vt:variant>
      <vt:variant>
        <vt:i4>7667813</vt:i4>
      </vt:variant>
      <vt:variant>
        <vt:i4>6</vt:i4>
      </vt:variant>
      <vt:variant>
        <vt:i4>0</vt:i4>
      </vt:variant>
      <vt:variant>
        <vt:i4>5</vt:i4>
      </vt:variant>
      <vt:variant>
        <vt:lpwstr>https://doi.org/10.26099/01dv-h208</vt:lpwstr>
      </vt:variant>
      <vt:variant>
        <vt:lpwstr/>
      </vt:variant>
      <vt:variant>
        <vt:i4>6291474</vt:i4>
      </vt:variant>
      <vt:variant>
        <vt:i4>3</vt:i4>
      </vt:variant>
      <vt:variant>
        <vt:i4>0</vt:i4>
      </vt:variant>
      <vt:variant>
        <vt:i4>5</vt:i4>
      </vt:variant>
      <vt:variant>
        <vt:lpwstr>https://hri.global/wp-content/uploads/2022/11/HRI_GSHR-2022_Full-Report_Final.pdf</vt:lpwstr>
      </vt:variant>
      <vt:variant>
        <vt:lpwstr/>
      </vt:variant>
      <vt:variant>
        <vt:i4>524318</vt:i4>
      </vt:variant>
      <vt:variant>
        <vt:i4>0</vt:i4>
      </vt:variant>
      <vt:variant>
        <vt:i4>0</vt:i4>
      </vt:variant>
      <vt:variant>
        <vt:i4>5</vt:i4>
      </vt:variant>
      <vt:variant>
        <vt:lpwstr>https://doi.org/10.1186/s12954-017-0157-y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Edlin, Brian (CDC/DDID/NCHHSTP/OD)</dc:creator>
  <cp:keywords/>
  <dc:description/>
  <cp:lastModifiedBy>Fischer, Leah S. (CDC/NCEZID/DIDRI/RRRSB)</cp:lastModifiedBy>
  <cp:revision>25</cp:revision>
  <cp:lastPrinted>2021-01-05T00:56:00Z</cp:lastPrinted>
  <dcterms:created xsi:type="dcterms:W3CDTF">2024-11-15T16:09:00Z</dcterms:created>
  <dcterms:modified xsi:type="dcterms:W3CDTF">2025-03-04T17:53:00Z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2022-08-02T23:21:25Z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2c8b054c-57c8-48e6-8c35-0a1dfdaddbc5</vt:lpwstr>
  </property>
  <property fmtid="{D5CDD505-2E9C-101B-9397-08002B2CF9AE}" pid="8" name="MSIP_Label_7b94a7b8-f06c-4dfe-bdcc-9b548fd58c31_ContentBits">
    <vt:lpwstr>0</vt:lpwstr>
  </property>
  <property fmtid="{D5CDD505-2E9C-101B-9397-08002B2CF9AE}" pid="9" name="ContentTypeId">
    <vt:lpwstr>0x01010091F3C9B90E91AB4B9C8D5D3AEBCB3C0D</vt:lpwstr>
  </property>
  <property fmtid="{D5CDD505-2E9C-101B-9397-08002B2CF9AE}" pid="10" name="MediaServiceImageTags">
    <vt:lpwstr/>
  </property>
</Properties>
</file>