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D8F5D" w14:textId="1203DA00" w:rsidR="003C74C7" w:rsidRPr="00DA049A" w:rsidRDefault="003C74C7" w:rsidP="003C74C7">
      <w:pPr>
        <w:spacing w:line="480" w:lineRule="auto"/>
        <w:jc w:val="center"/>
        <w:rPr>
          <w:rFonts w:ascii="Times New Roman" w:hAnsi="Times New Roman" w:cs="Times New Roman"/>
          <w:b/>
          <w:bCs/>
        </w:rPr>
      </w:pPr>
      <w:r w:rsidRPr="00DA049A">
        <w:rPr>
          <w:rFonts w:ascii="Times New Roman" w:hAnsi="Times New Roman" w:cs="Times New Roman"/>
          <w:b/>
          <w:bCs/>
        </w:rPr>
        <w:t xml:space="preserve">Supplemental </w:t>
      </w:r>
      <w:r w:rsidR="00C92956" w:rsidRPr="00DA049A">
        <w:rPr>
          <w:rFonts w:ascii="Times New Roman" w:hAnsi="Times New Roman" w:cs="Times New Roman"/>
          <w:b/>
          <w:bCs/>
        </w:rPr>
        <w:t>materials</w:t>
      </w:r>
    </w:p>
    <w:p w14:paraId="635ACDA4" w14:textId="2D900AFC" w:rsidR="00C92956" w:rsidRPr="00DA049A" w:rsidRDefault="00C92956" w:rsidP="003C74C7">
      <w:pPr>
        <w:spacing w:line="480" w:lineRule="auto"/>
        <w:jc w:val="center"/>
        <w:rPr>
          <w:rFonts w:ascii="Times New Roman" w:hAnsi="Times New Roman" w:cs="Times New Roman"/>
          <w:b/>
          <w:bCs/>
        </w:rPr>
      </w:pPr>
    </w:p>
    <w:p w14:paraId="0A02296F" w14:textId="77777777" w:rsidR="00C92956" w:rsidRPr="00DA049A" w:rsidRDefault="00C92956" w:rsidP="003C74C7">
      <w:pPr>
        <w:spacing w:line="480" w:lineRule="auto"/>
        <w:jc w:val="center"/>
        <w:rPr>
          <w:rFonts w:ascii="Times New Roman" w:hAnsi="Times New Roman" w:cs="Times New Roman"/>
          <w:b/>
          <w:bCs/>
        </w:rPr>
      </w:pPr>
    </w:p>
    <w:p w14:paraId="2F64E6B0" w14:textId="28D85A9E" w:rsidR="000725D2" w:rsidRPr="00DA049A" w:rsidRDefault="000725D2" w:rsidP="000725D2">
      <w:pPr>
        <w:rPr>
          <w:rFonts w:ascii="Times New Roman" w:hAnsi="Times New Roman" w:cs="Times New Roman"/>
          <w:b/>
          <w:bCs/>
        </w:rPr>
      </w:pPr>
      <w:r w:rsidRPr="00DA049A">
        <w:rPr>
          <w:rFonts w:ascii="Times New Roman" w:hAnsi="Times New Roman" w:cs="Times New Roman"/>
          <w:b/>
          <w:bCs/>
        </w:rPr>
        <w:t>Effect of gardening activities on domains of health: A systematic review and meta-analysis</w:t>
      </w:r>
    </w:p>
    <w:p w14:paraId="3C4EA13B" w14:textId="77777777" w:rsidR="009908AD" w:rsidRPr="00DA049A" w:rsidRDefault="009908AD">
      <w:pPr>
        <w:rPr>
          <w:rFonts w:ascii="Times New Roman" w:hAnsi="Times New Roman" w:cs="Times New Roman"/>
        </w:rPr>
      </w:pPr>
    </w:p>
    <w:p w14:paraId="12BF5C7E" w14:textId="524C1867" w:rsidR="003C74C7" w:rsidRPr="00DA049A" w:rsidRDefault="003C74C7">
      <w:pPr>
        <w:rPr>
          <w:rFonts w:ascii="Times New Roman" w:hAnsi="Times New Roman" w:cs="Times New Roman"/>
        </w:rPr>
      </w:pPr>
    </w:p>
    <w:tbl>
      <w:tblPr>
        <w:tblStyle w:val="TableGrid"/>
        <w:tblW w:w="9493" w:type="dxa"/>
        <w:tblLook w:val="04A0" w:firstRow="1" w:lastRow="0" w:firstColumn="1" w:lastColumn="0" w:noHBand="0" w:noVBand="1"/>
      </w:tblPr>
      <w:tblGrid>
        <w:gridCol w:w="1271"/>
        <w:gridCol w:w="8222"/>
      </w:tblGrid>
      <w:tr w:rsidR="003C74C7" w:rsidRPr="00DA049A" w14:paraId="2C8F1739" w14:textId="77777777" w:rsidTr="00992BD2">
        <w:trPr>
          <w:trHeight w:val="543"/>
        </w:trPr>
        <w:tc>
          <w:tcPr>
            <w:tcW w:w="1271" w:type="dxa"/>
          </w:tcPr>
          <w:p w14:paraId="2D0608F8" w14:textId="62A6C9A7" w:rsidR="003C74C7" w:rsidRPr="00DA049A" w:rsidRDefault="00C92956">
            <w:pPr>
              <w:rPr>
                <w:rFonts w:ascii="Times New Roman" w:hAnsi="Times New Roman" w:cs="Times New Roman"/>
                <w:b/>
                <w:bCs/>
              </w:rPr>
            </w:pPr>
            <w:r w:rsidRPr="00DA049A">
              <w:rPr>
                <w:rFonts w:ascii="Times New Roman" w:hAnsi="Times New Roman" w:cs="Times New Roman"/>
                <w:b/>
                <w:bCs/>
              </w:rPr>
              <w:t>eTable 1</w:t>
            </w:r>
          </w:p>
        </w:tc>
        <w:tc>
          <w:tcPr>
            <w:tcW w:w="8222" w:type="dxa"/>
          </w:tcPr>
          <w:p w14:paraId="5B92DF58" w14:textId="6198E9EB" w:rsidR="003C74C7" w:rsidRPr="00DA049A" w:rsidRDefault="00C92956">
            <w:pPr>
              <w:rPr>
                <w:rFonts w:ascii="Times New Roman" w:hAnsi="Times New Roman" w:cs="Times New Roman"/>
              </w:rPr>
            </w:pPr>
            <w:r w:rsidRPr="00DA049A">
              <w:rPr>
                <w:rFonts w:ascii="Times New Roman" w:hAnsi="Times New Roman" w:cs="Times New Roman"/>
              </w:rPr>
              <w:t>Search strategy</w:t>
            </w:r>
            <w:r w:rsidR="00681367" w:rsidRPr="00DA049A">
              <w:rPr>
                <w:rFonts w:ascii="Times New Roman" w:hAnsi="Times New Roman" w:cs="Times New Roman"/>
              </w:rPr>
              <w:t xml:space="preserve"> and keywords</w:t>
            </w:r>
          </w:p>
        </w:tc>
      </w:tr>
      <w:tr w:rsidR="003C74C7" w:rsidRPr="00DA049A" w14:paraId="0406BFD5" w14:textId="77777777" w:rsidTr="00992BD2">
        <w:trPr>
          <w:trHeight w:val="512"/>
        </w:trPr>
        <w:tc>
          <w:tcPr>
            <w:tcW w:w="1271" w:type="dxa"/>
          </w:tcPr>
          <w:p w14:paraId="087AC0E6" w14:textId="0A09F37C" w:rsidR="003C74C7" w:rsidRPr="00DA049A" w:rsidRDefault="00A13B48">
            <w:pPr>
              <w:rPr>
                <w:rFonts w:ascii="Times New Roman" w:hAnsi="Times New Roman" w:cs="Times New Roman"/>
                <w:b/>
                <w:bCs/>
              </w:rPr>
            </w:pPr>
            <w:r w:rsidRPr="00DA049A">
              <w:rPr>
                <w:rFonts w:ascii="Times New Roman" w:hAnsi="Times New Roman" w:cs="Times New Roman"/>
                <w:b/>
                <w:bCs/>
              </w:rPr>
              <w:t>eTable 2</w:t>
            </w:r>
          </w:p>
        </w:tc>
        <w:tc>
          <w:tcPr>
            <w:tcW w:w="8222" w:type="dxa"/>
          </w:tcPr>
          <w:p w14:paraId="6846ED34" w14:textId="59461509" w:rsidR="003C74C7" w:rsidRPr="00DA049A" w:rsidRDefault="00A13B48">
            <w:pPr>
              <w:rPr>
                <w:rFonts w:ascii="Times New Roman" w:hAnsi="Times New Roman" w:cs="Times New Roman"/>
              </w:rPr>
            </w:pPr>
            <w:r w:rsidRPr="00DA049A">
              <w:rPr>
                <w:rFonts w:ascii="Times New Roman" w:hAnsi="Times New Roman" w:cs="Times New Roman"/>
              </w:rPr>
              <w:t xml:space="preserve">Inclusion and exclusion criteria </w:t>
            </w:r>
          </w:p>
        </w:tc>
      </w:tr>
      <w:tr w:rsidR="00446393" w:rsidRPr="00DA049A" w14:paraId="47D7730E" w14:textId="77777777" w:rsidTr="00992BD2">
        <w:trPr>
          <w:trHeight w:val="512"/>
        </w:trPr>
        <w:tc>
          <w:tcPr>
            <w:tcW w:w="1271" w:type="dxa"/>
          </w:tcPr>
          <w:p w14:paraId="5CF611F9" w14:textId="4340F9BC" w:rsidR="00446393" w:rsidRPr="00DA049A" w:rsidRDefault="00446393">
            <w:pPr>
              <w:rPr>
                <w:rFonts w:ascii="Times New Roman" w:hAnsi="Times New Roman" w:cs="Times New Roman"/>
                <w:b/>
                <w:bCs/>
              </w:rPr>
            </w:pPr>
            <w:r w:rsidRPr="00DA049A">
              <w:rPr>
                <w:rFonts w:ascii="Times New Roman" w:hAnsi="Times New Roman" w:cs="Times New Roman"/>
                <w:b/>
                <w:bCs/>
              </w:rPr>
              <w:t>eTable 3</w:t>
            </w:r>
          </w:p>
        </w:tc>
        <w:tc>
          <w:tcPr>
            <w:tcW w:w="8222" w:type="dxa"/>
          </w:tcPr>
          <w:p w14:paraId="671C683A" w14:textId="4729ADB4" w:rsidR="00446393" w:rsidRPr="00DA049A" w:rsidRDefault="00446393" w:rsidP="00446393">
            <w:pPr>
              <w:rPr>
                <w:rFonts w:ascii="Times New Roman" w:hAnsi="Times New Roman" w:cs="Times New Roman"/>
                <w:lang w:val="en-HU"/>
              </w:rPr>
            </w:pPr>
            <w:r w:rsidRPr="00DA049A">
              <w:rPr>
                <w:rFonts w:ascii="Times New Roman" w:hAnsi="Times New Roman" w:cs="Times New Roman"/>
                <w:lang w:val="en-HU"/>
              </w:rPr>
              <w:t xml:space="preserve">Formula for computing cohen’s d </w:t>
            </w:r>
          </w:p>
        </w:tc>
      </w:tr>
      <w:tr w:rsidR="00446393" w:rsidRPr="00DA049A" w14:paraId="3002CDEE" w14:textId="77777777" w:rsidTr="00992BD2">
        <w:trPr>
          <w:trHeight w:val="543"/>
        </w:trPr>
        <w:tc>
          <w:tcPr>
            <w:tcW w:w="1271" w:type="dxa"/>
          </w:tcPr>
          <w:p w14:paraId="11F9FCFD" w14:textId="673DF71F" w:rsidR="00446393" w:rsidRPr="00DA049A" w:rsidRDefault="00446393" w:rsidP="00446393">
            <w:pPr>
              <w:rPr>
                <w:rFonts w:ascii="Times New Roman" w:hAnsi="Times New Roman" w:cs="Times New Roman"/>
                <w:b/>
                <w:bCs/>
              </w:rPr>
            </w:pPr>
            <w:r w:rsidRPr="00DA049A">
              <w:rPr>
                <w:rFonts w:ascii="Times New Roman" w:hAnsi="Times New Roman" w:cs="Times New Roman"/>
                <w:b/>
                <w:bCs/>
              </w:rPr>
              <w:t>eTable 4</w:t>
            </w:r>
          </w:p>
        </w:tc>
        <w:tc>
          <w:tcPr>
            <w:tcW w:w="8222" w:type="dxa"/>
          </w:tcPr>
          <w:p w14:paraId="4F3E5D04" w14:textId="77777777" w:rsidR="00446393" w:rsidRPr="00DA049A" w:rsidRDefault="00446393" w:rsidP="00446393">
            <w:pPr>
              <w:rPr>
                <w:rFonts w:ascii="Times New Roman" w:hAnsi="Times New Roman" w:cs="Times New Roman"/>
              </w:rPr>
            </w:pPr>
            <w:r w:rsidRPr="00DA049A">
              <w:rPr>
                <w:rFonts w:ascii="Times New Roman" w:hAnsi="Times New Roman" w:cs="Times New Roman"/>
              </w:rPr>
              <w:t>Levels of evidence certainty</w:t>
            </w:r>
          </w:p>
          <w:p w14:paraId="3E6B28A3" w14:textId="6E94E004" w:rsidR="00446393" w:rsidRPr="00DA049A" w:rsidRDefault="00446393" w:rsidP="00446393">
            <w:pPr>
              <w:rPr>
                <w:rFonts w:ascii="Times New Roman" w:hAnsi="Times New Roman" w:cs="Times New Roman"/>
              </w:rPr>
            </w:pPr>
          </w:p>
        </w:tc>
      </w:tr>
      <w:tr w:rsidR="00446393" w:rsidRPr="00DA049A" w14:paraId="170F83FC" w14:textId="77777777" w:rsidTr="00992BD2">
        <w:trPr>
          <w:trHeight w:val="543"/>
        </w:trPr>
        <w:tc>
          <w:tcPr>
            <w:tcW w:w="1271" w:type="dxa"/>
          </w:tcPr>
          <w:p w14:paraId="76A2FFB2" w14:textId="26834CDA" w:rsidR="00446393" w:rsidRPr="00DA049A" w:rsidRDefault="00446393" w:rsidP="00446393">
            <w:pPr>
              <w:rPr>
                <w:rFonts w:ascii="Times New Roman" w:hAnsi="Times New Roman" w:cs="Times New Roman"/>
                <w:b/>
                <w:bCs/>
              </w:rPr>
            </w:pPr>
            <w:r w:rsidRPr="00DA049A">
              <w:rPr>
                <w:rFonts w:ascii="Times New Roman" w:hAnsi="Times New Roman" w:cs="Times New Roman"/>
                <w:b/>
                <w:bCs/>
              </w:rPr>
              <w:t>eTable 5</w:t>
            </w:r>
          </w:p>
        </w:tc>
        <w:tc>
          <w:tcPr>
            <w:tcW w:w="8222" w:type="dxa"/>
          </w:tcPr>
          <w:p w14:paraId="66384081" w14:textId="16281E57" w:rsidR="00446393" w:rsidRPr="00DA049A" w:rsidRDefault="00446393" w:rsidP="00446393">
            <w:pPr>
              <w:rPr>
                <w:rFonts w:ascii="Times New Roman" w:hAnsi="Times New Roman" w:cs="Times New Roman"/>
              </w:rPr>
            </w:pPr>
            <w:r w:rsidRPr="00DA049A">
              <w:rPr>
                <w:rFonts w:ascii="Times New Roman" w:hAnsi="Times New Roman" w:cs="Times New Roman"/>
                <w:lang w:val="en-HU"/>
              </w:rPr>
              <w:t>Risk of bias assessment for individual study</w:t>
            </w:r>
          </w:p>
        </w:tc>
      </w:tr>
      <w:tr w:rsidR="00446393" w:rsidRPr="00DA049A" w14:paraId="2EFBFEB4" w14:textId="77777777" w:rsidTr="00992BD2">
        <w:trPr>
          <w:trHeight w:val="512"/>
        </w:trPr>
        <w:tc>
          <w:tcPr>
            <w:tcW w:w="1271" w:type="dxa"/>
          </w:tcPr>
          <w:p w14:paraId="49471C55" w14:textId="0F3AE8B4" w:rsidR="00446393" w:rsidRPr="00DA049A" w:rsidRDefault="00446393" w:rsidP="00446393">
            <w:pPr>
              <w:rPr>
                <w:rFonts w:ascii="Times New Roman" w:hAnsi="Times New Roman" w:cs="Times New Roman"/>
                <w:b/>
                <w:bCs/>
              </w:rPr>
            </w:pPr>
            <w:r w:rsidRPr="00DA049A">
              <w:rPr>
                <w:rFonts w:ascii="Times New Roman" w:hAnsi="Times New Roman" w:cs="Times New Roman"/>
                <w:b/>
                <w:bCs/>
              </w:rPr>
              <w:t>eTable 6</w:t>
            </w:r>
          </w:p>
        </w:tc>
        <w:tc>
          <w:tcPr>
            <w:tcW w:w="8222" w:type="dxa"/>
          </w:tcPr>
          <w:p w14:paraId="4816D526" w14:textId="62DF732E" w:rsidR="00446393" w:rsidRPr="00DA049A" w:rsidRDefault="00446393" w:rsidP="00446393">
            <w:pPr>
              <w:rPr>
                <w:rFonts w:ascii="Times New Roman" w:hAnsi="Times New Roman" w:cs="Times New Roman"/>
                <w:lang w:val="en-HU"/>
              </w:rPr>
            </w:pPr>
            <w:r w:rsidRPr="00DA049A">
              <w:rPr>
                <w:rFonts w:ascii="Times New Roman" w:hAnsi="Times New Roman" w:cs="Times New Roman"/>
              </w:rPr>
              <w:t>Summary table of included studies</w:t>
            </w:r>
          </w:p>
        </w:tc>
      </w:tr>
      <w:tr w:rsidR="00446393" w:rsidRPr="00DA049A" w14:paraId="74D043B0" w14:textId="77777777" w:rsidTr="00992BD2">
        <w:trPr>
          <w:trHeight w:val="543"/>
        </w:trPr>
        <w:tc>
          <w:tcPr>
            <w:tcW w:w="1271" w:type="dxa"/>
          </w:tcPr>
          <w:p w14:paraId="14670873" w14:textId="55FEF7CB" w:rsidR="00446393" w:rsidRPr="00DA049A" w:rsidRDefault="001C46F7" w:rsidP="00446393">
            <w:pPr>
              <w:rPr>
                <w:rFonts w:ascii="Times New Roman" w:hAnsi="Times New Roman" w:cs="Times New Roman"/>
                <w:b/>
                <w:bCs/>
              </w:rPr>
            </w:pPr>
            <w:r w:rsidRPr="00DA049A">
              <w:rPr>
                <w:rFonts w:ascii="Times New Roman" w:hAnsi="Times New Roman" w:cs="Times New Roman" w:hint="eastAsia"/>
                <w:b/>
                <w:bCs/>
              </w:rPr>
              <w:t>e</w:t>
            </w:r>
            <w:r w:rsidRPr="00DA049A">
              <w:rPr>
                <w:rFonts w:ascii="Times New Roman" w:hAnsi="Times New Roman" w:cs="Times New Roman"/>
                <w:b/>
                <w:bCs/>
              </w:rPr>
              <w:t>Figure 1</w:t>
            </w:r>
            <w:r w:rsidR="00992BD2" w:rsidRPr="00DA049A">
              <w:rPr>
                <w:rFonts w:ascii="Times New Roman" w:hAnsi="Times New Roman" w:cs="Times New Roman"/>
                <w:b/>
                <w:bCs/>
              </w:rPr>
              <w:t>A</w:t>
            </w:r>
          </w:p>
        </w:tc>
        <w:tc>
          <w:tcPr>
            <w:tcW w:w="8222" w:type="dxa"/>
          </w:tcPr>
          <w:p w14:paraId="4FBBDB13" w14:textId="46906833" w:rsidR="00446393" w:rsidRPr="00DA049A" w:rsidRDefault="008C0BAE" w:rsidP="00446393">
            <w:pPr>
              <w:rPr>
                <w:rFonts w:ascii="Times New Roman" w:hAnsi="Times New Roman" w:cs="Times New Roman"/>
              </w:rPr>
            </w:pPr>
            <w:r w:rsidRPr="00DA049A">
              <w:rPr>
                <w:rFonts w:ascii="Times New Roman" w:hAnsi="Times New Roman" w:cs="Times New Roman"/>
              </w:rPr>
              <w:t xml:space="preserve">Forest-plot of gardening and </w:t>
            </w:r>
            <w:r w:rsidR="00992BD2" w:rsidRPr="00DA049A">
              <w:rPr>
                <w:rFonts w:ascii="Times New Roman" w:hAnsi="Times New Roman" w:cs="Times New Roman"/>
              </w:rPr>
              <w:t>mental health</w:t>
            </w:r>
            <w:r w:rsidRPr="00DA049A">
              <w:rPr>
                <w:rFonts w:ascii="Times New Roman" w:hAnsi="Times New Roman" w:cs="Times New Roman"/>
              </w:rPr>
              <w:t xml:space="preserve"> by excluding very-low quality trials</w:t>
            </w:r>
          </w:p>
        </w:tc>
      </w:tr>
      <w:tr w:rsidR="00992BD2" w:rsidRPr="00DA049A" w14:paraId="5756CC07" w14:textId="77777777" w:rsidTr="00992BD2">
        <w:trPr>
          <w:trHeight w:val="543"/>
        </w:trPr>
        <w:tc>
          <w:tcPr>
            <w:tcW w:w="1271" w:type="dxa"/>
          </w:tcPr>
          <w:p w14:paraId="173D591A" w14:textId="0F795BAA" w:rsidR="00992BD2" w:rsidRPr="00DA049A" w:rsidRDefault="00992BD2" w:rsidP="00446393">
            <w:pPr>
              <w:rPr>
                <w:rFonts w:ascii="Times New Roman" w:hAnsi="Times New Roman" w:cs="Times New Roman"/>
                <w:b/>
                <w:bCs/>
              </w:rPr>
            </w:pPr>
            <w:r w:rsidRPr="00DA049A">
              <w:rPr>
                <w:rFonts w:ascii="Times New Roman" w:hAnsi="Times New Roman" w:cs="Times New Roman" w:hint="eastAsia"/>
                <w:b/>
                <w:bCs/>
              </w:rPr>
              <w:t>e</w:t>
            </w:r>
            <w:r w:rsidRPr="00DA049A">
              <w:rPr>
                <w:rFonts w:ascii="Times New Roman" w:hAnsi="Times New Roman" w:cs="Times New Roman"/>
                <w:b/>
                <w:bCs/>
              </w:rPr>
              <w:t>Figure 1B</w:t>
            </w:r>
          </w:p>
        </w:tc>
        <w:tc>
          <w:tcPr>
            <w:tcW w:w="8222" w:type="dxa"/>
          </w:tcPr>
          <w:p w14:paraId="278FEBD3" w14:textId="18F39789" w:rsidR="00992BD2" w:rsidRPr="00DA049A" w:rsidRDefault="00992BD2" w:rsidP="00446393">
            <w:pPr>
              <w:rPr>
                <w:rFonts w:ascii="Times New Roman" w:hAnsi="Times New Roman" w:cs="Times New Roman"/>
              </w:rPr>
            </w:pPr>
            <w:r w:rsidRPr="00DA049A">
              <w:rPr>
                <w:rFonts w:ascii="Times New Roman" w:hAnsi="Times New Roman" w:cs="Times New Roman"/>
              </w:rPr>
              <w:t>Forest-plot of gardening and general health by excluding very-low quality trials</w:t>
            </w:r>
          </w:p>
        </w:tc>
      </w:tr>
      <w:tr w:rsidR="00992BD2" w:rsidRPr="00DA049A" w14:paraId="22E8197B" w14:textId="77777777" w:rsidTr="00992BD2">
        <w:trPr>
          <w:trHeight w:val="543"/>
        </w:trPr>
        <w:tc>
          <w:tcPr>
            <w:tcW w:w="1271" w:type="dxa"/>
          </w:tcPr>
          <w:p w14:paraId="7146D732" w14:textId="05AFADD0" w:rsidR="00992BD2" w:rsidRPr="00DA049A" w:rsidRDefault="00992BD2" w:rsidP="00446393">
            <w:pPr>
              <w:rPr>
                <w:rFonts w:ascii="Times New Roman" w:hAnsi="Times New Roman" w:cs="Times New Roman"/>
                <w:b/>
                <w:bCs/>
              </w:rPr>
            </w:pPr>
            <w:r w:rsidRPr="00DA049A">
              <w:rPr>
                <w:rFonts w:ascii="Times New Roman" w:hAnsi="Times New Roman" w:cs="Times New Roman" w:hint="eastAsia"/>
                <w:b/>
                <w:bCs/>
              </w:rPr>
              <w:t>e</w:t>
            </w:r>
            <w:r w:rsidRPr="00DA049A">
              <w:rPr>
                <w:rFonts w:ascii="Times New Roman" w:hAnsi="Times New Roman" w:cs="Times New Roman"/>
                <w:b/>
                <w:bCs/>
              </w:rPr>
              <w:t>Figure 1C</w:t>
            </w:r>
          </w:p>
        </w:tc>
        <w:tc>
          <w:tcPr>
            <w:tcW w:w="8222" w:type="dxa"/>
          </w:tcPr>
          <w:p w14:paraId="45BA9B64" w14:textId="38D580B7" w:rsidR="00992BD2" w:rsidRPr="00DA049A" w:rsidRDefault="00992BD2" w:rsidP="00446393">
            <w:pPr>
              <w:rPr>
                <w:rFonts w:ascii="Times New Roman" w:hAnsi="Times New Roman" w:cs="Times New Roman"/>
              </w:rPr>
            </w:pPr>
            <w:r w:rsidRPr="00DA049A">
              <w:rPr>
                <w:rFonts w:ascii="Times New Roman" w:hAnsi="Times New Roman" w:cs="Times New Roman"/>
              </w:rPr>
              <w:t>Forest-plot of gardening and physical health by excluding very-low quality trials</w:t>
            </w:r>
          </w:p>
        </w:tc>
      </w:tr>
    </w:tbl>
    <w:p w14:paraId="4C50FDF6" w14:textId="043BD655" w:rsidR="003C74C7" w:rsidRPr="00DA049A" w:rsidRDefault="003C74C7">
      <w:pPr>
        <w:rPr>
          <w:rFonts w:ascii="Times New Roman" w:hAnsi="Times New Roman" w:cs="Times New Roman"/>
        </w:rPr>
      </w:pPr>
    </w:p>
    <w:p w14:paraId="069A2CB6" w14:textId="63B1ED93" w:rsidR="00C92956" w:rsidRPr="00DA049A" w:rsidRDefault="00C92956">
      <w:pPr>
        <w:rPr>
          <w:rFonts w:ascii="Times New Roman" w:hAnsi="Times New Roman" w:cs="Times New Roman"/>
        </w:rPr>
      </w:pPr>
    </w:p>
    <w:p w14:paraId="3BF407BB" w14:textId="1BD956EB" w:rsidR="00C92956" w:rsidRPr="00DA049A" w:rsidRDefault="00C92956">
      <w:pPr>
        <w:rPr>
          <w:rFonts w:ascii="Times New Roman" w:hAnsi="Times New Roman" w:cs="Times New Roman"/>
        </w:rPr>
      </w:pPr>
    </w:p>
    <w:p w14:paraId="7BE841DF" w14:textId="1833F350" w:rsidR="00C92956" w:rsidRPr="00DA049A" w:rsidRDefault="00C92956">
      <w:pPr>
        <w:rPr>
          <w:rFonts w:ascii="Times New Roman" w:hAnsi="Times New Roman" w:cs="Times New Roman"/>
        </w:rPr>
      </w:pPr>
    </w:p>
    <w:p w14:paraId="1C09FBBD" w14:textId="0502BB62" w:rsidR="00C92956" w:rsidRPr="00DA049A" w:rsidRDefault="00C92956">
      <w:pPr>
        <w:rPr>
          <w:rFonts w:ascii="Times New Roman" w:hAnsi="Times New Roman" w:cs="Times New Roman"/>
        </w:rPr>
      </w:pPr>
    </w:p>
    <w:p w14:paraId="54DB4BC8" w14:textId="7BF725CC" w:rsidR="00681367" w:rsidRPr="00DA049A" w:rsidRDefault="00681367">
      <w:pPr>
        <w:rPr>
          <w:rFonts w:ascii="Times New Roman" w:hAnsi="Times New Roman" w:cs="Times New Roman"/>
        </w:rPr>
      </w:pPr>
    </w:p>
    <w:p w14:paraId="537203C3" w14:textId="58072508" w:rsidR="00681367" w:rsidRPr="00DA049A" w:rsidRDefault="00681367">
      <w:pPr>
        <w:rPr>
          <w:rFonts w:ascii="Times New Roman" w:hAnsi="Times New Roman" w:cs="Times New Roman"/>
        </w:rPr>
      </w:pPr>
    </w:p>
    <w:p w14:paraId="252491E7" w14:textId="06FE1746" w:rsidR="00681367" w:rsidRPr="00DA049A" w:rsidRDefault="00681367">
      <w:pPr>
        <w:rPr>
          <w:rFonts w:ascii="Times New Roman" w:hAnsi="Times New Roman" w:cs="Times New Roman"/>
        </w:rPr>
      </w:pPr>
    </w:p>
    <w:p w14:paraId="5CCF8F6D" w14:textId="21BE2EE0" w:rsidR="00681367" w:rsidRPr="00DA049A" w:rsidRDefault="00681367">
      <w:pPr>
        <w:rPr>
          <w:rFonts w:ascii="Times New Roman" w:hAnsi="Times New Roman" w:cs="Times New Roman"/>
        </w:rPr>
      </w:pPr>
    </w:p>
    <w:p w14:paraId="18191EE5" w14:textId="16C2F0AA" w:rsidR="00681367" w:rsidRPr="00DA049A" w:rsidRDefault="00681367">
      <w:pPr>
        <w:rPr>
          <w:rFonts w:ascii="Times New Roman" w:hAnsi="Times New Roman" w:cs="Times New Roman"/>
        </w:rPr>
      </w:pPr>
    </w:p>
    <w:p w14:paraId="4F976972" w14:textId="7EB52363" w:rsidR="00681367" w:rsidRPr="00DA049A" w:rsidRDefault="00681367">
      <w:pPr>
        <w:rPr>
          <w:rFonts w:ascii="Times New Roman" w:hAnsi="Times New Roman" w:cs="Times New Roman"/>
        </w:rPr>
      </w:pPr>
    </w:p>
    <w:p w14:paraId="061B792A" w14:textId="6703FED2" w:rsidR="00681367" w:rsidRPr="00DA049A" w:rsidRDefault="00681367">
      <w:pPr>
        <w:rPr>
          <w:rFonts w:ascii="Times New Roman" w:hAnsi="Times New Roman" w:cs="Times New Roman"/>
        </w:rPr>
      </w:pPr>
    </w:p>
    <w:p w14:paraId="1F53B1D5" w14:textId="68D9EF4D" w:rsidR="00681367" w:rsidRPr="00DA049A" w:rsidRDefault="00681367">
      <w:pPr>
        <w:rPr>
          <w:rFonts w:ascii="Times New Roman" w:hAnsi="Times New Roman" w:cs="Times New Roman"/>
        </w:rPr>
      </w:pPr>
    </w:p>
    <w:p w14:paraId="0BBE3C49" w14:textId="1C1B71CC" w:rsidR="00681367" w:rsidRPr="00DA049A" w:rsidRDefault="00681367">
      <w:pPr>
        <w:rPr>
          <w:rFonts w:ascii="Times New Roman" w:hAnsi="Times New Roman" w:cs="Times New Roman"/>
        </w:rPr>
      </w:pPr>
    </w:p>
    <w:p w14:paraId="63E95834" w14:textId="09E9AC78" w:rsidR="00681367" w:rsidRPr="00DA049A" w:rsidRDefault="00681367">
      <w:pPr>
        <w:rPr>
          <w:rFonts w:ascii="Times New Roman" w:hAnsi="Times New Roman" w:cs="Times New Roman"/>
        </w:rPr>
      </w:pPr>
    </w:p>
    <w:p w14:paraId="648A2872" w14:textId="233E87BD" w:rsidR="00681367" w:rsidRPr="00DA049A" w:rsidRDefault="00681367">
      <w:pPr>
        <w:rPr>
          <w:rFonts w:ascii="Times New Roman" w:hAnsi="Times New Roman" w:cs="Times New Roman"/>
        </w:rPr>
      </w:pPr>
    </w:p>
    <w:p w14:paraId="30EA2DD6" w14:textId="22ED2BDB" w:rsidR="00681367" w:rsidRPr="00DA049A" w:rsidRDefault="00681367">
      <w:pPr>
        <w:rPr>
          <w:rFonts w:ascii="Times New Roman" w:hAnsi="Times New Roman" w:cs="Times New Roman"/>
        </w:rPr>
      </w:pPr>
    </w:p>
    <w:p w14:paraId="7FB8447A" w14:textId="5B27E6F1" w:rsidR="00681367" w:rsidRPr="00DA049A" w:rsidRDefault="00681367">
      <w:pPr>
        <w:rPr>
          <w:rFonts w:ascii="Times New Roman" w:hAnsi="Times New Roman" w:cs="Times New Roman"/>
        </w:rPr>
      </w:pPr>
    </w:p>
    <w:p w14:paraId="24D397AD" w14:textId="646E7F71" w:rsidR="00681367" w:rsidRPr="00DA049A" w:rsidRDefault="00681367">
      <w:pPr>
        <w:rPr>
          <w:rFonts w:ascii="Times New Roman" w:hAnsi="Times New Roman" w:cs="Times New Roman"/>
        </w:rPr>
      </w:pPr>
    </w:p>
    <w:p w14:paraId="7E1C09B5" w14:textId="14AD6808" w:rsidR="00681367" w:rsidRPr="00DA049A" w:rsidRDefault="00681367">
      <w:pPr>
        <w:rPr>
          <w:rFonts w:ascii="Times New Roman" w:hAnsi="Times New Roman" w:cs="Times New Roman"/>
        </w:rPr>
      </w:pPr>
    </w:p>
    <w:p w14:paraId="5B7CB75F" w14:textId="5A93A7C1" w:rsidR="00681367" w:rsidRPr="00DA049A" w:rsidRDefault="00681367">
      <w:pPr>
        <w:rPr>
          <w:rFonts w:ascii="Times New Roman" w:hAnsi="Times New Roman" w:cs="Times New Roman"/>
        </w:rPr>
      </w:pPr>
    </w:p>
    <w:p w14:paraId="6D9774B2" w14:textId="6664CBD8" w:rsidR="00681367" w:rsidRPr="00DA049A" w:rsidRDefault="00681367">
      <w:pPr>
        <w:rPr>
          <w:rFonts w:ascii="Times New Roman" w:hAnsi="Times New Roman" w:cs="Times New Roman"/>
        </w:rPr>
      </w:pPr>
    </w:p>
    <w:p w14:paraId="36C5F41A" w14:textId="63326CA6" w:rsidR="00C92956" w:rsidRPr="00DA049A" w:rsidRDefault="00C92956">
      <w:pPr>
        <w:rPr>
          <w:rFonts w:ascii="Times New Roman" w:hAnsi="Times New Roman" w:cs="Times New Roman"/>
        </w:rPr>
      </w:pPr>
    </w:p>
    <w:p w14:paraId="207F0907" w14:textId="448A1A86" w:rsidR="00C92956" w:rsidRPr="00DA049A" w:rsidRDefault="00C92956">
      <w:pPr>
        <w:rPr>
          <w:rFonts w:ascii="Times New Roman" w:hAnsi="Times New Roman" w:cs="Times New Roman"/>
        </w:rPr>
      </w:pPr>
    </w:p>
    <w:p w14:paraId="01285D60" w14:textId="5E59F26F" w:rsidR="00C92956" w:rsidRPr="00DA049A" w:rsidRDefault="00C92956">
      <w:pPr>
        <w:rPr>
          <w:rFonts w:ascii="Times New Roman" w:hAnsi="Times New Roman" w:cs="Times New Roman"/>
        </w:rPr>
      </w:pPr>
      <w:r w:rsidRPr="00DA049A">
        <w:rPr>
          <w:rFonts w:ascii="Times New Roman" w:hAnsi="Times New Roman" w:cs="Times New Roman"/>
          <w:b/>
          <w:bCs/>
        </w:rPr>
        <w:t xml:space="preserve">eTable 1 </w:t>
      </w:r>
      <w:r w:rsidRPr="00DA049A">
        <w:rPr>
          <w:rFonts w:ascii="Times New Roman" w:hAnsi="Times New Roman" w:cs="Times New Roman"/>
        </w:rPr>
        <w:t>Search strategy and keywords</w:t>
      </w:r>
    </w:p>
    <w:p w14:paraId="2BF988C2" w14:textId="1F005631" w:rsidR="00C92956" w:rsidRPr="00DA049A" w:rsidRDefault="00C92956">
      <w:pPr>
        <w:rPr>
          <w:rFonts w:ascii="Times New Roman" w:hAnsi="Times New Roman" w:cs="Times New Roman"/>
        </w:rPr>
      </w:pP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3188"/>
        <w:gridCol w:w="2835"/>
        <w:gridCol w:w="2552"/>
      </w:tblGrid>
      <w:tr w:rsidR="00C92956" w:rsidRPr="00DA049A" w14:paraId="398E1350" w14:textId="77777777" w:rsidTr="003F1487">
        <w:tc>
          <w:tcPr>
            <w:tcW w:w="776" w:type="dxa"/>
            <w:tcBorders>
              <w:bottom w:val="single" w:sz="4" w:space="0" w:color="auto"/>
            </w:tcBorders>
          </w:tcPr>
          <w:p w14:paraId="5D11786C" w14:textId="1FE8C80F" w:rsidR="00C92956" w:rsidRPr="00DA049A" w:rsidRDefault="00C92956">
            <w:pPr>
              <w:rPr>
                <w:rFonts w:ascii="Times New Roman" w:hAnsi="Times New Roman" w:cs="Times New Roman"/>
              </w:rPr>
            </w:pPr>
          </w:p>
        </w:tc>
        <w:tc>
          <w:tcPr>
            <w:tcW w:w="3188" w:type="dxa"/>
            <w:tcBorders>
              <w:bottom w:val="single" w:sz="4" w:space="0" w:color="auto"/>
            </w:tcBorders>
          </w:tcPr>
          <w:p w14:paraId="0245BFDF" w14:textId="73ED35B8" w:rsidR="00C92956" w:rsidRPr="00DA049A" w:rsidRDefault="00C92956">
            <w:pPr>
              <w:rPr>
                <w:rFonts w:ascii="Times New Roman" w:hAnsi="Times New Roman" w:cs="Times New Roman"/>
                <w:b/>
                <w:bCs/>
              </w:rPr>
            </w:pPr>
            <w:r w:rsidRPr="00DA049A">
              <w:rPr>
                <w:rFonts w:ascii="Times New Roman" w:hAnsi="Times New Roman" w:cs="Times New Roman"/>
                <w:b/>
                <w:bCs/>
              </w:rPr>
              <w:t>Intervention keywords</w:t>
            </w:r>
          </w:p>
        </w:tc>
        <w:tc>
          <w:tcPr>
            <w:tcW w:w="2835" w:type="dxa"/>
            <w:tcBorders>
              <w:bottom w:val="single" w:sz="4" w:space="0" w:color="auto"/>
            </w:tcBorders>
          </w:tcPr>
          <w:p w14:paraId="48DE926C" w14:textId="57F479EE" w:rsidR="00C92956" w:rsidRPr="00DA049A" w:rsidRDefault="00C92956">
            <w:pPr>
              <w:rPr>
                <w:rFonts w:ascii="Times New Roman" w:hAnsi="Times New Roman" w:cs="Times New Roman"/>
                <w:b/>
                <w:bCs/>
              </w:rPr>
            </w:pPr>
            <w:r w:rsidRPr="00DA049A">
              <w:rPr>
                <w:rFonts w:ascii="Times New Roman" w:hAnsi="Times New Roman" w:cs="Times New Roman"/>
                <w:b/>
                <w:bCs/>
              </w:rPr>
              <w:t>General outcomes</w:t>
            </w:r>
          </w:p>
        </w:tc>
        <w:tc>
          <w:tcPr>
            <w:tcW w:w="2552" w:type="dxa"/>
            <w:tcBorders>
              <w:bottom w:val="single" w:sz="4" w:space="0" w:color="auto"/>
            </w:tcBorders>
          </w:tcPr>
          <w:p w14:paraId="1DA40CDC" w14:textId="70ED11CF" w:rsidR="00C92956" w:rsidRPr="00DA049A" w:rsidRDefault="00C92956">
            <w:pPr>
              <w:rPr>
                <w:rFonts w:ascii="Times New Roman" w:hAnsi="Times New Roman" w:cs="Times New Roman"/>
                <w:b/>
                <w:bCs/>
              </w:rPr>
            </w:pPr>
            <w:r w:rsidRPr="00DA049A">
              <w:rPr>
                <w:rFonts w:ascii="Times New Roman" w:hAnsi="Times New Roman" w:cs="Times New Roman"/>
                <w:b/>
                <w:bCs/>
              </w:rPr>
              <w:t>Specific outcomes</w:t>
            </w:r>
          </w:p>
        </w:tc>
      </w:tr>
      <w:tr w:rsidR="003F1487" w:rsidRPr="00DA049A" w14:paraId="581F448F" w14:textId="77777777" w:rsidTr="003F1487">
        <w:tc>
          <w:tcPr>
            <w:tcW w:w="776" w:type="dxa"/>
            <w:tcBorders>
              <w:top w:val="single" w:sz="4" w:space="0" w:color="auto"/>
              <w:bottom w:val="nil"/>
            </w:tcBorders>
          </w:tcPr>
          <w:p w14:paraId="1A87B12B" w14:textId="2C069FCE" w:rsidR="00C92956" w:rsidRPr="00DA049A" w:rsidRDefault="00C92956">
            <w:pPr>
              <w:rPr>
                <w:rFonts w:ascii="Times New Roman" w:hAnsi="Times New Roman" w:cs="Times New Roman"/>
              </w:rPr>
            </w:pPr>
            <w:r w:rsidRPr="00DA049A">
              <w:rPr>
                <w:rFonts w:ascii="Times New Roman" w:hAnsi="Times New Roman" w:cs="Times New Roman"/>
              </w:rPr>
              <w:t>1</w:t>
            </w:r>
          </w:p>
        </w:tc>
        <w:tc>
          <w:tcPr>
            <w:tcW w:w="3188" w:type="dxa"/>
            <w:tcBorders>
              <w:top w:val="single" w:sz="4" w:space="0" w:color="auto"/>
              <w:bottom w:val="nil"/>
            </w:tcBorders>
          </w:tcPr>
          <w:p w14:paraId="62A46E93" w14:textId="4951A2D8" w:rsidR="00C92956" w:rsidRPr="00DA049A" w:rsidRDefault="00C92956">
            <w:pPr>
              <w:rPr>
                <w:rFonts w:ascii="Times New Roman" w:hAnsi="Times New Roman" w:cs="Times New Roman"/>
              </w:rPr>
            </w:pPr>
            <w:r w:rsidRPr="00DA049A">
              <w:rPr>
                <w:rFonts w:ascii="Times New Roman" w:hAnsi="Times New Roman" w:cs="Times New Roman"/>
              </w:rPr>
              <w:t>Gardening</w:t>
            </w:r>
          </w:p>
        </w:tc>
        <w:tc>
          <w:tcPr>
            <w:tcW w:w="2835" w:type="dxa"/>
            <w:tcBorders>
              <w:top w:val="single" w:sz="4" w:space="0" w:color="auto"/>
              <w:bottom w:val="nil"/>
            </w:tcBorders>
          </w:tcPr>
          <w:p w14:paraId="5932E0D5" w14:textId="5274CF56" w:rsidR="00C92956" w:rsidRPr="00DA049A" w:rsidRDefault="00C92956">
            <w:pPr>
              <w:rPr>
                <w:rFonts w:ascii="Times New Roman" w:hAnsi="Times New Roman" w:cs="Times New Roman"/>
              </w:rPr>
            </w:pPr>
            <w:r w:rsidRPr="00DA049A">
              <w:rPr>
                <w:rFonts w:ascii="Times New Roman" w:hAnsi="Times New Roman" w:cs="Times New Roman"/>
              </w:rPr>
              <w:t>Restoration</w:t>
            </w:r>
          </w:p>
        </w:tc>
        <w:tc>
          <w:tcPr>
            <w:tcW w:w="2552" w:type="dxa"/>
            <w:tcBorders>
              <w:top w:val="single" w:sz="4" w:space="0" w:color="auto"/>
              <w:bottom w:val="nil"/>
            </w:tcBorders>
          </w:tcPr>
          <w:p w14:paraId="0FE826A5" w14:textId="175950C9" w:rsidR="00C92956" w:rsidRPr="00DA049A" w:rsidRDefault="00C92956">
            <w:pPr>
              <w:rPr>
                <w:rFonts w:ascii="Times New Roman" w:hAnsi="Times New Roman" w:cs="Times New Roman"/>
              </w:rPr>
            </w:pPr>
            <w:r w:rsidRPr="00DA049A">
              <w:rPr>
                <w:rFonts w:ascii="Times New Roman" w:hAnsi="Times New Roman" w:cs="Times New Roman"/>
                <w:lang w:val="en-HU"/>
              </w:rPr>
              <w:t>Cardiovascular disease</w:t>
            </w:r>
          </w:p>
        </w:tc>
      </w:tr>
      <w:tr w:rsidR="00C92956" w:rsidRPr="00DA049A" w14:paraId="705E6DA5" w14:textId="77777777" w:rsidTr="003F1487">
        <w:tc>
          <w:tcPr>
            <w:tcW w:w="776" w:type="dxa"/>
            <w:tcBorders>
              <w:top w:val="nil"/>
            </w:tcBorders>
          </w:tcPr>
          <w:p w14:paraId="4295F9C4" w14:textId="152D6CEB" w:rsidR="00C92956" w:rsidRPr="00DA049A" w:rsidRDefault="00C92956">
            <w:pPr>
              <w:rPr>
                <w:rFonts w:ascii="Times New Roman" w:hAnsi="Times New Roman" w:cs="Times New Roman"/>
              </w:rPr>
            </w:pPr>
            <w:r w:rsidRPr="00DA049A">
              <w:rPr>
                <w:rFonts w:ascii="Times New Roman" w:hAnsi="Times New Roman" w:cs="Times New Roman"/>
              </w:rPr>
              <w:t>2</w:t>
            </w:r>
          </w:p>
        </w:tc>
        <w:tc>
          <w:tcPr>
            <w:tcW w:w="3188" w:type="dxa"/>
            <w:tcBorders>
              <w:top w:val="nil"/>
            </w:tcBorders>
          </w:tcPr>
          <w:p w14:paraId="0E9BA98D" w14:textId="3E6DDF53" w:rsidR="00C92956" w:rsidRPr="00DA049A" w:rsidRDefault="00C92956">
            <w:pPr>
              <w:rPr>
                <w:rFonts w:ascii="Times New Roman" w:hAnsi="Times New Roman" w:cs="Times New Roman"/>
              </w:rPr>
            </w:pPr>
            <w:r w:rsidRPr="00DA049A">
              <w:rPr>
                <w:rFonts w:ascii="Times New Roman" w:hAnsi="Times New Roman" w:cs="Times New Roman"/>
              </w:rPr>
              <w:t>Horticulture</w:t>
            </w:r>
          </w:p>
        </w:tc>
        <w:tc>
          <w:tcPr>
            <w:tcW w:w="2835" w:type="dxa"/>
            <w:tcBorders>
              <w:top w:val="nil"/>
            </w:tcBorders>
          </w:tcPr>
          <w:p w14:paraId="04C4356E" w14:textId="179EE211" w:rsidR="00C92956" w:rsidRPr="00DA049A" w:rsidRDefault="00C92956">
            <w:pPr>
              <w:rPr>
                <w:rFonts w:ascii="Times New Roman" w:hAnsi="Times New Roman" w:cs="Times New Roman"/>
              </w:rPr>
            </w:pPr>
            <w:r w:rsidRPr="00DA049A">
              <w:rPr>
                <w:rFonts w:ascii="Times New Roman" w:hAnsi="Times New Roman" w:cs="Times New Roman"/>
              </w:rPr>
              <w:t>Rehabilitation</w:t>
            </w:r>
          </w:p>
        </w:tc>
        <w:tc>
          <w:tcPr>
            <w:tcW w:w="2552" w:type="dxa"/>
            <w:tcBorders>
              <w:top w:val="nil"/>
            </w:tcBorders>
          </w:tcPr>
          <w:p w14:paraId="76428111" w14:textId="75075C4A" w:rsidR="00C92956" w:rsidRPr="00DA049A" w:rsidRDefault="00C92956">
            <w:pPr>
              <w:rPr>
                <w:rFonts w:ascii="Times New Roman" w:hAnsi="Times New Roman" w:cs="Times New Roman"/>
              </w:rPr>
            </w:pPr>
            <w:r w:rsidRPr="00DA049A">
              <w:rPr>
                <w:rFonts w:ascii="Times New Roman" w:hAnsi="Times New Roman" w:cs="Times New Roman"/>
                <w:lang w:val="en-HU"/>
              </w:rPr>
              <w:t>Hypertension</w:t>
            </w:r>
          </w:p>
        </w:tc>
      </w:tr>
      <w:tr w:rsidR="00C92956" w:rsidRPr="00DA049A" w14:paraId="0B6C5FB8" w14:textId="77777777" w:rsidTr="003F1487">
        <w:tc>
          <w:tcPr>
            <w:tcW w:w="776" w:type="dxa"/>
          </w:tcPr>
          <w:p w14:paraId="71A15889" w14:textId="0AB82700" w:rsidR="00C92956" w:rsidRPr="00DA049A" w:rsidRDefault="00C92956">
            <w:pPr>
              <w:rPr>
                <w:rFonts w:ascii="Times New Roman" w:hAnsi="Times New Roman" w:cs="Times New Roman"/>
              </w:rPr>
            </w:pPr>
            <w:r w:rsidRPr="00DA049A">
              <w:rPr>
                <w:rFonts w:ascii="Times New Roman" w:hAnsi="Times New Roman" w:cs="Times New Roman"/>
              </w:rPr>
              <w:t>3</w:t>
            </w:r>
          </w:p>
        </w:tc>
        <w:tc>
          <w:tcPr>
            <w:tcW w:w="3188" w:type="dxa"/>
          </w:tcPr>
          <w:p w14:paraId="55CE7AE0" w14:textId="09AC865C" w:rsidR="00C92956" w:rsidRPr="00DA049A" w:rsidRDefault="00C92956">
            <w:pPr>
              <w:rPr>
                <w:rFonts w:ascii="Times New Roman" w:hAnsi="Times New Roman" w:cs="Times New Roman"/>
              </w:rPr>
            </w:pPr>
            <w:r w:rsidRPr="00DA049A">
              <w:rPr>
                <w:rFonts w:ascii="Times New Roman" w:hAnsi="Times New Roman" w:cs="Times New Roman"/>
              </w:rPr>
              <w:t>Horticultural therapy</w:t>
            </w:r>
          </w:p>
        </w:tc>
        <w:tc>
          <w:tcPr>
            <w:tcW w:w="2835" w:type="dxa"/>
          </w:tcPr>
          <w:p w14:paraId="6D4CCDFF" w14:textId="2035B93B" w:rsidR="00FC04A2" w:rsidRPr="00DA049A" w:rsidRDefault="00C92956">
            <w:pPr>
              <w:rPr>
                <w:rFonts w:ascii="Times New Roman" w:hAnsi="Times New Roman" w:cs="Times New Roman"/>
              </w:rPr>
            </w:pPr>
            <w:r w:rsidRPr="00DA049A">
              <w:rPr>
                <w:rFonts w:ascii="Times New Roman" w:hAnsi="Times New Roman" w:cs="Times New Roman"/>
              </w:rPr>
              <w:t>Health&amp; Disease</w:t>
            </w:r>
          </w:p>
        </w:tc>
        <w:tc>
          <w:tcPr>
            <w:tcW w:w="2552" w:type="dxa"/>
          </w:tcPr>
          <w:p w14:paraId="36879BAF" w14:textId="07768B7A" w:rsidR="00C92956" w:rsidRPr="00DA049A" w:rsidRDefault="00C92956">
            <w:pPr>
              <w:rPr>
                <w:rFonts w:ascii="Times New Roman" w:hAnsi="Times New Roman" w:cs="Times New Roman"/>
              </w:rPr>
            </w:pPr>
            <w:r w:rsidRPr="00DA049A">
              <w:rPr>
                <w:rFonts w:ascii="Times New Roman" w:hAnsi="Times New Roman" w:cs="Times New Roman"/>
                <w:lang w:val="en-HU"/>
              </w:rPr>
              <w:t>Hypercholesterolemia</w:t>
            </w:r>
          </w:p>
        </w:tc>
      </w:tr>
      <w:tr w:rsidR="00C92956" w:rsidRPr="00DA049A" w14:paraId="28A38082" w14:textId="77777777" w:rsidTr="003F1487">
        <w:tc>
          <w:tcPr>
            <w:tcW w:w="776" w:type="dxa"/>
          </w:tcPr>
          <w:p w14:paraId="57A0D2D6" w14:textId="55BCE43F" w:rsidR="00C92956" w:rsidRPr="00DA049A" w:rsidRDefault="00C92956" w:rsidP="00C92956">
            <w:pPr>
              <w:rPr>
                <w:rFonts w:ascii="Times New Roman" w:hAnsi="Times New Roman" w:cs="Times New Roman"/>
              </w:rPr>
            </w:pPr>
            <w:r w:rsidRPr="00DA049A">
              <w:rPr>
                <w:rFonts w:ascii="Times New Roman" w:hAnsi="Times New Roman" w:cs="Times New Roman"/>
              </w:rPr>
              <w:t>4</w:t>
            </w:r>
          </w:p>
        </w:tc>
        <w:tc>
          <w:tcPr>
            <w:tcW w:w="3188" w:type="dxa"/>
          </w:tcPr>
          <w:p w14:paraId="4FC53009" w14:textId="4FC944BC" w:rsidR="00C92956" w:rsidRPr="00DA049A" w:rsidRDefault="00C92956" w:rsidP="00C92956">
            <w:pPr>
              <w:rPr>
                <w:rFonts w:ascii="Times New Roman" w:hAnsi="Times New Roman" w:cs="Times New Roman"/>
              </w:rPr>
            </w:pPr>
            <w:r w:rsidRPr="00DA049A">
              <w:rPr>
                <w:rFonts w:ascii="Times New Roman" w:hAnsi="Times New Roman" w:cs="Times New Roman"/>
              </w:rPr>
              <w:t>Organic Agriculture</w:t>
            </w:r>
          </w:p>
        </w:tc>
        <w:tc>
          <w:tcPr>
            <w:tcW w:w="2835" w:type="dxa"/>
          </w:tcPr>
          <w:p w14:paraId="5AD0B05F" w14:textId="480FC5AE" w:rsidR="00C92956" w:rsidRPr="00DA049A" w:rsidRDefault="00FC04A2" w:rsidP="00C92956">
            <w:pPr>
              <w:rPr>
                <w:rFonts w:ascii="Times New Roman" w:hAnsi="Times New Roman" w:cs="Times New Roman"/>
              </w:rPr>
            </w:pPr>
            <w:r w:rsidRPr="00DA049A">
              <w:rPr>
                <w:rFonts w:ascii="Times New Roman" w:hAnsi="Times New Roman" w:cs="Times New Roman"/>
                <w:lang w:val="en-HU"/>
              </w:rPr>
              <w:t>Noncommunicable disease</w:t>
            </w:r>
          </w:p>
        </w:tc>
        <w:tc>
          <w:tcPr>
            <w:tcW w:w="2552" w:type="dxa"/>
          </w:tcPr>
          <w:p w14:paraId="130B03F5" w14:textId="01DD9C5D" w:rsidR="00C92956" w:rsidRPr="00DA049A" w:rsidRDefault="00C92956" w:rsidP="00C92956">
            <w:pPr>
              <w:rPr>
                <w:rFonts w:ascii="Times New Roman" w:hAnsi="Times New Roman" w:cs="Times New Roman"/>
              </w:rPr>
            </w:pPr>
            <w:r w:rsidRPr="00DA049A">
              <w:rPr>
                <w:rFonts w:ascii="Times New Roman" w:hAnsi="Times New Roman" w:cs="Times New Roman"/>
                <w:lang w:val="en-HU"/>
              </w:rPr>
              <w:t>Diabetes</w:t>
            </w:r>
          </w:p>
        </w:tc>
      </w:tr>
      <w:tr w:rsidR="00FC04A2" w:rsidRPr="00DA049A" w14:paraId="1F39C218" w14:textId="77777777" w:rsidTr="003F1487">
        <w:tc>
          <w:tcPr>
            <w:tcW w:w="776" w:type="dxa"/>
          </w:tcPr>
          <w:p w14:paraId="2385BF0A" w14:textId="4A8D1609" w:rsidR="00FC04A2" w:rsidRPr="00DA049A" w:rsidRDefault="00FC04A2" w:rsidP="00FC04A2">
            <w:pPr>
              <w:rPr>
                <w:rFonts w:ascii="Times New Roman" w:hAnsi="Times New Roman" w:cs="Times New Roman"/>
              </w:rPr>
            </w:pPr>
            <w:r w:rsidRPr="00DA049A">
              <w:rPr>
                <w:rFonts w:ascii="Times New Roman" w:hAnsi="Times New Roman" w:cs="Times New Roman"/>
              </w:rPr>
              <w:t>5</w:t>
            </w:r>
          </w:p>
        </w:tc>
        <w:tc>
          <w:tcPr>
            <w:tcW w:w="3188" w:type="dxa"/>
          </w:tcPr>
          <w:p w14:paraId="5CFEA4DE" w14:textId="67E704A4" w:rsidR="00FC04A2" w:rsidRPr="00DA049A" w:rsidRDefault="00FC04A2" w:rsidP="00FC04A2">
            <w:pPr>
              <w:rPr>
                <w:rFonts w:ascii="Times New Roman" w:hAnsi="Times New Roman" w:cs="Times New Roman"/>
              </w:rPr>
            </w:pPr>
            <w:r w:rsidRPr="00DA049A">
              <w:rPr>
                <w:rFonts w:ascii="Times New Roman" w:hAnsi="Times New Roman" w:cs="Times New Roman"/>
              </w:rPr>
              <w:t>Community Gardening</w:t>
            </w:r>
          </w:p>
        </w:tc>
        <w:tc>
          <w:tcPr>
            <w:tcW w:w="2835" w:type="dxa"/>
          </w:tcPr>
          <w:p w14:paraId="3007C85E" w14:textId="4A61789A" w:rsidR="00FC04A2" w:rsidRPr="00DA049A" w:rsidRDefault="00FC04A2" w:rsidP="00FC04A2">
            <w:pPr>
              <w:rPr>
                <w:rFonts w:ascii="Times New Roman" w:hAnsi="Times New Roman" w:cs="Times New Roman"/>
              </w:rPr>
            </w:pPr>
            <w:r w:rsidRPr="00DA049A">
              <w:rPr>
                <w:rFonts w:ascii="Times New Roman" w:hAnsi="Times New Roman" w:cs="Times New Roman"/>
              </w:rPr>
              <w:t>Chronic disease</w:t>
            </w:r>
          </w:p>
        </w:tc>
        <w:tc>
          <w:tcPr>
            <w:tcW w:w="2552" w:type="dxa"/>
          </w:tcPr>
          <w:p w14:paraId="359E9152" w14:textId="085567FE" w:rsidR="00FC04A2" w:rsidRPr="00DA049A" w:rsidRDefault="00FC04A2" w:rsidP="00FC04A2">
            <w:pPr>
              <w:rPr>
                <w:rFonts w:ascii="Times New Roman" w:hAnsi="Times New Roman" w:cs="Times New Roman"/>
              </w:rPr>
            </w:pPr>
            <w:r w:rsidRPr="00DA049A">
              <w:rPr>
                <w:rFonts w:ascii="Times New Roman" w:hAnsi="Times New Roman" w:cs="Times New Roman"/>
                <w:lang w:val="en-HU"/>
              </w:rPr>
              <w:t>Heart disease</w:t>
            </w:r>
          </w:p>
        </w:tc>
      </w:tr>
      <w:tr w:rsidR="00FC04A2" w:rsidRPr="00DA049A" w14:paraId="0C07A236" w14:textId="77777777" w:rsidTr="003F1487">
        <w:tc>
          <w:tcPr>
            <w:tcW w:w="776" w:type="dxa"/>
          </w:tcPr>
          <w:p w14:paraId="05D7DB41" w14:textId="2193263F" w:rsidR="00FC04A2" w:rsidRPr="00DA049A" w:rsidRDefault="00FC04A2" w:rsidP="00FC04A2">
            <w:pPr>
              <w:rPr>
                <w:rFonts w:ascii="Times New Roman" w:hAnsi="Times New Roman" w:cs="Times New Roman"/>
              </w:rPr>
            </w:pPr>
            <w:r w:rsidRPr="00DA049A">
              <w:rPr>
                <w:rFonts w:ascii="Times New Roman" w:hAnsi="Times New Roman" w:cs="Times New Roman"/>
              </w:rPr>
              <w:t>6</w:t>
            </w:r>
          </w:p>
        </w:tc>
        <w:tc>
          <w:tcPr>
            <w:tcW w:w="3188" w:type="dxa"/>
          </w:tcPr>
          <w:p w14:paraId="4502F97F" w14:textId="41D10C43" w:rsidR="00FC04A2" w:rsidRPr="00DA049A" w:rsidRDefault="00FC04A2" w:rsidP="00FC04A2">
            <w:pPr>
              <w:rPr>
                <w:rFonts w:ascii="Times New Roman" w:hAnsi="Times New Roman" w:cs="Times New Roman"/>
              </w:rPr>
            </w:pPr>
            <w:r w:rsidRPr="00DA049A">
              <w:rPr>
                <w:rFonts w:ascii="Times New Roman" w:hAnsi="Times New Roman" w:cs="Times New Roman"/>
              </w:rPr>
              <w:t>Nature-based outdoor activity</w:t>
            </w:r>
          </w:p>
        </w:tc>
        <w:tc>
          <w:tcPr>
            <w:tcW w:w="2835" w:type="dxa"/>
          </w:tcPr>
          <w:p w14:paraId="1E2A4F69" w14:textId="185C8244" w:rsidR="00FC04A2" w:rsidRPr="00DA049A" w:rsidRDefault="00FC04A2" w:rsidP="00FC04A2">
            <w:pPr>
              <w:rPr>
                <w:rFonts w:ascii="Times New Roman" w:hAnsi="Times New Roman" w:cs="Times New Roman"/>
              </w:rPr>
            </w:pPr>
            <w:r w:rsidRPr="00DA049A">
              <w:rPr>
                <w:rFonts w:ascii="Times New Roman" w:hAnsi="Times New Roman" w:cs="Times New Roman"/>
              </w:rPr>
              <w:t>Well-being</w:t>
            </w:r>
          </w:p>
        </w:tc>
        <w:tc>
          <w:tcPr>
            <w:tcW w:w="2552" w:type="dxa"/>
          </w:tcPr>
          <w:p w14:paraId="5835338E" w14:textId="6F7A8765" w:rsidR="00FC04A2" w:rsidRPr="00DA049A" w:rsidRDefault="00FC04A2" w:rsidP="00FC04A2">
            <w:pPr>
              <w:rPr>
                <w:rFonts w:ascii="Times New Roman" w:hAnsi="Times New Roman" w:cs="Times New Roman"/>
              </w:rPr>
            </w:pPr>
            <w:r w:rsidRPr="00DA049A">
              <w:rPr>
                <w:rFonts w:ascii="Times New Roman" w:hAnsi="Times New Roman" w:cs="Times New Roman"/>
                <w:lang w:val="en-HU"/>
              </w:rPr>
              <w:t>Cancer</w:t>
            </w:r>
          </w:p>
        </w:tc>
      </w:tr>
      <w:tr w:rsidR="00FC04A2" w:rsidRPr="00DA049A" w14:paraId="30DC096C" w14:textId="77777777" w:rsidTr="003F1487">
        <w:tc>
          <w:tcPr>
            <w:tcW w:w="776" w:type="dxa"/>
          </w:tcPr>
          <w:p w14:paraId="4F9570F4" w14:textId="594C9C88" w:rsidR="00FC04A2" w:rsidRPr="00DA049A" w:rsidRDefault="00FC04A2" w:rsidP="00FC04A2">
            <w:pPr>
              <w:rPr>
                <w:rFonts w:ascii="Times New Roman" w:hAnsi="Times New Roman" w:cs="Times New Roman"/>
              </w:rPr>
            </w:pPr>
            <w:r w:rsidRPr="00DA049A">
              <w:rPr>
                <w:rFonts w:ascii="Times New Roman" w:hAnsi="Times New Roman" w:cs="Times New Roman"/>
              </w:rPr>
              <w:t>7</w:t>
            </w:r>
          </w:p>
        </w:tc>
        <w:tc>
          <w:tcPr>
            <w:tcW w:w="3188" w:type="dxa"/>
          </w:tcPr>
          <w:p w14:paraId="331B1B01" w14:textId="77777777" w:rsidR="00FC04A2" w:rsidRPr="00DA049A" w:rsidRDefault="00FC04A2" w:rsidP="00FC04A2">
            <w:pPr>
              <w:rPr>
                <w:rFonts w:ascii="Times New Roman" w:hAnsi="Times New Roman" w:cs="Times New Roman"/>
              </w:rPr>
            </w:pPr>
          </w:p>
        </w:tc>
        <w:tc>
          <w:tcPr>
            <w:tcW w:w="2835" w:type="dxa"/>
          </w:tcPr>
          <w:p w14:paraId="31E7D174" w14:textId="2FFE27C5" w:rsidR="00FC04A2" w:rsidRPr="00DA049A" w:rsidRDefault="00FC04A2" w:rsidP="00FC04A2">
            <w:pPr>
              <w:rPr>
                <w:rFonts w:ascii="Times New Roman" w:hAnsi="Times New Roman" w:cs="Times New Roman"/>
              </w:rPr>
            </w:pPr>
            <w:r w:rsidRPr="00DA049A">
              <w:rPr>
                <w:rFonts w:ascii="Times New Roman" w:hAnsi="Times New Roman" w:cs="Times New Roman"/>
              </w:rPr>
              <w:t>Physical health</w:t>
            </w:r>
          </w:p>
        </w:tc>
        <w:tc>
          <w:tcPr>
            <w:tcW w:w="2552" w:type="dxa"/>
          </w:tcPr>
          <w:p w14:paraId="255B0BAF" w14:textId="05194A1A" w:rsidR="00FC04A2" w:rsidRPr="00DA049A" w:rsidRDefault="00FC04A2" w:rsidP="00FC04A2">
            <w:pPr>
              <w:rPr>
                <w:rFonts w:ascii="Times New Roman" w:hAnsi="Times New Roman" w:cs="Times New Roman"/>
              </w:rPr>
            </w:pPr>
            <w:r w:rsidRPr="00DA049A">
              <w:rPr>
                <w:rFonts w:ascii="Times New Roman" w:hAnsi="Times New Roman" w:cs="Times New Roman"/>
                <w:lang w:val="en-HU"/>
              </w:rPr>
              <w:t>Obesity</w:t>
            </w:r>
          </w:p>
        </w:tc>
      </w:tr>
      <w:tr w:rsidR="00FC04A2" w:rsidRPr="00DA049A" w14:paraId="03E62DE5" w14:textId="77777777" w:rsidTr="003F1487">
        <w:tc>
          <w:tcPr>
            <w:tcW w:w="776" w:type="dxa"/>
          </w:tcPr>
          <w:p w14:paraId="1C3F868B" w14:textId="6B1DE06D" w:rsidR="00FC04A2" w:rsidRPr="00DA049A" w:rsidRDefault="00FC04A2" w:rsidP="00FC04A2">
            <w:pPr>
              <w:rPr>
                <w:rFonts w:ascii="Times New Roman" w:hAnsi="Times New Roman" w:cs="Times New Roman"/>
              </w:rPr>
            </w:pPr>
            <w:r w:rsidRPr="00DA049A">
              <w:rPr>
                <w:rFonts w:ascii="Times New Roman" w:hAnsi="Times New Roman" w:cs="Times New Roman"/>
              </w:rPr>
              <w:t>8</w:t>
            </w:r>
          </w:p>
        </w:tc>
        <w:tc>
          <w:tcPr>
            <w:tcW w:w="3188" w:type="dxa"/>
          </w:tcPr>
          <w:p w14:paraId="4C194C4D" w14:textId="77777777" w:rsidR="00FC04A2" w:rsidRPr="00DA049A" w:rsidRDefault="00FC04A2" w:rsidP="00FC04A2">
            <w:pPr>
              <w:rPr>
                <w:rFonts w:ascii="Times New Roman" w:hAnsi="Times New Roman" w:cs="Times New Roman"/>
              </w:rPr>
            </w:pPr>
          </w:p>
        </w:tc>
        <w:tc>
          <w:tcPr>
            <w:tcW w:w="2835" w:type="dxa"/>
          </w:tcPr>
          <w:p w14:paraId="0190FC98" w14:textId="44488BD4" w:rsidR="00FC04A2" w:rsidRPr="00DA049A" w:rsidRDefault="00FC04A2" w:rsidP="00FC04A2">
            <w:pPr>
              <w:rPr>
                <w:rFonts w:ascii="Times New Roman" w:hAnsi="Times New Roman" w:cs="Times New Roman"/>
              </w:rPr>
            </w:pPr>
            <w:r w:rsidRPr="00DA049A">
              <w:rPr>
                <w:rFonts w:ascii="Times New Roman" w:hAnsi="Times New Roman" w:cs="Times New Roman"/>
              </w:rPr>
              <w:t>Quality of life</w:t>
            </w:r>
          </w:p>
        </w:tc>
        <w:tc>
          <w:tcPr>
            <w:tcW w:w="2552" w:type="dxa"/>
          </w:tcPr>
          <w:p w14:paraId="323705CC" w14:textId="524C98F4" w:rsidR="00FC04A2" w:rsidRPr="00DA049A" w:rsidRDefault="00FC04A2" w:rsidP="00FC04A2">
            <w:pPr>
              <w:rPr>
                <w:rFonts w:ascii="Times New Roman" w:hAnsi="Times New Roman" w:cs="Times New Roman"/>
              </w:rPr>
            </w:pPr>
            <w:r w:rsidRPr="00DA049A">
              <w:rPr>
                <w:rFonts w:ascii="Times New Roman" w:hAnsi="Times New Roman" w:cs="Times New Roman"/>
                <w:lang w:val="en-HU"/>
              </w:rPr>
              <w:t>Arthritis</w:t>
            </w:r>
          </w:p>
        </w:tc>
      </w:tr>
      <w:tr w:rsidR="00FC04A2" w:rsidRPr="00DA049A" w14:paraId="56280DE8" w14:textId="77777777" w:rsidTr="003F1487">
        <w:tc>
          <w:tcPr>
            <w:tcW w:w="776" w:type="dxa"/>
          </w:tcPr>
          <w:p w14:paraId="040BA9DD" w14:textId="74379953" w:rsidR="00FC04A2" w:rsidRPr="00DA049A" w:rsidRDefault="00FC04A2" w:rsidP="00FC04A2">
            <w:pPr>
              <w:rPr>
                <w:rFonts w:ascii="Times New Roman" w:hAnsi="Times New Roman" w:cs="Times New Roman"/>
              </w:rPr>
            </w:pPr>
            <w:r w:rsidRPr="00DA049A">
              <w:rPr>
                <w:rFonts w:ascii="Times New Roman" w:hAnsi="Times New Roman" w:cs="Times New Roman"/>
              </w:rPr>
              <w:t>9</w:t>
            </w:r>
          </w:p>
        </w:tc>
        <w:tc>
          <w:tcPr>
            <w:tcW w:w="3188" w:type="dxa"/>
          </w:tcPr>
          <w:p w14:paraId="4E8033FD" w14:textId="77777777" w:rsidR="00FC04A2" w:rsidRPr="00DA049A" w:rsidRDefault="00FC04A2" w:rsidP="00FC04A2">
            <w:pPr>
              <w:rPr>
                <w:rFonts w:ascii="Times New Roman" w:hAnsi="Times New Roman" w:cs="Times New Roman"/>
              </w:rPr>
            </w:pPr>
          </w:p>
        </w:tc>
        <w:tc>
          <w:tcPr>
            <w:tcW w:w="2835" w:type="dxa"/>
          </w:tcPr>
          <w:p w14:paraId="27574D4C" w14:textId="2E2926FF" w:rsidR="00FC04A2" w:rsidRPr="00DA049A" w:rsidRDefault="00FC04A2" w:rsidP="00FC04A2">
            <w:pPr>
              <w:rPr>
                <w:rFonts w:ascii="Times New Roman" w:hAnsi="Times New Roman" w:cs="Times New Roman"/>
              </w:rPr>
            </w:pPr>
            <w:r w:rsidRPr="00DA049A">
              <w:rPr>
                <w:rFonts w:ascii="Times New Roman" w:hAnsi="Times New Roman" w:cs="Times New Roman"/>
              </w:rPr>
              <w:t>Life satisfaction</w:t>
            </w:r>
          </w:p>
        </w:tc>
        <w:tc>
          <w:tcPr>
            <w:tcW w:w="2552" w:type="dxa"/>
          </w:tcPr>
          <w:p w14:paraId="5B3D3506" w14:textId="3ED5DC0F" w:rsidR="00FC04A2" w:rsidRPr="00DA049A" w:rsidRDefault="00FC04A2" w:rsidP="00FC04A2">
            <w:pPr>
              <w:rPr>
                <w:rFonts w:ascii="Times New Roman" w:hAnsi="Times New Roman" w:cs="Times New Roman"/>
              </w:rPr>
            </w:pPr>
            <w:r w:rsidRPr="00DA049A">
              <w:rPr>
                <w:rFonts w:ascii="Times New Roman" w:hAnsi="Times New Roman" w:cs="Times New Roman"/>
              </w:rPr>
              <w:t>Anxiety</w:t>
            </w:r>
          </w:p>
        </w:tc>
      </w:tr>
      <w:tr w:rsidR="00FC04A2" w:rsidRPr="00DA049A" w14:paraId="1CCC7AB7" w14:textId="77777777" w:rsidTr="003F1487">
        <w:tc>
          <w:tcPr>
            <w:tcW w:w="776" w:type="dxa"/>
          </w:tcPr>
          <w:p w14:paraId="62496F94" w14:textId="2B3B5553" w:rsidR="00FC04A2" w:rsidRPr="00DA049A" w:rsidRDefault="00FC04A2" w:rsidP="00FC04A2">
            <w:pPr>
              <w:rPr>
                <w:rFonts w:ascii="Times New Roman" w:hAnsi="Times New Roman" w:cs="Times New Roman"/>
              </w:rPr>
            </w:pPr>
            <w:r w:rsidRPr="00DA049A">
              <w:rPr>
                <w:rFonts w:ascii="Times New Roman" w:hAnsi="Times New Roman" w:cs="Times New Roman"/>
              </w:rPr>
              <w:t>10</w:t>
            </w:r>
          </w:p>
        </w:tc>
        <w:tc>
          <w:tcPr>
            <w:tcW w:w="3188" w:type="dxa"/>
          </w:tcPr>
          <w:p w14:paraId="364A6D1D" w14:textId="77777777" w:rsidR="00FC04A2" w:rsidRPr="00DA049A" w:rsidRDefault="00FC04A2" w:rsidP="00FC04A2">
            <w:pPr>
              <w:rPr>
                <w:rFonts w:ascii="Times New Roman" w:hAnsi="Times New Roman" w:cs="Times New Roman"/>
              </w:rPr>
            </w:pPr>
          </w:p>
        </w:tc>
        <w:tc>
          <w:tcPr>
            <w:tcW w:w="2835" w:type="dxa"/>
          </w:tcPr>
          <w:p w14:paraId="6048BE09" w14:textId="7BC9DC73" w:rsidR="00FC04A2" w:rsidRPr="00DA049A" w:rsidRDefault="00FC04A2" w:rsidP="00FC04A2">
            <w:pPr>
              <w:rPr>
                <w:rFonts w:ascii="Times New Roman" w:hAnsi="Times New Roman" w:cs="Times New Roman"/>
              </w:rPr>
            </w:pPr>
            <w:r w:rsidRPr="00DA049A">
              <w:rPr>
                <w:rFonts w:ascii="Times New Roman" w:hAnsi="Times New Roman" w:cs="Times New Roman"/>
              </w:rPr>
              <w:t>Happiness</w:t>
            </w:r>
          </w:p>
        </w:tc>
        <w:tc>
          <w:tcPr>
            <w:tcW w:w="2552" w:type="dxa"/>
          </w:tcPr>
          <w:p w14:paraId="61AF4A91" w14:textId="2D680FA1" w:rsidR="00FC04A2" w:rsidRPr="00DA049A" w:rsidRDefault="00FC04A2" w:rsidP="00FC04A2">
            <w:pPr>
              <w:rPr>
                <w:rFonts w:ascii="Times New Roman" w:hAnsi="Times New Roman" w:cs="Times New Roman"/>
              </w:rPr>
            </w:pPr>
            <w:r w:rsidRPr="00DA049A">
              <w:rPr>
                <w:rFonts w:ascii="Times New Roman" w:hAnsi="Times New Roman" w:cs="Times New Roman"/>
              </w:rPr>
              <w:t>Depression</w:t>
            </w:r>
          </w:p>
        </w:tc>
      </w:tr>
      <w:tr w:rsidR="00FC04A2" w:rsidRPr="00DA049A" w14:paraId="56FE0028" w14:textId="77777777" w:rsidTr="003F1487">
        <w:tc>
          <w:tcPr>
            <w:tcW w:w="776" w:type="dxa"/>
          </w:tcPr>
          <w:p w14:paraId="1585B243" w14:textId="5EE83FEF" w:rsidR="00FC04A2" w:rsidRPr="00DA049A" w:rsidRDefault="00FC04A2" w:rsidP="00FC04A2">
            <w:pPr>
              <w:rPr>
                <w:rFonts w:ascii="Times New Roman" w:hAnsi="Times New Roman" w:cs="Times New Roman"/>
              </w:rPr>
            </w:pPr>
            <w:r w:rsidRPr="00DA049A">
              <w:rPr>
                <w:rFonts w:ascii="Times New Roman" w:hAnsi="Times New Roman" w:cs="Times New Roman"/>
              </w:rPr>
              <w:t>11</w:t>
            </w:r>
          </w:p>
        </w:tc>
        <w:tc>
          <w:tcPr>
            <w:tcW w:w="3188" w:type="dxa"/>
          </w:tcPr>
          <w:p w14:paraId="451469D7" w14:textId="77777777" w:rsidR="00FC04A2" w:rsidRPr="00DA049A" w:rsidRDefault="00FC04A2" w:rsidP="00FC04A2">
            <w:pPr>
              <w:rPr>
                <w:rFonts w:ascii="Times New Roman" w:hAnsi="Times New Roman" w:cs="Times New Roman"/>
              </w:rPr>
            </w:pPr>
          </w:p>
        </w:tc>
        <w:tc>
          <w:tcPr>
            <w:tcW w:w="2835" w:type="dxa"/>
          </w:tcPr>
          <w:p w14:paraId="3B2D2B1B" w14:textId="5C5A5F2F" w:rsidR="00FC04A2" w:rsidRPr="00DA049A" w:rsidRDefault="00861E0F" w:rsidP="00FC04A2">
            <w:pPr>
              <w:rPr>
                <w:rFonts w:ascii="Times New Roman" w:hAnsi="Times New Roman" w:cs="Times New Roman"/>
              </w:rPr>
            </w:pPr>
            <w:r w:rsidRPr="00DA049A">
              <w:rPr>
                <w:rFonts w:ascii="Times New Roman" w:hAnsi="Times New Roman" w:cs="Times New Roman"/>
              </w:rPr>
              <w:t>M</w:t>
            </w:r>
            <w:r w:rsidR="00FC04A2" w:rsidRPr="00DA049A">
              <w:rPr>
                <w:rFonts w:ascii="Times New Roman" w:hAnsi="Times New Roman" w:cs="Times New Roman"/>
              </w:rPr>
              <w:t>ood</w:t>
            </w:r>
          </w:p>
        </w:tc>
        <w:tc>
          <w:tcPr>
            <w:tcW w:w="2552" w:type="dxa"/>
          </w:tcPr>
          <w:p w14:paraId="4EDB8805" w14:textId="0C2C67B6" w:rsidR="00FC04A2" w:rsidRPr="00DA049A" w:rsidRDefault="00FC04A2" w:rsidP="00FC04A2">
            <w:pPr>
              <w:rPr>
                <w:rFonts w:ascii="Times New Roman" w:hAnsi="Times New Roman" w:cs="Times New Roman"/>
              </w:rPr>
            </w:pPr>
            <w:r w:rsidRPr="00DA049A">
              <w:rPr>
                <w:rFonts w:ascii="Times New Roman" w:hAnsi="Times New Roman" w:cs="Times New Roman"/>
              </w:rPr>
              <w:t>Stress</w:t>
            </w:r>
          </w:p>
        </w:tc>
      </w:tr>
    </w:tbl>
    <w:p w14:paraId="6AF755DD" w14:textId="3B94DD82" w:rsidR="00C92956" w:rsidRPr="00DA049A" w:rsidRDefault="005D0475">
      <w:pPr>
        <w:rPr>
          <w:rFonts w:ascii="Times New Roman" w:hAnsi="Times New Roman" w:cs="Times New Roman"/>
        </w:rPr>
      </w:pPr>
      <w:r w:rsidRPr="00DA049A">
        <w:rPr>
          <w:rFonts w:ascii="Times New Roman" w:hAnsi="Times New Roman" w:cs="Times New Roman"/>
        </w:rPr>
        <w:t>The combination of the these search terms are:</w:t>
      </w:r>
      <w:r w:rsidRPr="00DA049A">
        <w:t xml:space="preserve"> </w:t>
      </w:r>
      <w:r w:rsidRPr="00DA049A">
        <w:rPr>
          <w:rFonts w:ascii="Times New Roman" w:hAnsi="Times New Roman" w:cs="Times New Roman"/>
        </w:rPr>
        <w:t>(Gardening OR Horticulture OR “Horticultural therapy” OR “Organic Agriculture” OR “Community Gardening” OR “Nature-based outdoor activity” ) AND (“Restoration” OR “Rehabilitation” OR“Health” OR “Disease” OR “Chronic disease” OR “Well-being” OR “Physical health” OR “Quality of life” OR “Life satisfaction” OR “Happiness” OR Anxiety OR Depression OR Stress OR mood OR “Noncommunicable disease” OR “Cardiovascular disease” OR Hypertension OR Hypercholesterolemia OR Diabetes OR “Heart disease” OR Cancer OR Obesity OR Arthritis)</w:t>
      </w:r>
    </w:p>
    <w:p w14:paraId="5902AA47" w14:textId="564B4EC4" w:rsidR="00AA3628" w:rsidRPr="00DA049A" w:rsidRDefault="00AA3628">
      <w:pPr>
        <w:rPr>
          <w:rFonts w:ascii="Times New Roman" w:hAnsi="Times New Roman" w:cs="Times New Roman"/>
        </w:rPr>
      </w:pPr>
    </w:p>
    <w:p w14:paraId="2219A167" w14:textId="4C51AAFC" w:rsidR="00AA3628" w:rsidRPr="00DA049A" w:rsidRDefault="00AA3628">
      <w:pPr>
        <w:rPr>
          <w:rFonts w:ascii="Times New Roman" w:hAnsi="Times New Roman" w:cs="Times New Roman"/>
        </w:rPr>
      </w:pPr>
    </w:p>
    <w:p w14:paraId="741952B8" w14:textId="0A87607F" w:rsidR="00AA3628" w:rsidRPr="00DA049A" w:rsidRDefault="00AA3628">
      <w:pPr>
        <w:rPr>
          <w:rFonts w:ascii="Times New Roman" w:hAnsi="Times New Roman" w:cs="Times New Roman"/>
        </w:rPr>
      </w:pPr>
    </w:p>
    <w:p w14:paraId="068DA129" w14:textId="026C5E24" w:rsidR="00AA3628" w:rsidRPr="00DA049A" w:rsidRDefault="00AA3628">
      <w:pPr>
        <w:rPr>
          <w:rFonts w:ascii="Times New Roman" w:hAnsi="Times New Roman" w:cs="Times New Roman"/>
        </w:rPr>
      </w:pPr>
    </w:p>
    <w:p w14:paraId="1264400E" w14:textId="2AFA1CAD" w:rsidR="00AA3628" w:rsidRPr="00DA049A" w:rsidRDefault="00AA3628">
      <w:pPr>
        <w:rPr>
          <w:rFonts w:ascii="Times New Roman" w:hAnsi="Times New Roman" w:cs="Times New Roman"/>
        </w:rPr>
      </w:pPr>
    </w:p>
    <w:p w14:paraId="582ADD2E" w14:textId="3214D481" w:rsidR="00AA3628" w:rsidRPr="00DA049A" w:rsidRDefault="00A3317F">
      <w:pPr>
        <w:rPr>
          <w:rFonts w:ascii="Times New Roman" w:hAnsi="Times New Roman" w:cs="Times New Roman"/>
        </w:rPr>
      </w:pPr>
      <w:r w:rsidRPr="00DA049A">
        <w:rPr>
          <w:rFonts w:ascii="Times New Roman" w:hAnsi="Times New Roman" w:cs="Times New Roman"/>
          <w:b/>
          <w:bCs/>
        </w:rPr>
        <w:t>eTable 2</w:t>
      </w:r>
      <w:r w:rsidRPr="00DA049A">
        <w:rPr>
          <w:rFonts w:ascii="Times New Roman" w:hAnsi="Times New Roman" w:cs="Times New Roman"/>
        </w:rPr>
        <w:t xml:space="preserve"> </w:t>
      </w:r>
      <w:r w:rsidR="00C64058" w:rsidRPr="00DA049A">
        <w:rPr>
          <w:rFonts w:ascii="Times New Roman" w:hAnsi="Times New Roman" w:cs="Times New Roman"/>
        </w:rPr>
        <w:t>Inclusion and exclusion criteria</w:t>
      </w:r>
    </w:p>
    <w:p w14:paraId="64292164" w14:textId="77777777" w:rsidR="00361974" w:rsidRPr="00DA049A" w:rsidRDefault="00361974">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A3628" w:rsidRPr="00DA049A" w14:paraId="5CDFB393" w14:textId="77777777" w:rsidTr="00A3317F">
        <w:tc>
          <w:tcPr>
            <w:tcW w:w="4508" w:type="dxa"/>
            <w:tcBorders>
              <w:bottom w:val="single" w:sz="4" w:space="0" w:color="auto"/>
            </w:tcBorders>
          </w:tcPr>
          <w:p w14:paraId="311F8EFF" w14:textId="77777777" w:rsidR="00AA3628" w:rsidRPr="00DA049A" w:rsidRDefault="00AA3628" w:rsidP="00CE2F7C">
            <w:pPr>
              <w:rPr>
                <w:rFonts w:ascii="Times New Roman" w:hAnsi="Times New Roman" w:cs="Times New Roman"/>
                <w:b/>
                <w:bCs/>
              </w:rPr>
            </w:pPr>
            <w:r w:rsidRPr="00DA049A">
              <w:rPr>
                <w:rFonts w:ascii="Times New Roman" w:hAnsi="Times New Roman" w:cs="Times New Roman"/>
                <w:b/>
                <w:bCs/>
              </w:rPr>
              <w:t>Inclusion criteria</w:t>
            </w:r>
          </w:p>
        </w:tc>
        <w:tc>
          <w:tcPr>
            <w:tcW w:w="4508" w:type="dxa"/>
            <w:tcBorders>
              <w:bottom w:val="single" w:sz="4" w:space="0" w:color="auto"/>
            </w:tcBorders>
          </w:tcPr>
          <w:p w14:paraId="22BD8D3A" w14:textId="77777777" w:rsidR="00AA3628" w:rsidRPr="00DA049A" w:rsidRDefault="00AA3628" w:rsidP="00CE2F7C">
            <w:pPr>
              <w:rPr>
                <w:rFonts w:ascii="Times New Roman" w:hAnsi="Times New Roman" w:cs="Times New Roman"/>
                <w:b/>
                <w:bCs/>
              </w:rPr>
            </w:pPr>
            <w:r w:rsidRPr="00DA049A">
              <w:rPr>
                <w:rFonts w:ascii="Times New Roman" w:hAnsi="Times New Roman" w:cs="Times New Roman"/>
                <w:b/>
                <w:bCs/>
              </w:rPr>
              <w:t>Exclusion criteria</w:t>
            </w:r>
          </w:p>
        </w:tc>
      </w:tr>
      <w:tr w:rsidR="00AA3628" w:rsidRPr="00DA049A" w14:paraId="3492A006" w14:textId="77777777" w:rsidTr="00A3317F">
        <w:tc>
          <w:tcPr>
            <w:tcW w:w="4508" w:type="dxa"/>
            <w:tcBorders>
              <w:top w:val="single" w:sz="4" w:space="0" w:color="auto"/>
              <w:bottom w:val="single" w:sz="4" w:space="0" w:color="auto"/>
            </w:tcBorders>
          </w:tcPr>
          <w:p w14:paraId="0CF8EF83" w14:textId="77777777" w:rsidR="00AA3628" w:rsidRPr="00DA049A" w:rsidRDefault="00AA3628" w:rsidP="00CE2F7C">
            <w:pPr>
              <w:rPr>
                <w:rFonts w:ascii="Times New Roman" w:hAnsi="Times New Roman" w:cs="Times New Roman"/>
              </w:rPr>
            </w:pPr>
            <w:r w:rsidRPr="00DA049A">
              <w:rPr>
                <w:rFonts w:ascii="Times New Roman" w:hAnsi="Times New Roman" w:cs="Times New Roman"/>
              </w:rPr>
              <w:t xml:space="preserve">1. English language </w:t>
            </w:r>
          </w:p>
          <w:p w14:paraId="450937A7" w14:textId="77777777" w:rsidR="00AA3628" w:rsidRPr="00DA049A" w:rsidRDefault="00AA3628" w:rsidP="00CE2F7C">
            <w:pPr>
              <w:rPr>
                <w:rFonts w:ascii="Times New Roman" w:hAnsi="Times New Roman" w:cs="Times New Roman"/>
              </w:rPr>
            </w:pPr>
            <w:r w:rsidRPr="00DA049A">
              <w:rPr>
                <w:rFonts w:ascii="Times New Roman" w:hAnsi="Times New Roman" w:cs="Times New Roman"/>
              </w:rPr>
              <w:t>2. Adult participants</w:t>
            </w:r>
          </w:p>
          <w:p w14:paraId="0DA8CAF4" w14:textId="77777777" w:rsidR="00AA3628" w:rsidRPr="00DA049A" w:rsidRDefault="00AA3628" w:rsidP="00CE2F7C">
            <w:pPr>
              <w:rPr>
                <w:rFonts w:ascii="Times New Roman" w:hAnsi="Times New Roman" w:cs="Times New Roman"/>
              </w:rPr>
            </w:pPr>
            <w:r w:rsidRPr="00DA049A">
              <w:rPr>
                <w:rFonts w:ascii="Times New Roman" w:hAnsi="Times New Roman" w:cs="Times New Roman"/>
              </w:rPr>
              <w:t>3. RCTs (randomized controlled trials) controlled studies, single group before and after studies of outdoor interventions)</w:t>
            </w:r>
          </w:p>
          <w:p w14:paraId="1F7E987B" w14:textId="77777777" w:rsidR="00AA3628" w:rsidRPr="00DA049A" w:rsidRDefault="00AA3628" w:rsidP="00CE2F7C">
            <w:pPr>
              <w:rPr>
                <w:rFonts w:ascii="Times New Roman" w:hAnsi="Times New Roman" w:cs="Times New Roman"/>
              </w:rPr>
            </w:pPr>
            <w:r w:rsidRPr="00DA049A">
              <w:rPr>
                <w:rFonts w:ascii="Times New Roman" w:hAnsi="Times New Roman" w:cs="Times New Roman"/>
              </w:rPr>
              <w:t>4. Human research</w:t>
            </w:r>
          </w:p>
          <w:p w14:paraId="56AC761B" w14:textId="77777777" w:rsidR="00AA3628" w:rsidRPr="00DA049A" w:rsidRDefault="00AA3628" w:rsidP="00CE2F7C">
            <w:pPr>
              <w:rPr>
                <w:rFonts w:ascii="Times New Roman" w:hAnsi="Times New Roman" w:cs="Times New Roman"/>
              </w:rPr>
            </w:pPr>
            <w:r w:rsidRPr="00DA049A">
              <w:rPr>
                <w:rFonts w:ascii="Times New Roman" w:hAnsi="Times New Roman" w:cs="Times New Roman"/>
              </w:rPr>
              <w:t>5. Evaluation of gardening activity and/or with comparable groups</w:t>
            </w:r>
          </w:p>
          <w:p w14:paraId="5FE6E548" w14:textId="60C9119E" w:rsidR="00AA3628" w:rsidRPr="00DA049A" w:rsidRDefault="00AA3628" w:rsidP="00CE2F7C">
            <w:pPr>
              <w:rPr>
                <w:rFonts w:ascii="Times New Roman" w:hAnsi="Times New Roman" w:cs="Times New Roman"/>
              </w:rPr>
            </w:pPr>
            <w:r w:rsidRPr="00DA049A">
              <w:rPr>
                <w:rFonts w:ascii="Times New Roman" w:hAnsi="Times New Roman" w:cs="Times New Roman"/>
              </w:rPr>
              <w:t>6. Timeframe: from inception to 30</w:t>
            </w:r>
            <w:r w:rsidRPr="00DA049A">
              <w:rPr>
                <w:rFonts w:ascii="Times New Roman" w:hAnsi="Times New Roman" w:cs="Times New Roman"/>
                <w:vertAlign w:val="superscript"/>
              </w:rPr>
              <w:t>th</w:t>
            </w:r>
            <w:r w:rsidRPr="00DA049A">
              <w:rPr>
                <w:rFonts w:ascii="Times New Roman" w:hAnsi="Times New Roman" w:cs="Times New Roman"/>
              </w:rPr>
              <w:t xml:space="preserve"> September 2023</w:t>
            </w:r>
          </w:p>
        </w:tc>
        <w:tc>
          <w:tcPr>
            <w:tcW w:w="4508" w:type="dxa"/>
            <w:tcBorders>
              <w:top w:val="single" w:sz="4" w:space="0" w:color="auto"/>
              <w:bottom w:val="single" w:sz="4" w:space="0" w:color="auto"/>
            </w:tcBorders>
          </w:tcPr>
          <w:p w14:paraId="37F6E209" w14:textId="0260135F" w:rsidR="00AA3628" w:rsidRPr="00DA049A" w:rsidRDefault="00AA3628" w:rsidP="00CE2F7C">
            <w:pPr>
              <w:rPr>
                <w:rFonts w:ascii="Times New Roman" w:hAnsi="Times New Roman" w:cs="Times New Roman"/>
              </w:rPr>
            </w:pPr>
            <w:r w:rsidRPr="00DA049A">
              <w:rPr>
                <w:rFonts w:ascii="Times New Roman" w:hAnsi="Times New Roman" w:cs="Times New Roman"/>
              </w:rPr>
              <w:t>1. Study protocols</w:t>
            </w:r>
          </w:p>
          <w:p w14:paraId="154A35CF" w14:textId="2432B65C" w:rsidR="00AA3628" w:rsidRPr="00DA049A" w:rsidRDefault="00AA3628" w:rsidP="00CE2F7C">
            <w:pPr>
              <w:rPr>
                <w:rFonts w:ascii="Times New Roman" w:hAnsi="Times New Roman" w:cs="Times New Roman"/>
              </w:rPr>
            </w:pPr>
            <w:r w:rsidRPr="00DA049A">
              <w:rPr>
                <w:rFonts w:ascii="Times New Roman" w:hAnsi="Times New Roman" w:cs="Times New Roman"/>
              </w:rPr>
              <w:t xml:space="preserve">2. Non-peer reviewed journal articles such as dissertations/books/editorials </w:t>
            </w:r>
          </w:p>
          <w:p w14:paraId="5AFF0510" w14:textId="07D2271A" w:rsidR="00AA3628" w:rsidRPr="00DA049A" w:rsidRDefault="00AA3628" w:rsidP="00CE2F7C">
            <w:pPr>
              <w:rPr>
                <w:rFonts w:ascii="Times New Roman" w:hAnsi="Times New Roman" w:cs="Times New Roman"/>
              </w:rPr>
            </w:pPr>
            <w:r w:rsidRPr="00DA049A">
              <w:rPr>
                <w:rFonts w:ascii="Times New Roman" w:hAnsi="Times New Roman" w:cs="Times New Roman"/>
              </w:rPr>
              <w:t>3. Reviews (scoping review, systematic review)</w:t>
            </w:r>
          </w:p>
          <w:p w14:paraId="04721FDE" w14:textId="0DA0BEF7" w:rsidR="00AA3628" w:rsidRPr="00DA049A" w:rsidRDefault="00AA3628" w:rsidP="00CE2F7C">
            <w:pPr>
              <w:rPr>
                <w:rFonts w:ascii="Times New Roman" w:hAnsi="Times New Roman" w:cs="Times New Roman"/>
              </w:rPr>
            </w:pPr>
            <w:r w:rsidRPr="00DA049A">
              <w:rPr>
                <w:rFonts w:ascii="Times New Roman" w:hAnsi="Times New Roman" w:cs="Times New Roman"/>
              </w:rPr>
              <w:t>4. Case series or case studies</w:t>
            </w:r>
          </w:p>
          <w:p w14:paraId="293D2E17" w14:textId="0E575894" w:rsidR="00AA3628" w:rsidRPr="00DA049A" w:rsidRDefault="00AA3628" w:rsidP="00CE2F7C">
            <w:pPr>
              <w:rPr>
                <w:rFonts w:ascii="Times New Roman" w:hAnsi="Times New Roman" w:cs="Times New Roman"/>
              </w:rPr>
            </w:pPr>
            <w:r w:rsidRPr="00DA049A">
              <w:rPr>
                <w:rFonts w:ascii="Times New Roman" w:hAnsi="Times New Roman" w:cs="Times New Roman"/>
              </w:rPr>
              <w:t>5. Cross-sectional, cohort study</w:t>
            </w:r>
          </w:p>
          <w:p w14:paraId="47EDCE27" w14:textId="3F51878C" w:rsidR="00AA3628" w:rsidRPr="00DA049A" w:rsidRDefault="00AA3628" w:rsidP="00CE2F7C">
            <w:pPr>
              <w:rPr>
                <w:rFonts w:ascii="Times New Roman" w:hAnsi="Times New Roman" w:cs="Times New Roman"/>
              </w:rPr>
            </w:pPr>
            <w:r w:rsidRPr="00DA049A">
              <w:rPr>
                <w:rFonts w:ascii="Times New Roman" w:hAnsi="Times New Roman" w:cs="Times New Roman"/>
              </w:rPr>
              <w:t>6. Conducted with farmers or agricultural work</w:t>
            </w:r>
          </w:p>
          <w:p w14:paraId="2B1DE2CD" w14:textId="77777777" w:rsidR="00AA3628" w:rsidRPr="00DA049A" w:rsidRDefault="00AA3628" w:rsidP="00CE2F7C">
            <w:pPr>
              <w:rPr>
                <w:rFonts w:ascii="Times New Roman" w:hAnsi="Times New Roman" w:cs="Times New Roman"/>
              </w:rPr>
            </w:pPr>
          </w:p>
        </w:tc>
      </w:tr>
    </w:tbl>
    <w:p w14:paraId="25185271" w14:textId="03AC436D" w:rsidR="00AA3628" w:rsidRPr="00DA049A" w:rsidRDefault="00AA3628">
      <w:pPr>
        <w:rPr>
          <w:rFonts w:ascii="Times New Roman" w:hAnsi="Times New Roman" w:cs="Times New Roman"/>
        </w:rPr>
      </w:pPr>
    </w:p>
    <w:p w14:paraId="02A356C9" w14:textId="4F451A9C" w:rsidR="00EB116A" w:rsidRPr="00DA049A" w:rsidRDefault="00EB116A">
      <w:pPr>
        <w:rPr>
          <w:rFonts w:ascii="Times New Roman" w:hAnsi="Times New Roman" w:cs="Times New Roman"/>
        </w:rPr>
      </w:pPr>
    </w:p>
    <w:p w14:paraId="291AB85B" w14:textId="011F31D6" w:rsidR="00EB116A" w:rsidRPr="00DA049A" w:rsidRDefault="00EB116A">
      <w:pPr>
        <w:rPr>
          <w:rFonts w:ascii="Times New Roman" w:hAnsi="Times New Roman" w:cs="Times New Roman"/>
        </w:rPr>
      </w:pPr>
    </w:p>
    <w:p w14:paraId="24C789C1" w14:textId="798DDBBA" w:rsidR="00EB116A" w:rsidRPr="00DA049A" w:rsidRDefault="00EB116A">
      <w:pPr>
        <w:rPr>
          <w:rFonts w:ascii="Times New Roman" w:hAnsi="Times New Roman" w:cs="Times New Roman"/>
        </w:rPr>
      </w:pPr>
    </w:p>
    <w:p w14:paraId="523370DF" w14:textId="1A7DF00F" w:rsidR="00E87099" w:rsidRPr="00DA049A" w:rsidRDefault="00E87099">
      <w:pPr>
        <w:rPr>
          <w:rFonts w:ascii="Times New Roman" w:hAnsi="Times New Roman" w:cs="Times New Roman"/>
        </w:rPr>
      </w:pPr>
    </w:p>
    <w:p w14:paraId="6C6F2924" w14:textId="7F8A4508" w:rsidR="00E87099" w:rsidRPr="00DA049A" w:rsidRDefault="00E87099">
      <w:pPr>
        <w:rPr>
          <w:rFonts w:ascii="Times New Roman" w:hAnsi="Times New Roman" w:cs="Times New Roman"/>
        </w:rPr>
      </w:pPr>
    </w:p>
    <w:p w14:paraId="768746F4" w14:textId="3EB9F301" w:rsidR="00E87099" w:rsidRPr="00DA049A" w:rsidRDefault="00E87099">
      <w:pPr>
        <w:rPr>
          <w:rFonts w:ascii="Times New Roman" w:hAnsi="Times New Roman" w:cs="Times New Roman"/>
        </w:rPr>
      </w:pPr>
    </w:p>
    <w:p w14:paraId="7EAC4AA5" w14:textId="77777777" w:rsidR="00E87099" w:rsidRPr="00DA049A" w:rsidRDefault="00E87099">
      <w:pPr>
        <w:rPr>
          <w:rFonts w:ascii="Times New Roman" w:hAnsi="Times New Roman" w:cs="Times New Roman"/>
        </w:rPr>
      </w:pPr>
    </w:p>
    <w:p w14:paraId="701CDFAB" w14:textId="1EBDA8F2" w:rsidR="00E87099" w:rsidRPr="00DA049A" w:rsidRDefault="00E87099">
      <w:pPr>
        <w:rPr>
          <w:rFonts w:ascii="Times New Roman" w:hAnsi="Times New Roman" w:cs="Times New Roman"/>
        </w:rPr>
      </w:pPr>
    </w:p>
    <w:p w14:paraId="6D070F46" w14:textId="42E1D595" w:rsidR="00E87099" w:rsidRPr="00DA049A" w:rsidRDefault="00E87099">
      <w:pPr>
        <w:rPr>
          <w:rFonts w:ascii="Times New Roman" w:hAnsi="Times New Roman" w:cs="Times New Roman"/>
        </w:rPr>
      </w:pPr>
    </w:p>
    <w:p w14:paraId="6CCB975C" w14:textId="597A8348" w:rsidR="00E87099" w:rsidRPr="00DA049A" w:rsidRDefault="00E87099">
      <w:pPr>
        <w:rPr>
          <w:rFonts w:ascii="Times New Roman" w:hAnsi="Times New Roman" w:cs="Times New Roman"/>
        </w:rPr>
      </w:pPr>
    </w:p>
    <w:p w14:paraId="7805C3F5" w14:textId="5CC668D0" w:rsidR="00B95D5A" w:rsidRPr="00DA049A" w:rsidRDefault="00B95D5A" w:rsidP="00B95D5A">
      <w:pPr>
        <w:rPr>
          <w:rFonts w:ascii="Times New Roman" w:hAnsi="Times New Roman" w:cs="Times New Roman"/>
          <w:lang w:val="en-HU"/>
        </w:rPr>
      </w:pPr>
      <w:r w:rsidRPr="00DA049A">
        <w:rPr>
          <w:rFonts w:ascii="Times New Roman" w:hAnsi="Times New Roman" w:cs="Times New Roman"/>
          <w:lang w:val="en-HU"/>
        </w:rPr>
        <w:t xml:space="preserve">eTable </w:t>
      </w:r>
      <w:r w:rsidR="00446393" w:rsidRPr="00DA049A">
        <w:rPr>
          <w:rFonts w:ascii="Times New Roman" w:hAnsi="Times New Roman" w:cs="Times New Roman"/>
          <w:lang w:val="en-HU"/>
        </w:rPr>
        <w:t>3</w:t>
      </w:r>
      <w:r w:rsidRPr="00DA049A">
        <w:rPr>
          <w:rFonts w:ascii="Times New Roman" w:hAnsi="Times New Roman" w:cs="Times New Roman"/>
          <w:lang w:val="en-HU"/>
        </w:rPr>
        <w:t xml:space="preserve"> Formula for computing cohen’s d (1988)</w:t>
      </w:r>
    </w:p>
    <w:p w14:paraId="103B7E40" w14:textId="77777777" w:rsidR="00B95D5A" w:rsidRPr="00DA049A" w:rsidRDefault="00B95D5A" w:rsidP="00B95D5A">
      <w:pPr>
        <w:rPr>
          <w:rFonts w:ascii="Times New Roman" w:hAnsi="Times New Roman" w:cs="Times New Roman"/>
          <w:lang w:val="en-HU"/>
        </w:rPr>
      </w:pPr>
    </w:p>
    <w:tbl>
      <w:tblPr>
        <w:tblStyle w:val="TableGrid"/>
        <w:tblW w:w="0" w:type="auto"/>
        <w:tblLook w:val="04A0" w:firstRow="1" w:lastRow="0" w:firstColumn="1" w:lastColumn="0" w:noHBand="0" w:noVBand="1"/>
      </w:tblPr>
      <w:tblGrid>
        <w:gridCol w:w="2277"/>
        <w:gridCol w:w="2835"/>
        <w:gridCol w:w="3904"/>
      </w:tblGrid>
      <w:tr w:rsidR="00B95D5A" w:rsidRPr="00DA049A" w14:paraId="331029DA" w14:textId="77777777" w:rsidTr="00CE2F7C">
        <w:tc>
          <w:tcPr>
            <w:tcW w:w="2421" w:type="dxa"/>
          </w:tcPr>
          <w:p w14:paraId="5567149F"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Simplified formula</w:t>
            </w:r>
          </w:p>
        </w:tc>
        <w:tc>
          <w:tcPr>
            <w:tcW w:w="3103" w:type="dxa"/>
          </w:tcPr>
          <w:p w14:paraId="6E8EFA84"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Alternative formula</w:t>
            </w:r>
          </w:p>
        </w:tc>
        <w:tc>
          <w:tcPr>
            <w:tcW w:w="7371" w:type="dxa"/>
          </w:tcPr>
          <w:p w14:paraId="7E2D8339"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References</w:t>
            </w:r>
          </w:p>
        </w:tc>
      </w:tr>
      <w:tr w:rsidR="00B95D5A" w:rsidRPr="00DA049A" w14:paraId="3CFEBEA2" w14:textId="77777777" w:rsidTr="00CE2F7C">
        <w:tc>
          <w:tcPr>
            <w:tcW w:w="2421" w:type="dxa"/>
          </w:tcPr>
          <w:p w14:paraId="0E226BB0" w14:textId="77777777" w:rsidR="00B95D5A" w:rsidRPr="00DA049A" w:rsidRDefault="00B95D5A" w:rsidP="00CE2F7C">
            <w:pPr>
              <w:rPr>
                <w:rFonts w:ascii="Times New Roman" w:eastAsia="Times New Roman" w:hAnsi="Times New Roman" w:cs="Times New Roman"/>
                <w:lang w:val="en-HU"/>
              </w:rPr>
            </w:pPr>
            <w:r w:rsidRPr="00DA049A">
              <w:rPr>
                <w:rFonts w:ascii="Times New Roman" w:eastAsia="Times New Roman" w:hAnsi="Times New Roman" w:cs="Times New Roman"/>
                <w:lang w:val="en-HU"/>
              </w:rPr>
              <w:fldChar w:fldCharType="begin"/>
            </w:r>
            <w:r w:rsidRPr="00DA049A">
              <w:rPr>
                <w:rFonts w:ascii="Times New Roman" w:eastAsia="Times New Roman" w:hAnsi="Times New Roman" w:cs="Times New Roman"/>
                <w:lang w:val="en-HU"/>
              </w:rPr>
              <w:instrText xml:space="preserve"> INCLUDEPICTURE "https://www.statisticshowto.com/wp-content/uploads/2016/10/standard-deviation-pooled.png" \* MERGEFORMATINET </w:instrText>
            </w:r>
            <w:r w:rsidRPr="00DA049A">
              <w:rPr>
                <w:rFonts w:ascii="Times New Roman" w:eastAsia="Times New Roman" w:hAnsi="Times New Roman" w:cs="Times New Roman"/>
                <w:lang w:val="en-HU"/>
              </w:rPr>
              <w:fldChar w:fldCharType="separate"/>
            </w:r>
            <w:r w:rsidRPr="00DA049A">
              <w:rPr>
                <w:rFonts w:ascii="Times New Roman" w:eastAsia="Times New Roman" w:hAnsi="Times New Roman" w:cs="Times New Roman"/>
                <w:noProof/>
                <w:lang w:val="en-HU"/>
              </w:rPr>
              <w:drawing>
                <wp:inline distT="0" distB="0" distL="0" distR="0" wp14:anchorId="13E41875" wp14:editId="308AFE8C">
                  <wp:extent cx="1400783" cy="49969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7128" cy="505528"/>
                          </a:xfrm>
                          <a:prstGeom prst="rect">
                            <a:avLst/>
                          </a:prstGeom>
                          <a:noFill/>
                          <a:ln>
                            <a:noFill/>
                          </a:ln>
                        </pic:spPr>
                      </pic:pic>
                    </a:graphicData>
                  </a:graphic>
                </wp:inline>
              </w:drawing>
            </w:r>
            <w:r w:rsidRPr="00DA049A">
              <w:rPr>
                <w:rFonts w:ascii="Times New Roman" w:eastAsia="Times New Roman" w:hAnsi="Times New Roman" w:cs="Times New Roman"/>
                <w:lang w:val="en-HU"/>
              </w:rPr>
              <w:fldChar w:fldCharType="end"/>
            </w:r>
          </w:p>
          <w:p w14:paraId="5989EA18"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 xml:space="preserve">SD1 = standard deviation for group 1; </w:t>
            </w:r>
          </w:p>
          <w:p w14:paraId="1AE68C8A"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SD2 = standard deviation for group 2</w:t>
            </w:r>
          </w:p>
        </w:tc>
        <w:tc>
          <w:tcPr>
            <w:tcW w:w="3103" w:type="dxa"/>
          </w:tcPr>
          <w:p w14:paraId="19AA3A3D" w14:textId="77777777" w:rsidR="00B95D5A" w:rsidRPr="00DA049A" w:rsidRDefault="00B95D5A" w:rsidP="00CE2F7C">
            <w:pPr>
              <w:rPr>
                <w:rFonts w:ascii="Times New Roman" w:eastAsia="Times New Roman" w:hAnsi="Times New Roman" w:cs="Times New Roman"/>
                <w:lang w:val="en-HU"/>
              </w:rPr>
            </w:pPr>
            <w:r w:rsidRPr="00DA049A">
              <w:rPr>
                <w:rFonts w:ascii="Times New Roman" w:eastAsia="Times New Roman" w:hAnsi="Times New Roman" w:cs="Times New Roman"/>
                <w:lang w:val="en-HU"/>
              </w:rPr>
              <w:fldChar w:fldCharType="begin"/>
            </w:r>
            <w:r w:rsidRPr="00DA049A">
              <w:rPr>
                <w:rFonts w:ascii="Times New Roman" w:eastAsia="Times New Roman" w:hAnsi="Times New Roman" w:cs="Times New Roman"/>
                <w:lang w:val="en-HU"/>
              </w:rPr>
              <w:instrText xml:space="preserve"> INCLUDEPICTURE "https://www.statisticshowto.com/wp-content/uploads/2016/10/pooled-standard-deviation-2.jpg" \* MERGEFORMATINET </w:instrText>
            </w:r>
            <w:r w:rsidRPr="00DA049A">
              <w:rPr>
                <w:rFonts w:ascii="Times New Roman" w:eastAsia="Times New Roman" w:hAnsi="Times New Roman" w:cs="Times New Roman"/>
                <w:lang w:val="en-HU"/>
              </w:rPr>
              <w:fldChar w:fldCharType="separate"/>
            </w:r>
            <w:r w:rsidRPr="00DA049A">
              <w:rPr>
                <w:rFonts w:ascii="Times New Roman" w:eastAsia="Times New Roman" w:hAnsi="Times New Roman" w:cs="Times New Roman"/>
                <w:noProof/>
                <w:lang w:val="en-HU"/>
              </w:rPr>
              <w:drawing>
                <wp:inline distT="0" distB="0" distL="0" distR="0" wp14:anchorId="5F54039E" wp14:editId="351BBE88">
                  <wp:extent cx="1780162" cy="476740"/>
                  <wp:effectExtent l="0" t="0" r="0" b="6350"/>
                  <wp:docPr id="74" name="Picture 74" descr="pooled standard devi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oled standard deviation-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3384" cy="485637"/>
                          </a:xfrm>
                          <a:prstGeom prst="rect">
                            <a:avLst/>
                          </a:prstGeom>
                          <a:noFill/>
                          <a:ln>
                            <a:noFill/>
                          </a:ln>
                        </pic:spPr>
                      </pic:pic>
                    </a:graphicData>
                  </a:graphic>
                </wp:inline>
              </w:drawing>
            </w:r>
            <w:r w:rsidRPr="00DA049A">
              <w:rPr>
                <w:rFonts w:ascii="Times New Roman" w:eastAsia="Times New Roman" w:hAnsi="Times New Roman" w:cs="Times New Roman"/>
                <w:lang w:val="en-HU"/>
              </w:rPr>
              <w:fldChar w:fldCharType="end"/>
            </w:r>
          </w:p>
          <w:p w14:paraId="3289012A"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n1 = sample size for group 1;</w:t>
            </w:r>
          </w:p>
          <w:p w14:paraId="4CFE7B47"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n2 = sample size for group 2</w:t>
            </w:r>
          </w:p>
        </w:tc>
        <w:tc>
          <w:tcPr>
            <w:tcW w:w="7371" w:type="dxa"/>
          </w:tcPr>
          <w:p w14:paraId="59CC3685"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Gonick, L. (1993). The Cartoon Guide to Statistics. HarperPerennial.</w:t>
            </w:r>
          </w:p>
          <w:p w14:paraId="0A548375"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Klein, G. (2013). The Cartoon Introduction to Statistics. Hill &amp; Wamg.</w:t>
            </w:r>
          </w:p>
          <w:p w14:paraId="6743CBA2"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Kotz, S.; et al., eds. (2006), Encyclopedia of Statistical Sciences, Wiley.</w:t>
            </w:r>
          </w:p>
          <w:p w14:paraId="2EE80588"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Lindstrom, D. (2010). Schaum’s Easy Outline of Statistics, Second Edition (Schaum’s Easy Outlines) 2nd Edition. McGraw-Hill Education</w:t>
            </w:r>
          </w:p>
          <w:p w14:paraId="1628F9AA" w14:textId="77777777" w:rsidR="00B95D5A" w:rsidRPr="00DA049A" w:rsidRDefault="00B95D5A" w:rsidP="00CE2F7C">
            <w:pPr>
              <w:rPr>
                <w:rFonts w:ascii="Times New Roman" w:hAnsi="Times New Roman" w:cs="Times New Roman"/>
                <w:lang w:val="en-HU"/>
              </w:rPr>
            </w:pPr>
            <w:r w:rsidRPr="00DA049A">
              <w:rPr>
                <w:rFonts w:ascii="Times New Roman" w:hAnsi="Times New Roman" w:cs="Times New Roman"/>
                <w:lang w:val="en-HU"/>
              </w:rPr>
              <w:t>Website source: https://www.statisticshowto.com/pooled-standard-deviation/</w:t>
            </w:r>
          </w:p>
        </w:tc>
      </w:tr>
    </w:tbl>
    <w:p w14:paraId="4C0B397F" w14:textId="65A99CE5" w:rsidR="00E87099" w:rsidRPr="00DA049A" w:rsidRDefault="00E87099">
      <w:pPr>
        <w:rPr>
          <w:rFonts w:ascii="Times New Roman" w:hAnsi="Times New Roman" w:cs="Times New Roman"/>
          <w:lang w:val="en-HU"/>
        </w:rPr>
      </w:pPr>
    </w:p>
    <w:p w14:paraId="36F4DC47" w14:textId="366A04FE" w:rsidR="00E87099" w:rsidRPr="00DA049A" w:rsidRDefault="00E87099">
      <w:pPr>
        <w:rPr>
          <w:rFonts w:ascii="Times New Roman" w:hAnsi="Times New Roman" w:cs="Times New Roman"/>
        </w:rPr>
      </w:pPr>
    </w:p>
    <w:p w14:paraId="5A8C089B" w14:textId="77777777" w:rsidR="00446393" w:rsidRPr="00DA049A" w:rsidRDefault="00446393" w:rsidP="00446393">
      <w:pPr>
        <w:rPr>
          <w:rFonts w:ascii="Times New Roman" w:hAnsi="Times New Roman" w:cs="Times New Roman"/>
        </w:rPr>
      </w:pPr>
    </w:p>
    <w:p w14:paraId="1C4E4EC1" w14:textId="77777777" w:rsidR="00446393" w:rsidRPr="00DA049A" w:rsidRDefault="00446393">
      <w:pPr>
        <w:rPr>
          <w:rFonts w:ascii="Times New Roman" w:hAnsi="Times New Roman" w:cs="Times New Roman"/>
        </w:rPr>
      </w:pPr>
    </w:p>
    <w:p w14:paraId="5223B97F" w14:textId="3F902B35" w:rsidR="00437E9C" w:rsidRPr="00DA049A" w:rsidRDefault="00437E9C">
      <w:pPr>
        <w:rPr>
          <w:rFonts w:ascii="Times New Roman" w:hAnsi="Times New Roman" w:cs="Times New Roman"/>
        </w:rPr>
      </w:pPr>
    </w:p>
    <w:p w14:paraId="18D66394" w14:textId="5668B5AD" w:rsidR="00437E9C" w:rsidRPr="00DA049A" w:rsidRDefault="00BC6BEF">
      <w:pPr>
        <w:rPr>
          <w:rFonts w:ascii="Times New Roman" w:hAnsi="Times New Roman" w:cs="Times New Roman"/>
        </w:rPr>
      </w:pPr>
      <w:r w:rsidRPr="00DA049A">
        <w:rPr>
          <w:rFonts w:ascii="Times New Roman" w:hAnsi="Times New Roman" w:cs="Times New Roman"/>
        </w:rPr>
        <w:t xml:space="preserve">eTable </w:t>
      </w:r>
      <w:r w:rsidR="00446393" w:rsidRPr="00DA049A">
        <w:rPr>
          <w:rFonts w:ascii="Times New Roman" w:hAnsi="Times New Roman" w:cs="Times New Roman"/>
        </w:rPr>
        <w:t>4</w:t>
      </w:r>
      <w:r w:rsidRPr="00DA049A">
        <w:rPr>
          <w:rFonts w:ascii="Times New Roman" w:hAnsi="Times New Roman" w:cs="Times New Roman"/>
        </w:rPr>
        <w:t xml:space="preserve"> Levels of evidence certainty</w:t>
      </w:r>
    </w:p>
    <w:p w14:paraId="1CF8B454" w14:textId="0C2AC752" w:rsidR="00BC6BEF" w:rsidRPr="00DA049A" w:rsidRDefault="00BC6BEF">
      <w:pPr>
        <w:rPr>
          <w:rFonts w:ascii="Times New Roman" w:hAnsi="Times New Roman" w:cs="Times New Roman"/>
        </w:rPr>
      </w:pPr>
    </w:p>
    <w:tbl>
      <w:tblPr>
        <w:tblW w:w="9079"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328"/>
        <w:gridCol w:w="7751"/>
      </w:tblGrid>
      <w:tr w:rsidR="00BC6BEF" w:rsidRPr="00DA049A" w14:paraId="351A6D6A" w14:textId="77777777" w:rsidTr="00BC6BEF">
        <w:trPr>
          <w:trHeight w:val="99"/>
        </w:trPr>
        <w:tc>
          <w:tcPr>
            <w:tcW w:w="0" w:type="auto"/>
            <w:tcBorders>
              <w:bottom w:val="single" w:sz="4" w:space="0" w:color="auto"/>
            </w:tcBorders>
            <w:shd w:val="clear" w:color="auto" w:fill="auto"/>
            <w:tcMar>
              <w:top w:w="150" w:type="dxa"/>
              <w:left w:w="150" w:type="dxa"/>
              <w:bottom w:w="150" w:type="dxa"/>
              <w:right w:w="150" w:type="dxa"/>
            </w:tcMar>
            <w:vAlign w:val="center"/>
          </w:tcPr>
          <w:p w14:paraId="6942F9DE" w14:textId="5EAE2FD9" w:rsidR="00BC6BEF" w:rsidRPr="00DA049A" w:rsidRDefault="00BC6BEF" w:rsidP="00BC6BEF">
            <w:pPr>
              <w:rPr>
                <w:rFonts w:ascii="interface" w:eastAsia="Times New Roman" w:hAnsi="interface" w:cs="Times New Roman"/>
                <w:b/>
                <w:bCs/>
                <w:color w:val="000000" w:themeColor="text1"/>
                <w:lang w:val="en-HU"/>
              </w:rPr>
            </w:pPr>
            <w:r w:rsidRPr="00DA049A">
              <w:rPr>
                <w:rFonts w:ascii="interface" w:eastAsia="Times New Roman" w:hAnsi="interface" w:cs="Times New Roman"/>
                <w:b/>
                <w:bCs/>
                <w:color w:val="000000" w:themeColor="text1"/>
                <w:lang w:val="en-HU"/>
              </w:rPr>
              <w:t>Certainty</w:t>
            </w:r>
          </w:p>
        </w:tc>
        <w:tc>
          <w:tcPr>
            <w:tcW w:w="0" w:type="auto"/>
            <w:tcBorders>
              <w:bottom w:val="single" w:sz="4" w:space="0" w:color="auto"/>
            </w:tcBorders>
            <w:shd w:val="clear" w:color="auto" w:fill="auto"/>
            <w:tcMar>
              <w:top w:w="150" w:type="dxa"/>
              <w:left w:w="150" w:type="dxa"/>
              <w:bottom w:w="150" w:type="dxa"/>
              <w:right w:w="150" w:type="dxa"/>
            </w:tcMar>
            <w:vAlign w:val="center"/>
          </w:tcPr>
          <w:p w14:paraId="4978A9E4" w14:textId="11DE45F2" w:rsidR="00BC6BEF" w:rsidRPr="00DA049A" w:rsidRDefault="00BC6BEF" w:rsidP="00BC6BEF">
            <w:pPr>
              <w:rPr>
                <w:rFonts w:ascii="interface" w:eastAsia="Times New Roman" w:hAnsi="interface" w:cs="Times New Roman"/>
                <w:b/>
                <w:bCs/>
                <w:color w:val="000000" w:themeColor="text1"/>
                <w:lang w:val="en-HU"/>
              </w:rPr>
            </w:pPr>
            <w:r w:rsidRPr="00DA049A">
              <w:rPr>
                <w:rFonts w:ascii="interface" w:eastAsia="Times New Roman" w:hAnsi="interface" w:cs="Times New Roman"/>
                <w:b/>
                <w:bCs/>
                <w:color w:val="000000" w:themeColor="text1"/>
                <w:lang w:val="en-HU"/>
              </w:rPr>
              <w:t>What it means</w:t>
            </w:r>
          </w:p>
        </w:tc>
      </w:tr>
      <w:tr w:rsidR="00BC6BEF" w:rsidRPr="00DA049A" w14:paraId="49BB240C" w14:textId="77777777" w:rsidTr="00BC6BEF">
        <w:trPr>
          <w:trHeight w:val="203"/>
        </w:trPr>
        <w:tc>
          <w:tcPr>
            <w:tcW w:w="0" w:type="auto"/>
            <w:tcBorders>
              <w:top w:val="single" w:sz="4" w:space="0" w:color="auto"/>
              <w:bottom w:val="nil"/>
            </w:tcBorders>
            <w:shd w:val="clear" w:color="auto" w:fill="auto"/>
            <w:tcMar>
              <w:top w:w="150" w:type="dxa"/>
              <w:left w:w="150" w:type="dxa"/>
              <w:bottom w:w="150" w:type="dxa"/>
              <w:right w:w="150" w:type="dxa"/>
            </w:tcMar>
            <w:vAlign w:val="center"/>
          </w:tcPr>
          <w:p w14:paraId="02602BF6" w14:textId="070E91D4"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Very low</w:t>
            </w:r>
          </w:p>
        </w:tc>
        <w:tc>
          <w:tcPr>
            <w:tcW w:w="0" w:type="auto"/>
            <w:tcBorders>
              <w:top w:val="single" w:sz="4" w:space="0" w:color="auto"/>
              <w:bottom w:val="nil"/>
            </w:tcBorders>
            <w:shd w:val="clear" w:color="auto" w:fill="auto"/>
            <w:tcMar>
              <w:top w:w="150" w:type="dxa"/>
              <w:left w:w="150" w:type="dxa"/>
              <w:bottom w:w="150" w:type="dxa"/>
              <w:right w:w="150" w:type="dxa"/>
            </w:tcMar>
            <w:vAlign w:val="center"/>
          </w:tcPr>
          <w:p w14:paraId="3E832F52" w14:textId="54FD1AED"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The true effect is probably markedly different from the estimated effect</w:t>
            </w:r>
          </w:p>
        </w:tc>
      </w:tr>
      <w:tr w:rsidR="00BC6BEF" w:rsidRPr="00DA049A" w14:paraId="43178E14" w14:textId="77777777" w:rsidTr="00BC6BEF">
        <w:trPr>
          <w:trHeight w:val="99"/>
        </w:trPr>
        <w:tc>
          <w:tcPr>
            <w:tcW w:w="0" w:type="auto"/>
            <w:tcBorders>
              <w:top w:val="nil"/>
            </w:tcBorders>
            <w:shd w:val="clear" w:color="auto" w:fill="auto"/>
            <w:tcMar>
              <w:top w:w="150" w:type="dxa"/>
              <w:left w:w="150" w:type="dxa"/>
              <w:bottom w:w="150" w:type="dxa"/>
              <w:right w:w="150" w:type="dxa"/>
            </w:tcMar>
            <w:vAlign w:val="center"/>
            <w:hideMark/>
          </w:tcPr>
          <w:p w14:paraId="51E45053" w14:textId="77777777"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Low</w:t>
            </w:r>
          </w:p>
        </w:tc>
        <w:tc>
          <w:tcPr>
            <w:tcW w:w="0" w:type="auto"/>
            <w:tcBorders>
              <w:top w:val="nil"/>
            </w:tcBorders>
            <w:shd w:val="clear" w:color="auto" w:fill="auto"/>
            <w:tcMar>
              <w:top w:w="150" w:type="dxa"/>
              <w:left w:w="150" w:type="dxa"/>
              <w:bottom w:w="150" w:type="dxa"/>
              <w:right w:w="150" w:type="dxa"/>
            </w:tcMar>
            <w:vAlign w:val="center"/>
            <w:hideMark/>
          </w:tcPr>
          <w:p w14:paraId="3EEA71AB" w14:textId="77777777"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The true effect might be markedly different from the estimated effect</w:t>
            </w:r>
          </w:p>
        </w:tc>
      </w:tr>
      <w:tr w:rsidR="00BC6BEF" w:rsidRPr="00DA049A" w14:paraId="0526D1AC" w14:textId="77777777" w:rsidTr="00BC6BEF">
        <w:trPr>
          <w:trHeight w:val="203"/>
        </w:trPr>
        <w:tc>
          <w:tcPr>
            <w:tcW w:w="0" w:type="auto"/>
            <w:shd w:val="clear" w:color="auto" w:fill="auto"/>
            <w:tcMar>
              <w:top w:w="150" w:type="dxa"/>
              <w:left w:w="150" w:type="dxa"/>
              <w:bottom w:w="150" w:type="dxa"/>
              <w:right w:w="150" w:type="dxa"/>
            </w:tcMar>
            <w:vAlign w:val="center"/>
            <w:hideMark/>
          </w:tcPr>
          <w:p w14:paraId="79B270C0" w14:textId="77777777"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Moderate</w:t>
            </w:r>
          </w:p>
        </w:tc>
        <w:tc>
          <w:tcPr>
            <w:tcW w:w="0" w:type="auto"/>
            <w:shd w:val="clear" w:color="auto" w:fill="auto"/>
            <w:tcMar>
              <w:top w:w="150" w:type="dxa"/>
              <w:left w:w="150" w:type="dxa"/>
              <w:bottom w:w="150" w:type="dxa"/>
              <w:right w:w="150" w:type="dxa"/>
            </w:tcMar>
            <w:vAlign w:val="center"/>
            <w:hideMark/>
          </w:tcPr>
          <w:p w14:paraId="4D9C6DA2" w14:textId="77777777"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The authors believe that the true effect is probably close to the estimated effect</w:t>
            </w:r>
          </w:p>
        </w:tc>
      </w:tr>
      <w:tr w:rsidR="00BC6BEF" w:rsidRPr="00DA049A" w14:paraId="294864F2" w14:textId="77777777" w:rsidTr="00BC6BEF">
        <w:trPr>
          <w:trHeight w:val="203"/>
        </w:trPr>
        <w:tc>
          <w:tcPr>
            <w:tcW w:w="0" w:type="auto"/>
            <w:shd w:val="clear" w:color="auto" w:fill="auto"/>
            <w:tcMar>
              <w:top w:w="150" w:type="dxa"/>
              <w:left w:w="150" w:type="dxa"/>
              <w:bottom w:w="150" w:type="dxa"/>
              <w:right w:w="150" w:type="dxa"/>
            </w:tcMar>
            <w:vAlign w:val="center"/>
            <w:hideMark/>
          </w:tcPr>
          <w:p w14:paraId="3D466397" w14:textId="77777777"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High</w:t>
            </w:r>
          </w:p>
        </w:tc>
        <w:tc>
          <w:tcPr>
            <w:tcW w:w="0" w:type="auto"/>
            <w:shd w:val="clear" w:color="auto" w:fill="auto"/>
            <w:tcMar>
              <w:top w:w="150" w:type="dxa"/>
              <w:left w:w="150" w:type="dxa"/>
              <w:bottom w:w="150" w:type="dxa"/>
              <w:right w:w="150" w:type="dxa"/>
            </w:tcMar>
            <w:vAlign w:val="center"/>
            <w:hideMark/>
          </w:tcPr>
          <w:p w14:paraId="506762DC" w14:textId="77777777" w:rsidR="00BC6BEF" w:rsidRPr="00DA049A" w:rsidRDefault="00BC6BEF" w:rsidP="00BC6BEF">
            <w:pPr>
              <w:rPr>
                <w:rFonts w:ascii="interface" w:eastAsia="Times New Roman" w:hAnsi="interface" w:cs="Times New Roman"/>
                <w:color w:val="000000" w:themeColor="text1"/>
                <w:lang w:val="en-HU"/>
              </w:rPr>
            </w:pPr>
            <w:r w:rsidRPr="00DA049A">
              <w:rPr>
                <w:rFonts w:ascii="interface" w:eastAsia="Times New Roman" w:hAnsi="interface" w:cs="Times New Roman"/>
                <w:color w:val="000000" w:themeColor="text1"/>
                <w:lang w:val="en-HU"/>
              </w:rPr>
              <w:t>The authors have a lot of confidence that the true effect is similar to the estimated effect</w:t>
            </w:r>
          </w:p>
        </w:tc>
      </w:tr>
    </w:tbl>
    <w:p w14:paraId="26077948" w14:textId="77777777" w:rsidR="00313BDD" w:rsidRPr="00DA049A" w:rsidRDefault="00313BDD">
      <w:pPr>
        <w:rPr>
          <w:rFonts w:ascii="Times New Roman" w:hAnsi="Times New Roman" w:cs="Times New Roman"/>
          <w:lang w:val="en-HU"/>
        </w:rPr>
        <w:sectPr w:rsidR="00313BDD" w:rsidRPr="00DA049A">
          <w:pgSz w:w="11906" w:h="16838"/>
          <w:pgMar w:top="1440" w:right="1440" w:bottom="1440" w:left="1440" w:header="708" w:footer="708" w:gutter="0"/>
          <w:cols w:space="708"/>
          <w:docGrid w:linePitch="360"/>
        </w:sectPr>
      </w:pPr>
    </w:p>
    <w:p w14:paraId="61203341" w14:textId="24961E2D" w:rsidR="002E6F60" w:rsidRPr="00DA049A" w:rsidRDefault="002E6F60">
      <w:pPr>
        <w:rPr>
          <w:rFonts w:ascii="Times New Roman" w:hAnsi="Times New Roman" w:cs="Times New Roman"/>
          <w:lang w:val="en-HU"/>
        </w:rPr>
      </w:pPr>
    </w:p>
    <w:p w14:paraId="65918CEF" w14:textId="6A7B1C7A" w:rsidR="002E6F60" w:rsidRPr="00DA049A" w:rsidRDefault="00B31545">
      <w:pPr>
        <w:rPr>
          <w:rFonts w:ascii="Times New Roman" w:hAnsi="Times New Roman" w:cs="Times New Roman"/>
          <w:lang w:val="en-HU"/>
        </w:rPr>
      </w:pPr>
      <w:r w:rsidRPr="00DA049A">
        <w:rPr>
          <w:rFonts w:ascii="Times New Roman" w:hAnsi="Times New Roman" w:cs="Times New Roman"/>
          <w:lang w:val="en-HU"/>
        </w:rPr>
        <w:t xml:space="preserve">eTable </w:t>
      </w:r>
      <w:r w:rsidR="00446393" w:rsidRPr="00DA049A">
        <w:rPr>
          <w:rFonts w:ascii="Times New Roman" w:hAnsi="Times New Roman" w:cs="Times New Roman"/>
          <w:lang w:val="en-HU"/>
        </w:rPr>
        <w:t>5</w:t>
      </w:r>
      <w:r w:rsidRPr="00DA049A">
        <w:rPr>
          <w:rFonts w:ascii="Times New Roman" w:hAnsi="Times New Roman" w:cs="Times New Roman"/>
          <w:lang w:val="en-HU"/>
        </w:rPr>
        <w:t xml:space="preserve"> Risk of bias assessment</w:t>
      </w:r>
      <w:r w:rsidR="00A11C5C" w:rsidRPr="00DA049A">
        <w:rPr>
          <w:rFonts w:ascii="Times New Roman" w:hAnsi="Times New Roman" w:cs="Times New Roman"/>
          <w:lang w:val="en-HU"/>
        </w:rPr>
        <w:t xml:space="preserve"> for individual study</w:t>
      </w:r>
    </w:p>
    <w:tbl>
      <w:tblPr>
        <w:tblW w:w="12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310"/>
        <w:gridCol w:w="1496"/>
        <w:gridCol w:w="1336"/>
        <w:gridCol w:w="976"/>
        <w:gridCol w:w="1629"/>
        <w:gridCol w:w="1479"/>
        <w:gridCol w:w="1418"/>
      </w:tblGrid>
      <w:tr w:rsidR="00DC0DE2" w:rsidRPr="00DA049A" w14:paraId="6EF96F62" w14:textId="77777777" w:rsidTr="00CE2F7C">
        <w:trPr>
          <w:trHeight w:val="320"/>
        </w:trPr>
        <w:tc>
          <w:tcPr>
            <w:tcW w:w="2689" w:type="dxa"/>
            <w:shd w:val="clear" w:color="auto" w:fill="auto"/>
            <w:noWrap/>
            <w:vAlign w:val="bottom"/>
          </w:tcPr>
          <w:p w14:paraId="49BFCF09"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Studies</w:t>
            </w:r>
          </w:p>
          <w:p w14:paraId="5E76691B" w14:textId="77777777" w:rsidR="00DC0DE2" w:rsidRPr="00DA049A" w:rsidRDefault="00DC0DE2" w:rsidP="00CE2F7C">
            <w:pPr>
              <w:rPr>
                <w:rFonts w:ascii="Times New Roman" w:eastAsia="Times New Roman" w:hAnsi="Times New Roman" w:cs="Times New Roman"/>
                <w:b/>
                <w:bCs/>
                <w:color w:val="000000"/>
                <w:lang w:val="en-HU"/>
              </w:rPr>
            </w:pPr>
          </w:p>
          <w:p w14:paraId="7FAB0CAB" w14:textId="77777777" w:rsidR="00DC0DE2" w:rsidRPr="00DA049A" w:rsidRDefault="00DC0DE2" w:rsidP="00CE2F7C">
            <w:pPr>
              <w:rPr>
                <w:rFonts w:ascii="Times New Roman" w:eastAsia="Times New Roman" w:hAnsi="Times New Roman" w:cs="Times New Roman"/>
                <w:b/>
                <w:bCs/>
                <w:color w:val="000000"/>
                <w:lang w:val="en-HU"/>
              </w:rPr>
            </w:pPr>
          </w:p>
        </w:tc>
        <w:tc>
          <w:tcPr>
            <w:tcW w:w="1310" w:type="dxa"/>
          </w:tcPr>
          <w:p w14:paraId="6011F07C"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Random sequence generation (Selection bias)</w:t>
            </w:r>
          </w:p>
        </w:tc>
        <w:tc>
          <w:tcPr>
            <w:tcW w:w="1496" w:type="dxa"/>
          </w:tcPr>
          <w:p w14:paraId="2B43A256"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Allocation concealment (Selection bias)</w:t>
            </w:r>
          </w:p>
        </w:tc>
        <w:tc>
          <w:tcPr>
            <w:tcW w:w="1336" w:type="dxa"/>
          </w:tcPr>
          <w:p w14:paraId="5CB77630"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Selective reporting (Reporting bias)</w:t>
            </w:r>
          </w:p>
        </w:tc>
        <w:tc>
          <w:tcPr>
            <w:tcW w:w="976" w:type="dxa"/>
          </w:tcPr>
          <w:p w14:paraId="053DEB14"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Other sources of bias</w:t>
            </w:r>
          </w:p>
          <w:p w14:paraId="3370175D"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(Other bias)</w:t>
            </w:r>
          </w:p>
        </w:tc>
        <w:tc>
          <w:tcPr>
            <w:tcW w:w="1629" w:type="dxa"/>
          </w:tcPr>
          <w:p w14:paraId="6E3D0DFE"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 xml:space="preserve">Blinding of participants &amp; personnel </w:t>
            </w:r>
          </w:p>
          <w:p w14:paraId="374EC6DB" w14:textId="77777777" w:rsidR="00DC0DE2" w:rsidRPr="00DA049A" w:rsidRDefault="00DC0DE2" w:rsidP="00CE2F7C">
            <w:pPr>
              <w:rPr>
                <w:rFonts w:ascii="Times New Roman" w:eastAsia="Times New Roman" w:hAnsi="Times New Roman" w:cs="Times New Roman"/>
                <w:b/>
                <w:bCs/>
                <w:color w:val="000000"/>
                <w:lang w:val="en-HU"/>
              </w:rPr>
            </w:pPr>
            <w:r w:rsidRPr="00DA049A">
              <w:rPr>
                <w:rFonts w:ascii="Times New Roman" w:eastAsia="Times New Roman" w:hAnsi="Times New Roman" w:cs="Times New Roman"/>
                <w:b/>
                <w:bCs/>
                <w:color w:val="000000"/>
                <w:lang w:val="en-HU"/>
              </w:rPr>
              <w:t xml:space="preserve">(Performance bias) </w:t>
            </w:r>
          </w:p>
        </w:tc>
        <w:tc>
          <w:tcPr>
            <w:tcW w:w="1479" w:type="dxa"/>
          </w:tcPr>
          <w:p w14:paraId="642F8384" w14:textId="77777777" w:rsidR="00DC0DE2" w:rsidRPr="00DA049A" w:rsidRDefault="00DC0DE2" w:rsidP="00CE2F7C">
            <w:pPr>
              <w:pStyle w:val="Default"/>
              <w:rPr>
                <w:rFonts w:ascii="Times New Roman" w:eastAsia="Times New Roman" w:hAnsi="Times New Roman" w:cs="Times New Roman"/>
                <w:b/>
                <w:bCs/>
                <w:lang w:val="en-HU"/>
              </w:rPr>
            </w:pPr>
            <w:r w:rsidRPr="00DA049A">
              <w:rPr>
                <w:rFonts w:ascii="Times New Roman" w:eastAsia="Times New Roman" w:hAnsi="Times New Roman" w:cs="Times New Roman"/>
                <w:b/>
                <w:bCs/>
                <w:lang w:val="en-HU"/>
              </w:rPr>
              <w:t xml:space="preserve">Blinding of outcome assessment (Detection bias) </w:t>
            </w:r>
          </w:p>
        </w:tc>
        <w:tc>
          <w:tcPr>
            <w:tcW w:w="1418" w:type="dxa"/>
          </w:tcPr>
          <w:p w14:paraId="0DD5557E" w14:textId="77777777" w:rsidR="00DC0DE2" w:rsidRPr="00DA049A" w:rsidRDefault="00DC0DE2" w:rsidP="00CE2F7C">
            <w:pPr>
              <w:pStyle w:val="Default"/>
              <w:rPr>
                <w:rFonts w:ascii="Times New Roman" w:eastAsia="Times New Roman" w:hAnsi="Times New Roman" w:cs="Times New Roman"/>
                <w:b/>
                <w:bCs/>
                <w:lang w:val="en-HU"/>
              </w:rPr>
            </w:pPr>
            <w:r w:rsidRPr="00DA049A">
              <w:rPr>
                <w:rFonts w:ascii="Times New Roman" w:eastAsia="Times New Roman" w:hAnsi="Times New Roman" w:cs="Times New Roman"/>
                <w:b/>
                <w:bCs/>
                <w:lang w:val="en-HU"/>
              </w:rPr>
              <w:t>Incomplete outcome data</w:t>
            </w:r>
          </w:p>
          <w:p w14:paraId="4C3D83E3" w14:textId="77777777" w:rsidR="00DC0DE2" w:rsidRPr="00DA049A" w:rsidRDefault="00DC0DE2" w:rsidP="00CE2F7C">
            <w:pPr>
              <w:pStyle w:val="Default"/>
              <w:rPr>
                <w:rFonts w:ascii="Times New Roman" w:eastAsia="Times New Roman" w:hAnsi="Times New Roman" w:cs="Times New Roman"/>
                <w:b/>
                <w:bCs/>
                <w:lang w:val="en-HU"/>
              </w:rPr>
            </w:pPr>
            <w:r w:rsidRPr="00DA049A">
              <w:rPr>
                <w:rFonts w:ascii="Times New Roman" w:eastAsia="Times New Roman" w:hAnsi="Times New Roman" w:cs="Times New Roman"/>
                <w:b/>
                <w:bCs/>
                <w:lang w:val="en-HU"/>
              </w:rPr>
              <w:t>(Attrition bias)</w:t>
            </w:r>
          </w:p>
        </w:tc>
      </w:tr>
      <w:tr w:rsidR="00DC0DE2" w:rsidRPr="00DA049A" w14:paraId="13BD3F49" w14:textId="77777777" w:rsidTr="00CE2F7C">
        <w:trPr>
          <w:trHeight w:val="181"/>
        </w:trPr>
        <w:tc>
          <w:tcPr>
            <w:tcW w:w="2689" w:type="dxa"/>
            <w:shd w:val="clear" w:color="auto" w:fill="auto"/>
            <w:noWrap/>
            <w:vAlign w:val="bottom"/>
          </w:tcPr>
          <w:p w14:paraId="7232ED39"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Bail et al., 2018</w:t>
            </w:r>
          </w:p>
        </w:tc>
        <w:tc>
          <w:tcPr>
            <w:tcW w:w="1310" w:type="dxa"/>
          </w:tcPr>
          <w:p w14:paraId="26C38FD5"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796E5B6D" wp14:editId="19B65B23">
                  <wp:extent cx="177800" cy="177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3771960D"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03D30EFB" wp14:editId="52F26EAD">
                  <wp:extent cx="177800" cy="177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1B9648FE"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98CC53B" wp14:editId="68772EDD">
                  <wp:extent cx="177800" cy="177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6F7AEAB3"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F4DCA99" wp14:editId="26622228">
                  <wp:extent cx="177800" cy="177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98AB83B"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1DC51274" wp14:editId="2C61AF47">
                  <wp:extent cx="177800" cy="17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39CA9C28"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A8E070B" wp14:editId="75B0F913">
                  <wp:extent cx="177800" cy="17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2CD57383"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21504411" wp14:editId="1F5004E3">
                  <wp:extent cx="177800" cy="1778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DC0DE2" w:rsidRPr="00DA049A" w14:paraId="00C45FCB" w14:textId="77777777" w:rsidTr="00CE2F7C">
        <w:trPr>
          <w:trHeight w:val="181"/>
        </w:trPr>
        <w:tc>
          <w:tcPr>
            <w:tcW w:w="2689" w:type="dxa"/>
            <w:shd w:val="clear" w:color="auto" w:fill="auto"/>
            <w:noWrap/>
            <w:vAlign w:val="bottom"/>
          </w:tcPr>
          <w:p w14:paraId="5E318D10"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Berg et al., 2011</w:t>
            </w:r>
          </w:p>
        </w:tc>
        <w:tc>
          <w:tcPr>
            <w:tcW w:w="1310" w:type="dxa"/>
          </w:tcPr>
          <w:p w14:paraId="2DFD8BD6"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BD84198" wp14:editId="125948DA">
                  <wp:extent cx="177800" cy="177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72EA4F3B"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64C8481" wp14:editId="4083E9E8">
                  <wp:extent cx="177800" cy="177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21EE7702"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FB14718" wp14:editId="6F012714">
                  <wp:extent cx="177800" cy="1778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545842D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A450F6C" wp14:editId="666D5E1A">
                  <wp:extent cx="177800" cy="1778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9093E5F"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CBFEA4F" wp14:editId="398C8A87">
                  <wp:extent cx="177800" cy="1778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52AA9D8C"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FAB2EDD" wp14:editId="4531BB9C">
                  <wp:extent cx="177800" cy="1778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766AF84C"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FF73C05" wp14:editId="6AC65851">
                  <wp:extent cx="177800" cy="1778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DC0DE2" w:rsidRPr="00DA049A" w14:paraId="5BE6CE65" w14:textId="77777777" w:rsidTr="00CE2F7C">
        <w:trPr>
          <w:trHeight w:val="181"/>
        </w:trPr>
        <w:tc>
          <w:tcPr>
            <w:tcW w:w="2689" w:type="dxa"/>
            <w:shd w:val="clear" w:color="auto" w:fill="auto"/>
            <w:noWrap/>
            <w:vAlign w:val="bottom"/>
          </w:tcPr>
          <w:p w14:paraId="089B9CAE"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Bjørnar et al., 2022</w:t>
            </w:r>
          </w:p>
        </w:tc>
        <w:tc>
          <w:tcPr>
            <w:tcW w:w="1310" w:type="dxa"/>
          </w:tcPr>
          <w:p w14:paraId="54D67FF3"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63706B9" wp14:editId="1809C53F">
                  <wp:extent cx="177800" cy="177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43F7703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9E0B3CA" wp14:editId="4C5E252C">
                  <wp:extent cx="177800" cy="1778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0698FBE6"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2C4EC30" wp14:editId="67A5DA28">
                  <wp:extent cx="177800" cy="1778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36045B15"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0AF1FDF" wp14:editId="3966AB11">
                  <wp:extent cx="177800" cy="1778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6026F4C4"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2BD8B16" wp14:editId="2C8D91A7">
                  <wp:extent cx="177800" cy="177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5188EFA0"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E197228" wp14:editId="413D551A">
                  <wp:extent cx="177800" cy="1778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0D5DA099"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8F6A7DA" wp14:editId="59923521">
                  <wp:extent cx="177800" cy="1778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DC0DE2" w:rsidRPr="00DA049A" w14:paraId="6D2A6D5D" w14:textId="77777777" w:rsidTr="00CE2F7C">
        <w:trPr>
          <w:trHeight w:val="181"/>
        </w:trPr>
        <w:tc>
          <w:tcPr>
            <w:tcW w:w="2689" w:type="dxa"/>
            <w:shd w:val="clear" w:color="auto" w:fill="auto"/>
            <w:noWrap/>
            <w:vAlign w:val="bottom"/>
          </w:tcPr>
          <w:p w14:paraId="4088D71A"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Bourdon &amp; Belmin, 2021</w:t>
            </w:r>
          </w:p>
        </w:tc>
        <w:tc>
          <w:tcPr>
            <w:tcW w:w="1310" w:type="dxa"/>
          </w:tcPr>
          <w:p w14:paraId="5CB0D530"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90D1225" wp14:editId="657E0981">
                  <wp:extent cx="177800" cy="1778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06EF7CFD"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F3F8191" wp14:editId="325A5A23">
                  <wp:extent cx="177800" cy="1778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2C9AB4A0"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F40CEF9" wp14:editId="045113A2">
                  <wp:extent cx="177800" cy="1778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4610393D"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56AD3EB" wp14:editId="5E509C56">
                  <wp:extent cx="177800" cy="1778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7770AE33"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58A7166" wp14:editId="3B2D2DF2">
                  <wp:extent cx="177800" cy="1778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38D7E0F3"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F48793A" wp14:editId="2A5F7785">
                  <wp:extent cx="177800" cy="1778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4CDD9F05"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B78EDCD" wp14:editId="5947AC0F">
                  <wp:extent cx="177800" cy="1778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DC0DE2" w:rsidRPr="00DA049A" w14:paraId="0B90291D" w14:textId="77777777" w:rsidTr="00CE2F7C">
        <w:trPr>
          <w:trHeight w:val="181"/>
        </w:trPr>
        <w:tc>
          <w:tcPr>
            <w:tcW w:w="2689" w:type="dxa"/>
            <w:shd w:val="clear" w:color="auto" w:fill="auto"/>
            <w:noWrap/>
            <w:vAlign w:val="bottom"/>
          </w:tcPr>
          <w:p w14:paraId="0FB26DDE"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 xml:space="preserve">Carney et al., </w:t>
            </w:r>
          </w:p>
        </w:tc>
        <w:tc>
          <w:tcPr>
            <w:tcW w:w="1310" w:type="dxa"/>
          </w:tcPr>
          <w:p w14:paraId="4B2D9279"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DA0AC71" wp14:editId="08044199">
                  <wp:extent cx="177800" cy="1778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2E5907F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6553631" wp14:editId="2E0CC4B4">
                  <wp:extent cx="177800" cy="1778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2893910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AE2EB22" wp14:editId="2E63449B">
                  <wp:extent cx="177800" cy="1778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402FB4E0"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14BAC33" wp14:editId="3F19FBB7">
                  <wp:extent cx="177800" cy="1778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013ACE7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2DA777E" wp14:editId="7226F8B5">
                  <wp:extent cx="177800" cy="1778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480F83F2"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C203316" wp14:editId="5A54AC3B">
                  <wp:extent cx="177800" cy="1778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1645B72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D603A15" wp14:editId="6FA131FC">
                  <wp:extent cx="177800" cy="1778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DC0DE2" w:rsidRPr="00DA049A" w14:paraId="482DF5EE" w14:textId="77777777" w:rsidTr="00CE2F7C">
        <w:trPr>
          <w:trHeight w:val="181"/>
        </w:trPr>
        <w:tc>
          <w:tcPr>
            <w:tcW w:w="2689" w:type="dxa"/>
            <w:shd w:val="clear" w:color="auto" w:fill="auto"/>
            <w:noWrap/>
            <w:vAlign w:val="bottom"/>
          </w:tcPr>
          <w:p w14:paraId="3485FE20"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Chan et al., 2022</w:t>
            </w:r>
          </w:p>
        </w:tc>
        <w:tc>
          <w:tcPr>
            <w:tcW w:w="1310" w:type="dxa"/>
          </w:tcPr>
          <w:p w14:paraId="1372DB22"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6078237" wp14:editId="391B4096">
                  <wp:extent cx="177800" cy="177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384D6219"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58994B4" wp14:editId="6A1AB1E7">
                  <wp:extent cx="177800" cy="177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0BB91C25"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D27D611" wp14:editId="1C4C1A47">
                  <wp:extent cx="177800" cy="177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577980B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E98CFF0" wp14:editId="376E023B">
                  <wp:extent cx="177800" cy="177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6B4C0568"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2585552" wp14:editId="61CDF3FE">
                  <wp:extent cx="177800" cy="177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5E785C91"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51642DF" wp14:editId="3210388F">
                  <wp:extent cx="177800" cy="177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4A841532" w14:textId="77777777" w:rsidR="00DC0DE2" w:rsidRPr="00DA049A" w:rsidRDefault="00DC0DE2" w:rsidP="00CE2F7C">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3568DBB" wp14:editId="1A88193A">
                  <wp:extent cx="177800" cy="1778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DC0DE2" w:rsidRPr="00DA049A" w14:paraId="2700C2AD" w14:textId="77777777" w:rsidTr="00CE2F7C">
        <w:trPr>
          <w:trHeight w:val="185"/>
        </w:trPr>
        <w:tc>
          <w:tcPr>
            <w:tcW w:w="2689" w:type="dxa"/>
            <w:shd w:val="clear" w:color="auto" w:fill="auto"/>
            <w:noWrap/>
            <w:vAlign w:val="bottom"/>
            <w:hideMark/>
          </w:tcPr>
          <w:p w14:paraId="26409257" w14:textId="77777777" w:rsidR="00DC0DE2" w:rsidRPr="00DA049A" w:rsidRDefault="00DC0DE2" w:rsidP="00CE2F7C">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Corazon et al., 2018</w:t>
            </w:r>
          </w:p>
        </w:tc>
        <w:tc>
          <w:tcPr>
            <w:tcW w:w="1310" w:type="dxa"/>
          </w:tcPr>
          <w:p w14:paraId="163AD625"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723C74D3" wp14:editId="145AA9AF">
                  <wp:extent cx="177800" cy="177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6A36084E"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752C48C2" wp14:editId="3EF01E6E">
                  <wp:extent cx="177800" cy="177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35E98163"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1CCC47CA" wp14:editId="63EAE473">
                  <wp:extent cx="177800" cy="177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5A157FC4"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454B0856" wp14:editId="6A8BAF0B">
                  <wp:extent cx="177800" cy="177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05D36304"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0BC7371B" wp14:editId="7499AED1">
                  <wp:extent cx="177800" cy="177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198A37A5"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46D487FA" wp14:editId="62716BFE">
                  <wp:extent cx="177800" cy="177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66856857" w14:textId="77777777" w:rsidR="00DC0DE2" w:rsidRPr="00DA049A" w:rsidRDefault="00DC0DE2" w:rsidP="00CE2F7C">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448D7E0" wp14:editId="698E75BA">
                  <wp:extent cx="177800" cy="1778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78229B73" w14:textId="77777777" w:rsidTr="00CE2F7C">
        <w:trPr>
          <w:trHeight w:val="185"/>
        </w:trPr>
        <w:tc>
          <w:tcPr>
            <w:tcW w:w="2689" w:type="dxa"/>
            <w:shd w:val="clear" w:color="auto" w:fill="auto"/>
            <w:noWrap/>
            <w:vAlign w:val="bottom"/>
          </w:tcPr>
          <w:p w14:paraId="7A9DDEBD" w14:textId="70F88658" w:rsidR="00BC176F" w:rsidRPr="00DA049A" w:rsidRDefault="00BC176F" w:rsidP="00BC176F">
            <w:pPr>
              <w:rPr>
                <w:rFonts w:ascii="Times New Roman" w:eastAsia="Times New Roman" w:hAnsi="Times New Roman" w:cs="Times New Roman"/>
                <w:color w:val="000000"/>
                <w:lang w:val="en-HU"/>
              </w:rPr>
            </w:pPr>
            <w:r w:rsidRPr="00DA049A">
              <w:rPr>
                <w:rFonts w:ascii="-webkit-standard" w:eastAsia="Times New Roman" w:hAnsi="-webkit-standard" w:cs="Times New Roman"/>
                <w:color w:val="000000" w:themeColor="text1"/>
                <w:sz w:val="22"/>
                <w:szCs w:val="22"/>
              </w:rPr>
              <w:t>Coringrato et al., 2024</w:t>
            </w:r>
          </w:p>
        </w:tc>
        <w:tc>
          <w:tcPr>
            <w:tcW w:w="1310" w:type="dxa"/>
          </w:tcPr>
          <w:p w14:paraId="1576E7B5" w14:textId="0946CFF0"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CA3E84D" wp14:editId="3713C211">
                  <wp:extent cx="177800" cy="177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0DA3C5BA" w14:textId="0C08D5D4"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9FFDCB7" wp14:editId="77C322E2">
                  <wp:extent cx="177800" cy="177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5EE5222C" w14:textId="141E201B"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2C263C7" wp14:editId="567ABD6E">
                  <wp:extent cx="177800" cy="177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175CD544" w14:textId="3DC213A1"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977EC31" wp14:editId="68ACF26F">
                  <wp:extent cx="177800" cy="177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F6E5F07" w14:textId="4DDD75F9"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403AFA4" wp14:editId="5C760CC7">
                  <wp:extent cx="177800" cy="177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28407AC4" w14:textId="37D52534"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7011FD9" wp14:editId="512F8725">
                  <wp:extent cx="177800" cy="177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4CB28845" w14:textId="276082F0"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C8C0BA0" wp14:editId="63A6DC2E">
                  <wp:extent cx="177800" cy="177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3AA60875" w14:textId="77777777" w:rsidTr="00CE2F7C">
        <w:trPr>
          <w:trHeight w:val="185"/>
        </w:trPr>
        <w:tc>
          <w:tcPr>
            <w:tcW w:w="2689" w:type="dxa"/>
            <w:shd w:val="clear" w:color="auto" w:fill="auto"/>
            <w:noWrap/>
            <w:vAlign w:val="bottom"/>
          </w:tcPr>
          <w:p w14:paraId="7EF4A2B7" w14:textId="2732A99A"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Demark et al., 2024</w:t>
            </w:r>
          </w:p>
        </w:tc>
        <w:tc>
          <w:tcPr>
            <w:tcW w:w="1310" w:type="dxa"/>
          </w:tcPr>
          <w:p w14:paraId="0A134EEE" w14:textId="5DA14871"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F650C8B" wp14:editId="329EDCC8">
                  <wp:extent cx="177800" cy="17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21C7AB19" w14:textId="1388A58C"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C43AADF" wp14:editId="4AFF23FF">
                  <wp:extent cx="177800" cy="17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03FB9F20" w14:textId="3914D88F"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FC4C781" wp14:editId="6B268CBB">
                  <wp:extent cx="177800" cy="177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67143536" w14:textId="40F1DF4A"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A0FEF61" wp14:editId="705F1961">
                  <wp:extent cx="177800" cy="177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0D4A475D" w14:textId="0B5D8079"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D165A88" wp14:editId="7D9BCC33">
                  <wp:extent cx="177800" cy="17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75A08017" w14:textId="5CF5B49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91DECA1" wp14:editId="6C0BCC47">
                  <wp:extent cx="177800" cy="177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295EF33C" w14:textId="1BA8C04C"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3E5EADE" wp14:editId="16701686">
                  <wp:extent cx="177800" cy="177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60D31675" w14:textId="77777777" w:rsidTr="00CE2F7C">
        <w:trPr>
          <w:trHeight w:val="175"/>
        </w:trPr>
        <w:tc>
          <w:tcPr>
            <w:tcW w:w="2689" w:type="dxa"/>
            <w:shd w:val="clear" w:color="auto" w:fill="auto"/>
            <w:noWrap/>
            <w:vAlign w:val="bottom"/>
          </w:tcPr>
          <w:p w14:paraId="63391DFE"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Derose et al., 2023</w:t>
            </w:r>
          </w:p>
        </w:tc>
        <w:tc>
          <w:tcPr>
            <w:tcW w:w="1310" w:type="dxa"/>
          </w:tcPr>
          <w:p w14:paraId="21408D7D"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19475A1B" wp14:editId="6158891C">
                  <wp:extent cx="177800" cy="1778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4480C3AF"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1C90E611" wp14:editId="7DD6ED6B">
                  <wp:extent cx="177800" cy="1778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1ADFF129"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95F1A82" wp14:editId="1088B1CA">
                  <wp:extent cx="177800" cy="1778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1C336A8B"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67194D93" wp14:editId="50C1ED46">
                  <wp:extent cx="177800" cy="177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7B8B1642"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AB86D59" wp14:editId="5047BDC8">
                  <wp:extent cx="177800" cy="1778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21E1D1EC"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6B488250" wp14:editId="57BC1D0A">
                  <wp:extent cx="177800" cy="17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6F3F0C98"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66B2EAB6" wp14:editId="78E33F66">
                  <wp:extent cx="177800" cy="1778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6D5FADF6" w14:textId="77777777" w:rsidTr="00CE2F7C">
        <w:trPr>
          <w:trHeight w:val="175"/>
        </w:trPr>
        <w:tc>
          <w:tcPr>
            <w:tcW w:w="2689" w:type="dxa"/>
            <w:shd w:val="clear" w:color="auto" w:fill="auto"/>
            <w:noWrap/>
            <w:vAlign w:val="bottom"/>
          </w:tcPr>
          <w:p w14:paraId="1D116E6F"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Hassan et al., 2018</w:t>
            </w:r>
          </w:p>
        </w:tc>
        <w:tc>
          <w:tcPr>
            <w:tcW w:w="1310" w:type="dxa"/>
          </w:tcPr>
          <w:p w14:paraId="40C64954"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10432DA" wp14:editId="591FA657">
                  <wp:extent cx="177800" cy="1778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11F7ED6A"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E3D4CF2" wp14:editId="00BDA4A1">
                  <wp:extent cx="177800" cy="1778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6F5BC370"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6615742" wp14:editId="5F5D3D3E">
                  <wp:extent cx="177800" cy="1778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2E6587EA"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70356B0" wp14:editId="76216C62">
                  <wp:extent cx="177800" cy="1778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081BE8F7"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B47F29E" wp14:editId="1233A3E4">
                  <wp:extent cx="177800" cy="1778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31C4EDC0"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2232B7B" wp14:editId="7A47FCB9">
                  <wp:extent cx="177800" cy="1778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6AE1A40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6B74CC1" wp14:editId="31085238">
                  <wp:extent cx="177800" cy="1778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66FE44D2" w14:textId="77777777" w:rsidTr="00CE2F7C">
        <w:trPr>
          <w:trHeight w:val="175"/>
        </w:trPr>
        <w:tc>
          <w:tcPr>
            <w:tcW w:w="2689" w:type="dxa"/>
            <w:shd w:val="clear" w:color="auto" w:fill="auto"/>
            <w:noWrap/>
            <w:vAlign w:val="bottom"/>
          </w:tcPr>
          <w:p w14:paraId="0AA1A065"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Jueng &amp; Chen, 2022</w:t>
            </w:r>
          </w:p>
        </w:tc>
        <w:tc>
          <w:tcPr>
            <w:tcW w:w="1310" w:type="dxa"/>
          </w:tcPr>
          <w:p w14:paraId="7592F710"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746FA79" wp14:editId="6903BC69">
                  <wp:extent cx="177800" cy="1778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221D1FB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F5FFAC9" wp14:editId="3024C76A">
                  <wp:extent cx="177800" cy="1778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52578A79"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E02F18C" wp14:editId="21F938A4">
                  <wp:extent cx="177800" cy="1778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0368249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0FEA891" wp14:editId="7495BD55">
                  <wp:extent cx="177800" cy="1778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4D51810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F8D4D0E" wp14:editId="5AD1F092">
                  <wp:extent cx="177800" cy="1778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4ACF3219"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306ECC0" wp14:editId="7BB5682C">
                  <wp:extent cx="177800" cy="1778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09C1B30A"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96A6BCC" wp14:editId="02B66F38">
                  <wp:extent cx="177800" cy="1778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25872479" w14:textId="77777777" w:rsidTr="00CE2F7C">
        <w:trPr>
          <w:trHeight w:val="175"/>
        </w:trPr>
        <w:tc>
          <w:tcPr>
            <w:tcW w:w="2689" w:type="dxa"/>
            <w:shd w:val="clear" w:color="auto" w:fill="auto"/>
            <w:noWrap/>
            <w:vAlign w:val="bottom"/>
          </w:tcPr>
          <w:p w14:paraId="43A3235A"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Lin et al., 2020</w:t>
            </w:r>
          </w:p>
        </w:tc>
        <w:tc>
          <w:tcPr>
            <w:tcW w:w="1310" w:type="dxa"/>
          </w:tcPr>
          <w:p w14:paraId="648FFF39"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BD55F6F" wp14:editId="33BADF9F">
                  <wp:extent cx="177800" cy="1778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033F0B26"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321AD62" wp14:editId="5E053B2D">
                  <wp:extent cx="177800" cy="177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249B515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9BC1E7E" wp14:editId="10EA85E4">
                  <wp:extent cx="177800" cy="177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758BB08C"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01F4590" wp14:editId="1ABC4E9A">
                  <wp:extent cx="177800" cy="177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0B00E21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52020A5" wp14:editId="7C912458">
                  <wp:extent cx="177800" cy="177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3BEDA614"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72C2BF8" wp14:editId="249FA76E">
                  <wp:extent cx="177800" cy="177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2709296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BE6F4BD" wp14:editId="0647BEF8">
                  <wp:extent cx="177800" cy="1778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5DAFE4BF" w14:textId="77777777" w:rsidTr="00CE2F7C">
        <w:trPr>
          <w:trHeight w:val="175"/>
        </w:trPr>
        <w:tc>
          <w:tcPr>
            <w:tcW w:w="2689" w:type="dxa"/>
            <w:shd w:val="clear" w:color="auto" w:fill="auto"/>
            <w:noWrap/>
            <w:vAlign w:val="bottom"/>
          </w:tcPr>
          <w:p w14:paraId="4C8F02AF"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Litt et al., 2023</w:t>
            </w:r>
          </w:p>
        </w:tc>
        <w:tc>
          <w:tcPr>
            <w:tcW w:w="1310" w:type="dxa"/>
          </w:tcPr>
          <w:p w14:paraId="2566CD6A"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975EE70" wp14:editId="0C48F6F6">
                  <wp:extent cx="177800" cy="1778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73E32D2D"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636FEA7" wp14:editId="66D42ADA">
                  <wp:extent cx="177800" cy="177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6D491719"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47CD365" wp14:editId="73C6C09A">
                  <wp:extent cx="177800" cy="177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28080EBF"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AD7B7FA" wp14:editId="30B9B82E">
                  <wp:extent cx="177800" cy="1778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82A882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FDB85B1" wp14:editId="03A4ADFF">
                  <wp:extent cx="177800" cy="177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72B741E5"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FB3C92E" wp14:editId="0F39D6BC">
                  <wp:extent cx="177800" cy="177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7B67F1B0"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8EFA8CA" wp14:editId="5D2B1397">
                  <wp:extent cx="177800" cy="1778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361EC397" w14:textId="77777777" w:rsidTr="00CE2F7C">
        <w:trPr>
          <w:trHeight w:val="175"/>
        </w:trPr>
        <w:tc>
          <w:tcPr>
            <w:tcW w:w="2689" w:type="dxa"/>
            <w:shd w:val="clear" w:color="auto" w:fill="auto"/>
            <w:noWrap/>
            <w:vAlign w:val="bottom"/>
          </w:tcPr>
          <w:p w14:paraId="3FE75E4F"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Mori et al., 2021</w:t>
            </w:r>
          </w:p>
        </w:tc>
        <w:tc>
          <w:tcPr>
            <w:tcW w:w="1310" w:type="dxa"/>
          </w:tcPr>
          <w:p w14:paraId="2A19DE42"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89B6943" wp14:editId="5D220E46">
                  <wp:extent cx="177800" cy="1778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3D70507C"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E8A7296" wp14:editId="205AD88F">
                  <wp:extent cx="177800" cy="1778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18CC7BF7"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832A75C" wp14:editId="2A4B6437">
                  <wp:extent cx="177800" cy="1778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77BC812D"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9506C1F" wp14:editId="0D50A872">
                  <wp:extent cx="177800" cy="1778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15B4A25F"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A5AE651" wp14:editId="3C42A783">
                  <wp:extent cx="177800" cy="1778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4DC5D646"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421309E" wp14:editId="68530A0B">
                  <wp:extent cx="177800" cy="1778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39BA2B60"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4B5305F" wp14:editId="460D8753">
                  <wp:extent cx="177800" cy="1778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4C4A13F3" w14:textId="77777777" w:rsidTr="00CE2F7C">
        <w:trPr>
          <w:trHeight w:val="175"/>
        </w:trPr>
        <w:tc>
          <w:tcPr>
            <w:tcW w:w="2689" w:type="dxa"/>
            <w:shd w:val="clear" w:color="auto" w:fill="auto"/>
            <w:noWrap/>
            <w:vAlign w:val="bottom"/>
          </w:tcPr>
          <w:p w14:paraId="554236CB"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Ng et al., 2018</w:t>
            </w:r>
          </w:p>
        </w:tc>
        <w:tc>
          <w:tcPr>
            <w:tcW w:w="1310" w:type="dxa"/>
          </w:tcPr>
          <w:p w14:paraId="683CF9C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00D5AB0" wp14:editId="6B5CDC1D">
                  <wp:extent cx="177800" cy="1778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06469CE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4753DFE" wp14:editId="00D8240D">
                  <wp:extent cx="177800" cy="1778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5DFD6B48"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EEBB3FA" wp14:editId="336472EF">
                  <wp:extent cx="177800" cy="1778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5E09998C"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F9A1C9B" wp14:editId="464841B9">
                  <wp:extent cx="177800" cy="177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31547B62"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D0E20C2" wp14:editId="020BA86B">
                  <wp:extent cx="177800" cy="1778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110E2B2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448C09A" wp14:editId="4611A279">
                  <wp:extent cx="177800" cy="1778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679B4F9C"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D92D439" wp14:editId="74E4677F">
                  <wp:extent cx="177800" cy="17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3092D587" w14:textId="77777777" w:rsidTr="00CE2F7C">
        <w:trPr>
          <w:trHeight w:val="175"/>
        </w:trPr>
        <w:tc>
          <w:tcPr>
            <w:tcW w:w="2689" w:type="dxa"/>
            <w:shd w:val="clear" w:color="auto" w:fill="auto"/>
            <w:noWrap/>
            <w:vAlign w:val="bottom"/>
          </w:tcPr>
          <w:p w14:paraId="50EC29EB"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Shen et al., 2022</w:t>
            </w:r>
          </w:p>
        </w:tc>
        <w:tc>
          <w:tcPr>
            <w:tcW w:w="1310" w:type="dxa"/>
          </w:tcPr>
          <w:p w14:paraId="0F10F1A5"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9635657" wp14:editId="72F43453">
                  <wp:extent cx="177800" cy="1778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1812EF2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D884393" wp14:editId="0F9515C7">
                  <wp:extent cx="177800" cy="1778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296E7FF2"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5712FAF" wp14:editId="423F35D9">
                  <wp:extent cx="177800" cy="1778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0F2F1E4A"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E01A78B" wp14:editId="70852D93">
                  <wp:extent cx="177800" cy="1778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1DA9B947"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0325571" wp14:editId="66049F66">
                  <wp:extent cx="177800" cy="1778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13359BB5"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A63F39B" wp14:editId="47855C32">
                  <wp:extent cx="177800" cy="1778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0AA32A1A"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22ED0AA" wp14:editId="3907F62E">
                  <wp:extent cx="177800" cy="1778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2DC037D4" w14:textId="77777777" w:rsidTr="00CE2F7C">
        <w:trPr>
          <w:trHeight w:val="175"/>
        </w:trPr>
        <w:tc>
          <w:tcPr>
            <w:tcW w:w="2689" w:type="dxa"/>
            <w:shd w:val="clear" w:color="auto" w:fill="auto"/>
            <w:noWrap/>
            <w:vAlign w:val="bottom"/>
          </w:tcPr>
          <w:p w14:paraId="0C166AB9"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Sia et al., 2020</w:t>
            </w:r>
          </w:p>
        </w:tc>
        <w:tc>
          <w:tcPr>
            <w:tcW w:w="1310" w:type="dxa"/>
          </w:tcPr>
          <w:p w14:paraId="5308E40B"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17C162F" wp14:editId="106BC9E4">
                  <wp:extent cx="177800" cy="1778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1721539D"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22CE7E1" wp14:editId="5FC85C9E">
                  <wp:extent cx="177800" cy="1778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74916ACD"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4961299" wp14:editId="2C5436AC">
                  <wp:extent cx="177800" cy="1778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09BB203B"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5C23C14" wp14:editId="77878BB3">
                  <wp:extent cx="177800" cy="1778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6AD01E52"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6075A53" wp14:editId="0320E538">
                  <wp:extent cx="177800" cy="1778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4D28140B"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0063843" wp14:editId="29A92E8C">
                  <wp:extent cx="177800" cy="1778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1595C556"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5A6B70EC" wp14:editId="66D7F32F">
                  <wp:extent cx="177800" cy="1778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035B1E37" w14:textId="77777777" w:rsidTr="00CE2F7C">
        <w:trPr>
          <w:trHeight w:val="175"/>
        </w:trPr>
        <w:tc>
          <w:tcPr>
            <w:tcW w:w="2689" w:type="dxa"/>
            <w:shd w:val="clear" w:color="auto" w:fill="auto"/>
            <w:noWrap/>
            <w:vAlign w:val="bottom"/>
          </w:tcPr>
          <w:p w14:paraId="422A93B6"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Styck &amp; George,2022</w:t>
            </w:r>
          </w:p>
        </w:tc>
        <w:tc>
          <w:tcPr>
            <w:tcW w:w="1310" w:type="dxa"/>
          </w:tcPr>
          <w:p w14:paraId="767182D5"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5995008" wp14:editId="65A00358">
                  <wp:extent cx="177800" cy="1778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7BB51DC9"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46AD28E6" wp14:editId="7C06E8E7">
                  <wp:extent cx="177800" cy="1778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6E44A45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021CE98" wp14:editId="1BFF6D9F">
                  <wp:extent cx="177800" cy="1778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5A60EB2D"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11D1C6B" wp14:editId="44D7FC6D">
                  <wp:extent cx="177800" cy="1778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32B1442"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CFBCD59" wp14:editId="53018A73">
                  <wp:extent cx="177800" cy="177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36B50BEF"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D2943AD" wp14:editId="33164540">
                  <wp:extent cx="177800" cy="1778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5A978F23"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86B7666" wp14:editId="4DAA1234">
                  <wp:extent cx="177800" cy="1778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0C1F7B98" w14:textId="77777777" w:rsidTr="00CE2F7C">
        <w:trPr>
          <w:trHeight w:val="175"/>
        </w:trPr>
        <w:tc>
          <w:tcPr>
            <w:tcW w:w="2689" w:type="dxa"/>
            <w:shd w:val="clear" w:color="auto" w:fill="auto"/>
            <w:noWrap/>
            <w:vAlign w:val="bottom"/>
          </w:tcPr>
          <w:p w14:paraId="59A2D80E"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Tumwebaze et al., 2022</w:t>
            </w:r>
          </w:p>
        </w:tc>
        <w:tc>
          <w:tcPr>
            <w:tcW w:w="1310" w:type="dxa"/>
          </w:tcPr>
          <w:p w14:paraId="57477424"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0892524" wp14:editId="78629E28">
                  <wp:extent cx="177800" cy="17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6B3F67DC"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A5A5AB1" wp14:editId="7756235F">
                  <wp:extent cx="177800" cy="177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7A805A81"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E97E315" wp14:editId="63EF61F0">
                  <wp:extent cx="177800" cy="177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291D032C"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718D0EB3" wp14:editId="4B79D30D">
                  <wp:extent cx="177800" cy="177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90F6FA5"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BA27477" wp14:editId="425AAB6F">
                  <wp:extent cx="177800" cy="177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403B03C7"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B6F8FA0" wp14:editId="71E5BFD8">
                  <wp:extent cx="177800" cy="177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330CC648"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5FDAFB1" wp14:editId="4049D445">
                  <wp:extent cx="177800" cy="177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02B5340B" w14:textId="77777777" w:rsidTr="00CE2F7C">
        <w:trPr>
          <w:trHeight w:val="175"/>
        </w:trPr>
        <w:tc>
          <w:tcPr>
            <w:tcW w:w="2689" w:type="dxa"/>
            <w:shd w:val="clear" w:color="auto" w:fill="auto"/>
            <w:noWrap/>
            <w:vAlign w:val="bottom"/>
          </w:tcPr>
          <w:p w14:paraId="2ED53BFA"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Wood et al., 2022</w:t>
            </w:r>
          </w:p>
        </w:tc>
        <w:tc>
          <w:tcPr>
            <w:tcW w:w="1310" w:type="dxa"/>
          </w:tcPr>
          <w:p w14:paraId="456AC3C8"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B613308" wp14:editId="0AEF9D31">
                  <wp:extent cx="177800" cy="1778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2BE5A0F4"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256E07D7" wp14:editId="092F8EF0">
                  <wp:extent cx="177800" cy="1778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235C8D8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08B39C6" wp14:editId="78341753">
                  <wp:extent cx="177800" cy="1778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30AF3D0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016FC66A" wp14:editId="381B87E1">
                  <wp:extent cx="177800" cy="1778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4DC60BF7"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1338A57F" wp14:editId="7F31C782">
                  <wp:extent cx="177800" cy="1778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41C5E051"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33BFC648" wp14:editId="5F267BF7">
                  <wp:extent cx="177800" cy="1778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5F3B583E" w14:textId="77777777" w:rsidR="00BC176F" w:rsidRPr="00DA049A" w:rsidRDefault="00BC176F" w:rsidP="00BC176F">
            <w:pPr>
              <w:jc w:val="center"/>
              <w:rPr>
                <w:rFonts w:ascii="Times New Roman" w:eastAsia="Times New Roman" w:hAnsi="Times New Roman" w:cs="Times New Roman"/>
                <w:noProof/>
                <w:color w:val="000000"/>
                <w:lang w:val="en-HU"/>
              </w:rPr>
            </w:pPr>
            <w:r w:rsidRPr="00DA049A">
              <w:rPr>
                <w:rFonts w:ascii="Times New Roman" w:eastAsia="Times New Roman" w:hAnsi="Times New Roman" w:cs="Times New Roman"/>
                <w:noProof/>
                <w:color w:val="000000"/>
                <w:lang w:val="en-HU"/>
              </w:rPr>
              <w:drawing>
                <wp:inline distT="0" distB="0" distL="0" distR="0" wp14:anchorId="626E9B54" wp14:editId="4849D53C">
                  <wp:extent cx="177800" cy="1778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19563BBD" w14:textId="77777777" w:rsidTr="00CE2F7C">
        <w:trPr>
          <w:trHeight w:val="71"/>
        </w:trPr>
        <w:tc>
          <w:tcPr>
            <w:tcW w:w="2689" w:type="dxa"/>
            <w:shd w:val="clear" w:color="auto" w:fill="auto"/>
            <w:noWrap/>
            <w:vAlign w:val="bottom"/>
            <w:hideMark/>
          </w:tcPr>
          <w:p w14:paraId="7C9A4496"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Yang et al., 2022a</w:t>
            </w:r>
          </w:p>
        </w:tc>
        <w:tc>
          <w:tcPr>
            <w:tcW w:w="1310" w:type="dxa"/>
          </w:tcPr>
          <w:p w14:paraId="45463058"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538631F7" wp14:editId="5E37C265">
                  <wp:extent cx="177800" cy="177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30B9887F"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1C298B96" wp14:editId="00DCCCBE">
                  <wp:extent cx="177800" cy="1778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58B63286"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1A740EF" wp14:editId="7872D53B">
                  <wp:extent cx="177800" cy="177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60BD15F8"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686B3DEB" wp14:editId="75333DCE">
                  <wp:extent cx="177800" cy="1778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5100BC62"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49D6F515" wp14:editId="5684FA2C">
                  <wp:extent cx="177800" cy="177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2447EE05"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467E5821" wp14:editId="7807C446">
                  <wp:extent cx="177800" cy="177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7682F74D"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5D01ACE9" wp14:editId="24534DAC">
                  <wp:extent cx="177800" cy="177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r w:rsidR="00BC176F" w:rsidRPr="00DA049A" w14:paraId="1BA08DD8" w14:textId="77777777" w:rsidTr="00CE2F7C">
        <w:trPr>
          <w:trHeight w:val="71"/>
        </w:trPr>
        <w:tc>
          <w:tcPr>
            <w:tcW w:w="2689" w:type="dxa"/>
            <w:shd w:val="clear" w:color="auto" w:fill="auto"/>
            <w:noWrap/>
            <w:vAlign w:val="bottom"/>
            <w:hideMark/>
          </w:tcPr>
          <w:p w14:paraId="1C3E7164" w14:textId="77777777"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Yang et al., 2022b</w:t>
            </w:r>
          </w:p>
        </w:tc>
        <w:tc>
          <w:tcPr>
            <w:tcW w:w="1310" w:type="dxa"/>
          </w:tcPr>
          <w:p w14:paraId="2290D7DB"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2AD78FF5" wp14:editId="2ABA86FE">
                  <wp:extent cx="177800" cy="1778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96" w:type="dxa"/>
          </w:tcPr>
          <w:p w14:paraId="29B5ADD3"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50D981B5" wp14:editId="4351E8E0">
                  <wp:extent cx="177800" cy="1778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336" w:type="dxa"/>
          </w:tcPr>
          <w:p w14:paraId="39DA3325"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85FB756" wp14:editId="4B092F8A">
                  <wp:extent cx="177800" cy="1778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976" w:type="dxa"/>
          </w:tcPr>
          <w:p w14:paraId="02E8F4D4"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A719E0B" wp14:editId="33C8EED4">
                  <wp:extent cx="177800" cy="1778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629" w:type="dxa"/>
          </w:tcPr>
          <w:p w14:paraId="3E050916"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3E7F04E5" wp14:editId="29EBA2C7">
                  <wp:extent cx="177800" cy="1778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79" w:type="dxa"/>
          </w:tcPr>
          <w:p w14:paraId="623A60F1"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4FD0811C" wp14:editId="0CF600B1">
                  <wp:extent cx="177800" cy="1778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c>
          <w:tcPr>
            <w:tcW w:w="1418" w:type="dxa"/>
          </w:tcPr>
          <w:p w14:paraId="74A5E71F" w14:textId="77777777" w:rsidR="00BC176F" w:rsidRPr="00DA049A" w:rsidRDefault="00BC176F" w:rsidP="00BC176F">
            <w:pPr>
              <w:jc w:val="center"/>
              <w:rPr>
                <w:rFonts w:ascii="Times New Roman" w:eastAsia="Times New Roman" w:hAnsi="Times New Roman" w:cs="Times New Roman"/>
                <w:color w:val="000000"/>
                <w:lang w:val="en-HU"/>
              </w:rPr>
            </w:pPr>
            <w:r w:rsidRPr="00DA049A">
              <w:rPr>
                <w:rFonts w:ascii="Times New Roman" w:eastAsia="Times New Roman" w:hAnsi="Times New Roman" w:cs="Times New Roman"/>
                <w:noProof/>
                <w:color w:val="000000"/>
                <w:lang w:val="en-HU"/>
              </w:rPr>
              <w:drawing>
                <wp:inline distT="0" distB="0" distL="0" distR="0" wp14:anchorId="548540E5" wp14:editId="17176CAF">
                  <wp:extent cx="177800" cy="1778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p>
        </w:tc>
      </w:tr>
    </w:tbl>
    <w:p w14:paraId="60CC2A39" w14:textId="58093EBF" w:rsidR="002E6F60" w:rsidRPr="00DA049A" w:rsidRDefault="00FC5D6B">
      <w:pPr>
        <w:rPr>
          <w:rFonts w:ascii="Times New Roman" w:hAnsi="Times New Roman" w:cs="Times New Roman"/>
          <w:lang w:val="en-HU"/>
        </w:rPr>
      </w:pPr>
      <w:r w:rsidRPr="00DA049A">
        <w:rPr>
          <w:rFonts w:ascii="Times New Roman" w:hAnsi="Times New Roman" w:cs="Times New Roman"/>
          <w:lang w:val="en-HU"/>
        </w:rPr>
        <w:t>Green: L</w:t>
      </w:r>
      <w:r w:rsidRPr="00DA049A">
        <w:rPr>
          <w:rFonts w:ascii="Times New Roman" w:hAnsi="Times New Roman" w:cs="Times New Roman" w:hint="eastAsia"/>
          <w:lang w:val="en-HU"/>
        </w:rPr>
        <w:t>ow</w:t>
      </w:r>
      <w:r w:rsidRPr="00DA049A">
        <w:rPr>
          <w:rFonts w:ascii="Times New Roman" w:hAnsi="Times New Roman" w:cs="Times New Roman"/>
          <w:lang w:val="en-HU"/>
        </w:rPr>
        <w:t xml:space="preserve"> </w:t>
      </w:r>
      <w:r w:rsidRPr="00DA049A">
        <w:rPr>
          <w:rFonts w:ascii="Times New Roman" w:hAnsi="Times New Roman" w:cs="Times New Roman" w:hint="eastAsia"/>
          <w:lang w:val="en-HU"/>
        </w:rPr>
        <w:t>risk</w:t>
      </w:r>
      <w:r w:rsidRPr="00DA049A">
        <w:rPr>
          <w:rFonts w:ascii="Times New Roman" w:hAnsi="Times New Roman" w:cs="Times New Roman"/>
          <w:lang w:val="en-HU"/>
        </w:rPr>
        <w:t xml:space="preserve"> of bias; Yellow: Unclear risk of bias; Red: High risk of bias</w:t>
      </w:r>
    </w:p>
    <w:p w14:paraId="1450FC06" w14:textId="21EE45BE" w:rsidR="00FE7608" w:rsidRPr="00DA049A" w:rsidRDefault="00FE7608">
      <w:pPr>
        <w:rPr>
          <w:rFonts w:ascii="Times New Roman" w:hAnsi="Times New Roman" w:cs="Times New Roman"/>
          <w:lang w:val="en-HU"/>
        </w:rPr>
      </w:pPr>
    </w:p>
    <w:p w14:paraId="4CF64B6F" w14:textId="1FB8D11F" w:rsidR="00A11C5C" w:rsidRPr="00DA049A" w:rsidRDefault="00A11C5C">
      <w:pPr>
        <w:rPr>
          <w:rFonts w:ascii="Times New Roman" w:hAnsi="Times New Roman" w:cs="Times New Roman"/>
          <w:lang w:val="en-HU"/>
        </w:rPr>
      </w:pPr>
    </w:p>
    <w:p w14:paraId="6339498A" w14:textId="77777777" w:rsidR="00801C6A" w:rsidRPr="00DA049A" w:rsidRDefault="00801C6A">
      <w:pPr>
        <w:rPr>
          <w:rFonts w:ascii="Times New Roman" w:hAnsi="Times New Roman" w:cs="Times New Roman"/>
          <w:lang w:val="en-HU"/>
        </w:rPr>
      </w:pPr>
    </w:p>
    <w:p w14:paraId="2DCA6852" w14:textId="7062D25D" w:rsidR="00A11C5C" w:rsidRPr="00DA049A" w:rsidRDefault="00446393">
      <w:pPr>
        <w:rPr>
          <w:rFonts w:ascii="Times New Roman" w:hAnsi="Times New Roman" w:cs="Times New Roman"/>
          <w:lang w:val="en-HU"/>
        </w:rPr>
      </w:pPr>
      <w:r w:rsidRPr="00DA049A">
        <w:rPr>
          <w:rFonts w:ascii="Times New Roman" w:hAnsi="Times New Roman" w:cs="Times New Roman"/>
          <w:lang w:val="en-HU"/>
        </w:rPr>
        <w:t>eTable 6 Summarized characteristics of included studies</w:t>
      </w:r>
    </w:p>
    <w:p w14:paraId="1A2D3B57" w14:textId="544A2E54" w:rsidR="00446393" w:rsidRPr="00DA049A" w:rsidRDefault="00446393">
      <w:pPr>
        <w:rPr>
          <w:rFonts w:ascii="Times New Roman" w:hAnsi="Times New Roman" w:cs="Times New Roman"/>
          <w:lang w:val="en-HU"/>
        </w:rPr>
      </w:pPr>
    </w:p>
    <w:tbl>
      <w:tblPr>
        <w:tblStyle w:val="TableGrid"/>
        <w:tblW w:w="13892" w:type="dxa"/>
        <w:tblLayout w:type="fixed"/>
        <w:tblLook w:val="04A0" w:firstRow="1" w:lastRow="0" w:firstColumn="1" w:lastColumn="0" w:noHBand="0" w:noVBand="1"/>
      </w:tblPr>
      <w:tblGrid>
        <w:gridCol w:w="1560"/>
        <w:gridCol w:w="1134"/>
        <w:gridCol w:w="1701"/>
        <w:gridCol w:w="1701"/>
        <w:gridCol w:w="2126"/>
        <w:gridCol w:w="1701"/>
        <w:gridCol w:w="3969"/>
      </w:tblGrid>
      <w:tr w:rsidR="00446393" w:rsidRPr="00DA049A" w14:paraId="0D2F63C0" w14:textId="77777777" w:rsidTr="00076DB4">
        <w:tc>
          <w:tcPr>
            <w:tcW w:w="1560" w:type="dxa"/>
          </w:tcPr>
          <w:p w14:paraId="231503B1"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Author/year</w:t>
            </w:r>
          </w:p>
        </w:tc>
        <w:tc>
          <w:tcPr>
            <w:tcW w:w="1134" w:type="dxa"/>
          </w:tcPr>
          <w:p w14:paraId="783B5D10"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Location</w:t>
            </w:r>
          </w:p>
        </w:tc>
        <w:tc>
          <w:tcPr>
            <w:tcW w:w="1701" w:type="dxa"/>
          </w:tcPr>
          <w:p w14:paraId="186E1EC2"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Trial design</w:t>
            </w:r>
          </w:p>
        </w:tc>
        <w:tc>
          <w:tcPr>
            <w:tcW w:w="1701" w:type="dxa"/>
          </w:tcPr>
          <w:p w14:paraId="539EBA56"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Type of participants</w:t>
            </w:r>
          </w:p>
        </w:tc>
        <w:tc>
          <w:tcPr>
            <w:tcW w:w="2126" w:type="dxa"/>
          </w:tcPr>
          <w:p w14:paraId="0B5F687C"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Gardening intervention</w:t>
            </w:r>
          </w:p>
        </w:tc>
        <w:tc>
          <w:tcPr>
            <w:tcW w:w="1701" w:type="dxa"/>
          </w:tcPr>
          <w:p w14:paraId="66381E75"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Health outcome</w:t>
            </w:r>
          </w:p>
        </w:tc>
        <w:tc>
          <w:tcPr>
            <w:tcW w:w="3969" w:type="dxa"/>
          </w:tcPr>
          <w:p w14:paraId="11F55E4D" w14:textId="77777777" w:rsidR="00446393" w:rsidRPr="00DA049A" w:rsidRDefault="00446393" w:rsidP="00CE2F7C">
            <w:pPr>
              <w:rPr>
                <w:rFonts w:ascii="Times New Roman" w:hAnsi="Times New Roman" w:cs="Times New Roman"/>
                <w:b/>
                <w:bCs/>
              </w:rPr>
            </w:pPr>
            <w:r w:rsidRPr="00DA049A">
              <w:rPr>
                <w:rFonts w:ascii="Times New Roman" w:hAnsi="Times New Roman" w:cs="Times New Roman"/>
                <w:b/>
                <w:bCs/>
              </w:rPr>
              <w:t>Measurements used</w:t>
            </w:r>
          </w:p>
        </w:tc>
      </w:tr>
      <w:tr w:rsidR="00446393" w:rsidRPr="00DA049A" w14:paraId="4CDC9BBD" w14:textId="77777777" w:rsidTr="00076DB4">
        <w:tc>
          <w:tcPr>
            <w:tcW w:w="1560" w:type="dxa"/>
          </w:tcPr>
          <w:p w14:paraId="6E1283EE"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Bail et al., 2018</w:t>
            </w:r>
          </w:p>
        </w:tc>
        <w:tc>
          <w:tcPr>
            <w:tcW w:w="1134" w:type="dxa"/>
          </w:tcPr>
          <w:p w14:paraId="575C30BA"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USA</w:t>
            </w:r>
          </w:p>
        </w:tc>
        <w:tc>
          <w:tcPr>
            <w:tcW w:w="1701" w:type="dxa"/>
          </w:tcPr>
          <w:p w14:paraId="06C645BC"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7F6E01ED"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Breast cancer survivors</w:t>
            </w:r>
          </w:p>
        </w:tc>
        <w:tc>
          <w:tcPr>
            <w:tcW w:w="2126" w:type="dxa"/>
          </w:tcPr>
          <w:p w14:paraId="3A4CEFFD"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Planning, planting, and maintaining gardens</w:t>
            </w:r>
          </w:p>
        </w:tc>
        <w:tc>
          <w:tcPr>
            <w:tcW w:w="1701" w:type="dxa"/>
          </w:tcPr>
          <w:p w14:paraId="349F7F5F"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Emotional wellbeing</w:t>
            </w:r>
          </w:p>
        </w:tc>
        <w:tc>
          <w:tcPr>
            <w:tcW w:w="3969" w:type="dxa"/>
          </w:tcPr>
          <w:p w14:paraId="65E63DC5"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36-item Short-Form Health Survey (SF-36)</w:t>
            </w:r>
          </w:p>
        </w:tc>
      </w:tr>
      <w:tr w:rsidR="00446393" w:rsidRPr="00DA049A" w14:paraId="76DD9468" w14:textId="77777777" w:rsidTr="00076DB4">
        <w:tc>
          <w:tcPr>
            <w:tcW w:w="1560" w:type="dxa"/>
          </w:tcPr>
          <w:p w14:paraId="464F6E16"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Berg et al., 2011</w:t>
            </w:r>
          </w:p>
        </w:tc>
        <w:tc>
          <w:tcPr>
            <w:tcW w:w="1134" w:type="dxa"/>
          </w:tcPr>
          <w:p w14:paraId="703F2652"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The Netherlands</w:t>
            </w:r>
          </w:p>
        </w:tc>
        <w:tc>
          <w:tcPr>
            <w:tcW w:w="1701" w:type="dxa"/>
          </w:tcPr>
          <w:p w14:paraId="41ADF9F2"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4A5A90F4"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Members of the allotment complex ‘Amstelglorie’ in Amsterdam</w:t>
            </w:r>
          </w:p>
        </w:tc>
        <w:tc>
          <w:tcPr>
            <w:tcW w:w="2126" w:type="dxa"/>
          </w:tcPr>
          <w:p w14:paraId="0F77CAE4"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Outdoor gardening activities</w:t>
            </w:r>
          </w:p>
        </w:tc>
        <w:tc>
          <w:tcPr>
            <w:tcW w:w="1701" w:type="dxa"/>
          </w:tcPr>
          <w:p w14:paraId="01AF560A"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Stress</w:t>
            </w:r>
          </w:p>
        </w:tc>
        <w:tc>
          <w:tcPr>
            <w:tcW w:w="3969" w:type="dxa"/>
          </w:tcPr>
          <w:p w14:paraId="3E845C81"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Dutch translation of the Positive and Negative Affect Schedule (PANAS)</w:t>
            </w:r>
          </w:p>
        </w:tc>
      </w:tr>
      <w:tr w:rsidR="00446393" w:rsidRPr="00DA049A" w14:paraId="3EEAA828" w14:textId="77777777" w:rsidTr="00076DB4">
        <w:tc>
          <w:tcPr>
            <w:tcW w:w="1560" w:type="dxa"/>
          </w:tcPr>
          <w:p w14:paraId="2D935EEE"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Bjørnar et al., 2022</w:t>
            </w:r>
          </w:p>
        </w:tc>
        <w:tc>
          <w:tcPr>
            <w:tcW w:w="1134" w:type="dxa"/>
          </w:tcPr>
          <w:p w14:paraId="09ADA1C3"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Norway</w:t>
            </w:r>
          </w:p>
        </w:tc>
        <w:tc>
          <w:tcPr>
            <w:tcW w:w="1701" w:type="dxa"/>
          </w:tcPr>
          <w:p w14:paraId="65236C63"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A quasi-experimental design with comparable groups</w:t>
            </w:r>
          </w:p>
        </w:tc>
        <w:tc>
          <w:tcPr>
            <w:tcW w:w="1701" w:type="dxa"/>
          </w:tcPr>
          <w:p w14:paraId="1B01F4CC"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People with dementia</w:t>
            </w:r>
          </w:p>
        </w:tc>
        <w:tc>
          <w:tcPr>
            <w:tcW w:w="2126" w:type="dxa"/>
          </w:tcPr>
          <w:p w14:paraId="3518FFFD"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Farm-based day care services (FDCs)</w:t>
            </w:r>
          </w:p>
        </w:tc>
        <w:tc>
          <w:tcPr>
            <w:tcW w:w="1701" w:type="dxa"/>
          </w:tcPr>
          <w:p w14:paraId="1B216A80"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Emotional well-being, mood</w:t>
            </w:r>
          </w:p>
        </w:tc>
        <w:tc>
          <w:tcPr>
            <w:tcW w:w="3969" w:type="dxa"/>
          </w:tcPr>
          <w:p w14:paraId="6BFF5EF4"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Maastricht Electronic Daily Life Observation-tool (MEDLO), self-administrated survey</w:t>
            </w:r>
          </w:p>
        </w:tc>
      </w:tr>
      <w:tr w:rsidR="00446393" w:rsidRPr="00DA049A" w14:paraId="66F5BED1" w14:textId="77777777" w:rsidTr="00076DB4">
        <w:tc>
          <w:tcPr>
            <w:tcW w:w="1560" w:type="dxa"/>
          </w:tcPr>
          <w:p w14:paraId="4B41E790"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Bourdon &amp; Belmin, 2021</w:t>
            </w:r>
          </w:p>
        </w:tc>
        <w:tc>
          <w:tcPr>
            <w:tcW w:w="1134" w:type="dxa"/>
          </w:tcPr>
          <w:p w14:paraId="3A5D61C5"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France</w:t>
            </w:r>
          </w:p>
        </w:tc>
        <w:tc>
          <w:tcPr>
            <w:tcW w:w="1701" w:type="dxa"/>
          </w:tcPr>
          <w:p w14:paraId="2B7C8FF8"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Multi-center cluster-controlled pilot randomized contrial tiral</w:t>
            </w:r>
          </w:p>
        </w:tc>
        <w:tc>
          <w:tcPr>
            <w:tcW w:w="1701" w:type="dxa"/>
          </w:tcPr>
          <w:p w14:paraId="64ABE8EB"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Residents with dementia at nursing homes</w:t>
            </w:r>
          </w:p>
        </w:tc>
        <w:tc>
          <w:tcPr>
            <w:tcW w:w="2126" w:type="dxa"/>
          </w:tcPr>
          <w:p w14:paraId="321378AE"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Conventional sensory garden visiting and enriched garden visiting</w:t>
            </w:r>
          </w:p>
        </w:tc>
        <w:tc>
          <w:tcPr>
            <w:tcW w:w="1701" w:type="dxa"/>
          </w:tcPr>
          <w:p w14:paraId="300987F9"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Cognitive function, independence for activities of daily living, risk of falls</w:t>
            </w:r>
          </w:p>
        </w:tc>
        <w:tc>
          <w:tcPr>
            <w:tcW w:w="3969" w:type="dxa"/>
          </w:tcPr>
          <w:p w14:paraId="78B23059"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Cognitive function (MMSE), independence for activities of daily living (ADL) and risk of falls (unipodal stance and timed up and go – (TUG))</w:t>
            </w:r>
          </w:p>
        </w:tc>
      </w:tr>
      <w:tr w:rsidR="00446393" w:rsidRPr="00DA049A" w14:paraId="6E2D4938" w14:textId="77777777" w:rsidTr="00076DB4">
        <w:tc>
          <w:tcPr>
            <w:tcW w:w="1560" w:type="dxa"/>
          </w:tcPr>
          <w:p w14:paraId="7CA634C2"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 xml:space="preserve">Carney et al., </w:t>
            </w:r>
          </w:p>
        </w:tc>
        <w:tc>
          <w:tcPr>
            <w:tcW w:w="1134" w:type="dxa"/>
          </w:tcPr>
          <w:p w14:paraId="0F42F8B5"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USA</w:t>
            </w:r>
          </w:p>
        </w:tc>
        <w:tc>
          <w:tcPr>
            <w:tcW w:w="1701" w:type="dxa"/>
          </w:tcPr>
          <w:p w14:paraId="174BDF8B"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A quasi-experimental design (pre- post- intervention)</w:t>
            </w:r>
          </w:p>
        </w:tc>
        <w:tc>
          <w:tcPr>
            <w:tcW w:w="1701" w:type="dxa"/>
          </w:tcPr>
          <w:p w14:paraId="54CB9C48"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Community-based participants from 21 to 78 years</w:t>
            </w:r>
          </w:p>
        </w:tc>
        <w:tc>
          <w:tcPr>
            <w:tcW w:w="2126" w:type="dxa"/>
          </w:tcPr>
          <w:p w14:paraId="22374642"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 xml:space="preserve">Program is diverse and historically rooted in agriculture, particularly apple, </w:t>
            </w:r>
            <w:r w:rsidRPr="00DA049A">
              <w:rPr>
                <w:rFonts w:ascii="Times New Roman" w:hAnsi="Times New Roman" w:cs="Times New Roman"/>
              </w:rPr>
              <w:lastRenderedPageBreak/>
              <w:t>pear and cherry orchards</w:t>
            </w:r>
          </w:p>
        </w:tc>
        <w:tc>
          <w:tcPr>
            <w:tcW w:w="1701" w:type="dxa"/>
          </w:tcPr>
          <w:p w14:paraId="3D8F0C1F"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lastRenderedPageBreak/>
              <w:t>Mental health&amp; well-being</w:t>
            </w:r>
          </w:p>
        </w:tc>
        <w:tc>
          <w:tcPr>
            <w:tcW w:w="3969" w:type="dxa"/>
          </w:tcPr>
          <w:p w14:paraId="33D0D94E"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Pre-survey and Post-survey questions</w:t>
            </w:r>
          </w:p>
        </w:tc>
      </w:tr>
      <w:tr w:rsidR="00446393" w:rsidRPr="00DA049A" w14:paraId="234B34FD" w14:textId="77777777" w:rsidTr="00076DB4">
        <w:tc>
          <w:tcPr>
            <w:tcW w:w="1560" w:type="dxa"/>
          </w:tcPr>
          <w:p w14:paraId="5A5ED8E9"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Chan et al., 2022</w:t>
            </w:r>
          </w:p>
        </w:tc>
        <w:tc>
          <w:tcPr>
            <w:tcW w:w="1134" w:type="dxa"/>
          </w:tcPr>
          <w:p w14:paraId="03B44E52"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Taiwan</w:t>
            </w:r>
          </w:p>
        </w:tc>
        <w:tc>
          <w:tcPr>
            <w:tcW w:w="1701" w:type="dxa"/>
          </w:tcPr>
          <w:p w14:paraId="372D53F1"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A quasi-experimental design with intervention and control groups</w:t>
            </w:r>
          </w:p>
        </w:tc>
        <w:tc>
          <w:tcPr>
            <w:tcW w:w="1701" w:type="dxa"/>
          </w:tcPr>
          <w:p w14:paraId="60FA0836"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Community-dwelling older adults</w:t>
            </w:r>
          </w:p>
        </w:tc>
        <w:tc>
          <w:tcPr>
            <w:tcW w:w="2126" w:type="dxa"/>
          </w:tcPr>
          <w:p w14:paraId="7319DA47"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Horticultural activities</w:t>
            </w:r>
          </w:p>
        </w:tc>
        <w:tc>
          <w:tcPr>
            <w:tcW w:w="1701" w:type="dxa"/>
          </w:tcPr>
          <w:p w14:paraId="41D7CDC1"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Quality of life, perceived stress</w:t>
            </w:r>
          </w:p>
        </w:tc>
        <w:tc>
          <w:tcPr>
            <w:tcW w:w="3969" w:type="dxa"/>
          </w:tcPr>
          <w:p w14:paraId="0EFD379D"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Structured questionnaires, including WHOQOL-BREF TW, Perceived Stress Scale, and the visuospatial working memory test, were used to collect data.</w:t>
            </w:r>
          </w:p>
        </w:tc>
      </w:tr>
      <w:tr w:rsidR="00446393" w:rsidRPr="00DA049A" w14:paraId="62846AF7" w14:textId="77777777" w:rsidTr="00076DB4">
        <w:tc>
          <w:tcPr>
            <w:tcW w:w="1560" w:type="dxa"/>
          </w:tcPr>
          <w:p w14:paraId="1D689CEA"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Corazon et al., 2018</w:t>
            </w:r>
          </w:p>
          <w:p w14:paraId="49952E92" w14:textId="77777777" w:rsidR="00BC176F" w:rsidRPr="00DA049A" w:rsidRDefault="00BC176F" w:rsidP="00CE2F7C">
            <w:pPr>
              <w:rPr>
                <w:rFonts w:ascii="Times New Roman" w:hAnsi="Times New Roman" w:cs="Times New Roman"/>
              </w:rPr>
            </w:pPr>
          </w:p>
          <w:p w14:paraId="5AC40ACC" w14:textId="77777777" w:rsidR="00BC176F" w:rsidRPr="00DA049A" w:rsidRDefault="00BC176F" w:rsidP="00CE2F7C">
            <w:pPr>
              <w:rPr>
                <w:rFonts w:ascii="Times New Roman" w:hAnsi="Times New Roman" w:cs="Times New Roman"/>
              </w:rPr>
            </w:pPr>
          </w:p>
          <w:p w14:paraId="173C952B" w14:textId="7B287957" w:rsidR="00BC176F" w:rsidRPr="00DA049A" w:rsidRDefault="00BC176F" w:rsidP="00CE2F7C">
            <w:pPr>
              <w:rPr>
                <w:rFonts w:ascii="Times New Roman" w:hAnsi="Times New Roman" w:cs="Times New Roman"/>
              </w:rPr>
            </w:pPr>
          </w:p>
        </w:tc>
        <w:tc>
          <w:tcPr>
            <w:tcW w:w="1134" w:type="dxa"/>
          </w:tcPr>
          <w:p w14:paraId="0A336280"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Denmark</w:t>
            </w:r>
          </w:p>
        </w:tc>
        <w:tc>
          <w:tcPr>
            <w:tcW w:w="1701" w:type="dxa"/>
          </w:tcPr>
          <w:p w14:paraId="70566DBD"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3EBCD011"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People in sick leave</w:t>
            </w:r>
          </w:p>
        </w:tc>
        <w:tc>
          <w:tcPr>
            <w:tcW w:w="2126" w:type="dxa"/>
          </w:tcPr>
          <w:p w14:paraId="6C86DEEF"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Nacadia® Nature-Based Therapy</w:t>
            </w:r>
          </w:p>
        </w:tc>
        <w:tc>
          <w:tcPr>
            <w:tcW w:w="1701" w:type="dxa"/>
          </w:tcPr>
          <w:p w14:paraId="0D2370F6"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General health</w:t>
            </w:r>
          </w:p>
        </w:tc>
        <w:tc>
          <w:tcPr>
            <w:tcW w:w="3969" w:type="dxa"/>
          </w:tcPr>
          <w:p w14:paraId="23B143D8" w14:textId="77777777" w:rsidR="00446393" w:rsidRPr="00DA049A" w:rsidRDefault="00446393" w:rsidP="00CE2F7C">
            <w:pPr>
              <w:rPr>
                <w:rFonts w:ascii="Times New Roman" w:hAnsi="Times New Roman" w:cs="Times New Roman"/>
              </w:rPr>
            </w:pPr>
            <w:r w:rsidRPr="00DA049A">
              <w:rPr>
                <w:rFonts w:ascii="Times New Roman" w:hAnsi="Times New Roman" w:cs="Times New Roman"/>
              </w:rPr>
              <w:t>Cognitive Behavioral Therapy StreSS, documents services provided by a GP (face-to-face consultation with the GP, and telephone or online consultation).</w:t>
            </w:r>
          </w:p>
        </w:tc>
      </w:tr>
      <w:tr w:rsidR="00BC176F" w:rsidRPr="00DA049A" w14:paraId="4E048FDB" w14:textId="77777777" w:rsidTr="00BD4F73">
        <w:tc>
          <w:tcPr>
            <w:tcW w:w="1560" w:type="dxa"/>
            <w:vAlign w:val="bottom"/>
          </w:tcPr>
          <w:p w14:paraId="44A3DAD4" w14:textId="04BDC5A0" w:rsidR="00BC176F" w:rsidRPr="00DA049A" w:rsidRDefault="00BC176F" w:rsidP="00BC176F">
            <w:pPr>
              <w:rPr>
                <w:rFonts w:ascii="Times New Roman" w:eastAsia="Times New Roman" w:hAnsi="Times New Roman" w:cs="Times New Roman"/>
                <w:color w:val="000000"/>
                <w:lang w:val="en-HU"/>
              </w:rPr>
            </w:pPr>
            <w:r w:rsidRPr="00DA049A">
              <w:rPr>
                <w:rFonts w:ascii="Times New Roman" w:eastAsia="Times New Roman" w:hAnsi="Times New Roman" w:cs="Times New Roman"/>
                <w:color w:val="000000"/>
                <w:lang w:val="en-HU"/>
              </w:rPr>
              <w:t>Demark et al., 2024</w:t>
            </w:r>
          </w:p>
          <w:p w14:paraId="7F533BD3" w14:textId="372B1067" w:rsidR="00BC176F" w:rsidRPr="00DA049A" w:rsidRDefault="00BC176F" w:rsidP="00BC176F">
            <w:pPr>
              <w:rPr>
                <w:rFonts w:ascii="Times New Roman" w:eastAsia="Times New Roman" w:hAnsi="Times New Roman" w:cs="Times New Roman"/>
                <w:color w:val="000000"/>
                <w:lang w:val="en-HU"/>
              </w:rPr>
            </w:pPr>
          </w:p>
          <w:p w14:paraId="0A2117E9" w14:textId="329F0CFA" w:rsidR="00BC176F" w:rsidRPr="00DA049A" w:rsidRDefault="00BC176F" w:rsidP="00BC176F">
            <w:pPr>
              <w:rPr>
                <w:rFonts w:ascii="Times New Roman" w:eastAsia="Times New Roman" w:hAnsi="Times New Roman" w:cs="Times New Roman"/>
                <w:color w:val="000000"/>
                <w:lang w:val="en-HU"/>
              </w:rPr>
            </w:pPr>
          </w:p>
          <w:p w14:paraId="1AC1A9AA" w14:textId="1296A63E" w:rsidR="00BC176F" w:rsidRPr="00DA049A" w:rsidRDefault="00BC176F" w:rsidP="00BC176F">
            <w:pPr>
              <w:rPr>
                <w:rFonts w:ascii="Times New Roman" w:eastAsia="Times New Roman" w:hAnsi="Times New Roman" w:cs="Times New Roman"/>
                <w:color w:val="000000"/>
                <w:lang w:val="en-HU"/>
              </w:rPr>
            </w:pPr>
          </w:p>
          <w:p w14:paraId="387456F1" w14:textId="77777777" w:rsidR="00BC176F" w:rsidRPr="00DA049A" w:rsidRDefault="00BC176F" w:rsidP="00BC176F">
            <w:pPr>
              <w:rPr>
                <w:rFonts w:ascii="Times New Roman" w:eastAsia="Times New Roman" w:hAnsi="Times New Roman" w:cs="Times New Roman"/>
                <w:color w:val="000000"/>
                <w:lang w:val="en-HU"/>
              </w:rPr>
            </w:pPr>
          </w:p>
          <w:p w14:paraId="5D0EC730" w14:textId="77777777" w:rsidR="00BC176F" w:rsidRPr="00DA049A" w:rsidRDefault="00BC176F" w:rsidP="00BC176F">
            <w:pPr>
              <w:rPr>
                <w:rFonts w:ascii="Times New Roman" w:hAnsi="Times New Roman" w:cs="Times New Roman"/>
              </w:rPr>
            </w:pPr>
          </w:p>
          <w:p w14:paraId="1AFC63EB" w14:textId="77777777" w:rsidR="00BC176F" w:rsidRPr="00DA049A" w:rsidRDefault="00BC176F" w:rsidP="00BC176F">
            <w:pPr>
              <w:rPr>
                <w:rFonts w:ascii="Times New Roman" w:hAnsi="Times New Roman" w:cs="Times New Roman"/>
              </w:rPr>
            </w:pPr>
          </w:p>
          <w:p w14:paraId="5F91DBED" w14:textId="77777777" w:rsidR="00BC176F" w:rsidRPr="00DA049A" w:rsidRDefault="00BC176F" w:rsidP="00BC176F">
            <w:pPr>
              <w:rPr>
                <w:rFonts w:ascii="Times New Roman" w:hAnsi="Times New Roman" w:cs="Times New Roman"/>
              </w:rPr>
            </w:pPr>
          </w:p>
          <w:p w14:paraId="79AEFDB8" w14:textId="77777777" w:rsidR="00BC176F" w:rsidRPr="00DA049A" w:rsidRDefault="00BC176F" w:rsidP="00BC176F">
            <w:pPr>
              <w:rPr>
                <w:rFonts w:ascii="Times New Roman" w:hAnsi="Times New Roman" w:cs="Times New Roman"/>
              </w:rPr>
            </w:pPr>
          </w:p>
          <w:p w14:paraId="494867E4" w14:textId="77777777" w:rsidR="00BC176F" w:rsidRPr="00DA049A" w:rsidRDefault="00BC176F" w:rsidP="00BC176F">
            <w:pPr>
              <w:rPr>
                <w:rFonts w:ascii="Times New Roman" w:hAnsi="Times New Roman" w:cs="Times New Roman"/>
              </w:rPr>
            </w:pPr>
          </w:p>
          <w:p w14:paraId="79C66CF7" w14:textId="77777777" w:rsidR="00BC176F" w:rsidRPr="00DA049A" w:rsidRDefault="00BC176F" w:rsidP="00BC176F">
            <w:pPr>
              <w:rPr>
                <w:rFonts w:ascii="Times New Roman" w:hAnsi="Times New Roman" w:cs="Times New Roman"/>
              </w:rPr>
            </w:pPr>
          </w:p>
          <w:p w14:paraId="4C4F4973" w14:textId="77777777" w:rsidR="00BC176F" w:rsidRPr="00DA049A" w:rsidRDefault="00BC176F" w:rsidP="00BC176F">
            <w:pPr>
              <w:rPr>
                <w:rFonts w:ascii="Times New Roman" w:hAnsi="Times New Roman" w:cs="Times New Roman"/>
              </w:rPr>
            </w:pPr>
          </w:p>
          <w:p w14:paraId="18C19539" w14:textId="77777777" w:rsidR="00BC176F" w:rsidRPr="00DA049A" w:rsidRDefault="00BC176F" w:rsidP="00BC176F">
            <w:pPr>
              <w:rPr>
                <w:rFonts w:ascii="Times New Roman" w:hAnsi="Times New Roman" w:cs="Times New Roman"/>
              </w:rPr>
            </w:pPr>
          </w:p>
          <w:p w14:paraId="55867A61" w14:textId="77777777" w:rsidR="00BC176F" w:rsidRPr="00DA049A" w:rsidRDefault="00BC176F" w:rsidP="00BC176F">
            <w:pPr>
              <w:rPr>
                <w:rFonts w:ascii="Times New Roman" w:hAnsi="Times New Roman" w:cs="Times New Roman"/>
              </w:rPr>
            </w:pPr>
          </w:p>
          <w:p w14:paraId="2311D0CE" w14:textId="77777777" w:rsidR="00BC176F" w:rsidRPr="00DA049A" w:rsidRDefault="00BC176F" w:rsidP="00BC176F">
            <w:pPr>
              <w:rPr>
                <w:rFonts w:ascii="Times New Roman" w:hAnsi="Times New Roman" w:cs="Times New Roman"/>
              </w:rPr>
            </w:pPr>
          </w:p>
          <w:p w14:paraId="7D842215" w14:textId="77777777" w:rsidR="00BC176F" w:rsidRPr="00DA049A" w:rsidRDefault="00BC176F" w:rsidP="00BC176F">
            <w:pPr>
              <w:rPr>
                <w:rFonts w:ascii="Times New Roman" w:hAnsi="Times New Roman" w:cs="Times New Roman"/>
              </w:rPr>
            </w:pPr>
          </w:p>
          <w:p w14:paraId="511C891F" w14:textId="77777777" w:rsidR="00BC176F" w:rsidRPr="00DA049A" w:rsidRDefault="00BC176F" w:rsidP="00BC176F">
            <w:pPr>
              <w:rPr>
                <w:rFonts w:ascii="Times New Roman" w:hAnsi="Times New Roman" w:cs="Times New Roman"/>
              </w:rPr>
            </w:pPr>
          </w:p>
          <w:p w14:paraId="49C91BC5" w14:textId="77777777" w:rsidR="00BC176F" w:rsidRPr="00DA049A" w:rsidRDefault="00BC176F" w:rsidP="00BC176F">
            <w:pPr>
              <w:rPr>
                <w:rFonts w:ascii="Times New Roman" w:hAnsi="Times New Roman" w:cs="Times New Roman"/>
              </w:rPr>
            </w:pPr>
          </w:p>
        </w:tc>
        <w:tc>
          <w:tcPr>
            <w:tcW w:w="1134" w:type="dxa"/>
          </w:tcPr>
          <w:p w14:paraId="433B2890" w14:textId="4EC55017" w:rsidR="00BC176F" w:rsidRPr="00DA049A" w:rsidRDefault="00BC176F" w:rsidP="00BC176F">
            <w:pPr>
              <w:rPr>
                <w:rFonts w:ascii="Times New Roman" w:hAnsi="Times New Roman" w:cs="Times New Roman"/>
              </w:rPr>
            </w:pPr>
            <w:r w:rsidRPr="00DA049A">
              <w:rPr>
                <w:rFonts w:ascii="Times New Roman" w:hAnsi="Times New Roman" w:cs="Times New Roman"/>
              </w:rPr>
              <w:t>USA</w:t>
            </w:r>
          </w:p>
        </w:tc>
        <w:tc>
          <w:tcPr>
            <w:tcW w:w="1701" w:type="dxa"/>
          </w:tcPr>
          <w:p w14:paraId="4F8FE78A" w14:textId="029E566E" w:rsidR="00BC176F" w:rsidRPr="00DA049A" w:rsidRDefault="00BC176F" w:rsidP="00BC176F">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5EB2810F" w14:textId="0F6665CC" w:rsidR="00BC176F" w:rsidRPr="00DA049A" w:rsidRDefault="00BC176F" w:rsidP="00BC176F">
            <w:pPr>
              <w:rPr>
                <w:rFonts w:ascii="Times New Roman" w:hAnsi="Times New Roman" w:cs="Times New Roman"/>
              </w:rPr>
            </w:pPr>
            <w:r w:rsidRPr="00DA049A">
              <w:rPr>
                <w:rFonts w:ascii="Times New Roman" w:hAnsi="Times New Roman" w:cs="Times New Roman"/>
              </w:rPr>
              <w:t>Mean age of participants was 69.8 years.</w:t>
            </w:r>
          </w:p>
        </w:tc>
        <w:tc>
          <w:tcPr>
            <w:tcW w:w="2126" w:type="dxa"/>
          </w:tcPr>
          <w:p w14:paraId="010DF3D2" w14:textId="665C008D" w:rsidR="00BC176F" w:rsidRPr="00DA049A" w:rsidRDefault="00BC176F" w:rsidP="00BC176F">
            <w:pPr>
              <w:rPr>
                <w:rFonts w:ascii="Times New Roman" w:hAnsi="Times New Roman" w:cs="Times New Roman"/>
              </w:rPr>
            </w:pPr>
            <w:r w:rsidRPr="00DA049A">
              <w:rPr>
                <w:rFonts w:ascii="Times New Roman" w:hAnsi="Times New Roman" w:cs="Times New Roman"/>
              </w:rPr>
              <w:t>One-year, home-based vegetable gardening intervention providing gardening supplies and mentorship by cooperative extension–certified master gardeners to plant and maintain spring, summer, and fall gardens. Waitlisted participants received the identical intervention after 12 months.</w:t>
            </w:r>
          </w:p>
        </w:tc>
        <w:tc>
          <w:tcPr>
            <w:tcW w:w="1701" w:type="dxa"/>
          </w:tcPr>
          <w:p w14:paraId="0F4F6AD3" w14:textId="728E0FF7" w:rsidR="00BC176F" w:rsidRPr="00DA049A" w:rsidRDefault="00BC176F" w:rsidP="00BC176F">
            <w:pPr>
              <w:rPr>
                <w:rFonts w:ascii="Times New Roman" w:hAnsi="Times New Roman" w:cs="Times New Roman"/>
              </w:rPr>
            </w:pPr>
            <w:r w:rsidRPr="00DA049A">
              <w:rPr>
                <w:rFonts w:ascii="Times New Roman" w:hAnsi="Times New Roman" w:cs="Times New Roman"/>
              </w:rPr>
              <w:t>Physical function</w:t>
            </w:r>
          </w:p>
        </w:tc>
        <w:tc>
          <w:tcPr>
            <w:tcW w:w="3969" w:type="dxa"/>
          </w:tcPr>
          <w:p w14:paraId="74C1E895" w14:textId="4F076267" w:rsidR="00BC176F" w:rsidRPr="00DA049A" w:rsidRDefault="00BC176F" w:rsidP="00BC176F">
            <w:pPr>
              <w:rPr>
                <w:rFonts w:ascii="Times New Roman" w:hAnsi="Times New Roman" w:cs="Times New Roman"/>
              </w:rPr>
            </w:pPr>
            <w:r w:rsidRPr="00DA049A">
              <w:rPr>
                <w:rFonts w:ascii="Times New Roman" w:hAnsi="Times New Roman" w:cs="Times New Roman"/>
                <w:lang w:val="en-HU"/>
              </w:rPr>
              <w:t>36-Item Short Form Health Survey [SF-36]</w:t>
            </w:r>
          </w:p>
        </w:tc>
      </w:tr>
      <w:tr w:rsidR="00BC176F" w:rsidRPr="00DA049A" w14:paraId="6F670319" w14:textId="77777777" w:rsidTr="00BD4F73">
        <w:tc>
          <w:tcPr>
            <w:tcW w:w="1560" w:type="dxa"/>
            <w:vAlign w:val="bottom"/>
          </w:tcPr>
          <w:p w14:paraId="6956E401" w14:textId="77777777" w:rsidR="00BC176F" w:rsidRPr="00DA049A" w:rsidRDefault="00BC176F" w:rsidP="00BC176F">
            <w:pPr>
              <w:rPr>
                <w:rFonts w:ascii="-webkit-standard" w:eastAsia="Times New Roman" w:hAnsi="-webkit-standard" w:cs="Times New Roman"/>
                <w:color w:val="000000" w:themeColor="text1"/>
                <w:sz w:val="22"/>
                <w:szCs w:val="22"/>
              </w:rPr>
            </w:pPr>
            <w:r w:rsidRPr="00DA049A">
              <w:rPr>
                <w:rFonts w:ascii="-webkit-standard" w:eastAsia="Times New Roman" w:hAnsi="-webkit-standard" w:cs="Times New Roman"/>
                <w:color w:val="000000" w:themeColor="text1"/>
                <w:sz w:val="22"/>
                <w:szCs w:val="22"/>
              </w:rPr>
              <w:lastRenderedPageBreak/>
              <w:t>Coringrato et al., 2024</w:t>
            </w:r>
          </w:p>
          <w:p w14:paraId="4575EB5B" w14:textId="77777777" w:rsidR="00BC176F" w:rsidRPr="00DA049A" w:rsidRDefault="00BC176F" w:rsidP="00BC176F">
            <w:pPr>
              <w:rPr>
                <w:rFonts w:ascii="Times New Roman" w:hAnsi="Times New Roman" w:cs="Times New Roman"/>
              </w:rPr>
            </w:pPr>
          </w:p>
          <w:p w14:paraId="57D2D89A" w14:textId="77777777" w:rsidR="00BC176F" w:rsidRPr="00DA049A" w:rsidRDefault="00BC176F" w:rsidP="00BC176F">
            <w:pPr>
              <w:rPr>
                <w:rFonts w:ascii="Times New Roman" w:hAnsi="Times New Roman" w:cs="Times New Roman"/>
              </w:rPr>
            </w:pPr>
          </w:p>
          <w:p w14:paraId="4ECC5DEB" w14:textId="77777777" w:rsidR="00BC176F" w:rsidRPr="00DA049A" w:rsidRDefault="00BC176F" w:rsidP="00BC176F">
            <w:pPr>
              <w:rPr>
                <w:rFonts w:ascii="Times New Roman" w:hAnsi="Times New Roman" w:cs="Times New Roman"/>
              </w:rPr>
            </w:pPr>
          </w:p>
          <w:p w14:paraId="113BCF46" w14:textId="77777777" w:rsidR="00BC176F" w:rsidRPr="00DA049A" w:rsidRDefault="00BC176F" w:rsidP="00BC176F">
            <w:pPr>
              <w:rPr>
                <w:rFonts w:ascii="Times New Roman" w:hAnsi="Times New Roman" w:cs="Times New Roman"/>
              </w:rPr>
            </w:pPr>
          </w:p>
          <w:p w14:paraId="3E8B6E2C" w14:textId="77777777" w:rsidR="00BC176F" w:rsidRPr="00DA049A" w:rsidRDefault="00BC176F" w:rsidP="00BC176F">
            <w:pPr>
              <w:rPr>
                <w:rFonts w:ascii="Times New Roman" w:hAnsi="Times New Roman" w:cs="Times New Roman"/>
              </w:rPr>
            </w:pPr>
          </w:p>
          <w:p w14:paraId="060E5B3D" w14:textId="77777777" w:rsidR="00BC176F" w:rsidRPr="00DA049A" w:rsidRDefault="00BC176F" w:rsidP="00BC176F">
            <w:pPr>
              <w:rPr>
                <w:rFonts w:ascii="Times New Roman" w:hAnsi="Times New Roman" w:cs="Times New Roman"/>
              </w:rPr>
            </w:pPr>
          </w:p>
          <w:p w14:paraId="6FCEF10C" w14:textId="77777777" w:rsidR="00BC176F" w:rsidRPr="00DA049A" w:rsidRDefault="00BC176F" w:rsidP="00BC176F">
            <w:pPr>
              <w:rPr>
                <w:rFonts w:ascii="Times New Roman" w:hAnsi="Times New Roman" w:cs="Times New Roman"/>
              </w:rPr>
            </w:pPr>
          </w:p>
          <w:p w14:paraId="71025AE8" w14:textId="77777777" w:rsidR="00BC176F" w:rsidRPr="00DA049A" w:rsidRDefault="00BC176F" w:rsidP="00BC176F">
            <w:pPr>
              <w:rPr>
                <w:rFonts w:ascii="Times New Roman" w:hAnsi="Times New Roman" w:cs="Times New Roman"/>
              </w:rPr>
            </w:pPr>
          </w:p>
          <w:p w14:paraId="026678BC" w14:textId="77777777" w:rsidR="00BC176F" w:rsidRPr="00DA049A" w:rsidRDefault="00BC176F" w:rsidP="00BC176F">
            <w:pPr>
              <w:rPr>
                <w:rFonts w:ascii="Times New Roman" w:hAnsi="Times New Roman" w:cs="Times New Roman"/>
              </w:rPr>
            </w:pPr>
          </w:p>
          <w:p w14:paraId="303280EA" w14:textId="77777777" w:rsidR="00BC176F" w:rsidRPr="00DA049A" w:rsidRDefault="00BC176F" w:rsidP="00BC176F">
            <w:pPr>
              <w:rPr>
                <w:rFonts w:ascii="Times New Roman" w:hAnsi="Times New Roman" w:cs="Times New Roman"/>
              </w:rPr>
            </w:pPr>
          </w:p>
          <w:p w14:paraId="1C8868D4" w14:textId="77777777" w:rsidR="00BC176F" w:rsidRPr="00DA049A" w:rsidRDefault="00BC176F" w:rsidP="00BC176F">
            <w:pPr>
              <w:rPr>
                <w:rFonts w:ascii="Times New Roman" w:hAnsi="Times New Roman" w:cs="Times New Roman"/>
              </w:rPr>
            </w:pPr>
          </w:p>
          <w:p w14:paraId="382A5300" w14:textId="77777777" w:rsidR="00BC176F" w:rsidRPr="00DA049A" w:rsidRDefault="00BC176F" w:rsidP="00BC176F">
            <w:pPr>
              <w:rPr>
                <w:rFonts w:ascii="Times New Roman" w:hAnsi="Times New Roman" w:cs="Times New Roman"/>
              </w:rPr>
            </w:pPr>
          </w:p>
          <w:p w14:paraId="4ABEF380" w14:textId="77777777" w:rsidR="00BC176F" w:rsidRPr="00DA049A" w:rsidRDefault="00BC176F" w:rsidP="00BC176F">
            <w:pPr>
              <w:rPr>
                <w:rFonts w:ascii="Times New Roman" w:hAnsi="Times New Roman" w:cs="Times New Roman"/>
              </w:rPr>
            </w:pPr>
          </w:p>
          <w:p w14:paraId="23C6AA7E" w14:textId="77777777" w:rsidR="00BC176F" w:rsidRPr="00DA049A" w:rsidRDefault="00BC176F" w:rsidP="00BC176F">
            <w:pPr>
              <w:rPr>
                <w:rFonts w:ascii="Times New Roman" w:hAnsi="Times New Roman" w:cs="Times New Roman"/>
              </w:rPr>
            </w:pPr>
          </w:p>
        </w:tc>
        <w:tc>
          <w:tcPr>
            <w:tcW w:w="1134" w:type="dxa"/>
          </w:tcPr>
          <w:p w14:paraId="17876796" w14:textId="1A9060CD" w:rsidR="00BC176F" w:rsidRPr="00DA049A" w:rsidRDefault="00BC176F" w:rsidP="00BC176F">
            <w:pPr>
              <w:rPr>
                <w:rFonts w:ascii="Times New Roman" w:hAnsi="Times New Roman" w:cs="Times New Roman"/>
              </w:rPr>
            </w:pPr>
            <w:r w:rsidRPr="00DA049A">
              <w:rPr>
                <w:rFonts w:ascii="Times New Roman" w:hAnsi="Times New Roman" w:cs="Times New Roman"/>
              </w:rPr>
              <w:t>USA</w:t>
            </w:r>
          </w:p>
        </w:tc>
        <w:tc>
          <w:tcPr>
            <w:tcW w:w="1701" w:type="dxa"/>
          </w:tcPr>
          <w:p w14:paraId="409DA7BB" w14:textId="2FDE5025" w:rsidR="00BC176F" w:rsidRPr="00DA049A" w:rsidRDefault="00BC176F" w:rsidP="00BC176F">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7B387A49" w14:textId="7EB573B4" w:rsidR="00BC176F" w:rsidRPr="00DA049A" w:rsidRDefault="00BC176F" w:rsidP="00BC176F">
            <w:pPr>
              <w:rPr>
                <w:rFonts w:ascii="Times New Roman" w:hAnsi="Times New Roman" w:cs="Times New Roman"/>
              </w:rPr>
            </w:pPr>
            <w:r w:rsidRPr="00DA049A">
              <w:rPr>
                <w:rFonts w:ascii="Times New Roman" w:hAnsi="Times New Roman" w:cs="Times New Roman"/>
              </w:rPr>
              <w:t>Participants were: 1) not having gardened in the last two years, 2) being 18 years of age or older, and 3) the ability to give consent in English or Spanish</w:t>
            </w:r>
          </w:p>
        </w:tc>
        <w:tc>
          <w:tcPr>
            <w:tcW w:w="2126" w:type="dxa"/>
          </w:tcPr>
          <w:p w14:paraId="40B83C0E" w14:textId="1224BF8C" w:rsidR="00BC176F" w:rsidRPr="00DA049A" w:rsidRDefault="00BC176F" w:rsidP="00BC176F">
            <w:pPr>
              <w:rPr>
                <w:rFonts w:ascii="Times New Roman" w:hAnsi="Times New Roman" w:cs="Times New Roman"/>
              </w:rPr>
            </w:pPr>
            <w:r w:rsidRPr="00DA049A">
              <w:rPr>
                <w:rFonts w:ascii="Times New Roman" w:hAnsi="Times New Roman" w:cs="Times New Roman"/>
                <w:lang w:val="en-HU"/>
              </w:rPr>
              <w:t>The trial collected data from 2017 through 2020 and examined whether community garden participation improved diet, physical activity, and body mass index, and reduced perceived stress and anxiety. Study participants were treated similarly to community gardeners.</w:t>
            </w:r>
          </w:p>
        </w:tc>
        <w:tc>
          <w:tcPr>
            <w:tcW w:w="1701" w:type="dxa"/>
          </w:tcPr>
          <w:p w14:paraId="76E4B089" w14:textId="26D51AC7" w:rsidR="00BC176F" w:rsidRPr="00DA049A" w:rsidRDefault="00BC176F" w:rsidP="00BC176F">
            <w:pPr>
              <w:rPr>
                <w:rFonts w:ascii="Times New Roman" w:hAnsi="Times New Roman" w:cs="Times New Roman"/>
              </w:rPr>
            </w:pPr>
            <w:r w:rsidRPr="00DA049A">
              <w:rPr>
                <w:rFonts w:ascii="Times New Roman" w:hAnsi="Times New Roman" w:cs="Times New Roman"/>
                <w:lang w:val="en-HU"/>
              </w:rPr>
              <w:t>Diet, physical activity, and body mass index, and reduced perceived stress and anxiety</w:t>
            </w:r>
          </w:p>
        </w:tc>
        <w:tc>
          <w:tcPr>
            <w:tcW w:w="3969" w:type="dxa"/>
          </w:tcPr>
          <w:p w14:paraId="3E55749A" w14:textId="5871119E" w:rsidR="00BC176F" w:rsidRPr="00DA049A" w:rsidRDefault="00BC176F" w:rsidP="00BC176F">
            <w:pPr>
              <w:rPr>
                <w:rFonts w:ascii="Times New Roman" w:hAnsi="Times New Roman" w:cs="Times New Roman"/>
              </w:rPr>
            </w:pPr>
            <w:r w:rsidRPr="00DA049A">
              <w:rPr>
                <w:rFonts w:ascii="Times New Roman" w:hAnsi="Times New Roman" w:cs="Times New Roman"/>
              </w:rPr>
              <w:t>Process evaluation data were collected via semi-structured interviews with participants, direct observation of community garden sites, and surveying of participants to assess reach, fidelity, and acceptability.</w:t>
            </w:r>
          </w:p>
        </w:tc>
      </w:tr>
      <w:tr w:rsidR="00BC176F" w:rsidRPr="00DA049A" w14:paraId="77CB3128" w14:textId="77777777" w:rsidTr="00076DB4">
        <w:tc>
          <w:tcPr>
            <w:tcW w:w="1560" w:type="dxa"/>
          </w:tcPr>
          <w:p w14:paraId="0D087A1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Derose et al., 2023</w:t>
            </w:r>
          </w:p>
        </w:tc>
        <w:tc>
          <w:tcPr>
            <w:tcW w:w="1134" w:type="dxa"/>
          </w:tcPr>
          <w:p w14:paraId="1940C7E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Dominican Republic</w:t>
            </w:r>
          </w:p>
        </w:tc>
        <w:tc>
          <w:tcPr>
            <w:tcW w:w="1701" w:type="dxa"/>
          </w:tcPr>
          <w:p w14:paraId="6542CDC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Pilot Cluster Randomized Controlled Trial</w:t>
            </w:r>
          </w:p>
        </w:tc>
        <w:tc>
          <w:tcPr>
            <w:tcW w:w="1701" w:type="dxa"/>
          </w:tcPr>
          <w:p w14:paraId="4EDE113B"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Adults with HIV </w:t>
            </w:r>
          </w:p>
        </w:tc>
        <w:tc>
          <w:tcPr>
            <w:tcW w:w="2126" w:type="dxa"/>
          </w:tcPr>
          <w:p w14:paraId="3847E38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Urban gardening and Garden-Based Nutrition and Cooking Workshop</w:t>
            </w:r>
          </w:p>
        </w:tc>
        <w:tc>
          <w:tcPr>
            <w:tcW w:w="1701" w:type="dxa"/>
          </w:tcPr>
          <w:p w14:paraId="38F02C0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Detectable viral load, HIV care retention</w:t>
            </w:r>
          </w:p>
        </w:tc>
        <w:tc>
          <w:tcPr>
            <w:tcW w:w="3969" w:type="dxa"/>
          </w:tcPr>
          <w:p w14:paraId="70D6B42E"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Hospital records</w:t>
            </w:r>
          </w:p>
        </w:tc>
      </w:tr>
      <w:tr w:rsidR="00BC176F" w:rsidRPr="00DA049A" w14:paraId="5FF17B8C" w14:textId="77777777" w:rsidTr="00076DB4">
        <w:tc>
          <w:tcPr>
            <w:tcW w:w="1560" w:type="dxa"/>
          </w:tcPr>
          <w:p w14:paraId="4929D3D3"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Hassan et al., 2018</w:t>
            </w:r>
          </w:p>
        </w:tc>
        <w:tc>
          <w:tcPr>
            <w:tcW w:w="1134" w:type="dxa"/>
          </w:tcPr>
          <w:p w14:paraId="64B02F13"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Mainland China</w:t>
            </w:r>
          </w:p>
        </w:tc>
        <w:tc>
          <w:tcPr>
            <w:tcW w:w="1701" w:type="dxa"/>
          </w:tcPr>
          <w:p w14:paraId="560ADB8B"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7995560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Chinese older women experiencing psychological stresses and depression</w:t>
            </w:r>
          </w:p>
        </w:tc>
        <w:tc>
          <w:tcPr>
            <w:tcW w:w="2126" w:type="dxa"/>
          </w:tcPr>
          <w:p w14:paraId="7113733C"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transplanting activity using soil with plants (yellow chrysanthemum)</w:t>
            </w:r>
          </w:p>
        </w:tc>
        <w:tc>
          <w:tcPr>
            <w:tcW w:w="1701" w:type="dxa"/>
          </w:tcPr>
          <w:p w14:paraId="1238B352"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Anxiety, blood pressure</w:t>
            </w:r>
          </w:p>
        </w:tc>
        <w:tc>
          <w:tcPr>
            <w:tcW w:w="3969" w:type="dxa"/>
          </w:tcPr>
          <w:p w14:paraId="2444014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State-Trait Anxiety Inventory (STAI),Sphygmomanometer Omron (HEM-7011; Omron, China)</w:t>
            </w:r>
          </w:p>
        </w:tc>
      </w:tr>
      <w:tr w:rsidR="00BC176F" w:rsidRPr="00DA049A" w14:paraId="3170D6DD" w14:textId="77777777" w:rsidTr="00076DB4">
        <w:tc>
          <w:tcPr>
            <w:tcW w:w="1560" w:type="dxa"/>
          </w:tcPr>
          <w:p w14:paraId="4E1D8EA3"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Jueng &amp; Chen, 2022</w:t>
            </w:r>
          </w:p>
        </w:tc>
        <w:tc>
          <w:tcPr>
            <w:tcW w:w="1134" w:type="dxa"/>
          </w:tcPr>
          <w:p w14:paraId="5EF5E8D1"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Taiwan</w:t>
            </w:r>
          </w:p>
        </w:tc>
        <w:tc>
          <w:tcPr>
            <w:tcW w:w="1701" w:type="dxa"/>
          </w:tcPr>
          <w:p w14:paraId="1AF17F7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A quasi-experimental research design with intervention </w:t>
            </w:r>
            <w:r w:rsidRPr="00DA049A">
              <w:rPr>
                <w:rFonts w:ascii="Times New Roman" w:hAnsi="Times New Roman" w:cs="Times New Roman"/>
              </w:rPr>
              <w:lastRenderedPageBreak/>
              <w:t>and control groups</w:t>
            </w:r>
          </w:p>
        </w:tc>
        <w:tc>
          <w:tcPr>
            <w:tcW w:w="1701" w:type="dxa"/>
          </w:tcPr>
          <w:p w14:paraId="3DB363B3"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lastRenderedPageBreak/>
              <w:t>Elderly living in long-term care facilities</w:t>
            </w:r>
            <w:r w:rsidRPr="00DA049A">
              <w:rPr>
                <w:rFonts w:ascii="Times New Roman" w:hAnsi="Times New Roman" w:cs="Times New Roman"/>
              </w:rPr>
              <w:t>，</w:t>
            </w:r>
            <w:r w:rsidRPr="00DA049A">
              <w:rPr>
                <w:rFonts w:ascii="Times New Roman" w:hAnsi="Times New Roman" w:cs="Times New Roman"/>
              </w:rPr>
              <w:t xml:space="preserve"> aged 65 years or above</w:t>
            </w:r>
          </w:p>
        </w:tc>
        <w:tc>
          <w:tcPr>
            <w:tcW w:w="2126" w:type="dxa"/>
          </w:tcPr>
          <w:p w14:paraId="2604ACB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Horticultural activities (indoor desktop gardening)</w:t>
            </w:r>
          </w:p>
        </w:tc>
        <w:tc>
          <w:tcPr>
            <w:tcW w:w="1701" w:type="dxa"/>
          </w:tcPr>
          <w:p w14:paraId="1C627E10"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Cognitive function, depression</w:t>
            </w:r>
          </w:p>
        </w:tc>
        <w:tc>
          <w:tcPr>
            <w:tcW w:w="3969" w:type="dxa"/>
          </w:tcPr>
          <w:p w14:paraId="098AEB48"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Mini-mental status examination (MMSE) geriatric depression scale (GDS)-15 </w:t>
            </w:r>
          </w:p>
        </w:tc>
      </w:tr>
      <w:tr w:rsidR="00BC176F" w:rsidRPr="00DA049A" w14:paraId="336E222C" w14:textId="77777777" w:rsidTr="00076DB4">
        <w:tc>
          <w:tcPr>
            <w:tcW w:w="1560" w:type="dxa"/>
          </w:tcPr>
          <w:p w14:paraId="50EFAE7B"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Lin et al., 2020</w:t>
            </w:r>
          </w:p>
        </w:tc>
        <w:tc>
          <w:tcPr>
            <w:tcW w:w="1134" w:type="dxa"/>
          </w:tcPr>
          <w:p w14:paraId="1605887E"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Taiwan</w:t>
            </w:r>
          </w:p>
        </w:tc>
        <w:tc>
          <w:tcPr>
            <w:tcW w:w="1701" w:type="dxa"/>
          </w:tcPr>
          <w:p w14:paraId="6D51FB2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quasi-experimental design with intervention and control groups</w:t>
            </w:r>
          </w:p>
        </w:tc>
        <w:tc>
          <w:tcPr>
            <w:tcW w:w="1701" w:type="dxa"/>
          </w:tcPr>
          <w:p w14:paraId="7D1CD58A"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Long-term care facility residents who were over 65 years old</w:t>
            </w:r>
          </w:p>
        </w:tc>
        <w:tc>
          <w:tcPr>
            <w:tcW w:w="2126" w:type="dxa"/>
          </w:tcPr>
          <w:p w14:paraId="56390F5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combination of 3D virtual reality and hands-on horticultural therapy</w:t>
            </w:r>
          </w:p>
        </w:tc>
        <w:tc>
          <w:tcPr>
            <w:tcW w:w="1701" w:type="dxa"/>
          </w:tcPr>
          <w:p w14:paraId="660E27F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Health status, meaning in life, perceived mattering, loneliness, and depression</w:t>
            </w:r>
          </w:p>
        </w:tc>
        <w:tc>
          <w:tcPr>
            <w:tcW w:w="3969" w:type="dxa"/>
          </w:tcPr>
          <w:p w14:paraId="4820F54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12-item Chinese Health Questionnaire (CHQ-12), Purpose in Life survey, Perceived mattering was adapted from the General Mattering Scale, The short-form UCLA (University of California, Los Angeles) Loneliness Scale (ULS-6), short-form of the Geriatric Depression Scale (GDS-15)</w:t>
            </w:r>
          </w:p>
        </w:tc>
      </w:tr>
      <w:tr w:rsidR="00BC176F" w:rsidRPr="00DA049A" w14:paraId="35E765CA" w14:textId="77777777" w:rsidTr="00076DB4">
        <w:tc>
          <w:tcPr>
            <w:tcW w:w="1560" w:type="dxa"/>
          </w:tcPr>
          <w:p w14:paraId="2321BE1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Litt et al., 2023</w:t>
            </w:r>
          </w:p>
        </w:tc>
        <w:tc>
          <w:tcPr>
            <w:tcW w:w="1134" w:type="dxa"/>
          </w:tcPr>
          <w:p w14:paraId="608726F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USA</w:t>
            </w:r>
          </w:p>
        </w:tc>
        <w:tc>
          <w:tcPr>
            <w:tcW w:w="1701" w:type="dxa"/>
          </w:tcPr>
          <w:p w14:paraId="3BEFAA8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Observer-blind, randomized, controlled trial</w:t>
            </w:r>
          </w:p>
        </w:tc>
        <w:tc>
          <w:tcPr>
            <w:tcW w:w="1701" w:type="dxa"/>
          </w:tcPr>
          <w:p w14:paraId="746EB99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Adults aged 18 years or older, and had not gardened in the past 2 years.</w:t>
            </w:r>
          </w:p>
        </w:tc>
        <w:tc>
          <w:tcPr>
            <w:tcW w:w="2126" w:type="dxa"/>
          </w:tcPr>
          <w:p w14:paraId="56D3A66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Introductory gardening courses, and planting</w:t>
            </w:r>
          </w:p>
        </w:tc>
        <w:tc>
          <w:tcPr>
            <w:tcW w:w="1701" w:type="dxa"/>
          </w:tcPr>
          <w:p w14:paraId="10A4C778"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Moderate-to-vigorous physical activity, sedentary time, BMI, and waist circumference</w:t>
            </w:r>
            <w:r w:rsidRPr="00DA049A">
              <w:rPr>
                <w:rFonts w:ascii="Times New Roman" w:hAnsi="Times New Roman" w:cs="Times New Roman"/>
              </w:rPr>
              <w:t>，</w:t>
            </w:r>
            <w:r w:rsidRPr="00DA049A">
              <w:rPr>
                <w:rFonts w:ascii="Times New Roman" w:hAnsi="Times New Roman" w:cs="Times New Roman"/>
              </w:rPr>
              <w:t xml:space="preserve"> stress, anxiety</w:t>
            </w:r>
          </w:p>
        </w:tc>
        <w:tc>
          <w:tcPr>
            <w:tcW w:w="3969" w:type="dxa"/>
          </w:tcPr>
          <w:p w14:paraId="1C85039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Health surveys, including perceived measures of stress and anxiety, accelerometry, dietary interviews, and percived stress scale (PSS-10), Generalised Anxiety Disorder Assessment (GAD-7) </w:t>
            </w:r>
          </w:p>
        </w:tc>
      </w:tr>
      <w:tr w:rsidR="00BC176F" w:rsidRPr="00DA049A" w14:paraId="27D78FD8" w14:textId="77777777" w:rsidTr="00076DB4">
        <w:tc>
          <w:tcPr>
            <w:tcW w:w="1560" w:type="dxa"/>
          </w:tcPr>
          <w:p w14:paraId="0938B720"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Mori et al., 2021</w:t>
            </w:r>
          </w:p>
        </w:tc>
        <w:tc>
          <w:tcPr>
            <w:tcW w:w="1134" w:type="dxa"/>
          </w:tcPr>
          <w:p w14:paraId="5FD5F7B4"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USA</w:t>
            </w:r>
          </w:p>
        </w:tc>
        <w:tc>
          <w:tcPr>
            <w:tcW w:w="1701" w:type="dxa"/>
          </w:tcPr>
          <w:p w14:paraId="2E8C8D42"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quasi-experimental design (pre- post- intervention)</w:t>
            </w:r>
          </w:p>
        </w:tc>
        <w:tc>
          <w:tcPr>
            <w:tcW w:w="1701" w:type="dxa"/>
          </w:tcPr>
          <w:p w14:paraId="6113E0C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Females with cancer who presented with chronic pain for longer than 3 months</w:t>
            </w:r>
          </w:p>
        </w:tc>
        <w:tc>
          <w:tcPr>
            <w:tcW w:w="2126" w:type="dxa"/>
          </w:tcPr>
          <w:p w14:paraId="52A3679E"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Therapeutic horticulture program</w:t>
            </w:r>
          </w:p>
        </w:tc>
        <w:tc>
          <w:tcPr>
            <w:tcW w:w="1701" w:type="dxa"/>
          </w:tcPr>
          <w:p w14:paraId="61CB081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Quality of life (QOL) and physical, social, and emotional functioning</w:t>
            </w:r>
          </w:p>
        </w:tc>
        <w:tc>
          <w:tcPr>
            <w:tcW w:w="3969" w:type="dxa"/>
          </w:tcPr>
          <w:p w14:paraId="45033A12"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Brief Pain Inventory short form (BPI-SF), the 36-Item Short Form Survey (SF-36), and the Functional Fitness Test (FFT), Interview and Focus Group Discussions</w:t>
            </w:r>
          </w:p>
        </w:tc>
      </w:tr>
      <w:tr w:rsidR="00BC176F" w:rsidRPr="00DA049A" w14:paraId="429A29A7" w14:textId="77777777" w:rsidTr="00076DB4">
        <w:tc>
          <w:tcPr>
            <w:tcW w:w="1560" w:type="dxa"/>
          </w:tcPr>
          <w:p w14:paraId="13B61A01"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Ng et al., 2018</w:t>
            </w:r>
          </w:p>
        </w:tc>
        <w:tc>
          <w:tcPr>
            <w:tcW w:w="1134" w:type="dxa"/>
          </w:tcPr>
          <w:p w14:paraId="4C10453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Singapore</w:t>
            </w:r>
          </w:p>
        </w:tc>
        <w:tc>
          <w:tcPr>
            <w:tcW w:w="1701" w:type="dxa"/>
          </w:tcPr>
          <w:p w14:paraId="273D542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Randomized Controlled Trial</w:t>
            </w:r>
          </w:p>
        </w:tc>
        <w:tc>
          <w:tcPr>
            <w:tcW w:w="1701" w:type="dxa"/>
          </w:tcPr>
          <w:p w14:paraId="76D26D4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Older adults have a minimum Montreal Cognitive Assessment </w:t>
            </w:r>
            <w:r w:rsidRPr="00DA049A">
              <w:rPr>
                <w:rFonts w:ascii="Times New Roman" w:hAnsi="Times New Roman" w:cs="Times New Roman"/>
              </w:rPr>
              <w:lastRenderedPageBreak/>
              <w:t>(MoCA) score of 22</w:t>
            </w:r>
          </w:p>
        </w:tc>
        <w:tc>
          <w:tcPr>
            <w:tcW w:w="2126" w:type="dxa"/>
          </w:tcPr>
          <w:p w14:paraId="01B81CF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lastRenderedPageBreak/>
              <w:t xml:space="preserve">Horticultural therapy ranging from indoor gardening, growing, maintaining and </w:t>
            </w:r>
            <w:r w:rsidRPr="00DA049A">
              <w:rPr>
                <w:rFonts w:ascii="Times New Roman" w:hAnsi="Times New Roman" w:cs="Times New Roman"/>
              </w:rPr>
              <w:lastRenderedPageBreak/>
              <w:t>harvesting vegetables and herbs</w:t>
            </w:r>
          </w:p>
        </w:tc>
        <w:tc>
          <w:tcPr>
            <w:tcW w:w="1701" w:type="dxa"/>
          </w:tcPr>
          <w:p w14:paraId="0F3BB1C2"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lastRenderedPageBreak/>
              <w:t xml:space="preserve">Cognitive functions, depression, anxiety, psychological well-being, </w:t>
            </w:r>
            <w:r w:rsidRPr="00DA049A">
              <w:rPr>
                <w:rFonts w:ascii="Times New Roman" w:hAnsi="Times New Roman" w:cs="Times New Roman"/>
              </w:rPr>
              <w:lastRenderedPageBreak/>
              <w:t xml:space="preserve">social connectedness and satisfaction with life </w:t>
            </w:r>
          </w:p>
        </w:tc>
        <w:tc>
          <w:tcPr>
            <w:tcW w:w="3969" w:type="dxa"/>
          </w:tcPr>
          <w:p w14:paraId="001F0F4A"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lastRenderedPageBreak/>
              <w:t xml:space="preserve">Montreal Cognitive Assessment (MoCA), Zung Self-Rating Depression Scale (SDS), and the Zung Self-Rating Anxiety Scale (SAS) and the Ryff’s Scales of Psychological </w:t>
            </w:r>
            <w:r w:rsidRPr="00DA049A">
              <w:rPr>
                <w:rFonts w:ascii="Times New Roman" w:hAnsi="Times New Roman" w:cs="Times New Roman"/>
              </w:rPr>
              <w:lastRenderedPageBreak/>
              <w:t>Well-Being, Friendship Scale and Satisfaction with Life Scale.</w:t>
            </w:r>
          </w:p>
        </w:tc>
      </w:tr>
      <w:tr w:rsidR="00BC176F" w:rsidRPr="00DA049A" w14:paraId="24364DE0" w14:textId="77777777" w:rsidTr="00076DB4">
        <w:tc>
          <w:tcPr>
            <w:tcW w:w="1560" w:type="dxa"/>
          </w:tcPr>
          <w:p w14:paraId="2F3CC61C"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lastRenderedPageBreak/>
              <w:t>Shen et al., 2022</w:t>
            </w:r>
          </w:p>
        </w:tc>
        <w:tc>
          <w:tcPr>
            <w:tcW w:w="1134" w:type="dxa"/>
          </w:tcPr>
          <w:p w14:paraId="4988EB40"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Taiwan</w:t>
            </w:r>
          </w:p>
        </w:tc>
        <w:tc>
          <w:tcPr>
            <w:tcW w:w="1701" w:type="dxa"/>
          </w:tcPr>
          <w:p w14:paraId="24B5D03E"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quasi-experimental design (pre- post- intervention)</w:t>
            </w:r>
          </w:p>
        </w:tc>
        <w:tc>
          <w:tcPr>
            <w:tcW w:w="1701" w:type="dxa"/>
          </w:tcPr>
          <w:p w14:paraId="6E0293C4"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Participants aged 70-93 with day-care services</w:t>
            </w:r>
          </w:p>
        </w:tc>
        <w:tc>
          <w:tcPr>
            <w:tcW w:w="2126" w:type="dxa"/>
          </w:tcPr>
          <w:p w14:paraId="73EBBDB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Asia Pacific Association of Therapeutic Horticulture</w:t>
            </w:r>
          </w:p>
        </w:tc>
        <w:tc>
          <w:tcPr>
            <w:tcW w:w="1701" w:type="dxa"/>
          </w:tcPr>
          <w:p w14:paraId="35D9E488"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Satisfaction with life, mental health</w:t>
            </w:r>
          </w:p>
        </w:tc>
        <w:tc>
          <w:tcPr>
            <w:tcW w:w="3969" w:type="dxa"/>
          </w:tcPr>
          <w:p w14:paraId="0321012A"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Satisfaction with Life Scale (SWLS), Warwick–Edinburgh Mental Well-Being Scale (WEMWBS)</w:t>
            </w:r>
          </w:p>
        </w:tc>
      </w:tr>
      <w:tr w:rsidR="00BC176F" w:rsidRPr="00DA049A" w14:paraId="38BD747B" w14:textId="77777777" w:rsidTr="00076DB4">
        <w:tc>
          <w:tcPr>
            <w:tcW w:w="1560" w:type="dxa"/>
          </w:tcPr>
          <w:p w14:paraId="525644E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Sia et al., 2020</w:t>
            </w:r>
          </w:p>
        </w:tc>
        <w:tc>
          <w:tcPr>
            <w:tcW w:w="1134" w:type="dxa"/>
          </w:tcPr>
          <w:p w14:paraId="529DF0B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Singapore</w:t>
            </w:r>
          </w:p>
        </w:tc>
        <w:tc>
          <w:tcPr>
            <w:tcW w:w="1701" w:type="dxa"/>
          </w:tcPr>
          <w:p w14:paraId="1028690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quasi-experimental design (pre- post- intervention)</w:t>
            </w:r>
          </w:p>
        </w:tc>
        <w:tc>
          <w:tcPr>
            <w:tcW w:w="1701" w:type="dxa"/>
          </w:tcPr>
          <w:p w14:paraId="7953305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Elderly participants from three senior day care centers</w:t>
            </w:r>
          </w:p>
        </w:tc>
        <w:tc>
          <w:tcPr>
            <w:tcW w:w="2126" w:type="dxa"/>
          </w:tcPr>
          <w:p w14:paraId="0772C69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Horticultural-based activity and nature-art activity.</w:t>
            </w:r>
          </w:p>
        </w:tc>
        <w:tc>
          <w:tcPr>
            <w:tcW w:w="1701" w:type="dxa"/>
          </w:tcPr>
          <w:p w14:paraId="593A2750"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Cognitive function, depression, anxiety</w:t>
            </w:r>
          </w:p>
        </w:tc>
        <w:tc>
          <w:tcPr>
            <w:tcW w:w="3969" w:type="dxa"/>
          </w:tcPr>
          <w:p w14:paraId="2702FD5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Mini Mental State Exam (MMSE), Zung depression scale, Zung anxiety scale</w:t>
            </w:r>
          </w:p>
        </w:tc>
      </w:tr>
      <w:tr w:rsidR="00BC176F" w:rsidRPr="00DA049A" w14:paraId="6CD101AB" w14:textId="77777777" w:rsidTr="00076DB4">
        <w:tc>
          <w:tcPr>
            <w:tcW w:w="1560" w:type="dxa"/>
          </w:tcPr>
          <w:p w14:paraId="572A5AEA"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Styck &amp; George,2022</w:t>
            </w:r>
          </w:p>
        </w:tc>
        <w:tc>
          <w:tcPr>
            <w:tcW w:w="1134" w:type="dxa"/>
          </w:tcPr>
          <w:p w14:paraId="0EEEA0B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USA</w:t>
            </w:r>
          </w:p>
        </w:tc>
        <w:tc>
          <w:tcPr>
            <w:tcW w:w="1701" w:type="dxa"/>
          </w:tcPr>
          <w:p w14:paraId="73997BC7"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Cluster-Randomized Pilot Study</w:t>
            </w:r>
          </w:p>
        </w:tc>
        <w:tc>
          <w:tcPr>
            <w:tcW w:w="1701" w:type="dxa"/>
          </w:tcPr>
          <w:p w14:paraId="622E6A91"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People with dementia aged greater than 50 years old</w:t>
            </w:r>
          </w:p>
        </w:tc>
        <w:tc>
          <w:tcPr>
            <w:tcW w:w="2126" w:type="dxa"/>
          </w:tcPr>
          <w:p w14:paraId="29BB1E7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Donate vegetables and harvested produce</w:t>
            </w:r>
          </w:p>
        </w:tc>
        <w:tc>
          <w:tcPr>
            <w:tcW w:w="1701" w:type="dxa"/>
          </w:tcPr>
          <w:p w14:paraId="0A8C49EC"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Quality of life with specific focus on sense of purpose in life</w:t>
            </w:r>
          </w:p>
        </w:tc>
        <w:tc>
          <w:tcPr>
            <w:tcW w:w="3969" w:type="dxa"/>
          </w:tcPr>
          <w:p w14:paraId="42FC86ED"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Semi-structured, qualitative interviews</w:t>
            </w:r>
          </w:p>
        </w:tc>
      </w:tr>
      <w:tr w:rsidR="00BC176F" w:rsidRPr="00DA049A" w14:paraId="43F33FDE" w14:textId="77777777" w:rsidTr="00076DB4">
        <w:tc>
          <w:tcPr>
            <w:tcW w:w="1560" w:type="dxa"/>
          </w:tcPr>
          <w:p w14:paraId="2939F994"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Tumwebaze et al., 2022</w:t>
            </w:r>
          </w:p>
        </w:tc>
        <w:tc>
          <w:tcPr>
            <w:tcW w:w="1134" w:type="dxa"/>
          </w:tcPr>
          <w:p w14:paraId="3028715E"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Nicaragua</w:t>
            </w:r>
          </w:p>
        </w:tc>
        <w:tc>
          <w:tcPr>
            <w:tcW w:w="1701" w:type="dxa"/>
          </w:tcPr>
          <w:p w14:paraId="1A91EB62"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pilot randomized controlled trial</w:t>
            </w:r>
          </w:p>
        </w:tc>
        <w:tc>
          <w:tcPr>
            <w:tcW w:w="1701" w:type="dxa"/>
          </w:tcPr>
          <w:p w14:paraId="6AFFC5F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Participants who received training from JustHope, Inc.</w:t>
            </w:r>
          </w:p>
        </w:tc>
        <w:tc>
          <w:tcPr>
            <w:tcW w:w="2126" w:type="dxa"/>
          </w:tcPr>
          <w:p w14:paraId="715AC43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Home gardening</w:t>
            </w:r>
          </w:p>
        </w:tc>
        <w:tc>
          <w:tcPr>
            <w:tcW w:w="1701" w:type="dxa"/>
          </w:tcPr>
          <w:p w14:paraId="4226350B"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Systolic blood pressure, diastolic blood pressure</w:t>
            </w:r>
          </w:p>
        </w:tc>
        <w:tc>
          <w:tcPr>
            <w:tcW w:w="3969" w:type="dxa"/>
          </w:tcPr>
          <w:p w14:paraId="4ECDB05A"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National Health and Nutrition Examination Survey, Omron BP710N3 Series Upper Arm Blood Pressure Monitor </w:t>
            </w:r>
          </w:p>
        </w:tc>
      </w:tr>
      <w:tr w:rsidR="00BC176F" w:rsidRPr="00DA049A" w14:paraId="11E2D4A8" w14:textId="77777777" w:rsidTr="00076DB4">
        <w:tc>
          <w:tcPr>
            <w:tcW w:w="1560" w:type="dxa"/>
          </w:tcPr>
          <w:p w14:paraId="65E5F2F3"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Wood et al., 2022</w:t>
            </w:r>
          </w:p>
        </w:tc>
        <w:tc>
          <w:tcPr>
            <w:tcW w:w="1134" w:type="dxa"/>
          </w:tcPr>
          <w:p w14:paraId="41A6432C"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UK</w:t>
            </w:r>
          </w:p>
        </w:tc>
        <w:tc>
          <w:tcPr>
            <w:tcW w:w="1701" w:type="dxa"/>
          </w:tcPr>
          <w:p w14:paraId="226BC23B"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quasi-experimental design with intervention and control groups</w:t>
            </w:r>
          </w:p>
        </w:tc>
        <w:tc>
          <w:tcPr>
            <w:tcW w:w="1701" w:type="dxa"/>
          </w:tcPr>
          <w:p w14:paraId="1B0723B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Adults (aged 18 years+)</w:t>
            </w:r>
          </w:p>
        </w:tc>
        <w:tc>
          <w:tcPr>
            <w:tcW w:w="2126" w:type="dxa"/>
          </w:tcPr>
          <w:p w14:paraId="7BF19B2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 xml:space="preserve">Therapeutic community gardening with various gardening activities including sowing seeds, potting, and </w:t>
            </w:r>
            <w:r w:rsidRPr="00DA049A">
              <w:rPr>
                <w:rFonts w:ascii="Times New Roman" w:hAnsi="Times New Roman" w:cs="Times New Roman"/>
              </w:rPr>
              <w:lastRenderedPageBreak/>
              <w:t>general garden maintenance</w:t>
            </w:r>
          </w:p>
        </w:tc>
        <w:tc>
          <w:tcPr>
            <w:tcW w:w="1701" w:type="dxa"/>
          </w:tcPr>
          <w:p w14:paraId="7EDA6DE0"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lastRenderedPageBreak/>
              <w:t>Wellbeing and mental health</w:t>
            </w:r>
          </w:p>
        </w:tc>
        <w:tc>
          <w:tcPr>
            <w:tcW w:w="3969" w:type="dxa"/>
          </w:tcPr>
          <w:p w14:paraId="1CB61F7E"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short form Warwick Edinburgh Mental Wellbeing Scale (SWEMWBS), six-item version of the De Jong Gierveld loneliness scale, satisfaction with life scale</w:t>
            </w:r>
          </w:p>
        </w:tc>
      </w:tr>
      <w:tr w:rsidR="00BC176F" w:rsidRPr="00DA049A" w14:paraId="70FFAE61" w14:textId="77777777" w:rsidTr="00076DB4">
        <w:tc>
          <w:tcPr>
            <w:tcW w:w="1560" w:type="dxa"/>
          </w:tcPr>
          <w:p w14:paraId="4604E721"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Yang et al., 2022a</w:t>
            </w:r>
          </w:p>
        </w:tc>
        <w:tc>
          <w:tcPr>
            <w:tcW w:w="1134" w:type="dxa"/>
          </w:tcPr>
          <w:p w14:paraId="4523BC5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Mainland China</w:t>
            </w:r>
          </w:p>
        </w:tc>
        <w:tc>
          <w:tcPr>
            <w:tcW w:w="1701" w:type="dxa"/>
          </w:tcPr>
          <w:p w14:paraId="06FE6B1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 pilot randomized controlled trial</w:t>
            </w:r>
          </w:p>
        </w:tc>
        <w:tc>
          <w:tcPr>
            <w:tcW w:w="1701" w:type="dxa"/>
          </w:tcPr>
          <w:p w14:paraId="6960393C"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Nursing home residents with dementia</w:t>
            </w:r>
          </w:p>
        </w:tc>
        <w:tc>
          <w:tcPr>
            <w:tcW w:w="2126" w:type="dxa"/>
          </w:tcPr>
          <w:p w14:paraId="2B809CB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Horticultural therapy (planting, handicraft, diet)</w:t>
            </w:r>
          </w:p>
        </w:tc>
        <w:tc>
          <w:tcPr>
            <w:tcW w:w="1701" w:type="dxa"/>
          </w:tcPr>
          <w:p w14:paraId="000A1F16"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Apathy, cognitive function, functional capacity</w:t>
            </w:r>
          </w:p>
        </w:tc>
        <w:tc>
          <w:tcPr>
            <w:tcW w:w="3969" w:type="dxa"/>
          </w:tcPr>
          <w:p w14:paraId="1F573E59"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Apathy Evaluation Scaleinformant version (AES-I), Quality of Life in Alzheimer’s disease (QoL-AD) scale, and Barthel Index (BI)</w:t>
            </w:r>
          </w:p>
        </w:tc>
      </w:tr>
      <w:tr w:rsidR="00BC176F" w:rsidRPr="00DA049A" w14:paraId="61450B20" w14:textId="77777777" w:rsidTr="00076DB4">
        <w:tc>
          <w:tcPr>
            <w:tcW w:w="1560" w:type="dxa"/>
          </w:tcPr>
          <w:p w14:paraId="1BD1A2BF"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Yang et al., 2022b</w:t>
            </w:r>
          </w:p>
        </w:tc>
        <w:tc>
          <w:tcPr>
            <w:tcW w:w="1134" w:type="dxa"/>
          </w:tcPr>
          <w:p w14:paraId="545D3541"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South Korea</w:t>
            </w:r>
          </w:p>
        </w:tc>
        <w:tc>
          <w:tcPr>
            <w:tcW w:w="1701" w:type="dxa"/>
          </w:tcPr>
          <w:p w14:paraId="16D0DD7A"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Longitudinal and prospective design, quasi-experimental study</w:t>
            </w:r>
          </w:p>
        </w:tc>
        <w:tc>
          <w:tcPr>
            <w:tcW w:w="1701" w:type="dxa"/>
          </w:tcPr>
          <w:p w14:paraId="65CD4325"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Participants were recruited from local community centers, hospitals, senior welfare centers or dementia daycare centers, community mental health centers, and special schools</w:t>
            </w:r>
          </w:p>
        </w:tc>
        <w:tc>
          <w:tcPr>
            <w:tcW w:w="2126" w:type="dxa"/>
          </w:tcPr>
          <w:p w14:paraId="0E95DAA1"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Therapeutic gardening program such as observing plants, creating a garden, and taking a walk in the garden.</w:t>
            </w:r>
          </w:p>
        </w:tc>
        <w:tc>
          <w:tcPr>
            <w:tcW w:w="1701" w:type="dxa"/>
          </w:tcPr>
          <w:p w14:paraId="25F11374"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Mental health and well-being</w:t>
            </w:r>
          </w:p>
        </w:tc>
        <w:tc>
          <w:tcPr>
            <w:tcW w:w="3969" w:type="dxa"/>
          </w:tcPr>
          <w:p w14:paraId="2C840F20" w14:textId="77777777" w:rsidR="00BC176F" w:rsidRPr="00DA049A" w:rsidRDefault="00BC176F" w:rsidP="00BC176F">
            <w:pPr>
              <w:rPr>
                <w:rFonts w:ascii="Times New Roman" w:hAnsi="Times New Roman" w:cs="Times New Roman"/>
              </w:rPr>
            </w:pPr>
            <w:r w:rsidRPr="00DA049A">
              <w:rPr>
                <w:rFonts w:ascii="Times New Roman" w:hAnsi="Times New Roman" w:cs="Times New Roman"/>
              </w:rPr>
              <w:t>Mental Health Screening Tool for Depressive Disorders, Mental Health Screening Tool for Anxiety Disorders, Engagement in Daily Activity Scale, brief version of World Health Organization Quality of Life, and Mindful Attention Awareness Scale</w:t>
            </w:r>
          </w:p>
        </w:tc>
      </w:tr>
    </w:tbl>
    <w:p w14:paraId="3CE02F6C" w14:textId="29EAC229" w:rsidR="00446393" w:rsidRPr="00DA049A" w:rsidRDefault="00446393">
      <w:pPr>
        <w:rPr>
          <w:rFonts w:ascii="Times New Roman" w:hAnsi="Times New Roman" w:cs="Times New Roman"/>
        </w:rPr>
      </w:pPr>
    </w:p>
    <w:p w14:paraId="2E27658E" w14:textId="386FB714" w:rsidR="00446393" w:rsidRPr="00DA049A" w:rsidRDefault="00446393">
      <w:pPr>
        <w:rPr>
          <w:rFonts w:ascii="Times New Roman" w:hAnsi="Times New Roman" w:cs="Times New Roman"/>
        </w:rPr>
      </w:pPr>
    </w:p>
    <w:p w14:paraId="30CF407A" w14:textId="19E9435E" w:rsidR="00446393" w:rsidRPr="00DA049A" w:rsidRDefault="00446393">
      <w:pPr>
        <w:rPr>
          <w:rFonts w:ascii="Times New Roman" w:hAnsi="Times New Roman" w:cs="Times New Roman"/>
        </w:rPr>
      </w:pPr>
    </w:p>
    <w:p w14:paraId="24CA25B9" w14:textId="7A15E300" w:rsidR="00446393" w:rsidRPr="00DA049A" w:rsidRDefault="00446393">
      <w:pPr>
        <w:rPr>
          <w:rFonts w:ascii="Times New Roman" w:hAnsi="Times New Roman" w:cs="Times New Roman"/>
        </w:rPr>
      </w:pPr>
    </w:p>
    <w:p w14:paraId="34B26B11" w14:textId="3BC22C97" w:rsidR="00446393" w:rsidRPr="00DA049A" w:rsidRDefault="00446393">
      <w:pPr>
        <w:rPr>
          <w:rFonts w:ascii="Times New Roman" w:hAnsi="Times New Roman" w:cs="Times New Roman"/>
        </w:rPr>
      </w:pPr>
    </w:p>
    <w:p w14:paraId="2335664A" w14:textId="52A1D8A8" w:rsidR="00446393" w:rsidRPr="00DA049A" w:rsidRDefault="00446393">
      <w:pPr>
        <w:rPr>
          <w:rFonts w:ascii="Times New Roman" w:hAnsi="Times New Roman" w:cs="Times New Roman"/>
        </w:rPr>
      </w:pPr>
    </w:p>
    <w:p w14:paraId="26019294" w14:textId="256100AC" w:rsidR="00446393" w:rsidRPr="00DA049A" w:rsidRDefault="00446393">
      <w:pPr>
        <w:rPr>
          <w:rFonts w:ascii="Times New Roman" w:hAnsi="Times New Roman" w:cs="Times New Roman"/>
        </w:rPr>
      </w:pPr>
    </w:p>
    <w:p w14:paraId="15639636" w14:textId="28865349" w:rsidR="00446393" w:rsidRPr="00DA049A" w:rsidRDefault="00446393">
      <w:pPr>
        <w:rPr>
          <w:rFonts w:ascii="Times New Roman" w:hAnsi="Times New Roman" w:cs="Times New Roman"/>
        </w:rPr>
      </w:pPr>
    </w:p>
    <w:p w14:paraId="4435DDCD" w14:textId="77777777" w:rsidR="00446393" w:rsidRPr="00DA049A" w:rsidRDefault="00446393">
      <w:pPr>
        <w:rPr>
          <w:rFonts w:ascii="Times New Roman" w:hAnsi="Times New Roman" w:cs="Times New Roman"/>
        </w:rPr>
      </w:pPr>
    </w:p>
    <w:p w14:paraId="2250E618" w14:textId="1497FC11" w:rsidR="00446393" w:rsidRPr="00DA049A" w:rsidRDefault="00446393">
      <w:pPr>
        <w:rPr>
          <w:rFonts w:ascii="Times New Roman" w:hAnsi="Times New Roman" w:cs="Times New Roman"/>
          <w:lang w:val="en-HU"/>
        </w:rPr>
      </w:pPr>
    </w:p>
    <w:p w14:paraId="25ADC762" w14:textId="16C6BEB7" w:rsidR="00446393" w:rsidRPr="00DA049A" w:rsidRDefault="00446393">
      <w:pPr>
        <w:rPr>
          <w:rFonts w:ascii="Times New Roman" w:hAnsi="Times New Roman" w:cs="Times New Roman"/>
          <w:lang w:val="en-HU"/>
        </w:rPr>
      </w:pPr>
    </w:p>
    <w:p w14:paraId="618F2A3A" w14:textId="4C53D24E" w:rsidR="00446393" w:rsidRPr="00DA049A" w:rsidRDefault="00446393">
      <w:pPr>
        <w:rPr>
          <w:rFonts w:ascii="Times New Roman" w:hAnsi="Times New Roman" w:cs="Times New Roman"/>
          <w:lang w:val="en-HU"/>
        </w:rPr>
      </w:pPr>
    </w:p>
    <w:p w14:paraId="46B7CF01" w14:textId="77777777" w:rsidR="00446393" w:rsidRPr="00DA049A" w:rsidRDefault="00446393">
      <w:pPr>
        <w:rPr>
          <w:rFonts w:ascii="Times New Roman" w:hAnsi="Times New Roman" w:cs="Times New Roman"/>
          <w:lang w:val="en-HU"/>
        </w:rPr>
      </w:pPr>
    </w:p>
    <w:p w14:paraId="29548F5A" w14:textId="2C0C35C1" w:rsidR="00A11C5C" w:rsidRPr="00DA049A" w:rsidRDefault="00A11C5C">
      <w:pPr>
        <w:rPr>
          <w:rFonts w:ascii="Times New Roman" w:hAnsi="Times New Roman" w:cs="Times New Roman"/>
          <w:lang w:val="en-HU"/>
        </w:rPr>
      </w:pPr>
    </w:p>
    <w:p w14:paraId="6FA1225E" w14:textId="61AD5028" w:rsidR="00A21454" w:rsidRPr="00DA049A" w:rsidRDefault="00A21454">
      <w:pPr>
        <w:rPr>
          <w:rFonts w:ascii="Times New Roman" w:hAnsi="Times New Roman" w:cs="Times New Roman"/>
          <w:lang w:val="en-HU"/>
        </w:rPr>
        <w:sectPr w:rsidR="00A21454" w:rsidRPr="00DA049A" w:rsidSect="00313BDD">
          <w:pgSz w:w="16838" w:h="11906" w:orient="landscape"/>
          <w:pgMar w:top="1440" w:right="1440" w:bottom="1440" w:left="1440" w:header="708" w:footer="708" w:gutter="0"/>
          <w:cols w:space="708"/>
          <w:docGrid w:linePitch="360"/>
        </w:sectPr>
      </w:pPr>
    </w:p>
    <w:p w14:paraId="2C36B956" w14:textId="0F19259C" w:rsidR="00C53394" w:rsidRPr="00DA049A" w:rsidRDefault="00C53394" w:rsidP="00C53394">
      <w:pPr>
        <w:rPr>
          <w:rFonts w:ascii="Times New Roman" w:hAnsi="Times New Roman" w:cs="Times New Roman"/>
        </w:rPr>
      </w:pPr>
      <w:r w:rsidRPr="00DA049A">
        <w:rPr>
          <w:rFonts w:ascii="Times New Roman" w:hAnsi="Times New Roman" w:cs="Times New Roman"/>
          <w:lang w:val="en-HU"/>
        </w:rPr>
        <w:t xml:space="preserve">eFigure </w:t>
      </w:r>
      <w:r w:rsidR="008C0BAE" w:rsidRPr="00DA049A">
        <w:rPr>
          <w:rFonts w:ascii="Times New Roman" w:hAnsi="Times New Roman" w:cs="Times New Roman"/>
          <w:lang w:val="en-HU"/>
        </w:rPr>
        <w:t>1</w:t>
      </w:r>
      <w:r w:rsidRPr="00DA049A">
        <w:rPr>
          <w:rFonts w:ascii="Times New Roman" w:hAnsi="Times New Roman" w:cs="Times New Roman"/>
          <w:lang w:val="en-HU"/>
        </w:rPr>
        <w:t xml:space="preserve"> </w:t>
      </w:r>
      <w:r w:rsidRPr="00DA049A">
        <w:rPr>
          <w:rFonts w:ascii="Times New Roman" w:hAnsi="Times New Roman" w:cs="Times New Roman"/>
        </w:rPr>
        <w:t xml:space="preserve">Forest-plot of gardening </w:t>
      </w:r>
      <w:r w:rsidR="00060E62" w:rsidRPr="00DA049A">
        <w:rPr>
          <w:rFonts w:ascii="Times New Roman" w:hAnsi="Times New Roman" w:cs="Times New Roman"/>
        </w:rPr>
        <w:t xml:space="preserve">activity </w:t>
      </w:r>
      <w:r w:rsidRPr="00DA049A">
        <w:rPr>
          <w:rFonts w:ascii="Times New Roman" w:hAnsi="Times New Roman" w:cs="Times New Roman"/>
        </w:rPr>
        <w:t>and health by excluding very-low quality trials</w:t>
      </w:r>
    </w:p>
    <w:p w14:paraId="1E4CAED7" w14:textId="77777777" w:rsidR="00466618" w:rsidRPr="00DA049A" w:rsidRDefault="00466618" w:rsidP="00C53394">
      <w:pPr>
        <w:rPr>
          <w:rFonts w:ascii="Times New Roman" w:hAnsi="Times New Roman" w:cs="Times New Roman"/>
        </w:rPr>
      </w:pPr>
    </w:p>
    <w:p w14:paraId="4DEC936B" w14:textId="764EA687" w:rsidR="00C53394" w:rsidRDefault="00466618" w:rsidP="00CE2F7C">
      <w:pPr>
        <w:rPr>
          <w:rFonts w:ascii="Times New Roman" w:hAnsi="Times New Roman" w:cs="Times New Roman"/>
        </w:rPr>
      </w:pPr>
      <w:r w:rsidRPr="00DA049A">
        <w:rPr>
          <w:rFonts w:ascii="Times New Roman" w:hAnsi="Times New Roman" w:cs="Times New Roman"/>
          <w:noProof/>
        </w:rPr>
        <w:drawing>
          <wp:inline distT="0" distB="0" distL="0" distR="0" wp14:anchorId="42578619" wp14:editId="165952CE">
            <wp:extent cx="8851900" cy="4737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8851900" cy="4737100"/>
                    </a:xfrm>
                    <a:prstGeom prst="rect">
                      <a:avLst/>
                    </a:prstGeom>
                  </pic:spPr>
                </pic:pic>
              </a:graphicData>
            </a:graphic>
          </wp:inline>
        </w:drawing>
      </w:r>
    </w:p>
    <w:p w14:paraId="599B5EFB" w14:textId="367C204A" w:rsidR="008C0BAE" w:rsidRDefault="008C0BAE" w:rsidP="00CE2F7C">
      <w:pPr>
        <w:rPr>
          <w:rFonts w:ascii="Times New Roman" w:hAnsi="Times New Roman" w:cs="Times New Roman"/>
        </w:rPr>
      </w:pPr>
    </w:p>
    <w:p w14:paraId="19BA7869" w14:textId="6BB40836" w:rsidR="008C0BAE" w:rsidRDefault="008C0BAE" w:rsidP="00CE2F7C">
      <w:pPr>
        <w:rPr>
          <w:rFonts w:ascii="Times New Roman" w:hAnsi="Times New Roman" w:cs="Times New Roman"/>
        </w:rPr>
      </w:pPr>
    </w:p>
    <w:p w14:paraId="4E1C3D02" w14:textId="74AC007E" w:rsidR="000F1BF5" w:rsidRDefault="000F1BF5" w:rsidP="00CE2F7C">
      <w:pPr>
        <w:rPr>
          <w:rFonts w:ascii="Times New Roman" w:hAnsi="Times New Roman" w:cs="Times New Roman"/>
        </w:rPr>
      </w:pPr>
    </w:p>
    <w:p w14:paraId="6D98B132" w14:textId="77777777" w:rsidR="000F1BF5" w:rsidRDefault="000F1BF5" w:rsidP="00CE2F7C">
      <w:pPr>
        <w:rPr>
          <w:rFonts w:ascii="Times New Roman" w:hAnsi="Times New Roman" w:cs="Times New Roman"/>
        </w:rPr>
      </w:pPr>
    </w:p>
    <w:p w14:paraId="2D68E4C3" w14:textId="77777777" w:rsidR="008C0BAE" w:rsidRPr="00C53394" w:rsidRDefault="008C0BAE" w:rsidP="00CE2F7C">
      <w:pPr>
        <w:rPr>
          <w:rFonts w:ascii="Times New Roman" w:hAnsi="Times New Roman" w:cs="Times New Roman"/>
        </w:rPr>
      </w:pPr>
    </w:p>
    <w:sectPr w:rsidR="008C0BAE" w:rsidRPr="00C53394" w:rsidSect="00313BD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interface">
    <w:altName w:val="Cambria"/>
    <w:panose1 w:val="020B0604020202020204"/>
    <w:charset w:val="00"/>
    <w:family w:val="roman"/>
    <w:notTrueType/>
    <w:pitch w:val="default"/>
  </w:font>
  <w:font w:name="-webkit-standard">
    <w:altName w:val="Cambria"/>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C7"/>
    <w:rsid w:val="0000678B"/>
    <w:rsid w:val="00017ED3"/>
    <w:rsid w:val="00051BFB"/>
    <w:rsid w:val="00060E62"/>
    <w:rsid w:val="000611D5"/>
    <w:rsid w:val="00064A83"/>
    <w:rsid w:val="000725D2"/>
    <w:rsid w:val="00076DB4"/>
    <w:rsid w:val="00087572"/>
    <w:rsid w:val="000931E6"/>
    <w:rsid w:val="000C6185"/>
    <w:rsid w:val="000F1BF5"/>
    <w:rsid w:val="00112FD2"/>
    <w:rsid w:val="00152672"/>
    <w:rsid w:val="00177BFE"/>
    <w:rsid w:val="001C46F7"/>
    <w:rsid w:val="001C7B0D"/>
    <w:rsid w:val="001D196E"/>
    <w:rsid w:val="001E5E26"/>
    <w:rsid w:val="00232906"/>
    <w:rsid w:val="00241D44"/>
    <w:rsid w:val="002437CD"/>
    <w:rsid w:val="00276A88"/>
    <w:rsid w:val="002A057A"/>
    <w:rsid w:val="002D388F"/>
    <w:rsid w:val="002E6F60"/>
    <w:rsid w:val="002F5E99"/>
    <w:rsid w:val="0031134E"/>
    <w:rsid w:val="003130CC"/>
    <w:rsid w:val="00313BDD"/>
    <w:rsid w:val="00360708"/>
    <w:rsid w:val="00361974"/>
    <w:rsid w:val="00386203"/>
    <w:rsid w:val="00387E79"/>
    <w:rsid w:val="003B0DBF"/>
    <w:rsid w:val="003C74C7"/>
    <w:rsid w:val="003D7D8A"/>
    <w:rsid w:val="003F1487"/>
    <w:rsid w:val="00426250"/>
    <w:rsid w:val="00437E9C"/>
    <w:rsid w:val="00446393"/>
    <w:rsid w:val="004630AD"/>
    <w:rsid w:val="00466618"/>
    <w:rsid w:val="00467D2C"/>
    <w:rsid w:val="004703AD"/>
    <w:rsid w:val="00472525"/>
    <w:rsid w:val="00473576"/>
    <w:rsid w:val="004A3EAC"/>
    <w:rsid w:val="004B4C5B"/>
    <w:rsid w:val="004C008E"/>
    <w:rsid w:val="004D0053"/>
    <w:rsid w:val="005125C4"/>
    <w:rsid w:val="00512617"/>
    <w:rsid w:val="005229FD"/>
    <w:rsid w:val="00556CC8"/>
    <w:rsid w:val="005C267C"/>
    <w:rsid w:val="005D0475"/>
    <w:rsid w:val="005D2754"/>
    <w:rsid w:val="005D5A32"/>
    <w:rsid w:val="005F639E"/>
    <w:rsid w:val="00637032"/>
    <w:rsid w:val="00661D58"/>
    <w:rsid w:val="006705B1"/>
    <w:rsid w:val="00681367"/>
    <w:rsid w:val="006975B6"/>
    <w:rsid w:val="006B37C4"/>
    <w:rsid w:val="006B4C7E"/>
    <w:rsid w:val="006B72E8"/>
    <w:rsid w:val="006D2157"/>
    <w:rsid w:val="006D7091"/>
    <w:rsid w:val="006F7450"/>
    <w:rsid w:val="007026F3"/>
    <w:rsid w:val="0071792F"/>
    <w:rsid w:val="00727E1B"/>
    <w:rsid w:val="007677D2"/>
    <w:rsid w:val="00771E84"/>
    <w:rsid w:val="007E58B4"/>
    <w:rsid w:val="00801C6A"/>
    <w:rsid w:val="00817694"/>
    <w:rsid w:val="00861E0F"/>
    <w:rsid w:val="00867846"/>
    <w:rsid w:val="00870A49"/>
    <w:rsid w:val="00892736"/>
    <w:rsid w:val="008A4743"/>
    <w:rsid w:val="008A7906"/>
    <w:rsid w:val="008C0BAE"/>
    <w:rsid w:val="008C4EAD"/>
    <w:rsid w:val="00901A14"/>
    <w:rsid w:val="009109DD"/>
    <w:rsid w:val="00942280"/>
    <w:rsid w:val="009908AD"/>
    <w:rsid w:val="00992BD2"/>
    <w:rsid w:val="009D0EAB"/>
    <w:rsid w:val="009E5C5C"/>
    <w:rsid w:val="00A11C5C"/>
    <w:rsid w:val="00A13B48"/>
    <w:rsid w:val="00A16AE8"/>
    <w:rsid w:val="00A21454"/>
    <w:rsid w:val="00A3317F"/>
    <w:rsid w:val="00A644BB"/>
    <w:rsid w:val="00A7670E"/>
    <w:rsid w:val="00AA3628"/>
    <w:rsid w:val="00AB37C0"/>
    <w:rsid w:val="00AB6C0E"/>
    <w:rsid w:val="00AC7986"/>
    <w:rsid w:val="00B31545"/>
    <w:rsid w:val="00B62392"/>
    <w:rsid w:val="00B81B1C"/>
    <w:rsid w:val="00B95D5A"/>
    <w:rsid w:val="00B97754"/>
    <w:rsid w:val="00BC176F"/>
    <w:rsid w:val="00BC6BEF"/>
    <w:rsid w:val="00BF798E"/>
    <w:rsid w:val="00C05A77"/>
    <w:rsid w:val="00C53394"/>
    <w:rsid w:val="00C64058"/>
    <w:rsid w:val="00C7789C"/>
    <w:rsid w:val="00C8222A"/>
    <w:rsid w:val="00C92956"/>
    <w:rsid w:val="00CA327E"/>
    <w:rsid w:val="00CA4014"/>
    <w:rsid w:val="00CE2F7C"/>
    <w:rsid w:val="00D0335B"/>
    <w:rsid w:val="00D26F34"/>
    <w:rsid w:val="00D27AB3"/>
    <w:rsid w:val="00D30013"/>
    <w:rsid w:val="00D50268"/>
    <w:rsid w:val="00D57D1B"/>
    <w:rsid w:val="00D72EAA"/>
    <w:rsid w:val="00D92626"/>
    <w:rsid w:val="00DA049A"/>
    <w:rsid w:val="00DB7900"/>
    <w:rsid w:val="00DC0DE2"/>
    <w:rsid w:val="00DC123A"/>
    <w:rsid w:val="00DD56ED"/>
    <w:rsid w:val="00E072AD"/>
    <w:rsid w:val="00E149A1"/>
    <w:rsid w:val="00E16BA1"/>
    <w:rsid w:val="00E46BD1"/>
    <w:rsid w:val="00E73625"/>
    <w:rsid w:val="00E87099"/>
    <w:rsid w:val="00EB116A"/>
    <w:rsid w:val="00EE6152"/>
    <w:rsid w:val="00F47E24"/>
    <w:rsid w:val="00F6209E"/>
    <w:rsid w:val="00F96A65"/>
    <w:rsid w:val="00FC04A2"/>
    <w:rsid w:val="00FC5D6B"/>
    <w:rsid w:val="00FE2D4B"/>
    <w:rsid w:val="00FE7608"/>
    <w:rsid w:val="00FF16A3"/>
    <w:rsid w:val="00FF570F"/>
  </w:rsids>
  <m:mathPr>
    <m:mathFont m:val="Cambria Math"/>
    <m:brkBin m:val="before"/>
    <m:brkBinSub m:val="--"/>
    <m:smallFrac m:val="0"/>
    <m:dispDef/>
    <m:lMargin m:val="0"/>
    <m:rMargin m:val="0"/>
    <m:defJc m:val="centerGroup"/>
    <m:wrapIndent m:val="1440"/>
    <m:intLim m:val="subSup"/>
    <m:naryLim m:val="undOvr"/>
  </m:mathPr>
  <w:themeFontLang w:val="en-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B65F"/>
  <w15:chartTrackingRefBased/>
  <w15:docId w15:val="{E7955400-E9AC-D64B-A1E7-AEF26BA7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H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4C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7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3BDD"/>
    <w:pPr>
      <w:autoSpaceDE w:val="0"/>
      <w:autoSpaceDN w:val="0"/>
      <w:adjustRightInd w:val="0"/>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8337">
      <w:bodyDiv w:val="1"/>
      <w:marLeft w:val="0"/>
      <w:marRight w:val="0"/>
      <w:marTop w:val="0"/>
      <w:marBottom w:val="0"/>
      <w:divBdr>
        <w:top w:val="none" w:sz="0" w:space="0" w:color="auto"/>
        <w:left w:val="none" w:sz="0" w:space="0" w:color="auto"/>
        <w:bottom w:val="none" w:sz="0" w:space="0" w:color="auto"/>
        <w:right w:val="none" w:sz="0" w:space="0" w:color="auto"/>
      </w:divBdr>
    </w:div>
    <w:div w:id="27612386">
      <w:bodyDiv w:val="1"/>
      <w:marLeft w:val="0"/>
      <w:marRight w:val="0"/>
      <w:marTop w:val="0"/>
      <w:marBottom w:val="0"/>
      <w:divBdr>
        <w:top w:val="none" w:sz="0" w:space="0" w:color="auto"/>
        <w:left w:val="none" w:sz="0" w:space="0" w:color="auto"/>
        <w:bottom w:val="none" w:sz="0" w:space="0" w:color="auto"/>
        <w:right w:val="none" w:sz="0" w:space="0" w:color="auto"/>
      </w:divBdr>
    </w:div>
    <w:div w:id="32771155">
      <w:bodyDiv w:val="1"/>
      <w:marLeft w:val="0"/>
      <w:marRight w:val="0"/>
      <w:marTop w:val="0"/>
      <w:marBottom w:val="0"/>
      <w:divBdr>
        <w:top w:val="none" w:sz="0" w:space="0" w:color="auto"/>
        <w:left w:val="none" w:sz="0" w:space="0" w:color="auto"/>
        <w:bottom w:val="none" w:sz="0" w:space="0" w:color="auto"/>
        <w:right w:val="none" w:sz="0" w:space="0" w:color="auto"/>
      </w:divBdr>
    </w:div>
    <w:div w:id="34741087">
      <w:bodyDiv w:val="1"/>
      <w:marLeft w:val="0"/>
      <w:marRight w:val="0"/>
      <w:marTop w:val="0"/>
      <w:marBottom w:val="0"/>
      <w:divBdr>
        <w:top w:val="none" w:sz="0" w:space="0" w:color="auto"/>
        <w:left w:val="none" w:sz="0" w:space="0" w:color="auto"/>
        <w:bottom w:val="none" w:sz="0" w:space="0" w:color="auto"/>
        <w:right w:val="none" w:sz="0" w:space="0" w:color="auto"/>
      </w:divBdr>
    </w:div>
    <w:div w:id="275064236">
      <w:bodyDiv w:val="1"/>
      <w:marLeft w:val="0"/>
      <w:marRight w:val="0"/>
      <w:marTop w:val="0"/>
      <w:marBottom w:val="0"/>
      <w:divBdr>
        <w:top w:val="none" w:sz="0" w:space="0" w:color="auto"/>
        <w:left w:val="none" w:sz="0" w:space="0" w:color="auto"/>
        <w:bottom w:val="none" w:sz="0" w:space="0" w:color="auto"/>
        <w:right w:val="none" w:sz="0" w:space="0" w:color="auto"/>
      </w:divBdr>
    </w:div>
    <w:div w:id="321352589">
      <w:bodyDiv w:val="1"/>
      <w:marLeft w:val="0"/>
      <w:marRight w:val="0"/>
      <w:marTop w:val="0"/>
      <w:marBottom w:val="0"/>
      <w:divBdr>
        <w:top w:val="none" w:sz="0" w:space="0" w:color="auto"/>
        <w:left w:val="none" w:sz="0" w:space="0" w:color="auto"/>
        <w:bottom w:val="none" w:sz="0" w:space="0" w:color="auto"/>
        <w:right w:val="none" w:sz="0" w:space="0" w:color="auto"/>
      </w:divBdr>
    </w:div>
    <w:div w:id="360936144">
      <w:bodyDiv w:val="1"/>
      <w:marLeft w:val="0"/>
      <w:marRight w:val="0"/>
      <w:marTop w:val="0"/>
      <w:marBottom w:val="0"/>
      <w:divBdr>
        <w:top w:val="none" w:sz="0" w:space="0" w:color="auto"/>
        <w:left w:val="none" w:sz="0" w:space="0" w:color="auto"/>
        <w:bottom w:val="none" w:sz="0" w:space="0" w:color="auto"/>
        <w:right w:val="none" w:sz="0" w:space="0" w:color="auto"/>
      </w:divBdr>
    </w:div>
    <w:div w:id="402215613">
      <w:bodyDiv w:val="1"/>
      <w:marLeft w:val="0"/>
      <w:marRight w:val="0"/>
      <w:marTop w:val="0"/>
      <w:marBottom w:val="0"/>
      <w:divBdr>
        <w:top w:val="none" w:sz="0" w:space="0" w:color="auto"/>
        <w:left w:val="none" w:sz="0" w:space="0" w:color="auto"/>
        <w:bottom w:val="none" w:sz="0" w:space="0" w:color="auto"/>
        <w:right w:val="none" w:sz="0" w:space="0" w:color="auto"/>
      </w:divBdr>
    </w:div>
    <w:div w:id="426655078">
      <w:bodyDiv w:val="1"/>
      <w:marLeft w:val="0"/>
      <w:marRight w:val="0"/>
      <w:marTop w:val="0"/>
      <w:marBottom w:val="0"/>
      <w:divBdr>
        <w:top w:val="none" w:sz="0" w:space="0" w:color="auto"/>
        <w:left w:val="none" w:sz="0" w:space="0" w:color="auto"/>
        <w:bottom w:val="none" w:sz="0" w:space="0" w:color="auto"/>
        <w:right w:val="none" w:sz="0" w:space="0" w:color="auto"/>
      </w:divBdr>
    </w:div>
    <w:div w:id="769348755">
      <w:bodyDiv w:val="1"/>
      <w:marLeft w:val="0"/>
      <w:marRight w:val="0"/>
      <w:marTop w:val="0"/>
      <w:marBottom w:val="0"/>
      <w:divBdr>
        <w:top w:val="none" w:sz="0" w:space="0" w:color="auto"/>
        <w:left w:val="none" w:sz="0" w:space="0" w:color="auto"/>
        <w:bottom w:val="none" w:sz="0" w:space="0" w:color="auto"/>
        <w:right w:val="none" w:sz="0" w:space="0" w:color="auto"/>
      </w:divBdr>
    </w:div>
    <w:div w:id="814372898">
      <w:bodyDiv w:val="1"/>
      <w:marLeft w:val="0"/>
      <w:marRight w:val="0"/>
      <w:marTop w:val="0"/>
      <w:marBottom w:val="0"/>
      <w:divBdr>
        <w:top w:val="none" w:sz="0" w:space="0" w:color="auto"/>
        <w:left w:val="none" w:sz="0" w:space="0" w:color="auto"/>
        <w:bottom w:val="none" w:sz="0" w:space="0" w:color="auto"/>
        <w:right w:val="none" w:sz="0" w:space="0" w:color="auto"/>
      </w:divBdr>
    </w:div>
    <w:div w:id="1045527549">
      <w:bodyDiv w:val="1"/>
      <w:marLeft w:val="0"/>
      <w:marRight w:val="0"/>
      <w:marTop w:val="0"/>
      <w:marBottom w:val="0"/>
      <w:divBdr>
        <w:top w:val="none" w:sz="0" w:space="0" w:color="auto"/>
        <w:left w:val="none" w:sz="0" w:space="0" w:color="auto"/>
        <w:bottom w:val="none" w:sz="0" w:space="0" w:color="auto"/>
        <w:right w:val="none" w:sz="0" w:space="0" w:color="auto"/>
      </w:divBdr>
    </w:div>
    <w:div w:id="1048725675">
      <w:bodyDiv w:val="1"/>
      <w:marLeft w:val="0"/>
      <w:marRight w:val="0"/>
      <w:marTop w:val="0"/>
      <w:marBottom w:val="0"/>
      <w:divBdr>
        <w:top w:val="none" w:sz="0" w:space="0" w:color="auto"/>
        <w:left w:val="none" w:sz="0" w:space="0" w:color="auto"/>
        <w:bottom w:val="none" w:sz="0" w:space="0" w:color="auto"/>
        <w:right w:val="none" w:sz="0" w:space="0" w:color="auto"/>
      </w:divBdr>
    </w:div>
    <w:div w:id="1254823578">
      <w:bodyDiv w:val="1"/>
      <w:marLeft w:val="0"/>
      <w:marRight w:val="0"/>
      <w:marTop w:val="0"/>
      <w:marBottom w:val="0"/>
      <w:divBdr>
        <w:top w:val="none" w:sz="0" w:space="0" w:color="auto"/>
        <w:left w:val="none" w:sz="0" w:space="0" w:color="auto"/>
        <w:bottom w:val="none" w:sz="0" w:space="0" w:color="auto"/>
        <w:right w:val="none" w:sz="0" w:space="0" w:color="auto"/>
      </w:divBdr>
    </w:div>
    <w:div w:id="1348092371">
      <w:bodyDiv w:val="1"/>
      <w:marLeft w:val="0"/>
      <w:marRight w:val="0"/>
      <w:marTop w:val="0"/>
      <w:marBottom w:val="0"/>
      <w:divBdr>
        <w:top w:val="none" w:sz="0" w:space="0" w:color="auto"/>
        <w:left w:val="none" w:sz="0" w:space="0" w:color="auto"/>
        <w:bottom w:val="none" w:sz="0" w:space="0" w:color="auto"/>
        <w:right w:val="none" w:sz="0" w:space="0" w:color="auto"/>
      </w:divBdr>
    </w:div>
    <w:div w:id="1857422825">
      <w:bodyDiv w:val="1"/>
      <w:marLeft w:val="0"/>
      <w:marRight w:val="0"/>
      <w:marTop w:val="0"/>
      <w:marBottom w:val="0"/>
      <w:divBdr>
        <w:top w:val="none" w:sz="0" w:space="0" w:color="auto"/>
        <w:left w:val="none" w:sz="0" w:space="0" w:color="auto"/>
        <w:bottom w:val="none" w:sz="0" w:space="0" w:color="auto"/>
        <w:right w:val="none" w:sz="0" w:space="0" w:color="auto"/>
      </w:divBdr>
    </w:div>
    <w:div w:id="1889758939">
      <w:bodyDiv w:val="1"/>
      <w:marLeft w:val="0"/>
      <w:marRight w:val="0"/>
      <w:marTop w:val="0"/>
      <w:marBottom w:val="0"/>
      <w:divBdr>
        <w:top w:val="none" w:sz="0" w:space="0" w:color="auto"/>
        <w:left w:val="none" w:sz="0" w:space="0" w:color="auto"/>
        <w:bottom w:val="none" w:sz="0" w:space="0" w:color="auto"/>
        <w:right w:val="none" w:sz="0" w:space="0" w:color="auto"/>
      </w:divBdr>
    </w:div>
    <w:div w:id="1916041636">
      <w:bodyDiv w:val="1"/>
      <w:marLeft w:val="0"/>
      <w:marRight w:val="0"/>
      <w:marTop w:val="0"/>
      <w:marBottom w:val="0"/>
      <w:divBdr>
        <w:top w:val="none" w:sz="0" w:space="0" w:color="auto"/>
        <w:left w:val="none" w:sz="0" w:space="0" w:color="auto"/>
        <w:bottom w:val="none" w:sz="0" w:space="0" w:color="auto"/>
        <w:right w:val="none" w:sz="0" w:space="0" w:color="auto"/>
      </w:divBdr>
    </w:div>
    <w:div w:id="1945308762">
      <w:bodyDiv w:val="1"/>
      <w:marLeft w:val="0"/>
      <w:marRight w:val="0"/>
      <w:marTop w:val="0"/>
      <w:marBottom w:val="0"/>
      <w:divBdr>
        <w:top w:val="none" w:sz="0" w:space="0" w:color="auto"/>
        <w:left w:val="none" w:sz="0" w:space="0" w:color="auto"/>
        <w:bottom w:val="none" w:sz="0" w:space="0" w:color="auto"/>
        <w:right w:val="none" w:sz="0" w:space="0" w:color="auto"/>
      </w:divBdr>
    </w:div>
    <w:div w:id="1967000722">
      <w:bodyDiv w:val="1"/>
      <w:marLeft w:val="0"/>
      <w:marRight w:val="0"/>
      <w:marTop w:val="0"/>
      <w:marBottom w:val="0"/>
      <w:divBdr>
        <w:top w:val="none" w:sz="0" w:space="0" w:color="auto"/>
        <w:left w:val="none" w:sz="0" w:space="0" w:color="auto"/>
        <w:bottom w:val="none" w:sz="0" w:space="0" w:color="auto"/>
        <w:right w:val="none" w:sz="0" w:space="0" w:color="auto"/>
      </w:divBdr>
    </w:div>
    <w:div w:id="2046830874">
      <w:bodyDiv w:val="1"/>
      <w:marLeft w:val="0"/>
      <w:marRight w:val="0"/>
      <w:marTop w:val="0"/>
      <w:marBottom w:val="0"/>
      <w:divBdr>
        <w:top w:val="none" w:sz="0" w:space="0" w:color="auto"/>
        <w:left w:val="none" w:sz="0" w:space="0" w:color="auto"/>
        <w:bottom w:val="none" w:sz="0" w:space="0" w:color="auto"/>
        <w:right w:val="none" w:sz="0" w:space="0" w:color="auto"/>
      </w:divBdr>
    </w:div>
    <w:div w:id="2060591200">
      <w:bodyDiv w:val="1"/>
      <w:marLeft w:val="0"/>
      <w:marRight w:val="0"/>
      <w:marTop w:val="0"/>
      <w:marBottom w:val="0"/>
      <w:divBdr>
        <w:top w:val="none" w:sz="0" w:space="0" w:color="auto"/>
        <w:left w:val="none" w:sz="0" w:space="0" w:color="auto"/>
        <w:bottom w:val="none" w:sz="0" w:space="0" w:color="auto"/>
        <w:right w:val="none" w:sz="0" w:space="0" w:color="auto"/>
      </w:divBdr>
    </w:div>
    <w:div w:id="212607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10</Pages>
  <Words>2096</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Feifei</dc:creator>
  <cp:keywords/>
  <dc:description/>
  <cp:lastModifiedBy>Wang Feifei</cp:lastModifiedBy>
  <cp:revision>153</cp:revision>
  <dcterms:created xsi:type="dcterms:W3CDTF">2024-01-10T10:18:00Z</dcterms:created>
  <dcterms:modified xsi:type="dcterms:W3CDTF">2025-02-01T09:00:00Z</dcterms:modified>
</cp:coreProperties>
</file>