
<file path=[Content_Types].xml><?xml version="1.0" encoding="utf-8"?>
<Types xmlns="http://schemas.openxmlformats.org/package/2006/content-types">
  <Default Extension="jpeg" ContentType="image/jpeg"/>
  <Default Extension="JPG" ContentType="image/.jpg"/>
  <Default Extension="png" ContentType="image/png"/>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CD181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sz w:val="24"/>
          <w:szCs w:val="24"/>
          <w:lang w:eastAsia="zh-CN"/>
        </w:rPr>
      </w:pPr>
      <w:r>
        <w:rPr>
          <w:rFonts w:hint="eastAsia" w:ascii="Times New Roman" w:hAnsi="Times New Roman" w:eastAsia="宋体" w:cs="Times New Roman"/>
          <w:b/>
          <w:bCs/>
          <w:sz w:val="24"/>
          <w:szCs w:val="24"/>
          <w:lang w:eastAsia="zh-CN"/>
        </w:rPr>
        <w:t xml:space="preserve">Title: </w:t>
      </w:r>
      <w:r>
        <w:rPr>
          <w:rFonts w:ascii="Times New Roman" w:hAnsi="Times New Roman" w:eastAsia="宋体" w:cs="Times New Roman"/>
          <w:b/>
          <w:bCs/>
          <w:sz w:val="24"/>
          <w:szCs w:val="24"/>
          <w:lang w:eastAsia="zh-CN"/>
        </w:rPr>
        <w:t>B</w:t>
      </w:r>
      <w:r>
        <w:rPr>
          <w:rFonts w:hint="eastAsia" w:ascii="Times New Roman" w:hAnsi="Times New Roman" w:eastAsia="宋体" w:cs="Times New Roman"/>
          <w:b/>
          <w:bCs/>
          <w:sz w:val="24"/>
          <w:szCs w:val="24"/>
          <w:lang w:eastAsia="zh-CN"/>
        </w:rPr>
        <w:t xml:space="preserve">ody mass index </w:t>
      </w:r>
      <w:r>
        <w:rPr>
          <w:rFonts w:ascii="Times New Roman" w:hAnsi="Times New Roman" w:eastAsia="宋体" w:cs="Times New Roman"/>
          <w:b/>
          <w:bCs/>
          <w:sz w:val="24"/>
          <w:szCs w:val="24"/>
          <w:lang w:eastAsia="zh-CN"/>
        </w:rPr>
        <w:t xml:space="preserve">trajectories </w:t>
      </w:r>
      <w:r>
        <w:rPr>
          <w:rFonts w:hint="eastAsia" w:ascii="Times New Roman" w:hAnsi="Times New Roman" w:eastAsia="宋体" w:cs="Times New Roman"/>
          <w:b/>
          <w:bCs/>
          <w:sz w:val="24"/>
          <w:szCs w:val="24"/>
          <w:lang w:eastAsia="zh-CN"/>
        </w:rPr>
        <w:t xml:space="preserve">in older adulthood </w:t>
      </w:r>
      <w:r>
        <w:rPr>
          <w:rFonts w:ascii="Times New Roman" w:hAnsi="Times New Roman" w:eastAsia="宋体" w:cs="Times New Roman"/>
          <w:b/>
          <w:bCs/>
          <w:sz w:val="24"/>
          <w:szCs w:val="24"/>
          <w:lang w:eastAsia="zh-CN"/>
        </w:rPr>
        <w:t xml:space="preserve">and all-cause mortality: </w:t>
      </w:r>
      <w:r>
        <w:rPr>
          <w:rFonts w:hint="eastAsia" w:ascii="Times New Roman" w:hAnsi="Times New Roman" w:eastAsia="宋体" w:cs="Times New Roman"/>
          <w:b/>
          <w:bCs/>
          <w:sz w:val="24"/>
          <w:szCs w:val="24"/>
          <w:lang w:eastAsia="zh-CN"/>
        </w:rPr>
        <w:t>a cohort s</w:t>
      </w:r>
      <w:r>
        <w:rPr>
          <w:rFonts w:ascii="Times New Roman" w:hAnsi="Times New Roman" w:eastAsia="宋体" w:cs="Times New Roman"/>
          <w:b/>
          <w:bCs/>
          <w:sz w:val="24"/>
          <w:szCs w:val="24"/>
          <w:lang w:eastAsia="zh-CN"/>
        </w:rPr>
        <w:t xml:space="preserve">tudy </w:t>
      </w:r>
      <w:r>
        <w:rPr>
          <w:rFonts w:hint="eastAsia" w:ascii="Times New Roman" w:hAnsi="Times New Roman" w:eastAsia="宋体" w:cs="Times New Roman"/>
          <w:b/>
          <w:bCs/>
          <w:sz w:val="24"/>
          <w:szCs w:val="24"/>
          <w:lang w:eastAsia="zh-CN"/>
        </w:rPr>
        <w:t>in China</w:t>
      </w:r>
    </w:p>
    <w:p w14:paraId="6EE699C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sz w:val="24"/>
          <w:szCs w:val="24"/>
          <w:lang w:eastAsia="zh-CN"/>
        </w:rPr>
      </w:pPr>
    </w:p>
    <w:p w14:paraId="6B22011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Times New Roman" w:hAnsi="Times New Roman" w:eastAsia="宋体" w:cs="Times New Roman"/>
          <w:b/>
          <w:bCs/>
          <w:lang w:eastAsia="zh-CN"/>
        </w:rPr>
      </w:pPr>
      <w:r>
        <w:rPr>
          <w:rFonts w:ascii="Times New Roman" w:hAnsi="Times New Roman" w:eastAsia="宋体" w:cs="Times New Roman"/>
          <w:b/>
          <w:bCs/>
          <w:lang w:eastAsia="zh-CN"/>
        </w:rPr>
        <w:t>Outline(supplementary files)</w:t>
      </w:r>
    </w:p>
    <w:p w14:paraId="4ADA8F9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Times New Roman" w:hAnsi="Times New Roman" w:eastAsia="宋体" w:cs="Times New Roman"/>
          <w:b/>
          <w:bCs/>
          <w:lang w:eastAsia="zh-CN"/>
        </w:rPr>
      </w:pPr>
    </w:p>
    <w:p w14:paraId="1291E924">
      <w:pPr>
        <w:keepNext w:val="0"/>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cs="Times New Roman"/>
          <w:lang w:eastAsia="zh-CN"/>
        </w:rPr>
      </w:pPr>
      <w:r>
        <w:rPr>
          <w:rFonts w:ascii="Times New Roman" w:hAnsi="Times New Roman" w:cs="Times New Roman"/>
          <w:lang w:eastAsia="zh-CN"/>
        </w:rPr>
        <w:t xml:space="preserve">eTable 1 Age-adjusted baseline characteristics of included and excluded participants </w:t>
      </w:r>
    </w:p>
    <w:p w14:paraId="02A9CCB2">
      <w:pPr>
        <w:keepNext w:val="0"/>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cs="Times New Roman"/>
          <w:lang w:eastAsia="zh-CN"/>
        </w:rPr>
      </w:pPr>
      <w:r>
        <w:rPr>
          <w:rFonts w:ascii="Times New Roman" w:hAnsi="Times New Roman" w:cs="Times New Roman"/>
          <w:lang w:eastAsia="zh-CN"/>
        </w:rPr>
        <w:t>eTable 2 Fit indices of latent class growth modelling on body mass index trajectories</w:t>
      </w:r>
    </w:p>
    <w:p w14:paraId="471E6822">
      <w:pPr>
        <w:keepNext w:val="0"/>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cs="Times New Roman"/>
          <w:lang w:eastAsia="zh-CN"/>
        </w:rPr>
      </w:pPr>
      <w:r>
        <w:rPr>
          <w:rFonts w:ascii="Times New Roman" w:hAnsi="Times New Roman" w:cs="Times New Roman"/>
          <w:lang w:eastAsia="zh-CN"/>
        </w:rPr>
        <w:t xml:space="preserve">eTable 3 Hazard ratios for all-cause mortality (95% </w:t>
      </w:r>
      <w:r>
        <w:rPr>
          <w:rFonts w:ascii="Times New Roman" w:hAnsi="Times New Roman" w:cs="Times New Roman"/>
          <w:i/>
          <w:iCs/>
          <w:lang w:eastAsia="zh-CN"/>
        </w:rPr>
        <w:t>CI</w:t>
      </w:r>
      <w:r>
        <w:rPr>
          <w:rFonts w:hint="eastAsia" w:ascii="Times New Roman" w:hAnsi="Times New Roman" w:cs="Times New Roman"/>
          <w:lang w:eastAsia="zh-CN"/>
        </w:rPr>
        <w:t>s</w:t>
      </w:r>
      <w:r>
        <w:rPr>
          <w:rFonts w:ascii="Times New Roman" w:hAnsi="Times New Roman" w:cs="Times New Roman"/>
          <w:lang w:eastAsia="zh-CN"/>
        </w:rPr>
        <w:t xml:space="preserve">) in stratified analyses </w:t>
      </w:r>
    </w:p>
    <w:p w14:paraId="748DC548">
      <w:pPr>
        <w:keepNext w:val="0"/>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cs="Times New Roman"/>
          <w:lang w:eastAsia="zh-CN"/>
        </w:rPr>
      </w:pPr>
      <w:r>
        <w:rPr>
          <w:rFonts w:ascii="Times New Roman" w:hAnsi="Times New Roman" w:cs="Times New Roman"/>
          <w:lang w:eastAsia="zh-CN"/>
        </w:rPr>
        <w:t>eTable 4 Association between body mass index trajectories and the risk of all-cause mortality, stratification analyses for health status</w:t>
      </w:r>
    </w:p>
    <w:p w14:paraId="7DD63F55">
      <w:pPr>
        <w:keepNext w:val="0"/>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cs="Times New Roman"/>
          <w:lang w:eastAsia="zh-CN"/>
        </w:rPr>
      </w:pPr>
      <w:r>
        <w:rPr>
          <w:rFonts w:ascii="Times New Roman" w:hAnsi="Times New Roman" w:cs="Times New Roman"/>
          <w:lang w:eastAsia="zh-CN"/>
        </w:rPr>
        <w:t>eTable 5 Association between BMI and the risk of all-cause mortality</w:t>
      </w:r>
    </w:p>
    <w:p w14:paraId="1F489A8A">
      <w:pPr>
        <w:keepNext w:val="0"/>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cs="Times New Roman"/>
          <w:lang w:eastAsia="zh-CN"/>
        </w:rPr>
      </w:pPr>
      <w:r>
        <w:rPr>
          <w:rFonts w:ascii="Times New Roman" w:hAnsi="Times New Roman" w:cs="Times New Roman"/>
          <w:lang w:eastAsia="zh-CN"/>
        </w:rPr>
        <w:t>eTable 6 Mediation analysis between BMI trajectories (low-normal stable VS normal slight increase) and all-cause mortality</w:t>
      </w:r>
    </w:p>
    <w:p w14:paraId="3F5D60F2">
      <w:pPr>
        <w:keepNext w:val="0"/>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cs="Times New Roman"/>
          <w:lang w:eastAsia="zh-CN"/>
        </w:rPr>
      </w:pPr>
      <w:r>
        <w:rPr>
          <w:rFonts w:ascii="Times New Roman" w:hAnsi="Times New Roman" w:cs="Times New Roman"/>
          <w:lang w:eastAsia="zh-CN"/>
        </w:rPr>
        <w:t>eFigure 1 Flow diagram of study participants, a prospective cohort (2008-2018)</w:t>
      </w:r>
    </w:p>
    <w:p w14:paraId="7C5D0252">
      <w:pPr>
        <w:keepNext w:val="0"/>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cs="Times New Roman"/>
          <w:lang w:eastAsia="zh-CN"/>
        </w:rPr>
      </w:pPr>
      <w:r>
        <w:rPr>
          <w:rFonts w:ascii="Times New Roman" w:hAnsi="Times New Roman" w:cs="Times New Roman"/>
          <w:lang w:eastAsia="zh-CN"/>
        </w:rPr>
        <w:t>eFigure 2 Distribution of body mass index in three waves of follow-up survey</w:t>
      </w:r>
    </w:p>
    <w:p w14:paraId="172EFEE6">
      <w:pPr>
        <w:keepNext w:val="0"/>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cs="Times New Roman"/>
          <w:lang w:eastAsia="zh-CN"/>
        </w:rPr>
      </w:pPr>
      <w:r>
        <w:rPr>
          <w:rFonts w:ascii="Times New Roman" w:hAnsi="Times New Roman" w:cs="Times New Roman"/>
          <w:lang w:eastAsia="zh-CN"/>
        </w:rPr>
        <w:t>eFigure 3 Distribution of study population in 2008-2014 wave (N = 3676)</w:t>
      </w:r>
    </w:p>
    <w:p w14:paraId="00F581D2">
      <w:pPr>
        <w:keepNext w:val="0"/>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cs="Times New Roman"/>
          <w:lang w:eastAsia="zh-CN"/>
        </w:rPr>
      </w:pPr>
      <w:r>
        <w:rPr>
          <w:rFonts w:ascii="Times New Roman" w:hAnsi="Times New Roman" w:cs="Times New Roman"/>
          <w:lang w:eastAsia="zh-CN"/>
        </w:rPr>
        <w:t>eFigure 4 Kaplan-Meier survival curves for participants with different trajectories of body mass index</w:t>
      </w:r>
    </w:p>
    <w:p w14:paraId="6581F49B">
      <w:pPr>
        <w:keepNext w:val="0"/>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cs="Times New Roman"/>
          <w:lang w:eastAsia="zh-CN"/>
        </w:rPr>
      </w:pPr>
      <w:r>
        <w:rPr>
          <w:rFonts w:ascii="Times New Roman" w:hAnsi="Times New Roman" w:cs="Times New Roman"/>
          <w:lang w:eastAsia="zh-CN"/>
        </w:rPr>
        <w:t>eFigure 5 The all-cause mortality in different BMl trajectories by gender and smoke status</w:t>
      </w:r>
    </w:p>
    <w:p w14:paraId="4591DBAA">
      <w:pPr>
        <w:keepNext w:val="0"/>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cs="Times New Roman"/>
          <w:lang w:eastAsia="zh-CN"/>
        </w:rPr>
      </w:pPr>
      <w:r>
        <w:rPr>
          <w:rFonts w:ascii="Times New Roman" w:hAnsi="Times New Roman" w:cs="Times New Roman"/>
          <w:lang w:eastAsia="zh-CN"/>
        </w:rPr>
        <w:t>eFigure 6 Joint effects of BMI trajectories and smoking status (A) or depression (B) on all-cause mortality</w:t>
      </w:r>
    </w:p>
    <w:p w14:paraId="07A4E9A5">
      <w:pPr>
        <w:keepNext w:val="0"/>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cs="Times New Roman"/>
          <w:lang w:eastAsia="zh-CN"/>
        </w:rPr>
      </w:pPr>
      <w:r>
        <w:rPr>
          <w:rFonts w:ascii="Times New Roman" w:hAnsi="Times New Roman" w:cs="Times New Roman"/>
          <w:lang w:eastAsia="zh-CN"/>
        </w:rPr>
        <w:t>eMethods1: Assessment of covariates</w:t>
      </w:r>
    </w:p>
    <w:p w14:paraId="5CA40D19">
      <w:pPr>
        <w:keepNext w:val="0"/>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cs="Times New Roman"/>
          <w:lang w:eastAsia="zh-CN"/>
        </w:rPr>
      </w:pPr>
      <w:r>
        <w:rPr>
          <w:rFonts w:ascii="Times New Roman" w:hAnsi="Times New Roman" w:cs="Times New Roman"/>
          <w:lang w:eastAsia="zh-CN"/>
        </w:rPr>
        <w:t>eMethods2: Statistical methods</w:t>
      </w:r>
    </w:p>
    <w:p w14:paraId="1C974DBA">
      <w:pPr>
        <w:keepNext w:val="0"/>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cs="Times New Roman"/>
          <w:lang w:eastAsia="zh-CN"/>
        </w:rPr>
      </w:pPr>
      <w:r>
        <w:rPr>
          <w:rFonts w:ascii="Times New Roman" w:hAnsi="Times New Roman" w:cs="Times New Roman"/>
          <w:lang w:eastAsia="zh-CN"/>
        </w:rPr>
        <w:t>eResults1: Stratified and sensitivity analyses</w:t>
      </w:r>
    </w:p>
    <w:p w14:paraId="738DA3A5">
      <w:pPr>
        <w:rPr>
          <w:rFonts w:ascii="Times New Roman" w:hAnsi="Times New Roman" w:cs="Times New Roman"/>
          <w:lang w:eastAsia="zh-CN"/>
        </w:rPr>
      </w:pPr>
    </w:p>
    <w:p w14:paraId="1BCBF14C">
      <w:pPr>
        <w:rPr>
          <w:rFonts w:ascii="Times New Roman" w:hAnsi="Times New Roman" w:cs="Times New Roman"/>
          <w:lang w:eastAsia="zh-CN"/>
        </w:rPr>
      </w:pPr>
    </w:p>
    <w:p w14:paraId="79F4A9ED">
      <w:pPr>
        <w:rPr>
          <w:lang w:eastAsia="zh-CN"/>
        </w:rPr>
      </w:pPr>
    </w:p>
    <w:p w14:paraId="3A27E794">
      <w:pPr>
        <w:jc w:val="both"/>
        <w:rPr>
          <w:rFonts w:ascii="Times New Roman" w:hAnsi="Times New Roman" w:eastAsia="宋体" w:cs="Times New Roman"/>
          <w:lang w:eastAsia="zh-CN"/>
        </w:rPr>
      </w:pPr>
      <w:r>
        <w:rPr>
          <w:rFonts w:ascii="Times New Roman" w:hAnsi="Times New Roman" w:eastAsia="宋体" w:cs="Times New Roman"/>
          <w:lang w:eastAsia="zh-CN"/>
        </w:rPr>
        <w:br w:type="page"/>
      </w:r>
    </w:p>
    <w:p w14:paraId="27EBE39F">
      <w:pPr>
        <w:pStyle w:val="9"/>
        <w:rPr>
          <w:rFonts w:hint="default"/>
          <w:lang w:val="en-US" w:eastAsia="zh-CN"/>
        </w:rPr>
      </w:pPr>
      <w:r>
        <w:rPr>
          <w:rFonts w:hint="eastAsia"/>
          <w:lang w:eastAsia="zh-CN"/>
        </w:rPr>
        <w:t xml:space="preserve">eTable 1 Age-adjusted baseline characteristics of included and excluded participants due to missing </w:t>
      </w:r>
      <w:r>
        <w:rPr>
          <w:rFonts w:hint="eastAsia"/>
          <w:lang w:val="en-US" w:eastAsia="zh-CN"/>
        </w:rPr>
        <w:t>death information or lost to follow-up</w:t>
      </w:r>
    </w:p>
    <w:tbl>
      <w:tblPr>
        <w:tblStyle w:val="13"/>
        <w:tblW w:w="10226" w:type="dxa"/>
        <w:tblInd w:w="-313" w:type="dxa"/>
        <w:tblLayout w:type="autofit"/>
        <w:tblCellMar>
          <w:top w:w="0" w:type="dxa"/>
          <w:left w:w="108" w:type="dxa"/>
          <w:bottom w:w="0" w:type="dxa"/>
          <w:right w:w="108" w:type="dxa"/>
        </w:tblCellMar>
      </w:tblPr>
      <w:tblGrid>
        <w:gridCol w:w="3573"/>
        <w:gridCol w:w="2800"/>
        <w:gridCol w:w="2520"/>
        <w:gridCol w:w="1333"/>
      </w:tblGrid>
      <w:tr w14:paraId="496B1D36">
        <w:trPr>
          <w:trHeight w:val="303" w:hRule="atLeast"/>
        </w:trPr>
        <w:tc>
          <w:tcPr>
            <w:tcW w:w="3573" w:type="dxa"/>
            <w:tcBorders>
              <w:top w:val="single" w:color="000000" w:sz="8" w:space="0"/>
              <w:left w:val="nil"/>
              <w:bottom w:val="single" w:color="000000" w:sz="8" w:space="0"/>
              <w:right w:val="nil"/>
            </w:tcBorders>
            <w:shd w:val="clear" w:color="auto" w:fill="auto"/>
            <w:vAlign w:val="center"/>
          </w:tcPr>
          <w:p w14:paraId="1F880FD9">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rPr>
            </w:pPr>
            <w:r>
              <w:rPr>
                <w:rFonts w:hint="default" w:ascii="Times New Roman" w:hAnsi="Times New Roman" w:eastAsia="宋体" w:cs="Times New Roman"/>
                <w:b/>
                <w:bCs/>
                <w:color w:val="000000"/>
                <w:lang w:eastAsia="zh-CN" w:bidi="ar"/>
              </w:rPr>
              <w:t>Characteristics</w:t>
            </w:r>
          </w:p>
        </w:tc>
        <w:tc>
          <w:tcPr>
            <w:tcW w:w="2800" w:type="dxa"/>
            <w:tcBorders>
              <w:top w:val="single" w:color="000000" w:sz="8" w:space="0"/>
              <w:left w:val="nil"/>
              <w:bottom w:val="single" w:color="000000" w:sz="8" w:space="0"/>
              <w:right w:val="nil"/>
            </w:tcBorders>
            <w:shd w:val="clear" w:color="auto" w:fill="auto"/>
            <w:vAlign w:val="center"/>
          </w:tcPr>
          <w:p w14:paraId="41D4BD71">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rPr>
            </w:pPr>
            <w:r>
              <w:rPr>
                <w:rFonts w:hint="default" w:ascii="Times New Roman" w:hAnsi="Times New Roman" w:eastAsia="宋体" w:cs="Times New Roman"/>
                <w:b/>
                <w:bCs/>
                <w:color w:val="000000"/>
                <w:lang w:eastAsia="zh-CN" w:bidi="ar"/>
              </w:rPr>
              <w:t>Included (</w:t>
            </w:r>
            <w:r>
              <w:rPr>
                <w:rFonts w:hint="default" w:ascii="Times New Roman" w:hAnsi="Times New Roman" w:eastAsia="宋体" w:cs="Times New Roman"/>
                <w:b/>
                <w:bCs/>
                <w:i/>
                <w:iCs/>
                <w:color w:val="000000"/>
                <w:lang w:eastAsia="zh-CN" w:bidi="ar"/>
              </w:rPr>
              <w:t>n</w:t>
            </w:r>
            <w:r>
              <w:rPr>
                <w:rFonts w:hint="default" w:ascii="Times New Roman" w:hAnsi="Times New Roman" w:eastAsia="宋体" w:cs="Times New Roman"/>
                <w:b/>
                <w:bCs/>
                <w:color w:val="000000"/>
                <w:lang w:eastAsia="zh-CN" w:bidi="ar"/>
              </w:rPr>
              <w:t>=3,676)</w:t>
            </w:r>
          </w:p>
        </w:tc>
        <w:tc>
          <w:tcPr>
            <w:tcW w:w="2520" w:type="dxa"/>
            <w:tcBorders>
              <w:top w:val="single" w:color="000000" w:sz="8" w:space="0"/>
              <w:left w:val="nil"/>
              <w:bottom w:val="single" w:color="000000" w:sz="8" w:space="0"/>
              <w:right w:val="nil"/>
            </w:tcBorders>
            <w:shd w:val="clear" w:color="auto" w:fill="auto"/>
            <w:vAlign w:val="center"/>
          </w:tcPr>
          <w:p w14:paraId="19746814">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rPr>
            </w:pPr>
            <w:r>
              <w:rPr>
                <w:rFonts w:hint="default" w:ascii="Times New Roman" w:hAnsi="Times New Roman" w:eastAsia="宋体" w:cs="Times New Roman"/>
                <w:b/>
                <w:bCs/>
                <w:color w:val="000000"/>
                <w:lang w:eastAsia="zh-CN" w:bidi="ar"/>
              </w:rPr>
              <w:t>Excluded (</w:t>
            </w:r>
            <w:r>
              <w:rPr>
                <w:rFonts w:hint="default" w:ascii="Times New Roman" w:hAnsi="Times New Roman" w:eastAsia="宋体" w:cs="Times New Roman"/>
                <w:b/>
                <w:bCs/>
                <w:i/>
                <w:iCs/>
                <w:color w:val="000000"/>
                <w:lang w:eastAsia="zh-CN" w:bidi="ar"/>
              </w:rPr>
              <w:t>n</w:t>
            </w:r>
            <w:r>
              <w:rPr>
                <w:rFonts w:hint="default" w:ascii="Times New Roman" w:hAnsi="Times New Roman" w:eastAsia="宋体" w:cs="Times New Roman"/>
                <w:b/>
                <w:bCs/>
                <w:color w:val="000000"/>
                <w:lang w:eastAsia="zh-CN" w:bidi="ar"/>
              </w:rPr>
              <w:t>=1,104)</w:t>
            </w:r>
          </w:p>
        </w:tc>
        <w:tc>
          <w:tcPr>
            <w:tcW w:w="1333" w:type="dxa"/>
            <w:tcBorders>
              <w:top w:val="single" w:color="000000" w:sz="8" w:space="0"/>
              <w:left w:val="nil"/>
              <w:bottom w:val="single" w:color="000000" w:sz="8" w:space="0"/>
              <w:right w:val="nil"/>
            </w:tcBorders>
            <w:shd w:val="clear" w:color="auto" w:fill="auto"/>
            <w:vAlign w:val="center"/>
          </w:tcPr>
          <w:p w14:paraId="21C97A72">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i/>
                <w:iCs/>
                <w:color w:val="000000"/>
              </w:rPr>
            </w:pPr>
            <w:r>
              <w:rPr>
                <w:rFonts w:hint="default" w:ascii="Times New Roman" w:hAnsi="Times New Roman" w:eastAsia="宋体" w:cs="Times New Roman"/>
                <w:b/>
                <w:bCs/>
                <w:i/>
                <w:iCs/>
                <w:color w:val="000000"/>
                <w:lang w:eastAsia="zh-CN" w:bidi="ar"/>
              </w:rPr>
              <w:t>P</w:t>
            </w:r>
            <w:r>
              <w:rPr>
                <w:rFonts w:hint="default" w:ascii="Times New Roman" w:hAnsi="Times New Roman" w:eastAsia="宋体" w:cs="Times New Roman"/>
                <w:b/>
                <w:bCs/>
                <w:color w:val="000000"/>
                <w:lang w:eastAsia="zh-CN" w:bidi="ar"/>
              </w:rPr>
              <w:t>-value</w:t>
            </w:r>
          </w:p>
        </w:tc>
      </w:tr>
      <w:tr w14:paraId="6CA0440D">
        <w:tblPrEx>
          <w:tblCellMar>
            <w:top w:w="0" w:type="dxa"/>
            <w:left w:w="108" w:type="dxa"/>
            <w:bottom w:w="0" w:type="dxa"/>
            <w:right w:w="108" w:type="dxa"/>
          </w:tblCellMar>
        </w:tblPrEx>
        <w:trPr>
          <w:trHeight w:val="288" w:hRule="atLeast"/>
        </w:trPr>
        <w:tc>
          <w:tcPr>
            <w:tcW w:w="3573" w:type="dxa"/>
            <w:tcBorders>
              <w:top w:val="nil"/>
              <w:left w:val="nil"/>
              <w:bottom w:val="nil"/>
              <w:right w:val="nil"/>
            </w:tcBorders>
            <w:shd w:val="clear" w:color="auto" w:fill="auto"/>
            <w:vAlign w:val="center"/>
          </w:tcPr>
          <w:p w14:paraId="2D4C8A7E">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rPr>
            </w:pPr>
            <w:r>
              <w:rPr>
                <w:rFonts w:hint="default" w:ascii="Times New Roman" w:hAnsi="Times New Roman" w:eastAsia="宋体" w:cs="Times New Roman"/>
                <w:b/>
                <w:bCs/>
                <w:color w:val="000000"/>
                <w:lang w:eastAsia="zh-CN" w:bidi="ar"/>
              </w:rPr>
              <w:t>Age, years, median (</w:t>
            </w:r>
            <w:r>
              <w:rPr>
                <w:rFonts w:hint="default" w:ascii="Times New Roman" w:hAnsi="Times New Roman" w:eastAsia="宋体" w:cs="Times New Roman"/>
                <w:b/>
                <w:bCs/>
                <w:i/>
                <w:iCs/>
                <w:color w:val="000000"/>
                <w:lang w:eastAsia="zh-CN" w:bidi="ar"/>
              </w:rPr>
              <w:t>IQR</w:t>
            </w:r>
            <w:r>
              <w:rPr>
                <w:rFonts w:hint="default" w:ascii="Times New Roman" w:hAnsi="Times New Roman" w:eastAsia="宋体" w:cs="Times New Roman"/>
                <w:b/>
                <w:bCs/>
                <w:color w:val="000000"/>
                <w:lang w:eastAsia="zh-CN" w:bidi="ar"/>
              </w:rPr>
              <w:t>)</w:t>
            </w:r>
          </w:p>
        </w:tc>
        <w:tc>
          <w:tcPr>
            <w:tcW w:w="2800" w:type="dxa"/>
            <w:tcBorders>
              <w:top w:val="nil"/>
              <w:left w:val="nil"/>
              <w:bottom w:val="nil"/>
              <w:right w:val="nil"/>
            </w:tcBorders>
            <w:shd w:val="clear" w:color="auto" w:fill="auto"/>
            <w:vAlign w:val="center"/>
          </w:tcPr>
          <w:p w14:paraId="6C69D07F">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eastAsia" w:ascii="Times New Roman" w:hAnsi="Times New Roman" w:eastAsia="宋体" w:cs="Times New Roman"/>
                <w:color w:val="000000"/>
                <w:lang w:eastAsia="zh-CN" w:bidi="ar"/>
              </w:rPr>
              <w:t>77</w:t>
            </w:r>
            <w:r>
              <w:rPr>
                <w:rFonts w:hint="default" w:ascii="Times New Roman" w:hAnsi="Times New Roman" w:eastAsia="宋体" w:cs="Times New Roman"/>
                <w:color w:val="000000"/>
                <w:lang w:eastAsia="zh-CN" w:bidi="ar"/>
              </w:rPr>
              <w:t>.00 (7</w:t>
            </w:r>
            <w:r>
              <w:rPr>
                <w:rFonts w:hint="eastAsia" w:ascii="Times New Roman" w:hAnsi="Times New Roman" w:eastAsia="宋体" w:cs="Times New Roman"/>
                <w:color w:val="000000"/>
                <w:lang w:eastAsia="zh-CN" w:bidi="ar"/>
              </w:rPr>
              <w:t>0</w:t>
            </w:r>
            <w:r>
              <w:rPr>
                <w:rFonts w:hint="default" w:ascii="Times New Roman" w:hAnsi="Times New Roman" w:eastAsia="宋体" w:cs="Times New Roman"/>
                <w:color w:val="000000"/>
                <w:lang w:eastAsia="zh-CN" w:bidi="ar"/>
              </w:rPr>
              <w:t>.00-</w:t>
            </w:r>
            <w:r>
              <w:rPr>
                <w:rFonts w:hint="eastAsia" w:ascii="Times New Roman" w:hAnsi="Times New Roman" w:eastAsia="宋体" w:cs="Times New Roman"/>
                <w:color w:val="000000"/>
                <w:lang w:eastAsia="zh-CN" w:bidi="ar"/>
              </w:rPr>
              <w:t>85</w:t>
            </w:r>
            <w:r>
              <w:rPr>
                <w:rFonts w:hint="default" w:ascii="Times New Roman" w:hAnsi="Times New Roman" w:eastAsia="宋体" w:cs="Times New Roman"/>
                <w:color w:val="000000"/>
                <w:lang w:eastAsia="zh-CN" w:bidi="ar"/>
              </w:rPr>
              <w:t>.00)</w:t>
            </w:r>
          </w:p>
        </w:tc>
        <w:tc>
          <w:tcPr>
            <w:tcW w:w="2520" w:type="dxa"/>
            <w:tcBorders>
              <w:top w:val="nil"/>
              <w:left w:val="nil"/>
              <w:bottom w:val="nil"/>
              <w:right w:val="nil"/>
            </w:tcBorders>
            <w:shd w:val="clear" w:color="auto" w:fill="auto"/>
            <w:vAlign w:val="center"/>
          </w:tcPr>
          <w:p w14:paraId="32709857">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eastAsia" w:ascii="Times New Roman" w:hAnsi="Times New Roman" w:eastAsia="宋体" w:cs="Times New Roman"/>
                <w:color w:val="000000"/>
                <w:lang w:eastAsia="zh-CN" w:bidi="ar"/>
              </w:rPr>
              <w:t>79</w:t>
            </w:r>
            <w:r>
              <w:rPr>
                <w:rFonts w:hint="default" w:ascii="Times New Roman" w:hAnsi="Times New Roman" w:eastAsia="宋体" w:cs="Times New Roman"/>
                <w:color w:val="000000"/>
                <w:lang w:eastAsia="zh-CN" w:bidi="ar"/>
              </w:rPr>
              <w:t>.00 (7</w:t>
            </w:r>
            <w:r>
              <w:rPr>
                <w:rFonts w:hint="eastAsia" w:ascii="Times New Roman" w:hAnsi="Times New Roman" w:eastAsia="宋体" w:cs="Times New Roman"/>
                <w:color w:val="000000"/>
                <w:lang w:eastAsia="zh-CN" w:bidi="ar"/>
              </w:rPr>
              <w:t>1</w:t>
            </w:r>
            <w:r>
              <w:rPr>
                <w:rFonts w:hint="default" w:ascii="Times New Roman" w:hAnsi="Times New Roman" w:eastAsia="宋体" w:cs="Times New Roman"/>
                <w:color w:val="000000"/>
                <w:lang w:eastAsia="zh-CN" w:bidi="ar"/>
              </w:rPr>
              <w:t>.00-</w:t>
            </w:r>
            <w:r>
              <w:rPr>
                <w:rFonts w:hint="eastAsia" w:ascii="Times New Roman" w:hAnsi="Times New Roman" w:eastAsia="宋体" w:cs="Times New Roman"/>
                <w:color w:val="000000"/>
                <w:lang w:eastAsia="zh-CN" w:bidi="ar"/>
              </w:rPr>
              <w:t>87</w:t>
            </w:r>
            <w:r>
              <w:rPr>
                <w:rFonts w:hint="default" w:ascii="Times New Roman" w:hAnsi="Times New Roman" w:eastAsia="宋体" w:cs="Times New Roman"/>
                <w:color w:val="000000"/>
                <w:lang w:eastAsia="zh-CN" w:bidi="ar"/>
              </w:rPr>
              <w:t>.00)</w:t>
            </w:r>
          </w:p>
        </w:tc>
        <w:tc>
          <w:tcPr>
            <w:tcW w:w="1333" w:type="dxa"/>
            <w:tcBorders>
              <w:top w:val="nil"/>
              <w:left w:val="nil"/>
              <w:bottom w:val="nil"/>
              <w:right w:val="nil"/>
            </w:tcBorders>
            <w:shd w:val="clear" w:color="auto" w:fill="auto"/>
            <w:vAlign w:val="center"/>
          </w:tcPr>
          <w:p w14:paraId="2491135B">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val="0"/>
                <w:bCs w:val="0"/>
                <w:color w:val="000000"/>
              </w:rPr>
            </w:pPr>
            <w:r>
              <w:rPr>
                <w:rFonts w:hint="default" w:ascii="Times New Roman" w:hAnsi="Times New Roman" w:eastAsia="宋体" w:cs="Times New Roman"/>
                <w:b w:val="0"/>
                <w:bCs w:val="0"/>
                <w:color w:val="000000"/>
                <w:lang w:eastAsia="zh-CN" w:bidi="ar"/>
              </w:rPr>
              <w:t>&lt;0.001</w:t>
            </w:r>
          </w:p>
        </w:tc>
      </w:tr>
      <w:tr w14:paraId="551095E6">
        <w:tblPrEx>
          <w:tblCellMar>
            <w:top w:w="0" w:type="dxa"/>
            <w:left w:w="108" w:type="dxa"/>
            <w:bottom w:w="0" w:type="dxa"/>
            <w:right w:w="108" w:type="dxa"/>
          </w:tblCellMar>
        </w:tblPrEx>
        <w:trPr>
          <w:trHeight w:val="288" w:hRule="atLeast"/>
        </w:trPr>
        <w:tc>
          <w:tcPr>
            <w:tcW w:w="3573" w:type="dxa"/>
            <w:tcBorders>
              <w:top w:val="nil"/>
              <w:left w:val="nil"/>
              <w:bottom w:val="nil"/>
              <w:right w:val="nil"/>
            </w:tcBorders>
            <w:shd w:val="clear" w:color="auto" w:fill="auto"/>
            <w:vAlign w:val="center"/>
          </w:tcPr>
          <w:p w14:paraId="5B5F9730">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rPr>
            </w:pPr>
            <w:r>
              <w:rPr>
                <w:rFonts w:hint="default" w:ascii="Times New Roman" w:hAnsi="Times New Roman" w:eastAsia="宋体" w:cs="Times New Roman"/>
                <w:b/>
                <w:bCs/>
                <w:color w:val="000000"/>
                <w:lang w:eastAsia="zh-CN" w:bidi="ar"/>
              </w:rPr>
              <w:t>Female,</w:t>
            </w:r>
            <w:r>
              <w:rPr>
                <w:rFonts w:hint="default" w:ascii="Times New Roman" w:hAnsi="Times New Roman" w:eastAsia="宋体" w:cs="Times New Roman"/>
                <w:b/>
                <w:bCs/>
                <w:i/>
                <w:iCs/>
                <w:color w:val="000000"/>
                <w:lang w:eastAsia="zh-CN" w:bidi="ar"/>
              </w:rPr>
              <w:t xml:space="preserve"> n</w:t>
            </w:r>
            <w:r>
              <w:rPr>
                <w:rFonts w:hint="default" w:ascii="Times New Roman" w:hAnsi="Times New Roman" w:eastAsia="宋体" w:cs="Times New Roman"/>
                <w:b/>
                <w:bCs/>
                <w:color w:val="000000"/>
                <w:lang w:eastAsia="zh-CN" w:bidi="ar"/>
              </w:rPr>
              <w:t xml:space="preserve"> (%)</w:t>
            </w:r>
          </w:p>
        </w:tc>
        <w:tc>
          <w:tcPr>
            <w:tcW w:w="2800" w:type="dxa"/>
            <w:tcBorders>
              <w:top w:val="nil"/>
              <w:left w:val="nil"/>
              <w:bottom w:val="nil"/>
              <w:right w:val="nil"/>
            </w:tcBorders>
            <w:shd w:val="clear" w:color="auto" w:fill="auto"/>
          </w:tcPr>
          <w:p w14:paraId="7D37FF00">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1,921 (53.14)</w:t>
            </w:r>
          </w:p>
        </w:tc>
        <w:tc>
          <w:tcPr>
            <w:tcW w:w="2520" w:type="dxa"/>
            <w:tcBorders>
              <w:top w:val="nil"/>
              <w:left w:val="nil"/>
              <w:bottom w:val="nil"/>
              <w:right w:val="nil"/>
            </w:tcBorders>
            <w:shd w:val="clear" w:color="auto" w:fill="auto"/>
            <w:vAlign w:val="center"/>
          </w:tcPr>
          <w:p w14:paraId="683E98C9">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592 (54.5)</w:t>
            </w:r>
          </w:p>
        </w:tc>
        <w:tc>
          <w:tcPr>
            <w:tcW w:w="1333" w:type="dxa"/>
            <w:tcBorders>
              <w:top w:val="nil"/>
              <w:left w:val="nil"/>
              <w:bottom w:val="nil"/>
              <w:right w:val="nil"/>
            </w:tcBorders>
            <w:shd w:val="clear" w:color="auto" w:fill="auto"/>
            <w:vAlign w:val="center"/>
          </w:tcPr>
          <w:p w14:paraId="4478458A">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val="0"/>
                <w:bCs w:val="0"/>
                <w:color w:val="000000"/>
              </w:rPr>
            </w:pPr>
            <w:r>
              <w:rPr>
                <w:rFonts w:hint="default" w:ascii="Times New Roman" w:hAnsi="Times New Roman" w:eastAsia="宋体" w:cs="Times New Roman"/>
                <w:b w:val="0"/>
                <w:bCs w:val="0"/>
                <w:color w:val="000000"/>
                <w:lang w:eastAsia="zh-CN" w:bidi="ar"/>
              </w:rPr>
              <w:t>0.426</w:t>
            </w:r>
          </w:p>
        </w:tc>
      </w:tr>
      <w:tr w14:paraId="67EDB85C">
        <w:tblPrEx>
          <w:tblCellMar>
            <w:top w:w="0" w:type="dxa"/>
            <w:left w:w="108" w:type="dxa"/>
            <w:bottom w:w="0" w:type="dxa"/>
            <w:right w:w="108" w:type="dxa"/>
          </w:tblCellMar>
        </w:tblPrEx>
        <w:trPr>
          <w:trHeight w:val="288" w:hRule="atLeast"/>
        </w:trPr>
        <w:tc>
          <w:tcPr>
            <w:tcW w:w="3573" w:type="dxa"/>
            <w:tcBorders>
              <w:top w:val="nil"/>
              <w:left w:val="nil"/>
              <w:bottom w:val="nil"/>
              <w:right w:val="nil"/>
            </w:tcBorders>
            <w:shd w:val="clear" w:color="auto" w:fill="auto"/>
            <w:vAlign w:val="center"/>
          </w:tcPr>
          <w:p w14:paraId="78537F6E">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rPr>
            </w:pPr>
            <w:r>
              <w:rPr>
                <w:rFonts w:hint="default" w:ascii="Times New Roman" w:hAnsi="Times New Roman" w:eastAsia="宋体" w:cs="Times New Roman"/>
                <w:b/>
                <w:bCs/>
                <w:color w:val="000000"/>
                <w:lang w:eastAsia="zh-CN" w:bidi="ar"/>
              </w:rPr>
              <w:t xml:space="preserve">Ethnic, Hans, </w:t>
            </w:r>
            <w:r>
              <w:rPr>
                <w:rFonts w:hint="default" w:ascii="Times New Roman" w:hAnsi="Times New Roman" w:eastAsia="宋体" w:cs="Times New Roman"/>
                <w:b/>
                <w:bCs/>
                <w:i/>
                <w:iCs/>
                <w:color w:val="000000"/>
                <w:lang w:eastAsia="zh-CN" w:bidi="ar"/>
              </w:rPr>
              <w:t>n</w:t>
            </w:r>
            <w:r>
              <w:rPr>
                <w:rFonts w:hint="default" w:ascii="Times New Roman" w:hAnsi="Times New Roman" w:eastAsia="宋体" w:cs="Times New Roman"/>
                <w:b/>
                <w:bCs/>
                <w:color w:val="000000"/>
                <w:lang w:eastAsia="zh-CN" w:bidi="ar"/>
              </w:rPr>
              <w:t xml:space="preserve"> (%)</w:t>
            </w:r>
          </w:p>
        </w:tc>
        <w:tc>
          <w:tcPr>
            <w:tcW w:w="2800" w:type="dxa"/>
            <w:tcBorders>
              <w:top w:val="nil"/>
              <w:left w:val="nil"/>
              <w:bottom w:val="nil"/>
              <w:right w:val="nil"/>
            </w:tcBorders>
            <w:shd w:val="clear" w:color="auto" w:fill="auto"/>
          </w:tcPr>
          <w:p w14:paraId="364C87DD">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3,425 (93.04)</w:t>
            </w:r>
          </w:p>
        </w:tc>
        <w:tc>
          <w:tcPr>
            <w:tcW w:w="2520" w:type="dxa"/>
            <w:tcBorders>
              <w:top w:val="nil"/>
              <w:left w:val="nil"/>
              <w:bottom w:val="nil"/>
              <w:right w:val="nil"/>
            </w:tcBorders>
            <w:shd w:val="clear" w:color="auto" w:fill="auto"/>
            <w:vAlign w:val="center"/>
          </w:tcPr>
          <w:p w14:paraId="3104E827">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1,059 (95.89)</w:t>
            </w:r>
          </w:p>
        </w:tc>
        <w:tc>
          <w:tcPr>
            <w:tcW w:w="1333" w:type="dxa"/>
            <w:tcBorders>
              <w:top w:val="nil"/>
              <w:left w:val="nil"/>
              <w:bottom w:val="nil"/>
              <w:right w:val="nil"/>
            </w:tcBorders>
            <w:shd w:val="clear" w:color="auto" w:fill="auto"/>
            <w:vAlign w:val="center"/>
          </w:tcPr>
          <w:p w14:paraId="244AE2DB">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val="0"/>
                <w:bCs w:val="0"/>
                <w:color w:val="000000"/>
              </w:rPr>
            </w:pPr>
            <w:r>
              <w:rPr>
                <w:rFonts w:hint="default" w:ascii="Times New Roman" w:hAnsi="Times New Roman" w:eastAsia="宋体" w:cs="Times New Roman"/>
                <w:b w:val="0"/>
                <w:bCs w:val="0"/>
                <w:color w:val="000000"/>
                <w:lang w:eastAsia="zh-CN" w:bidi="ar"/>
              </w:rPr>
              <w:t>&lt;0.001</w:t>
            </w:r>
          </w:p>
        </w:tc>
      </w:tr>
      <w:tr w14:paraId="0D4522B8">
        <w:tblPrEx>
          <w:tblCellMar>
            <w:top w:w="0" w:type="dxa"/>
            <w:left w:w="108" w:type="dxa"/>
            <w:bottom w:w="0" w:type="dxa"/>
            <w:right w:w="108" w:type="dxa"/>
          </w:tblCellMar>
        </w:tblPrEx>
        <w:trPr>
          <w:trHeight w:val="288" w:hRule="atLeast"/>
        </w:trPr>
        <w:tc>
          <w:tcPr>
            <w:tcW w:w="3573" w:type="dxa"/>
            <w:tcBorders>
              <w:top w:val="nil"/>
              <w:left w:val="nil"/>
              <w:bottom w:val="nil"/>
              <w:right w:val="nil"/>
            </w:tcBorders>
            <w:shd w:val="clear" w:color="auto" w:fill="auto"/>
            <w:vAlign w:val="center"/>
          </w:tcPr>
          <w:p w14:paraId="25C6823B">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rPr>
            </w:pPr>
            <w:r>
              <w:rPr>
                <w:rFonts w:hint="default" w:ascii="Times New Roman" w:hAnsi="Times New Roman" w:eastAsia="宋体" w:cs="Times New Roman"/>
                <w:b/>
                <w:bCs/>
                <w:color w:val="000000"/>
                <w:lang w:eastAsia="zh-CN" w:bidi="ar"/>
              </w:rPr>
              <w:t xml:space="preserve">Residence, </w:t>
            </w:r>
            <w:r>
              <w:rPr>
                <w:rFonts w:hint="default" w:ascii="Times New Roman" w:hAnsi="Times New Roman" w:eastAsia="宋体" w:cs="Times New Roman"/>
                <w:b/>
                <w:bCs/>
                <w:i/>
                <w:iCs/>
                <w:color w:val="000000"/>
                <w:lang w:eastAsia="zh-CN" w:bidi="ar"/>
              </w:rPr>
              <w:t>n</w:t>
            </w:r>
            <w:r>
              <w:rPr>
                <w:rFonts w:hint="default" w:ascii="Times New Roman" w:hAnsi="Times New Roman" w:eastAsia="宋体" w:cs="Times New Roman"/>
                <w:b/>
                <w:bCs/>
                <w:color w:val="000000"/>
                <w:lang w:eastAsia="zh-CN" w:bidi="ar"/>
              </w:rPr>
              <w:t xml:space="preserve"> (%)</w:t>
            </w:r>
          </w:p>
        </w:tc>
        <w:tc>
          <w:tcPr>
            <w:tcW w:w="2800" w:type="dxa"/>
            <w:tcBorders>
              <w:top w:val="nil"/>
              <w:left w:val="nil"/>
              <w:bottom w:val="nil"/>
              <w:right w:val="nil"/>
            </w:tcBorders>
            <w:shd w:val="clear" w:color="auto" w:fill="auto"/>
            <w:vAlign w:val="center"/>
          </w:tcPr>
          <w:p w14:paraId="4B7EDEFC">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rPr>
            </w:pPr>
          </w:p>
        </w:tc>
        <w:tc>
          <w:tcPr>
            <w:tcW w:w="2520" w:type="dxa"/>
            <w:tcBorders>
              <w:top w:val="nil"/>
              <w:left w:val="nil"/>
              <w:bottom w:val="nil"/>
              <w:right w:val="nil"/>
            </w:tcBorders>
            <w:shd w:val="clear" w:color="auto" w:fill="auto"/>
            <w:vAlign w:val="center"/>
          </w:tcPr>
          <w:p w14:paraId="5D3D434F">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rPr>
            </w:pPr>
          </w:p>
        </w:tc>
        <w:tc>
          <w:tcPr>
            <w:tcW w:w="1333" w:type="dxa"/>
            <w:tcBorders>
              <w:top w:val="nil"/>
              <w:left w:val="nil"/>
              <w:bottom w:val="nil"/>
              <w:right w:val="nil"/>
            </w:tcBorders>
            <w:shd w:val="clear" w:color="auto" w:fill="auto"/>
            <w:vAlign w:val="center"/>
          </w:tcPr>
          <w:p w14:paraId="124C1EC5">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val="0"/>
                <w:bCs w:val="0"/>
                <w:color w:val="000000"/>
              </w:rPr>
            </w:pPr>
            <w:r>
              <w:rPr>
                <w:rFonts w:hint="default" w:ascii="Times New Roman" w:hAnsi="Times New Roman" w:eastAsia="宋体" w:cs="Times New Roman"/>
                <w:b w:val="0"/>
                <w:bCs w:val="0"/>
                <w:color w:val="000000"/>
                <w:lang w:eastAsia="zh-CN" w:bidi="ar"/>
              </w:rPr>
              <w:t>&lt;0.001</w:t>
            </w:r>
          </w:p>
        </w:tc>
      </w:tr>
      <w:tr w14:paraId="2932949B">
        <w:tblPrEx>
          <w:tblCellMar>
            <w:top w:w="0" w:type="dxa"/>
            <w:left w:w="108" w:type="dxa"/>
            <w:bottom w:w="0" w:type="dxa"/>
            <w:right w:w="108" w:type="dxa"/>
          </w:tblCellMar>
        </w:tblPrEx>
        <w:trPr>
          <w:trHeight w:val="288" w:hRule="atLeast"/>
        </w:trPr>
        <w:tc>
          <w:tcPr>
            <w:tcW w:w="3573" w:type="dxa"/>
            <w:tcBorders>
              <w:top w:val="nil"/>
              <w:left w:val="nil"/>
              <w:bottom w:val="nil"/>
              <w:right w:val="nil"/>
            </w:tcBorders>
            <w:shd w:val="clear" w:color="auto" w:fill="auto"/>
            <w:vAlign w:val="center"/>
          </w:tcPr>
          <w:p w14:paraId="30519455">
            <w:pPr>
              <w:keepNext w:val="0"/>
              <w:keepLines w:val="0"/>
              <w:widowControl/>
              <w:suppressLineNumbers w:val="0"/>
              <w:spacing w:before="0" w:beforeAutospacing="0" w:after="0" w:afterAutospacing="0"/>
              <w:ind w:left="0" w:right="0" w:firstLine="240" w:firstLineChars="10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Rural</w:t>
            </w:r>
          </w:p>
        </w:tc>
        <w:tc>
          <w:tcPr>
            <w:tcW w:w="2800" w:type="dxa"/>
            <w:tcBorders>
              <w:top w:val="nil"/>
              <w:left w:val="nil"/>
              <w:bottom w:val="nil"/>
              <w:right w:val="nil"/>
            </w:tcBorders>
            <w:shd w:val="clear" w:color="auto" w:fill="auto"/>
            <w:vAlign w:val="center"/>
          </w:tcPr>
          <w:p w14:paraId="44B45027">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2,470 (67.19)</w:t>
            </w:r>
          </w:p>
        </w:tc>
        <w:tc>
          <w:tcPr>
            <w:tcW w:w="2520" w:type="dxa"/>
            <w:tcBorders>
              <w:top w:val="nil"/>
              <w:left w:val="nil"/>
              <w:bottom w:val="nil"/>
              <w:right w:val="nil"/>
            </w:tcBorders>
            <w:shd w:val="clear" w:color="auto" w:fill="auto"/>
            <w:vAlign w:val="center"/>
          </w:tcPr>
          <w:p w14:paraId="5473C8C0">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602 (54.45)</w:t>
            </w:r>
          </w:p>
        </w:tc>
        <w:tc>
          <w:tcPr>
            <w:tcW w:w="1333" w:type="dxa"/>
            <w:tcBorders>
              <w:top w:val="nil"/>
              <w:left w:val="nil"/>
              <w:bottom w:val="nil"/>
              <w:right w:val="nil"/>
            </w:tcBorders>
            <w:shd w:val="clear" w:color="auto" w:fill="auto"/>
            <w:vAlign w:val="center"/>
          </w:tcPr>
          <w:p w14:paraId="78E94CC2">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val="0"/>
                <w:bCs w:val="0"/>
                <w:color w:val="000000"/>
              </w:rPr>
            </w:pPr>
          </w:p>
        </w:tc>
      </w:tr>
      <w:tr w14:paraId="3D7437E4">
        <w:tblPrEx>
          <w:tblCellMar>
            <w:top w:w="0" w:type="dxa"/>
            <w:left w:w="108" w:type="dxa"/>
            <w:bottom w:w="0" w:type="dxa"/>
            <w:right w:w="108" w:type="dxa"/>
          </w:tblCellMar>
        </w:tblPrEx>
        <w:trPr>
          <w:trHeight w:val="288" w:hRule="atLeast"/>
        </w:trPr>
        <w:tc>
          <w:tcPr>
            <w:tcW w:w="3573" w:type="dxa"/>
            <w:tcBorders>
              <w:top w:val="nil"/>
              <w:left w:val="nil"/>
              <w:bottom w:val="nil"/>
              <w:right w:val="nil"/>
            </w:tcBorders>
            <w:shd w:val="clear" w:color="auto" w:fill="auto"/>
            <w:vAlign w:val="center"/>
          </w:tcPr>
          <w:p w14:paraId="147BC7F7">
            <w:pPr>
              <w:keepNext w:val="0"/>
              <w:keepLines w:val="0"/>
              <w:widowControl/>
              <w:suppressLineNumbers w:val="0"/>
              <w:spacing w:before="0" w:beforeAutospacing="0" w:after="0" w:afterAutospacing="0"/>
              <w:ind w:left="0" w:right="0" w:firstLine="240" w:firstLineChars="10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Town</w:t>
            </w:r>
          </w:p>
        </w:tc>
        <w:tc>
          <w:tcPr>
            <w:tcW w:w="2800" w:type="dxa"/>
            <w:tcBorders>
              <w:top w:val="nil"/>
              <w:left w:val="nil"/>
              <w:bottom w:val="nil"/>
              <w:right w:val="nil"/>
            </w:tcBorders>
            <w:shd w:val="clear" w:color="auto" w:fill="auto"/>
            <w:vAlign w:val="center"/>
          </w:tcPr>
          <w:p w14:paraId="6BB31769">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783 (21.40)</w:t>
            </w:r>
          </w:p>
        </w:tc>
        <w:tc>
          <w:tcPr>
            <w:tcW w:w="2520" w:type="dxa"/>
            <w:tcBorders>
              <w:top w:val="nil"/>
              <w:left w:val="nil"/>
              <w:bottom w:val="nil"/>
              <w:right w:val="nil"/>
            </w:tcBorders>
            <w:shd w:val="clear" w:color="auto" w:fill="auto"/>
            <w:vAlign w:val="center"/>
          </w:tcPr>
          <w:p w14:paraId="5095F853">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215 (19.43)</w:t>
            </w:r>
          </w:p>
        </w:tc>
        <w:tc>
          <w:tcPr>
            <w:tcW w:w="1333" w:type="dxa"/>
            <w:tcBorders>
              <w:top w:val="nil"/>
              <w:left w:val="nil"/>
              <w:bottom w:val="nil"/>
              <w:right w:val="nil"/>
            </w:tcBorders>
            <w:shd w:val="clear" w:color="auto" w:fill="auto"/>
            <w:vAlign w:val="center"/>
          </w:tcPr>
          <w:p w14:paraId="2464789F">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val="0"/>
                <w:bCs w:val="0"/>
                <w:color w:val="000000"/>
              </w:rPr>
            </w:pPr>
          </w:p>
        </w:tc>
      </w:tr>
      <w:tr w14:paraId="4CAFA8B2">
        <w:tblPrEx>
          <w:tblCellMar>
            <w:top w:w="0" w:type="dxa"/>
            <w:left w:w="108" w:type="dxa"/>
            <w:bottom w:w="0" w:type="dxa"/>
            <w:right w:w="108" w:type="dxa"/>
          </w:tblCellMar>
        </w:tblPrEx>
        <w:trPr>
          <w:trHeight w:val="288" w:hRule="atLeast"/>
        </w:trPr>
        <w:tc>
          <w:tcPr>
            <w:tcW w:w="3573" w:type="dxa"/>
            <w:tcBorders>
              <w:top w:val="nil"/>
              <w:left w:val="nil"/>
              <w:bottom w:val="nil"/>
              <w:right w:val="nil"/>
            </w:tcBorders>
            <w:shd w:val="clear" w:color="auto" w:fill="auto"/>
            <w:vAlign w:val="center"/>
          </w:tcPr>
          <w:p w14:paraId="2E90EE49">
            <w:pPr>
              <w:keepNext w:val="0"/>
              <w:keepLines w:val="0"/>
              <w:widowControl/>
              <w:suppressLineNumbers w:val="0"/>
              <w:spacing w:before="0" w:beforeAutospacing="0" w:after="0" w:afterAutospacing="0"/>
              <w:ind w:left="0" w:right="0" w:firstLine="240" w:firstLineChars="10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City</w:t>
            </w:r>
          </w:p>
        </w:tc>
        <w:tc>
          <w:tcPr>
            <w:tcW w:w="2800" w:type="dxa"/>
            <w:tcBorders>
              <w:top w:val="nil"/>
              <w:left w:val="nil"/>
              <w:bottom w:val="nil"/>
              <w:right w:val="nil"/>
            </w:tcBorders>
            <w:shd w:val="clear" w:color="auto" w:fill="auto"/>
            <w:vAlign w:val="center"/>
          </w:tcPr>
          <w:p w14:paraId="091232CD">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423 (11.42)</w:t>
            </w:r>
          </w:p>
        </w:tc>
        <w:tc>
          <w:tcPr>
            <w:tcW w:w="2520" w:type="dxa"/>
            <w:tcBorders>
              <w:top w:val="nil"/>
              <w:left w:val="nil"/>
              <w:bottom w:val="nil"/>
              <w:right w:val="nil"/>
            </w:tcBorders>
            <w:shd w:val="clear" w:color="auto" w:fill="auto"/>
            <w:vAlign w:val="center"/>
          </w:tcPr>
          <w:p w14:paraId="1A339281">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287 (26.12)</w:t>
            </w:r>
          </w:p>
        </w:tc>
        <w:tc>
          <w:tcPr>
            <w:tcW w:w="1333" w:type="dxa"/>
            <w:tcBorders>
              <w:top w:val="nil"/>
              <w:left w:val="nil"/>
              <w:bottom w:val="nil"/>
              <w:right w:val="nil"/>
            </w:tcBorders>
            <w:shd w:val="clear" w:color="auto" w:fill="auto"/>
            <w:vAlign w:val="center"/>
          </w:tcPr>
          <w:p w14:paraId="478822E6">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val="0"/>
                <w:bCs w:val="0"/>
                <w:color w:val="000000"/>
              </w:rPr>
            </w:pPr>
          </w:p>
        </w:tc>
      </w:tr>
      <w:tr w14:paraId="532064E0">
        <w:tblPrEx>
          <w:tblCellMar>
            <w:top w:w="0" w:type="dxa"/>
            <w:left w:w="108" w:type="dxa"/>
            <w:bottom w:w="0" w:type="dxa"/>
            <w:right w:w="108" w:type="dxa"/>
          </w:tblCellMar>
        </w:tblPrEx>
        <w:trPr>
          <w:trHeight w:val="288" w:hRule="atLeast"/>
        </w:trPr>
        <w:tc>
          <w:tcPr>
            <w:tcW w:w="3573" w:type="dxa"/>
            <w:tcBorders>
              <w:top w:val="nil"/>
              <w:left w:val="nil"/>
              <w:bottom w:val="nil"/>
              <w:right w:val="nil"/>
            </w:tcBorders>
            <w:shd w:val="clear" w:color="auto" w:fill="auto"/>
          </w:tcPr>
          <w:p w14:paraId="09E79806">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b/>
                <w:bCs/>
                <w:color w:val="000000"/>
              </w:rPr>
            </w:pPr>
            <w:r>
              <w:rPr>
                <w:rFonts w:hint="default" w:ascii="Times New Roman" w:hAnsi="Times New Roman" w:eastAsia="宋体" w:cs="Times New Roman"/>
                <w:b/>
                <w:bCs/>
                <w:color w:val="000000"/>
                <w:lang w:eastAsia="zh-CN" w:bidi="ar"/>
              </w:rPr>
              <w:t xml:space="preserve">Education level, </w:t>
            </w:r>
            <w:r>
              <w:rPr>
                <w:rFonts w:hint="default" w:ascii="Times New Roman" w:hAnsi="Times New Roman" w:eastAsia="宋体" w:cs="Times New Roman"/>
                <w:b/>
                <w:bCs/>
                <w:i/>
                <w:iCs/>
                <w:color w:val="000000"/>
                <w:lang w:eastAsia="zh-CN" w:bidi="ar"/>
              </w:rPr>
              <w:t>n</w:t>
            </w:r>
            <w:r>
              <w:rPr>
                <w:rFonts w:hint="default" w:ascii="Times New Roman" w:hAnsi="Times New Roman" w:eastAsia="宋体" w:cs="Times New Roman"/>
                <w:b/>
                <w:bCs/>
                <w:color w:val="000000"/>
                <w:lang w:eastAsia="zh-CN" w:bidi="ar"/>
              </w:rPr>
              <w:t xml:space="preserve"> (%)</w:t>
            </w:r>
          </w:p>
        </w:tc>
        <w:tc>
          <w:tcPr>
            <w:tcW w:w="2800" w:type="dxa"/>
            <w:tcBorders>
              <w:top w:val="nil"/>
              <w:left w:val="nil"/>
              <w:bottom w:val="nil"/>
              <w:right w:val="nil"/>
            </w:tcBorders>
            <w:shd w:val="clear" w:color="auto" w:fill="auto"/>
          </w:tcPr>
          <w:p w14:paraId="14BFCC1D">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rPr>
            </w:pPr>
          </w:p>
        </w:tc>
        <w:tc>
          <w:tcPr>
            <w:tcW w:w="2520" w:type="dxa"/>
            <w:tcBorders>
              <w:top w:val="nil"/>
              <w:left w:val="nil"/>
              <w:bottom w:val="nil"/>
              <w:right w:val="nil"/>
            </w:tcBorders>
            <w:shd w:val="clear" w:color="auto" w:fill="auto"/>
            <w:vAlign w:val="center"/>
          </w:tcPr>
          <w:p w14:paraId="1D063547">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rPr>
            </w:pPr>
          </w:p>
        </w:tc>
        <w:tc>
          <w:tcPr>
            <w:tcW w:w="1333" w:type="dxa"/>
            <w:tcBorders>
              <w:top w:val="nil"/>
              <w:left w:val="nil"/>
              <w:bottom w:val="nil"/>
              <w:right w:val="nil"/>
            </w:tcBorders>
            <w:shd w:val="clear" w:color="auto" w:fill="auto"/>
            <w:vAlign w:val="center"/>
          </w:tcPr>
          <w:p w14:paraId="123695E0">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val="0"/>
                <w:bCs w:val="0"/>
                <w:color w:val="000000"/>
              </w:rPr>
            </w:pPr>
            <w:r>
              <w:rPr>
                <w:rFonts w:hint="default" w:ascii="Times New Roman" w:hAnsi="Times New Roman" w:eastAsia="宋体" w:cs="Times New Roman"/>
                <w:b w:val="0"/>
                <w:bCs w:val="0"/>
                <w:color w:val="000000"/>
                <w:lang w:eastAsia="zh-CN" w:bidi="ar"/>
              </w:rPr>
              <w:t>&lt;0.001</w:t>
            </w:r>
          </w:p>
        </w:tc>
      </w:tr>
      <w:tr w14:paraId="0420F20C">
        <w:tblPrEx>
          <w:tblCellMar>
            <w:top w:w="0" w:type="dxa"/>
            <w:left w:w="108" w:type="dxa"/>
            <w:bottom w:w="0" w:type="dxa"/>
            <w:right w:w="108" w:type="dxa"/>
          </w:tblCellMar>
        </w:tblPrEx>
        <w:trPr>
          <w:trHeight w:val="288" w:hRule="atLeast"/>
        </w:trPr>
        <w:tc>
          <w:tcPr>
            <w:tcW w:w="3573" w:type="dxa"/>
            <w:tcBorders>
              <w:top w:val="nil"/>
              <w:left w:val="nil"/>
              <w:bottom w:val="nil"/>
              <w:right w:val="nil"/>
            </w:tcBorders>
            <w:shd w:val="clear" w:color="auto" w:fill="auto"/>
          </w:tcPr>
          <w:p w14:paraId="1CCACF8D">
            <w:pPr>
              <w:keepNext w:val="0"/>
              <w:keepLines w:val="0"/>
              <w:widowControl/>
              <w:suppressLineNumbers w:val="0"/>
              <w:spacing w:before="0" w:beforeAutospacing="0" w:after="0" w:afterAutospacing="0"/>
              <w:ind w:left="0" w:right="0" w:firstLine="240" w:firstLineChars="100"/>
              <w:jc w:val="both"/>
              <w:textAlignment w:val="top"/>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Illiteracy</w:t>
            </w:r>
          </w:p>
        </w:tc>
        <w:tc>
          <w:tcPr>
            <w:tcW w:w="2800" w:type="dxa"/>
            <w:tcBorders>
              <w:top w:val="nil"/>
              <w:left w:val="nil"/>
              <w:bottom w:val="nil"/>
              <w:right w:val="nil"/>
            </w:tcBorders>
            <w:shd w:val="clear" w:color="auto" w:fill="auto"/>
          </w:tcPr>
          <w:p w14:paraId="2B891676">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1,927 (54.41)</w:t>
            </w:r>
          </w:p>
        </w:tc>
        <w:tc>
          <w:tcPr>
            <w:tcW w:w="2520" w:type="dxa"/>
            <w:tcBorders>
              <w:top w:val="nil"/>
              <w:left w:val="nil"/>
              <w:bottom w:val="nil"/>
              <w:right w:val="nil"/>
            </w:tcBorders>
            <w:shd w:val="clear" w:color="auto" w:fill="auto"/>
            <w:vAlign w:val="center"/>
          </w:tcPr>
          <w:p w14:paraId="452F7639">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551 (51.81)</w:t>
            </w:r>
          </w:p>
        </w:tc>
        <w:tc>
          <w:tcPr>
            <w:tcW w:w="1333" w:type="dxa"/>
            <w:tcBorders>
              <w:top w:val="nil"/>
              <w:left w:val="nil"/>
              <w:bottom w:val="nil"/>
              <w:right w:val="nil"/>
            </w:tcBorders>
            <w:shd w:val="clear" w:color="auto" w:fill="auto"/>
            <w:vAlign w:val="center"/>
          </w:tcPr>
          <w:p w14:paraId="48D73BE1">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val="0"/>
                <w:bCs w:val="0"/>
                <w:color w:val="000000"/>
              </w:rPr>
            </w:pPr>
          </w:p>
        </w:tc>
      </w:tr>
      <w:tr w14:paraId="75B5E40F">
        <w:tblPrEx>
          <w:tblCellMar>
            <w:top w:w="0" w:type="dxa"/>
            <w:left w:w="108" w:type="dxa"/>
            <w:bottom w:w="0" w:type="dxa"/>
            <w:right w:w="108" w:type="dxa"/>
          </w:tblCellMar>
        </w:tblPrEx>
        <w:trPr>
          <w:trHeight w:val="288" w:hRule="atLeast"/>
        </w:trPr>
        <w:tc>
          <w:tcPr>
            <w:tcW w:w="3573" w:type="dxa"/>
            <w:tcBorders>
              <w:top w:val="nil"/>
              <w:left w:val="nil"/>
              <w:bottom w:val="nil"/>
              <w:right w:val="nil"/>
            </w:tcBorders>
            <w:shd w:val="clear" w:color="auto" w:fill="auto"/>
          </w:tcPr>
          <w:p w14:paraId="7EF25886">
            <w:pPr>
              <w:keepNext w:val="0"/>
              <w:keepLines w:val="0"/>
              <w:widowControl/>
              <w:suppressLineNumbers w:val="0"/>
              <w:spacing w:before="0" w:beforeAutospacing="0" w:after="0" w:afterAutospacing="0"/>
              <w:ind w:left="0" w:right="0" w:firstLine="240" w:firstLineChars="100"/>
              <w:jc w:val="both"/>
              <w:textAlignment w:val="top"/>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Primary school and below</w:t>
            </w:r>
          </w:p>
        </w:tc>
        <w:tc>
          <w:tcPr>
            <w:tcW w:w="2800" w:type="dxa"/>
            <w:tcBorders>
              <w:top w:val="nil"/>
              <w:left w:val="nil"/>
              <w:bottom w:val="nil"/>
              <w:right w:val="nil"/>
            </w:tcBorders>
            <w:shd w:val="clear" w:color="auto" w:fill="auto"/>
          </w:tcPr>
          <w:p w14:paraId="323B064A">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1,315 (34.57)</w:t>
            </w:r>
          </w:p>
        </w:tc>
        <w:tc>
          <w:tcPr>
            <w:tcW w:w="2520" w:type="dxa"/>
            <w:tcBorders>
              <w:top w:val="nil"/>
              <w:left w:val="nil"/>
              <w:bottom w:val="nil"/>
              <w:right w:val="nil"/>
            </w:tcBorders>
            <w:shd w:val="clear" w:color="auto" w:fill="auto"/>
            <w:vAlign w:val="center"/>
          </w:tcPr>
          <w:p w14:paraId="1D6D173B">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358 (31.43)</w:t>
            </w:r>
          </w:p>
        </w:tc>
        <w:tc>
          <w:tcPr>
            <w:tcW w:w="1333" w:type="dxa"/>
            <w:tcBorders>
              <w:top w:val="nil"/>
              <w:left w:val="nil"/>
              <w:bottom w:val="nil"/>
              <w:right w:val="nil"/>
            </w:tcBorders>
            <w:shd w:val="clear" w:color="auto" w:fill="auto"/>
            <w:vAlign w:val="center"/>
          </w:tcPr>
          <w:p w14:paraId="7D20FDCF">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val="0"/>
                <w:bCs w:val="0"/>
                <w:color w:val="000000"/>
              </w:rPr>
            </w:pPr>
          </w:p>
        </w:tc>
      </w:tr>
      <w:tr w14:paraId="25AC7BD9">
        <w:tblPrEx>
          <w:tblCellMar>
            <w:top w:w="0" w:type="dxa"/>
            <w:left w:w="108" w:type="dxa"/>
            <w:bottom w:w="0" w:type="dxa"/>
            <w:right w:w="108" w:type="dxa"/>
          </w:tblCellMar>
        </w:tblPrEx>
        <w:trPr>
          <w:trHeight w:val="288" w:hRule="atLeast"/>
        </w:trPr>
        <w:tc>
          <w:tcPr>
            <w:tcW w:w="3573" w:type="dxa"/>
            <w:tcBorders>
              <w:top w:val="nil"/>
              <w:left w:val="nil"/>
              <w:bottom w:val="nil"/>
              <w:right w:val="nil"/>
            </w:tcBorders>
            <w:shd w:val="clear" w:color="auto" w:fill="auto"/>
          </w:tcPr>
          <w:p w14:paraId="5DFB0903">
            <w:pPr>
              <w:keepNext w:val="0"/>
              <w:keepLines w:val="0"/>
              <w:widowControl/>
              <w:suppressLineNumbers w:val="0"/>
              <w:spacing w:before="0" w:beforeAutospacing="0" w:after="0" w:afterAutospacing="0"/>
              <w:ind w:left="0" w:right="0" w:firstLine="240" w:firstLineChars="100"/>
              <w:jc w:val="both"/>
              <w:textAlignment w:val="top"/>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Junior high school and above</w:t>
            </w:r>
          </w:p>
        </w:tc>
        <w:tc>
          <w:tcPr>
            <w:tcW w:w="2800" w:type="dxa"/>
            <w:tcBorders>
              <w:top w:val="nil"/>
              <w:left w:val="nil"/>
              <w:bottom w:val="nil"/>
              <w:right w:val="nil"/>
            </w:tcBorders>
            <w:shd w:val="clear" w:color="auto" w:fill="auto"/>
          </w:tcPr>
          <w:p w14:paraId="029591C8">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431 (10.94)</w:t>
            </w:r>
          </w:p>
        </w:tc>
        <w:tc>
          <w:tcPr>
            <w:tcW w:w="2520" w:type="dxa"/>
            <w:tcBorders>
              <w:top w:val="nil"/>
              <w:left w:val="nil"/>
              <w:bottom w:val="nil"/>
              <w:right w:val="nil"/>
            </w:tcBorders>
            <w:shd w:val="clear" w:color="auto" w:fill="auto"/>
            <w:vAlign w:val="center"/>
          </w:tcPr>
          <w:p w14:paraId="3F066964">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195 (16.77)</w:t>
            </w:r>
          </w:p>
        </w:tc>
        <w:tc>
          <w:tcPr>
            <w:tcW w:w="1333" w:type="dxa"/>
            <w:tcBorders>
              <w:top w:val="nil"/>
              <w:left w:val="nil"/>
              <w:bottom w:val="nil"/>
              <w:right w:val="nil"/>
            </w:tcBorders>
            <w:shd w:val="clear" w:color="auto" w:fill="auto"/>
            <w:vAlign w:val="center"/>
          </w:tcPr>
          <w:p w14:paraId="740602F6">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val="0"/>
                <w:bCs w:val="0"/>
                <w:color w:val="000000"/>
              </w:rPr>
            </w:pPr>
          </w:p>
        </w:tc>
      </w:tr>
      <w:tr w14:paraId="7783A327">
        <w:tblPrEx>
          <w:tblCellMar>
            <w:top w:w="0" w:type="dxa"/>
            <w:left w:w="108" w:type="dxa"/>
            <w:bottom w:w="0" w:type="dxa"/>
            <w:right w:w="108" w:type="dxa"/>
          </w:tblCellMar>
        </w:tblPrEx>
        <w:trPr>
          <w:trHeight w:val="288" w:hRule="atLeast"/>
        </w:trPr>
        <w:tc>
          <w:tcPr>
            <w:tcW w:w="3573" w:type="dxa"/>
            <w:tcBorders>
              <w:top w:val="nil"/>
              <w:left w:val="nil"/>
              <w:bottom w:val="nil"/>
              <w:right w:val="nil"/>
            </w:tcBorders>
            <w:shd w:val="clear" w:color="auto" w:fill="auto"/>
            <w:vAlign w:val="center"/>
          </w:tcPr>
          <w:p w14:paraId="6517FDA2">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rPr>
            </w:pPr>
            <w:r>
              <w:rPr>
                <w:rFonts w:hint="default" w:ascii="Times New Roman" w:hAnsi="Times New Roman" w:eastAsia="宋体" w:cs="Times New Roman"/>
                <w:b/>
                <w:bCs/>
                <w:color w:val="000000"/>
                <w:lang w:eastAsia="zh-CN" w:bidi="ar"/>
              </w:rPr>
              <w:t xml:space="preserve">Farmers, </w:t>
            </w:r>
            <w:r>
              <w:rPr>
                <w:rFonts w:hint="default" w:ascii="Times New Roman" w:hAnsi="Times New Roman" w:eastAsia="宋体" w:cs="Times New Roman"/>
                <w:b/>
                <w:bCs/>
                <w:i/>
                <w:iCs/>
                <w:color w:val="000000"/>
                <w:lang w:eastAsia="zh-CN" w:bidi="ar"/>
              </w:rPr>
              <w:t>n</w:t>
            </w:r>
            <w:r>
              <w:rPr>
                <w:rFonts w:hint="default" w:ascii="Times New Roman" w:hAnsi="Times New Roman" w:eastAsia="宋体" w:cs="Times New Roman"/>
                <w:b/>
                <w:bCs/>
                <w:color w:val="000000"/>
                <w:lang w:eastAsia="zh-CN" w:bidi="ar"/>
              </w:rPr>
              <w:t xml:space="preserve"> (%)</w:t>
            </w:r>
          </w:p>
        </w:tc>
        <w:tc>
          <w:tcPr>
            <w:tcW w:w="2800" w:type="dxa"/>
            <w:tcBorders>
              <w:top w:val="nil"/>
              <w:left w:val="nil"/>
              <w:bottom w:val="nil"/>
              <w:right w:val="nil"/>
            </w:tcBorders>
            <w:shd w:val="clear" w:color="auto" w:fill="auto"/>
            <w:vAlign w:val="center"/>
          </w:tcPr>
          <w:p w14:paraId="646A2CD4">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2,707 (73.96)</w:t>
            </w:r>
          </w:p>
        </w:tc>
        <w:tc>
          <w:tcPr>
            <w:tcW w:w="2520" w:type="dxa"/>
            <w:tcBorders>
              <w:top w:val="nil"/>
              <w:left w:val="nil"/>
              <w:bottom w:val="nil"/>
              <w:right w:val="nil"/>
            </w:tcBorders>
            <w:shd w:val="clear" w:color="auto" w:fill="auto"/>
            <w:vAlign w:val="center"/>
          </w:tcPr>
          <w:p w14:paraId="5846C051">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653 (59.28)</w:t>
            </w:r>
          </w:p>
        </w:tc>
        <w:tc>
          <w:tcPr>
            <w:tcW w:w="1333" w:type="dxa"/>
            <w:tcBorders>
              <w:top w:val="nil"/>
              <w:left w:val="nil"/>
              <w:bottom w:val="nil"/>
              <w:right w:val="nil"/>
            </w:tcBorders>
            <w:shd w:val="clear" w:color="auto" w:fill="auto"/>
            <w:vAlign w:val="center"/>
          </w:tcPr>
          <w:p w14:paraId="2D4CD492">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val="0"/>
                <w:bCs w:val="0"/>
                <w:color w:val="000000"/>
              </w:rPr>
            </w:pPr>
            <w:r>
              <w:rPr>
                <w:rFonts w:hint="default" w:ascii="Times New Roman" w:hAnsi="Times New Roman" w:eastAsia="宋体" w:cs="Times New Roman"/>
                <w:b w:val="0"/>
                <w:bCs w:val="0"/>
                <w:color w:val="000000"/>
                <w:lang w:eastAsia="zh-CN" w:bidi="ar"/>
              </w:rPr>
              <w:t>&lt;0.001</w:t>
            </w:r>
          </w:p>
        </w:tc>
      </w:tr>
      <w:tr w14:paraId="7CA233EB">
        <w:tblPrEx>
          <w:tblCellMar>
            <w:top w:w="0" w:type="dxa"/>
            <w:left w:w="108" w:type="dxa"/>
            <w:bottom w:w="0" w:type="dxa"/>
            <w:right w:w="108" w:type="dxa"/>
          </w:tblCellMar>
        </w:tblPrEx>
        <w:trPr>
          <w:trHeight w:val="456" w:hRule="atLeast"/>
        </w:trPr>
        <w:tc>
          <w:tcPr>
            <w:tcW w:w="3573" w:type="dxa"/>
            <w:tcBorders>
              <w:top w:val="nil"/>
              <w:left w:val="nil"/>
              <w:bottom w:val="nil"/>
              <w:right w:val="nil"/>
            </w:tcBorders>
            <w:shd w:val="clear" w:color="auto" w:fill="auto"/>
            <w:vAlign w:val="center"/>
          </w:tcPr>
          <w:p w14:paraId="1016FF44">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rPr>
            </w:pPr>
            <w:r>
              <w:rPr>
                <w:rFonts w:hint="default" w:ascii="Times New Roman" w:hAnsi="Times New Roman" w:eastAsia="宋体" w:cs="Times New Roman"/>
                <w:b/>
                <w:bCs/>
                <w:color w:val="000000"/>
                <w:lang w:eastAsia="zh-CN" w:bidi="ar"/>
              </w:rPr>
              <w:t xml:space="preserve">Living expenses, enough, </w:t>
            </w:r>
            <w:r>
              <w:rPr>
                <w:rFonts w:hint="default" w:ascii="Times New Roman" w:hAnsi="Times New Roman" w:eastAsia="宋体" w:cs="Times New Roman"/>
                <w:b/>
                <w:bCs/>
                <w:i/>
                <w:iCs/>
                <w:color w:val="000000"/>
                <w:lang w:eastAsia="zh-CN" w:bidi="ar"/>
              </w:rPr>
              <w:t>n</w:t>
            </w:r>
            <w:r>
              <w:rPr>
                <w:rFonts w:hint="default" w:ascii="Times New Roman" w:hAnsi="Times New Roman" w:eastAsia="宋体" w:cs="Times New Roman"/>
                <w:b/>
                <w:bCs/>
                <w:color w:val="000000"/>
                <w:lang w:eastAsia="zh-CN" w:bidi="ar"/>
              </w:rPr>
              <w:t xml:space="preserve"> (%)</w:t>
            </w:r>
          </w:p>
        </w:tc>
        <w:tc>
          <w:tcPr>
            <w:tcW w:w="2800" w:type="dxa"/>
            <w:tcBorders>
              <w:top w:val="nil"/>
              <w:left w:val="nil"/>
              <w:bottom w:val="nil"/>
              <w:right w:val="nil"/>
            </w:tcBorders>
            <w:shd w:val="clear" w:color="auto" w:fill="auto"/>
            <w:vAlign w:val="center"/>
          </w:tcPr>
          <w:p w14:paraId="5D4B7CFD">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2,855 (77.61)</w:t>
            </w:r>
          </w:p>
        </w:tc>
        <w:tc>
          <w:tcPr>
            <w:tcW w:w="2520" w:type="dxa"/>
            <w:tcBorders>
              <w:top w:val="nil"/>
              <w:left w:val="nil"/>
              <w:bottom w:val="nil"/>
              <w:right w:val="nil"/>
            </w:tcBorders>
            <w:shd w:val="clear" w:color="auto" w:fill="auto"/>
            <w:vAlign w:val="center"/>
          </w:tcPr>
          <w:p w14:paraId="3406D2F9">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853 (77.33)</w:t>
            </w:r>
          </w:p>
        </w:tc>
        <w:tc>
          <w:tcPr>
            <w:tcW w:w="1333" w:type="dxa"/>
            <w:tcBorders>
              <w:top w:val="nil"/>
              <w:left w:val="nil"/>
              <w:bottom w:val="nil"/>
              <w:right w:val="nil"/>
            </w:tcBorders>
            <w:shd w:val="clear" w:color="auto" w:fill="auto"/>
            <w:vAlign w:val="center"/>
          </w:tcPr>
          <w:p w14:paraId="04D864DD">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val="0"/>
                <w:bCs w:val="0"/>
                <w:color w:val="000000"/>
              </w:rPr>
            </w:pPr>
            <w:r>
              <w:rPr>
                <w:rFonts w:hint="default" w:ascii="Times New Roman" w:hAnsi="Times New Roman" w:eastAsia="宋体" w:cs="Times New Roman"/>
                <w:b w:val="0"/>
                <w:bCs w:val="0"/>
                <w:color w:val="000000"/>
                <w:lang w:eastAsia="zh-CN" w:bidi="ar"/>
              </w:rPr>
              <w:t>0.843</w:t>
            </w:r>
          </w:p>
        </w:tc>
      </w:tr>
      <w:tr w14:paraId="65D03DF1">
        <w:tblPrEx>
          <w:tblCellMar>
            <w:top w:w="0" w:type="dxa"/>
            <w:left w:w="108" w:type="dxa"/>
            <w:bottom w:w="0" w:type="dxa"/>
            <w:right w:w="108" w:type="dxa"/>
          </w:tblCellMar>
        </w:tblPrEx>
        <w:trPr>
          <w:trHeight w:val="288" w:hRule="atLeast"/>
        </w:trPr>
        <w:tc>
          <w:tcPr>
            <w:tcW w:w="3573" w:type="dxa"/>
            <w:tcBorders>
              <w:top w:val="nil"/>
              <w:left w:val="nil"/>
              <w:bottom w:val="nil"/>
              <w:right w:val="nil"/>
            </w:tcBorders>
            <w:shd w:val="clear" w:color="auto" w:fill="auto"/>
            <w:vAlign w:val="center"/>
          </w:tcPr>
          <w:p w14:paraId="75AEC311">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rPr>
            </w:pPr>
            <w:r>
              <w:rPr>
                <w:rFonts w:hint="default" w:ascii="Times New Roman" w:hAnsi="Times New Roman" w:eastAsia="宋体" w:cs="Times New Roman"/>
                <w:b/>
                <w:bCs/>
                <w:color w:val="000000"/>
                <w:lang w:eastAsia="zh-CN" w:bidi="ar"/>
              </w:rPr>
              <w:t>Marital status, n (%)</w:t>
            </w:r>
          </w:p>
        </w:tc>
        <w:tc>
          <w:tcPr>
            <w:tcW w:w="2800" w:type="dxa"/>
            <w:tcBorders>
              <w:top w:val="nil"/>
              <w:left w:val="nil"/>
              <w:bottom w:val="nil"/>
              <w:right w:val="nil"/>
            </w:tcBorders>
            <w:shd w:val="clear" w:color="auto" w:fill="auto"/>
          </w:tcPr>
          <w:p w14:paraId="4C7E5764">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rPr>
            </w:pPr>
          </w:p>
        </w:tc>
        <w:tc>
          <w:tcPr>
            <w:tcW w:w="2520" w:type="dxa"/>
            <w:tcBorders>
              <w:top w:val="nil"/>
              <w:left w:val="nil"/>
              <w:bottom w:val="nil"/>
              <w:right w:val="nil"/>
            </w:tcBorders>
            <w:shd w:val="clear" w:color="auto" w:fill="auto"/>
            <w:vAlign w:val="center"/>
          </w:tcPr>
          <w:p w14:paraId="25EB66AE">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rPr>
            </w:pPr>
          </w:p>
        </w:tc>
        <w:tc>
          <w:tcPr>
            <w:tcW w:w="1333" w:type="dxa"/>
            <w:tcBorders>
              <w:top w:val="nil"/>
              <w:left w:val="nil"/>
              <w:bottom w:val="nil"/>
              <w:right w:val="nil"/>
            </w:tcBorders>
            <w:shd w:val="clear" w:color="auto" w:fill="auto"/>
            <w:vAlign w:val="center"/>
          </w:tcPr>
          <w:p w14:paraId="52CEE266">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val="0"/>
                <w:bCs w:val="0"/>
                <w:color w:val="000000"/>
              </w:rPr>
            </w:pPr>
            <w:r>
              <w:rPr>
                <w:rFonts w:hint="default" w:ascii="Times New Roman" w:hAnsi="Times New Roman" w:eastAsia="宋体" w:cs="Times New Roman"/>
                <w:b w:val="0"/>
                <w:bCs w:val="0"/>
                <w:color w:val="000000"/>
                <w:lang w:eastAsia="zh-CN" w:bidi="ar"/>
              </w:rPr>
              <w:t>0.780</w:t>
            </w:r>
          </w:p>
        </w:tc>
      </w:tr>
      <w:tr w14:paraId="0BD4D5C9">
        <w:tblPrEx>
          <w:tblCellMar>
            <w:top w:w="0" w:type="dxa"/>
            <w:left w:w="108" w:type="dxa"/>
            <w:bottom w:w="0" w:type="dxa"/>
            <w:right w:w="108" w:type="dxa"/>
          </w:tblCellMar>
        </w:tblPrEx>
        <w:trPr>
          <w:trHeight w:val="288" w:hRule="atLeast"/>
        </w:trPr>
        <w:tc>
          <w:tcPr>
            <w:tcW w:w="3573" w:type="dxa"/>
            <w:tcBorders>
              <w:top w:val="nil"/>
              <w:left w:val="nil"/>
              <w:bottom w:val="nil"/>
              <w:right w:val="nil"/>
            </w:tcBorders>
            <w:shd w:val="clear" w:color="auto" w:fill="auto"/>
            <w:vAlign w:val="center"/>
          </w:tcPr>
          <w:p w14:paraId="00E52D0F">
            <w:pPr>
              <w:keepNext w:val="0"/>
              <w:keepLines w:val="0"/>
              <w:widowControl/>
              <w:suppressLineNumbers w:val="0"/>
              <w:spacing w:before="0" w:beforeAutospacing="0" w:after="0" w:afterAutospacing="0"/>
              <w:ind w:left="0" w:right="0" w:firstLine="240" w:firstLineChars="10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Married and living with spouse</w:t>
            </w:r>
          </w:p>
        </w:tc>
        <w:tc>
          <w:tcPr>
            <w:tcW w:w="2800" w:type="dxa"/>
            <w:tcBorders>
              <w:top w:val="nil"/>
              <w:left w:val="nil"/>
              <w:bottom w:val="nil"/>
              <w:right w:val="nil"/>
            </w:tcBorders>
            <w:shd w:val="clear" w:color="auto" w:fill="auto"/>
          </w:tcPr>
          <w:p w14:paraId="72FE3824">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1,863 (47.95)</w:t>
            </w:r>
          </w:p>
        </w:tc>
        <w:tc>
          <w:tcPr>
            <w:tcW w:w="2520" w:type="dxa"/>
            <w:tcBorders>
              <w:top w:val="nil"/>
              <w:left w:val="nil"/>
              <w:bottom w:val="nil"/>
              <w:right w:val="nil"/>
            </w:tcBorders>
            <w:shd w:val="clear" w:color="auto" w:fill="auto"/>
            <w:vAlign w:val="center"/>
          </w:tcPr>
          <w:p w14:paraId="1DBCB6EA">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554 (47.47)</w:t>
            </w:r>
          </w:p>
        </w:tc>
        <w:tc>
          <w:tcPr>
            <w:tcW w:w="1333" w:type="dxa"/>
            <w:tcBorders>
              <w:top w:val="nil"/>
              <w:left w:val="nil"/>
              <w:bottom w:val="nil"/>
              <w:right w:val="nil"/>
            </w:tcBorders>
            <w:shd w:val="clear" w:color="auto" w:fill="auto"/>
            <w:vAlign w:val="center"/>
          </w:tcPr>
          <w:p w14:paraId="6BC1FB5B">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val="0"/>
                <w:bCs w:val="0"/>
                <w:color w:val="000000"/>
              </w:rPr>
            </w:pPr>
          </w:p>
        </w:tc>
      </w:tr>
      <w:tr w14:paraId="3CEA9C28">
        <w:tblPrEx>
          <w:tblCellMar>
            <w:top w:w="0" w:type="dxa"/>
            <w:left w:w="108" w:type="dxa"/>
            <w:bottom w:w="0" w:type="dxa"/>
            <w:right w:w="108" w:type="dxa"/>
          </w:tblCellMar>
        </w:tblPrEx>
        <w:trPr>
          <w:trHeight w:val="288" w:hRule="atLeast"/>
        </w:trPr>
        <w:tc>
          <w:tcPr>
            <w:tcW w:w="3573" w:type="dxa"/>
            <w:tcBorders>
              <w:top w:val="nil"/>
              <w:left w:val="nil"/>
              <w:bottom w:val="nil"/>
              <w:right w:val="nil"/>
            </w:tcBorders>
            <w:shd w:val="clear" w:color="auto" w:fill="auto"/>
          </w:tcPr>
          <w:p w14:paraId="7F1A4014">
            <w:pPr>
              <w:keepNext w:val="0"/>
              <w:keepLines w:val="0"/>
              <w:widowControl/>
              <w:suppressLineNumbers w:val="0"/>
              <w:spacing w:before="0" w:beforeAutospacing="0" w:after="0" w:afterAutospacing="0"/>
              <w:ind w:left="0" w:right="0" w:firstLine="240" w:firstLineChars="100"/>
              <w:jc w:val="both"/>
              <w:textAlignment w:val="top"/>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Others</w:t>
            </w:r>
          </w:p>
        </w:tc>
        <w:tc>
          <w:tcPr>
            <w:tcW w:w="2800" w:type="dxa"/>
            <w:tcBorders>
              <w:top w:val="nil"/>
              <w:left w:val="nil"/>
              <w:bottom w:val="nil"/>
              <w:right w:val="nil"/>
            </w:tcBorders>
            <w:shd w:val="clear" w:color="auto" w:fill="auto"/>
          </w:tcPr>
          <w:p w14:paraId="2D194B15">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1,813 (52.05)</w:t>
            </w:r>
          </w:p>
        </w:tc>
        <w:tc>
          <w:tcPr>
            <w:tcW w:w="2520" w:type="dxa"/>
            <w:tcBorders>
              <w:top w:val="nil"/>
              <w:left w:val="nil"/>
              <w:bottom w:val="nil"/>
              <w:right w:val="nil"/>
            </w:tcBorders>
            <w:shd w:val="clear" w:color="auto" w:fill="auto"/>
            <w:vAlign w:val="center"/>
          </w:tcPr>
          <w:p w14:paraId="3E623C5F">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550 (52.53)</w:t>
            </w:r>
          </w:p>
        </w:tc>
        <w:tc>
          <w:tcPr>
            <w:tcW w:w="1333" w:type="dxa"/>
            <w:tcBorders>
              <w:top w:val="nil"/>
              <w:left w:val="nil"/>
              <w:bottom w:val="nil"/>
              <w:right w:val="nil"/>
            </w:tcBorders>
            <w:shd w:val="clear" w:color="auto" w:fill="auto"/>
            <w:vAlign w:val="center"/>
          </w:tcPr>
          <w:p w14:paraId="59B2D6E3">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val="0"/>
                <w:bCs w:val="0"/>
                <w:color w:val="000000"/>
              </w:rPr>
            </w:pPr>
          </w:p>
        </w:tc>
      </w:tr>
      <w:tr w14:paraId="078F6B68">
        <w:tblPrEx>
          <w:tblCellMar>
            <w:top w:w="0" w:type="dxa"/>
            <w:left w:w="108" w:type="dxa"/>
            <w:bottom w:w="0" w:type="dxa"/>
            <w:right w:w="108" w:type="dxa"/>
          </w:tblCellMar>
        </w:tblPrEx>
        <w:trPr>
          <w:trHeight w:val="288" w:hRule="atLeast"/>
        </w:trPr>
        <w:tc>
          <w:tcPr>
            <w:tcW w:w="3573" w:type="dxa"/>
            <w:tcBorders>
              <w:top w:val="nil"/>
              <w:left w:val="nil"/>
              <w:bottom w:val="nil"/>
              <w:right w:val="nil"/>
            </w:tcBorders>
            <w:shd w:val="clear" w:color="auto" w:fill="auto"/>
            <w:vAlign w:val="center"/>
          </w:tcPr>
          <w:p w14:paraId="0F756E45">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rPr>
            </w:pPr>
            <w:r>
              <w:rPr>
                <w:rFonts w:hint="default" w:ascii="Times New Roman" w:hAnsi="Times New Roman" w:eastAsia="宋体" w:cs="Times New Roman"/>
                <w:b/>
                <w:bCs/>
                <w:color w:val="000000"/>
                <w:lang w:eastAsia="zh-CN" w:bidi="ar"/>
              </w:rPr>
              <w:t xml:space="preserve">Sleep quality, </w:t>
            </w:r>
            <w:r>
              <w:rPr>
                <w:rFonts w:hint="default" w:ascii="Times New Roman" w:hAnsi="Times New Roman" w:eastAsia="宋体" w:cs="Times New Roman"/>
                <w:b/>
                <w:bCs/>
                <w:i/>
                <w:iCs/>
                <w:color w:val="000000"/>
                <w:lang w:eastAsia="zh-CN" w:bidi="ar"/>
              </w:rPr>
              <w:t>n</w:t>
            </w:r>
            <w:r>
              <w:rPr>
                <w:rFonts w:hint="default" w:ascii="Times New Roman" w:hAnsi="Times New Roman" w:eastAsia="宋体" w:cs="Times New Roman"/>
                <w:b/>
                <w:bCs/>
                <w:color w:val="000000"/>
                <w:lang w:eastAsia="zh-CN" w:bidi="ar"/>
              </w:rPr>
              <w:t xml:space="preserve"> (%)</w:t>
            </w:r>
          </w:p>
        </w:tc>
        <w:tc>
          <w:tcPr>
            <w:tcW w:w="2800" w:type="dxa"/>
            <w:tcBorders>
              <w:top w:val="nil"/>
              <w:left w:val="nil"/>
              <w:bottom w:val="nil"/>
              <w:right w:val="nil"/>
            </w:tcBorders>
            <w:shd w:val="clear" w:color="auto" w:fill="auto"/>
            <w:vAlign w:val="center"/>
          </w:tcPr>
          <w:p w14:paraId="27140856">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rPr>
            </w:pPr>
          </w:p>
        </w:tc>
        <w:tc>
          <w:tcPr>
            <w:tcW w:w="2520" w:type="dxa"/>
            <w:tcBorders>
              <w:top w:val="nil"/>
              <w:left w:val="nil"/>
              <w:bottom w:val="nil"/>
              <w:right w:val="nil"/>
            </w:tcBorders>
            <w:shd w:val="clear" w:color="auto" w:fill="auto"/>
            <w:vAlign w:val="center"/>
          </w:tcPr>
          <w:p w14:paraId="469098B8">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rPr>
            </w:pPr>
          </w:p>
        </w:tc>
        <w:tc>
          <w:tcPr>
            <w:tcW w:w="1333" w:type="dxa"/>
            <w:tcBorders>
              <w:top w:val="nil"/>
              <w:left w:val="nil"/>
              <w:bottom w:val="nil"/>
              <w:right w:val="nil"/>
            </w:tcBorders>
            <w:shd w:val="clear" w:color="auto" w:fill="auto"/>
            <w:vAlign w:val="center"/>
          </w:tcPr>
          <w:p w14:paraId="343F9DA4">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val="0"/>
                <w:bCs w:val="0"/>
                <w:color w:val="000000"/>
              </w:rPr>
            </w:pPr>
            <w:r>
              <w:rPr>
                <w:rFonts w:hint="default" w:ascii="Times New Roman" w:hAnsi="Times New Roman" w:eastAsia="宋体" w:cs="Times New Roman"/>
                <w:b w:val="0"/>
                <w:bCs w:val="0"/>
                <w:color w:val="000000"/>
                <w:lang w:eastAsia="zh-CN" w:bidi="ar"/>
              </w:rPr>
              <w:t>0.506</w:t>
            </w:r>
          </w:p>
        </w:tc>
      </w:tr>
      <w:tr w14:paraId="4D24BED1">
        <w:tblPrEx>
          <w:tblCellMar>
            <w:top w:w="0" w:type="dxa"/>
            <w:left w:w="108" w:type="dxa"/>
            <w:bottom w:w="0" w:type="dxa"/>
            <w:right w:w="108" w:type="dxa"/>
          </w:tblCellMar>
        </w:tblPrEx>
        <w:trPr>
          <w:trHeight w:val="288" w:hRule="atLeast"/>
        </w:trPr>
        <w:tc>
          <w:tcPr>
            <w:tcW w:w="3573" w:type="dxa"/>
            <w:tcBorders>
              <w:top w:val="nil"/>
              <w:left w:val="nil"/>
              <w:bottom w:val="nil"/>
              <w:right w:val="nil"/>
            </w:tcBorders>
            <w:shd w:val="clear" w:color="auto" w:fill="auto"/>
            <w:vAlign w:val="center"/>
          </w:tcPr>
          <w:p w14:paraId="24182B8E">
            <w:pPr>
              <w:keepNext w:val="0"/>
              <w:keepLines w:val="0"/>
              <w:widowControl/>
              <w:suppressLineNumbers w:val="0"/>
              <w:spacing w:before="0" w:beforeAutospacing="0" w:after="0" w:afterAutospacing="0"/>
              <w:ind w:left="0" w:right="0" w:firstLine="240" w:firstLineChars="10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Good</w:t>
            </w:r>
          </w:p>
        </w:tc>
        <w:tc>
          <w:tcPr>
            <w:tcW w:w="2800" w:type="dxa"/>
            <w:tcBorders>
              <w:top w:val="nil"/>
              <w:left w:val="nil"/>
              <w:bottom w:val="nil"/>
              <w:right w:val="nil"/>
            </w:tcBorders>
            <w:shd w:val="clear" w:color="auto" w:fill="auto"/>
            <w:vAlign w:val="center"/>
          </w:tcPr>
          <w:p w14:paraId="4E4BB7F5">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2,432 (66.22)</w:t>
            </w:r>
          </w:p>
        </w:tc>
        <w:tc>
          <w:tcPr>
            <w:tcW w:w="2520" w:type="dxa"/>
            <w:tcBorders>
              <w:top w:val="nil"/>
              <w:left w:val="nil"/>
              <w:bottom w:val="nil"/>
              <w:right w:val="nil"/>
            </w:tcBorders>
            <w:shd w:val="clear" w:color="auto" w:fill="auto"/>
            <w:vAlign w:val="center"/>
          </w:tcPr>
          <w:p w14:paraId="49DD15E2">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731 (66.25)</w:t>
            </w:r>
          </w:p>
        </w:tc>
        <w:tc>
          <w:tcPr>
            <w:tcW w:w="1333" w:type="dxa"/>
            <w:tcBorders>
              <w:top w:val="nil"/>
              <w:left w:val="nil"/>
              <w:bottom w:val="nil"/>
              <w:right w:val="nil"/>
            </w:tcBorders>
            <w:shd w:val="clear" w:color="auto" w:fill="auto"/>
            <w:vAlign w:val="center"/>
          </w:tcPr>
          <w:p w14:paraId="419D5DD0">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val="0"/>
                <w:bCs w:val="0"/>
                <w:color w:val="000000"/>
              </w:rPr>
            </w:pPr>
          </w:p>
        </w:tc>
      </w:tr>
      <w:tr w14:paraId="6DEE51D1">
        <w:tblPrEx>
          <w:tblCellMar>
            <w:top w:w="0" w:type="dxa"/>
            <w:left w:w="108" w:type="dxa"/>
            <w:bottom w:w="0" w:type="dxa"/>
            <w:right w:w="108" w:type="dxa"/>
          </w:tblCellMar>
        </w:tblPrEx>
        <w:trPr>
          <w:trHeight w:val="288" w:hRule="atLeast"/>
        </w:trPr>
        <w:tc>
          <w:tcPr>
            <w:tcW w:w="3573" w:type="dxa"/>
            <w:tcBorders>
              <w:top w:val="nil"/>
              <w:left w:val="nil"/>
              <w:bottom w:val="nil"/>
              <w:right w:val="nil"/>
            </w:tcBorders>
            <w:shd w:val="clear" w:color="auto" w:fill="auto"/>
            <w:vAlign w:val="center"/>
          </w:tcPr>
          <w:p w14:paraId="15B931FE">
            <w:pPr>
              <w:keepNext w:val="0"/>
              <w:keepLines w:val="0"/>
              <w:widowControl/>
              <w:suppressLineNumbers w:val="0"/>
              <w:spacing w:before="0" w:beforeAutospacing="0" w:after="0" w:afterAutospacing="0"/>
              <w:ind w:left="0" w:right="0" w:firstLine="240" w:firstLineChars="10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Fair</w:t>
            </w:r>
          </w:p>
        </w:tc>
        <w:tc>
          <w:tcPr>
            <w:tcW w:w="2800" w:type="dxa"/>
            <w:tcBorders>
              <w:top w:val="nil"/>
              <w:left w:val="nil"/>
              <w:bottom w:val="nil"/>
              <w:right w:val="nil"/>
            </w:tcBorders>
            <w:shd w:val="clear" w:color="auto" w:fill="auto"/>
            <w:vAlign w:val="center"/>
          </w:tcPr>
          <w:p w14:paraId="7CBF9D7C">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849 (23.14)</w:t>
            </w:r>
          </w:p>
        </w:tc>
        <w:tc>
          <w:tcPr>
            <w:tcW w:w="2520" w:type="dxa"/>
            <w:tcBorders>
              <w:top w:val="nil"/>
              <w:left w:val="nil"/>
              <w:bottom w:val="nil"/>
              <w:right w:val="nil"/>
            </w:tcBorders>
            <w:shd w:val="clear" w:color="auto" w:fill="auto"/>
            <w:vAlign w:val="center"/>
          </w:tcPr>
          <w:p w14:paraId="5E09916F">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268 (24.19)</w:t>
            </w:r>
          </w:p>
        </w:tc>
        <w:tc>
          <w:tcPr>
            <w:tcW w:w="1333" w:type="dxa"/>
            <w:tcBorders>
              <w:top w:val="nil"/>
              <w:left w:val="nil"/>
              <w:bottom w:val="nil"/>
              <w:right w:val="nil"/>
            </w:tcBorders>
            <w:shd w:val="clear" w:color="auto" w:fill="auto"/>
            <w:vAlign w:val="center"/>
          </w:tcPr>
          <w:p w14:paraId="301D450A">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val="0"/>
                <w:bCs w:val="0"/>
                <w:color w:val="000000"/>
              </w:rPr>
            </w:pPr>
          </w:p>
        </w:tc>
      </w:tr>
      <w:tr w14:paraId="36AA20E6">
        <w:tblPrEx>
          <w:tblCellMar>
            <w:top w:w="0" w:type="dxa"/>
            <w:left w:w="108" w:type="dxa"/>
            <w:bottom w:w="0" w:type="dxa"/>
            <w:right w:w="108" w:type="dxa"/>
          </w:tblCellMar>
        </w:tblPrEx>
        <w:trPr>
          <w:trHeight w:val="288" w:hRule="atLeast"/>
        </w:trPr>
        <w:tc>
          <w:tcPr>
            <w:tcW w:w="3573" w:type="dxa"/>
            <w:tcBorders>
              <w:top w:val="nil"/>
              <w:left w:val="nil"/>
              <w:bottom w:val="nil"/>
              <w:right w:val="nil"/>
            </w:tcBorders>
            <w:shd w:val="clear" w:color="auto" w:fill="auto"/>
            <w:vAlign w:val="center"/>
          </w:tcPr>
          <w:p w14:paraId="6AC5C02D">
            <w:pPr>
              <w:keepNext w:val="0"/>
              <w:keepLines w:val="0"/>
              <w:widowControl/>
              <w:suppressLineNumbers w:val="0"/>
              <w:spacing w:before="0" w:beforeAutospacing="0" w:after="0" w:afterAutospacing="0"/>
              <w:ind w:left="0" w:right="0" w:firstLine="240" w:firstLineChars="10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Poor</w:t>
            </w:r>
          </w:p>
        </w:tc>
        <w:tc>
          <w:tcPr>
            <w:tcW w:w="2800" w:type="dxa"/>
            <w:tcBorders>
              <w:top w:val="nil"/>
              <w:left w:val="nil"/>
              <w:bottom w:val="nil"/>
              <w:right w:val="nil"/>
            </w:tcBorders>
            <w:shd w:val="clear" w:color="auto" w:fill="auto"/>
            <w:vAlign w:val="center"/>
          </w:tcPr>
          <w:p w14:paraId="3F6A64ED">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395 (10.64)</w:t>
            </w:r>
          </w:p>
        </w:tc>
        <w:tc>
          <w:tcPr>
            <w:tcW w:w="2520" w:type="dxa"/>
            <w:tcBorders>
              <w:top w:val="nil"/>
              <w:left w:val="nil"/>
              <w:bottom w:val="nil"/>
              <w:right w:val="nil"/>
            </w:tcBorders>
            <w:shd w:val="clear" w:color="auto" w:fill="auto"/>
            <w:vAlign w:val="center"/>
          </w:tcPr>
          <w:p w14:paraId="6FAEA532">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105 (9.56)</w:t>
            </w:r>
          </w:p>
        </w:tc>
        <w:tc>
          <w:tcPr>
            <w:tcW w:w="1333" w:type="dxa"/>
            <w:tcBorders>
              <w:top w:val="nil"/>
              <w:left w:val="nil"/>
              <w:bottom w:val="nil"/>
              <w:right w:val="nil"/>
            </w:tcBorders>
            <w:shd w:val="clear" w:color="auto" w:fill="auto"/>
            <w:vAlign w:val="center"/>
          </w:tcPr>
          <w:p w14:paraId="1A046BD9">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val="0"/>
                <w:bCs w:val="0"/>
                <w:color w:val="000000"/>
              </w:rPr>
            </w:pPr>
          </w:p>
        </w:tc>
      </w:tr>
      <w:tr w14:paraId="7BC5012A">
        <w:tblPrEx>
          <w:tblCellMar>
            <w:top w:w="0" w:type="dxa"/>
            <w:left w:w="108" w:type="dxa"/>
            <w:bottom w:w="0" w:type="dxa"/>
            <w:right w:w="108" w:type="dxa"/>
          </w:tblCellMar>
        </w:tblPrEx>
        <w:trPr>
          <w:trHeight w:val="288" w:hRule="atLeast"/>
        </w:trPr>
        <w:tc>
          <w:tcPr>
            <w:tcW w:w="3573" w:type="dxa"/>
            <w:tcBorders>
              <w:top w:val="nil"/>
              <w:left w:val="nil"/>
              <w:bottom w:val="nil"/>
              <w:right w:val="nil"/>
            </w:tcBorders>
            <w:shd w:val="clear" w:color="auto" w:fill="auto"/>
            <w:vAlign w:val="center"/>
          </w:tcPr>
          <w:p w14:paraId="37BCF2D1">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rPr>
            </w:pPr>
            <w:r>
              <w:rPr>
                <w:rFonts w:hint="default" w:ascii="Times New Roman" w:hAnsi="Times New Roman" w:eastAsia="宋体" w:cs="Times New Roman"/>
                <w:b/>
                <w:bCs/>
                <w:color w:val="000000"/>
                <w:lang w:eastAsia="zh-CN" w:bidi="ar"/>
              </w:rPr>
              <w:t xml:space="preserve">Sleep duration, hours, </w:t>
            </w:r>
            <w:r>
              <w:rPr>
                <w:rFonts w:hint="default" w:ascii="Times New Roman" w:hAnsi="Times New Roman" w:eastAsia="宋体" w:cs="Times New Roman"/>
                <w:b/>
                <w:bCs/>
                <w:i/>
                <w:iCs/>
                <w:color w:val="000000"/>
                <w:lang w:eastAsia="zh-CN" w:bidi="ar"/>
              </w:rPr>
              <w:t>n</w:t>
            </w:r>
            <w:r>
              <w:rPr>
                <w:rFonts w:hint="default" w:ascii="Times New Roman" w:hAnsi="Times New Roman" w:eastAsia="宋体" w:cs="Times New Roman"/>
                <w:b/>
                <w:bCs/>
                <w:color w:val="000000"/>
                <w:lang w:eastAsia="zh-CN" w:bidi="ar"/>
              </w:rPr>
              <w:t xml:space="preserve"> (%)</w:t>
            </w:r>
          </w:p>
        </w:tc>
        <w:tc>
          <w:tcPr>
            <w:tcW w:w="2800" w:type="dxa"/>
            <w:tcBorders>
              <w:top w:val="nil"/>
              <w:left w:val="nil"/>
              <w:bottom w:val="nil"/>
              <w:right w:val="nil"/>
            </w:tcBorders>
            <w:shd w:val="clear" w:color="auto" w:fill="auto"/>
          </w:tcPr>
          <w:p w14:paraId="66BC1EE7">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rPr>
            </w:pPr>
          </w:p>
        </w:tc>
        <w:tc>
          <w:tcPr>
            <w:tcW w:w="2520" w:type="dxa"/>
            <w:tcBorders>
              <w:top w:val="nil"/>
              <w:left w:val="nil"/>
              <w:bottom w:val="nil"/>
              <w:right w:val="nil"/>
            </w:tcBorders>
            <w:shd w:val="clear" w:color="auto" w:fill="auto"/>
            <w:vAlign w:val="center"/>
          </w:tcPr>
          <w:p w14:paraId="59FA8219">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rPr>
            </w:pPr>
          </w:p>
        </w:tc>
        <w:tc>
          <w:tcPr>
            <w:tcW w:w="1333" w:type="dxa"/>
            <w:tcBorders>
              <w:top w:val="nil"/>
              <w:left w:val="nil"/>
              <w:bottom w:val="nil"/>
              <w:right w:val="nil"/>
            </w:tcBorders>
            <w:shd w:val="clear" w:color="auto" w:fill="auto"/>
            <w:vAlign w:val="center"/>
          </w:tcPr>
          <w:p w14:paraId="7A5DCE6C">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val="0"/>
                <w:bCs w:val="0"/>
                <w:color w:val="000000"/>
              </w:rPr>
            </w:pPr>
            <w:r>
              <w:rPr>
                <w:rFonts w:hint="default" w:ascii="Times New Roman" w:hAnsi="Times New Roman" w:eastAsia="宋体" w:cs="Times New Roman"/>
                <w:b w:val="0"/>
                <w:bCs w:val="0"/>
                <w:color w:val="000000"/>
                <w:lang w:eastAsia="zh-CN" w:bidi="ar"/>
              </w:rPr>
              <w:t>0.046</w:t>
            </w:r>
          </w:p>
        </w:tc>
      </w:tr>
      <w:tr w14:paraId="36A956F7">
        <w:tblPrEx>
          <w:tblCellMar>
            <w:top w:w="0" w:type="dxa"/>
            <w:left w:w="108" w:type="dxa"/>
            <w:bottom w:w="0" w:type="dxa"/>
            <w:right w:w="108" w:type="dxa"/>
          </w:tblCellMar>
        </w:tblPrEx>
        <w:trPr>
          <w:trHeight w:val="288" w:hRule="atLeast"/>
        </w:trPr>
        <w:tc>
          <w:tcPr>
            <w:tcW w:w="3573" w:type="dxa"/>
            <w:tcBorders>
              <w:top w:val="nil"/>
              <w:left w:val="nil"/>
              <w:bottom w:val="nil"/>
              <w:right w:val="nil"/>
            </w:tcBorders>
            <w:shd w:val="clear" w:color="auto" w:fill="auto"/>
            <w:vAlign w:val="center"/>
          </w:tcPr>
          <w:p w14:paraId="4FCA92E1">
            <w:pPr>
              <w:keepNext w:val="0"/>
              <w:keepLines w:val="0"/>
              <w:widowControl/>
              <w:suppressLineNumbers w:val="0"/>
              <w:spacing w:before="0" w:beforeAutospacing="0" w:after="0" w:afterAutospacing="0"/>
              <w:ind w:left="0" w:right="0" w:firstLine="240" w:firstLineChars="10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&lt;7</w:t>
            </w:r>
          </w:p>
        </w:tc>
        <w:tc>
          <w:tcPr>
            <w:tcW w:w="2800" w:type="dxa"/>
            <w:tcBorders>
              <w:top w:val="nil"/>
              <w:left w:val="nil"/>
              <w:bottom w:val="nil"/>
              <w:right w:val="nil"/>
            </w:tcBorders>
            <w:shd w:val="clear" w:color="auto" w:fill="auto"/>
            <w:vAlign w:val="center"/>
          </w:tcPr>
          <w:p w14:paraId="2971ADDD">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1,039 (28.13)</w:t>
            </w:r>
          </w:p>
        </w:tc>
        <w:tc>
          <w:tcPr>
            <w:tcW w:w="2520" w:type="dxa"/>
            <w:tcBorders>
              <w:top w:val="nil"/>
              <w:left w:val="nil"/>
              <w:bottom w:val="nil"/>
              <w:right w:val="nil"/>
            </w:tcBorders>
            <w:shd w:val="clear" w:color="auto" w:fill="auto"/>
            <w:vAlign w:val="center"/>
          </w:tcPr>
          <w:p w14:paraId="0927AEE3">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282 (25.15)</w:t>
            </w:r>
          </w:p>
        </w:tc>
        <w:tc>
          <w:tcPr>
            <w:tcW w:w="1333" w:type="dxa"/>
            <w:tcBorders>
              <w:top w:val="nil"/>
              <w:left w:val="nil"/>
              <w:bottom w:val="nil"/>
              <w:right w:val="nil"/>
            </w:tcBorders>
            <w:shd w:val="clear" w:color="auto" w:fill="auto"/>
            <w:vAlign w:val="center"/>
          </w:tcPr>
          <w:p w14:paraId="526CE566">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val="0"/>
                <w:bCs w:val="0"/>
                <w:color w:val="000000"/>
              </w:rPr>
            </w:pPr>
          </w:p>
        </w:tc>
      </w:tr>
      <w:tr w14:paraId="14C4630C">
        <w:tblPrEx>
          <w:tblCellMar>
            <w:top w:w="0" w:type="dxa"/>
            <w:left w:w="108" w:type="dxa"/>
            <w:bottom w:w="0" w:type="dxa"/>
            <w:right w:w="108" w:type="dxa"/>
          </w:tblCellMar>
        </w:tblPrEx>
        <w:trPr>
          <w:trHeight w:val="288" w:hRule="atLeast"/>
        </w:trPr>
        <w:tc>
          <w:tcPr>
            <w:tcW w:w="3573" w:type="dxa"/>
            <w:tcBorders>
              <w:top w:val="nil"/>
              <w:left w:val="nil"/>
              <w:bottom w:val="nil"/>
              <w:right w:val="nil"/>
            </w:tcBorders>
            <w:shd w:val="clear" w:color="auto" w:fill="auto"/>
            <w:vAlign w:val="center"/>
          </w:tcPr>
          <w:p w14:paraId="197A2490">
            <w:pPr>
              <w:keepNext w:val="0"/>
              <w:keepLines w:val="0"/>
              <w:widowControl/>
              <w:suppressLineNumbers w:val="0"/>
              <w:spacing w:before="0" w:beforeAutospacing="0" w:after="0" w:afterAutospacing="0"/>
              <w:ind w:left="0" w:right="0" w:firstLine="240" w:firstLineChars="10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7-8</w:t>
            </w:r>
          </w:p>
        </w:tc>
        <w:tc>
          <w:tcPr>
            <w:tcW w:w="2800" w:type="dxa"/>
            <w:tcBorders>
              <w:top w:val="nil"/>
              <w:left w:val="nil"/>
              <w:bottom w:val="nil"/>
              <w:right w:val="nil"/>
            </w:tcBorders>
            <w:shd w:val="clear" w:color="auto" w:fill="auto"/>
            <w:vAlign w:val="center"/>
          </w:tcPr>
          <w:p w14:paraId="7DD97230">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1,551 (41.55)</w:t>
            </w:r>
          </w:p>
        </w:tc>
        <w:tc>
          <w:tcPr>
            <w:tcW w:w="2520" w:type="dxa"/>
            <w:tcBorders>
              <w:top w:val="nil"/>
              <w:left w:val="nil"/>
              <w:bottom w:val="nil"/>
              <w:right w:val="nil"/>
            </w:tcBorders>
            <w:shd w:val="clear" w:color="auto" w:fill="auto"/>
            <w:vAlign w:val="center"/>
          </w:tcPr>
          <w:p w14:paraId="19FE9F64">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507 (45.49)</w:t>
            </w:r>
          </w:p>
        </w:tc>
        <w:tc>
          <w:tcPr>
            <w:tcW w:w="1333" w:type="dxa"/>
            <w:tcBorders>
              <w:top w:val="nil"/>
              <w:left w:val="nil"/>
              <w:bottom w:val="nil"/>
              <w:right w:val="nil"/>
            </w:tcBorders>
            <w:shd w:val="clear" w:color="auto" w:fill="auto"/>
            <w:vAlign w:val="center"/>
          </w:tcPr>
          <w:p w14:paraId="58356DDC">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val="0"/>
                <w:bCs w:val="0"/>
                <w:color w:val="000000"/>
              </w:rPr>
            </w:pPr>
          </w:p>
        </w:tc>
      </w:tr>
      <w:tr w14:paraId="47FF142B">
        <w:tblPrEx>
          <w:tblCellMar>
            <w:top w:w="0" w:type="dxa"/>
            <w:left w:w="108" w:type="dxa"/>
            <w:bottom w:w="0" w:type="dxa"/>
            <w:right w:w="108" w:type="dxa"/>
          </w:tblCellMar>
        </w:tblPrEx>
        <w:trPr>
          <w:trHeight w:val="288" w:hRule="atLeast"/>
        </w:trPr>
        <w:tc>
          <w:tcPr>
            <w:tcW w:w="3573" w:type="dxa"/>
            <w:tcBorders>
              <w:top w:val="nil"/>
              <w:left w:val="nil"/>
              <w:bottom w:val="nil"/>
              <w:right w:val="nil"/>
            </w:tcBorders>
            <w:shd w:val="clear" w:color="auto" w:fill="auto"/>
            <w:vAlign w:val="center"/>
          </w:tcPr>
          <w:p w14:paraId="4D1879D5">
            <w:pPr>
              <w:keepNext w:val="0"/>
              <w:keepLines w:val="0"/>
              <w:widowControl/>
              <w:suppressLineNumbers w:val="0"/>
              <w:spacing w:before="0" w:beforeAutospacing="0" w:after="0" w:afterAutospacing="0"/>
              <w:ind w:left="0" w:right="0" w:firstLine="240" w:firstLineChars="10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&gt;8</w:t>
            </w:r>
          </w:p>
        </w:tc>
        <w:tc>
          <w:tcPr>
            <w:tcW w:w="2800" w:type="dxa"/>
            <w:tcBorders>
              <w:top w:val="nil"/>
              <w:left w:val="nil"/>
              <w:bottom w:val="nil"/>
              <w:right w:val="nil"/>
            </w:tcBorders>
            <w:shd w:val="clear" w:color="auto" w:fill="auto"/>
            <w:vAlign w:val="center"/>
          </w:tcPr>
          <w:p w14:paraId="3F06BC3E">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1,086 (30.32)</w:t>
            </w:r>
          </w:p>
        </w:tc>
        <w:tc>
          <w:tcPr>
            <w:tcW w:w="2520" w:type="dxa"/>
            <w:tcBorders>
              <w:top w:val="nil"/>
              <w:left w:val="nil"/>
              <w:bottom w:val="nil"/>
              <w:right w:val="nil"/>
            </w:tcBorders>
            <w:shd w:val="clear" w:color="auto" w:fill="auto"/>
            <w:vAlign w:val="center"/>
          </w:tcPr>
          <w:p w14:paraId="00706487">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315 (29.36)</w:t>
            </w:r>
          </w:p>
        </w:tc>
        <w:tc>
          <w:tcPr>
            <w:tcW w:w="1333" w:type="dxa"/>
            <w:tcBorders>
              <w:top w:val="nil"/>
              <w:left w:val="nil"/>
              <w:bottom w:val="nil"/>
              <w:right w:val="nil"/>
            </w:tcBorders>
            <w:shd w:val="clear" w:color="auto" w:fill="auto"/>
            <w:vAlign w:val="center"/>
          </w:tcPr>
          <w:p w14:paraId="72CD45E3">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val="0"/>
                <w:bCs w:val="0"/>
                <w:color w:val="000000"/>
              </w:rPr>
            </w:pPr>
          </w:p>
        </w:tc>
      </w:tr>
      <w:tr w14:paraId="590BC461">
        <w:tblPrEx>
          <w:tblCellMar>
            <w:top w:w="0" w:type="dxa"/>
            <w:left w:w="108" w:type="dxa"/>
            <w:bottom w:w="0" w:type="dxa"/>
            <w:right w:w="108" w:type="dxa"/>
          </w:tblCellMar>
        </w:tblPrEx>
        <w:trPr>
          <w:trHeight w:val="288" w:hRule="atLeast"/>
        </w:trPr>
        <w:tc>
          <w:tcPr>
            <w:tcW w:w="3573" w:type="dxa"/>
            <w:tcBorders>
              <w:top w:val="nil"/>
              <w:left w:val="nil"/>
              <w:bottom w:val="nil"/>
              <w:right w:val="nil"/>
            </w:tcBorders>
            <w:shd w:val="clear" w:color="auto" w:fill="auto"/>
            <w:vAlign w:val="center"/>
          </w:tcPr>
          <w:p w14:paraId="1FB5A0FF">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rPr>
            </w:pPr>
            <w:r>
              <w:rPr>
                <w:rFonts w:hint="default" w:ascii="Times New Roman" w:hAnsi="Times New Roman" w:eastAsia="宋体" w:cs="Times New Roman"/>
                <w:b/>
                <w:bCs/>
                <w:color w:val="000000"/>
                <w:lang w:eastAsia="zh-CN" w:bidi="ar"/>
              </w:rPr>
              <w:t xml:space="preserve">Drinking status, </w:t>
            </w:r>
            <w:r>
              <w:rPr>
                <w:rFonts w:hint="default" w:ascii="Times New Roman" w:hAnsi="Times New Roman" w:eastAsia="宋体" w:cs="Times New Roman"/>
                <w:b/>
                <w:bCs/>
                <w:i/>
                <w:iCs/>
                <w:color w:val="000000"/>
                <w:lang w:eastAsia="zh-CN" w:bidi="ar"/>
              </w:rPr>
              <w:t>n</w:t>
            </w:r>
            <w:r>
              <w:rPr>
                <w:rFonts w:hint="default" w:ascii="Times New Roman" w:hAnsi="Times New Roman" w:eastAsia="宋体" w:cs="Times New Roman"/>
                <w:b/>
                <w:bCs/>
                <w:color w:val="000000"/>
                <w:lang w:eastAsia="zh-CN" w:bidi="ar"/>
              </w:rPr>
              <w:t xml:space="preserve"> (%)</w:t>
            </w:r>
          </w:p>
        </w:tc>
        <w:tc>
          <w:tcPr>
            <w:tcW w:w="2800" w:type="dxa"/>
            <w:tcBorders>
              <w:top w:val="nil"/>
              <w:left w:val="nil"/>
              <w:bottom w:val="nil"/>
              <w:right w:val="nil"/>
            </w:tcBorders>
            <w:shd w:val="clear" w:color="auto" w:fill="auto"/>
            <w:vAlign w:val="center"/>
          </w:tcPr>
          <w:p w14:paraId="15EE1548">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rPr>
            </w:pPr>
          </w:p>
        </w:tc>
        <w:tc>
          <w:tcPr>
            <w:tcW w:w="2520" w:type="dxa"/>
            <w:tcBorders>
              <w:top w:val="nil"/>
              <w:left w:val="nil"/>
              <w:bottom w:val="nil"/>
              <w:right w:val="nil"/>
            </w:tcBorders>
            <w:shd w:val="clear" w:color="auto" w:fill="auto"/>
            <w:vAlign w:val="center"/>
          </w:tcPr>
          <w:p w14:paraId="69B318EF">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rPr>
            </w:pPr>
          </w:p>
        </w:tc>
        <w:tc>
          <w:tcPr>
            <w:tcW w:w="1333" w:type="dxa"/>
            <w:tcBorders>
              <w:top w:val="nil"/>
              <w:left w:val="nil"/>
              <w:bottom w:val="nil"/>
              <w:right w:val="nil"/>
            </w:tcBorders>
            <w:shd w:val="clear" w:color="auto" w:fill="auto"/>
            <w:vAlign w:val="center"/>
          </w:tcPr>
          <w:p w14:paraId="16D0885B">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val="0"/>
                <w:bCs w:val="0"/>
                <w:color w:val="000000"/>
              </w:rPr>
            </w:pPr>
            <w:r>
              <w:rPr>
                <w:rFonts w:hint="default" w:ascii="Times New Roman" w:hAnsi="Times New Roman" w:eastAsia="宋体" w:cs="Times New Roman"/>
                <w:b w:val="0"/>
                <w:bCs w:val="0"/>
                <w:color w:val="000000"/>
                <w:lang w:eastAsia="zh-CN" w:bidi="ar"/>
              </w:rPr>
              <w:t>0.681</w:t>
            </w:r>
          </w:p>
        </w:tc>
      </w:tr>
      <w:tr w14:paraId="466E588A">
        <w:tblPrEx>
          <w:tblCellMar>
            <w:top w:w="0" w:type="dxa"/>
            <w:left w:w="108" w:type="dxa"/>
            <w:bottom w:w="0" w:type="dxa"/>
            <w:right w:w="108" w:type="dxa"/>
          </w:tblCellMar>
        </w:tblPrEx>
        <w:trPr>
          <w:trHeight w:val="288" w:hRule="atLeast"/>
        </w:trPr>
        <w:tc>
          <w:tcPr>
            <w:tcW w:w="3573" w:type="dxa"/>
            <w:tcBorders>
              <w:top w:val="nil"/>
              <w:left w:val="nil"/>
              <w:bottom w:val="nil"/>
              <w:right w:val="nil"/>
            </w:tcBorders>
            <w:shd w:val="clear" w:color="auto" w:fill="auto"/>
            <w:vAlign w:val="center"/>
          </w:tcPr>
          <w:p w14:paraId="3379955B">
            <w:pPr>
              <w:keepNext w:val="0"/>
              <w:keepLines w:val="0"/>
              <w:widowControl/>
              <w:suppressLineNumbers w:val="0"/>
              <w:spacing w:before="0" w:beforeAutospacing="0" w:after="0" w:afterAutospacing="0"/>
              <w:ind w:left="0" w:right="0" w:firstLine="240" w:firstLineChars="10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Never</w:t>
            </w:r>
          </w:p>
        </w:tc>
        <w:tc>
          <w:tcPr>
            <w:tcW w:w="2800" w:type="dxa"/>
            <w:tcBorders>
              <w:top w:val="nil"/>
              <w:left w:val="nil"/>
              <w:bottom w:val="nil"/>
              <w:right w:val="nil"/>
            </w:tcBorders>
            <w:shd w:val="clear" w:color="auto" w:fill="auto"/>
            <w:vAlign w:val="center"/>
          </w:tcPr>
          <w:p w14:paraId="5A638EE9">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2,402 (65.81)</w:t>
            </w:r>
          </w:p>
        </w:tc>
        <w:tc>
          <w:tcPr>
            <w:tcW w:w="2520" w:type="dxa"/>
            <w:tcBorders>
              <w:top w:val="nil"/>
              <w:left w:val="nil"/>
              <w:bottom w:val="nil"/>
              <w:right w:val="nil"/>
            </w:tcBorders>
            <w:shd w:val="clear" w:color="auto" w:fill="auto"/>
            <w:vAlign w:val="center"/>
          </w:tcPr>
          <w:p w14:paraId="386E6C18">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727 (66.43)</w:t>
            </w:r>
          </w:p>
        </w:tc>
        <w:tc>
          <w:tcPr>
            <w:tcW w:w="1333" w:type="dxa"/>
            <w:tcBorders>
              <w:top w:val="nil"/>
              <w:left w:val="nil"/>
              <w:bottom w:val="nil"/>
              <w:right w:val="nil"/>
            </w:tcBorders>
            <w:shd w:val="clear" w:color="auto" w:fill="auto"/>
            <w:vAlign w:val="center"/>
          </w:tcPr>
          <w:p w14:paraId="7F359A53">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val="0"/>
                <w:bCs w:val="0"/>
                <w:color w:val="000000"/>
              </w:rPr>
            </w:pPr>
          </w:p>
        </w:tc>
      </w:tr>
      <w:tr w14:paraId="0A4D9A83">
        <w:tblPrEx>
          <w:tblCellMar>
            <w:top w:w="0" w:type="dxa"/>
            <w:left w:w="108" w:type="dxa"/>
            <w:bottom w:w="0" w:type="dxa"/>
            <w:right w:w="108" w:type="dxa"/>
          </w:tblCellMar>
        </w:tblPrEx>
        <w:trPr>
          <w:trHeight w:val="288" w:hRule="atLeast"/>
        </w:trPr>
        <w:tc>
          <w:tcPr>
            <w:tcW w:w="3573" w:type="dxa"/>
            <w:tcBorders>
              <w:top w:val="nil"/>
              <w:left w:val="nil"/>
              <w:bottom w:val="nil"/>
              <w:right w:val="nil"/>
            </w:tcBorders>
            <w:shd w:val="clear" w:color="auto" w:fill="auto"/>
            <w:vAlign w:val="center"/>
          </w:tcPr>
          <w:p w14:paraId="12477FAD">
            <w:pPr>
              <w:keepNext w:val="0"/>
              <w:keepLines w:val="0"/>
              <w:widowControl/>
              <w:suppressLineNumbers w:val="0"/>
              <w:spacing w:before="0" w:beforeAutospacing="0" w:after="0" w:afterAutospacing="0"/>
              <w:ind w:left="0" w:right="0" w:firstLine="240" w:firstLineChars="10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Former</w:t>
            </w:r>
          </w:p>
        </w:tc>
        <w:tc>
          <w:tcPr>
            <w:tcW w:w="2800" w:type="dxa"/>
            <w:tcBorders>
              <w:top w:val="nil"/>
              <w:left w:val="nil"/>
              <w:bottom w:val="nil"/>
              <w:right w:val="nil"/>
            </w:tcBorders>
            <w:shd w:val="clear" w:color="auto" w:fill="auto"/>
            <w:vAlign w:val="center"/>
          </w:tcPr>
          <w:p w14:paraId="5BF9C5A5">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463 (12.62)</w:t>
            </w:r>
          </w:p>
        </w:tc>
        <w:tc>
          <w:tcPr>
            <w:tcW w:w="2520" w:type="dxa"/>
            <w:tcBorders>
              <w:top w:val="nil"/>
              <w:left w:val="nil"/>
              <w:bottom w:val="nil"/>
              <w:right w:val="nil"/>
            </w:tcBorders>
            <w:shd w:val="clear" w:color="auto" w:fill="auto"/>
            <w:vAlign w:val="center"/>
          </w:tcPr>
          <w:p w14:paraId="182034D1">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148 (13.15)</w:t>
            </w:r>
          </w:p>
        </w:tc>
        <w:tc>
          <w:tcPr>
            <w:tcW w:w="1333" w:type="dxa"/>
            <w:tcBorders>
              <w:top w:val="nil"/>
              <w:left w:val="nil"/>
              <w:bottom w:val="nil"/>
              <w:right w:val="nil"/>
            </w:tcBorders>
            <w:shd w:val="clear" w:color="auto" w:fill="auto"/>
            <w:vAlign w:val="center"/>
          </w:tcPr>
          <w:p w14:paraId="269702A7">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val="0"/>
                <w:bCs w:val="0"/>
                <w:color w:val="000000"/>
              </w:rPr>
            </w:pPr>
          </w:p>
        </w:tc>
      </w:tr>
      <w:tr w14:paraId="6B07775B">
        <w:tblPrEx>
          <w:tblCellMar>
            <w:top w:w="0" w:type="dxa"/>
            <w:left w:w="108" w:type="dxa"/>
            <w:bottom w:w="0" w:type="dxa"/>
            <w:right w:w="108" w:type="dxa"/>
          </w:tblCellMar>
        </w:tblPrEx>
        <w:trPr>
          <w:trHeight w:val="288" w:hRule="atLeast"/>
        </w:trPr>
        <w:tc>
          <w:tcPr>
            <w:tcW w:w="3573" w:type="dxa"/>
            <w:tcBorders>
              <w:top w:val="nil"/>
              <w:left w:val="nil"/>
              <w:bottom w:val="nil"/>
              <w:right w:val="nil"/>
            </w:tcBorders>
            <w:shd w:val="clear" w:color="auto" w:fill="auto"/>
            <w:vAlign w:val="center"/>
          </w:tcPr>
          <w:p w14:paraId="5E2D3EE6">
            <w:pPr>
              <w:keepNext w:val="0"/>
              <w:keepLines w:val="0"/>
              <w:widowControl/>
              <w:suppressLineNumbers w:val="0"/>
              <w:spacing w:before="0" w:beforeAutospacing="0" w:after="0" w:afterAutospacing="0"/>
              <w:ind w:left="0" w:right="0" w:firstLine="240" w:firstLineChars="10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Current</w:t>
            </w:r>
          </w:p>
        </w:tc>
        <w:tc>
          <w:tcPr>
            <w:tcW w:w="2800" w:type="dxa"/>
            <w:tcBorders>
              <w:top w:val="nil"/>
              <w:left w:val="nil"/>
              <w:bottom w:val="nil"/>
              <w:right w:val="nil"/>
            </w:tcBorders>
            <w:shd w:val="clear" w:color="auto" w:fill="auto"/>
            <w:vAlign w:val="center"/>
          </w:tcPr>
          <w:p w14:paraId="08D2D6F3">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811 (21.57)</w:t>
            </w:r>
          </w:p>
        </w:tc>
        <w:tc>
          <w:tcPr>
            <w:tcW w:w="2520" w:type="dxa"/>
            <w:tcBorders>
              <w:top w:val="nil"/>
              <w:left w:val="nil"/>
              <w:bottom w:val="nil"/>
              <w:right w:val="nil"/>
            </w:tcBorders>
            <w:shd w:val="clear" w:color="auto" w:fill="auto"/>
            <w:vAlign w:val="center"/>
          </w:tcPr>
          <w:p w14:paraId="1B8CD024">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229 (20.42)</w:t>
            </w:r>
          </w:p>
        </w:tc>
        <w:tc>
          <w:tcPr>
            <w:tcW w:w="1333" w:type="dxa"/>
            <w:tcBorders>
              <w:top w:val="nil"/>
              <w:left w:val="nil"/>
              <w:bottom w:val="nil"/>
              <w:right w:val="nil"/>
            </w:tcBorders>
            <w:shd w:val="clear" w:color="auto" w:fill="auto"/>
            <w:vAlign w:val="center"/>
          </w:tcPr>
          <w:p w14:paraId="0419C0D6">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val="0"/>
                <w:bCs w:val="0"/>
                <w:color w:val="000000"/>
              </w:rPr>
            </w:pPr>
          </w:p>
        </w:tc>
      </w:tr>
      <w:tr w14:paraId="6E9D605B">
        <w:tblPrEx>
          <w:tblCellMar>
            <w:top w:w="0" w:type="dxa"/>
            <w:left w:w="108" w:type="dxa"/>
            <w:bottom w:w="0" w:type="dxa"/>
            <w:right w:w="108" w:type="dxa"/>
          </w:tblCellMar>
        </w:tblPrEx>
        <w:trPr>
          <w:trHeight w:val="288" w:hRule="atLeast"/>
        </w:trPr>
        <w:tc>
          <w:tcPr>
            <w:tcW w:w="3573" w:type="dxa"/>
            <w:tcBorders>
              <w:top w:val="nil"/>
              <w:left w:val="nil"/>
              <w:bottom w:val="nil"/>
              <w:right w:val="nil"/>
            </w:tcBorders>
            <w:shd w:val="clear" w:color="auto" w:fill="auto"/>
            <w:vAlign w:val="center"/>
          </w:tcPr>
          <w:p w14:paraId="187ABEF2">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rPr>
            </w:pPr>
            <w:r>
              <w:rPr>
                <w:rFonts w:hint="default" w:ascii="Times New Roman" w:hAnsi="Times New Roman" w:eastAsia="宋体" w:cs="Times New Roman"/>
                <w:b/>
                <w:bCs/>
                <w:color w:val="000000"/>
                <w:lang w:eastAsia="zh-CN" w:bidi="ar"/>
              </w:rPr>
              <w:t xml:space="preserve">Smoking status, </w:t>
            </w:r>
            <w:r>
              <w:rPr>
                <w:rFonts w:hint="default" w:ascii="Times New Roman" w:hAnsi="Times New Roman" w:eastAsia="宋体" w:cs="Times New Roman"/>
                <w:b/>
                <w:bCs/>
                <w:i/>
                <w:iCs/>
                <w:color w:val="000000"/>
                <w:lang w:eastAsia="zh-CN" w:bidi="ar"/>
              </w:rPr>
              <w:t>n</w:t>
            </w:r>
            <w:r>
              <w:rPr>
                <w:rFonts w:hint="default" w:ascii="Times New Roman" w:hAnsi="Times New Roman" w:eastAsia="宋体" w:cs="Times New Roman"/>
                <w:b/>
                <w:bCs/>
                <w:color w:val="000000"/>
                <w:lang w:eastAsia="zh-CN" w:bidi="ar"/>
              </w:rPr>
              <w:t xml:space="preserve"> (%)</w:t>
            </w:r>
          </w:p>
        </w:tc>
        <w:tc>
          <w:tcPr>
            <w:tcW w:w="2800" w:type="dxa"/>
            <w:tcBorders>
              <w:top w:val="nil"/>
              <w:left w:val="nil"/>
              <w:bottom w:val="nil"/>
              <w:right w:val="nil"/>
            </w:tcBorders>
            <w:shd w:val="clear" w:color="auto" w:fill="auto"/>
            <w:vAlign w:val="center"/>
          </w:tcPr>
          <w:p w14:paraId="37FBF825">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rPr>
            </w:pPr>
          </w:p>
        </w:tc>
        <w:tc>
          <w:tcPr>
            <w:tcW w:w="2520" w:type="dxa"/>
            <w:tcBorders>
              <w:top w:val="nil"/>
              <w:left w:val="nil"/>
              <w:bottom w:val="nil"/>
              <w:right w:val="nil"/>
            </w:tcBorders>
            <w:shd w:val="clear" w:color="auto" w:fill="auto"/>
            <w:vAlign w:val="center"/>
          </w:tcPr>
          <w:p w14:paraId="586B800D">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rPr>
            </w:pPr>
          </w:p>
        </w:tc>
        <w:tc>
          <w:tcPr>
            <w:tcW w:w="1333" w:type="dxa"/>
            <w:tcBorders>
              <w:top w:val="nil"/>
              <w:left w:val="nil"/>
              <w:bottom w:val="nil"/>
              <w:right w:val="nil"/>
            </w:tcBorders>
            <w:shd w:val="clear" w:color="auto" w:fill="auto"/>
            <w:vAlign w:val="center"/>
          </w:tcPr>
          <w:p w14:paraId="2F1C600B">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val="0"/>
                <w:bCs w:val="0"/>
                <w:color w:val="000000"/>
              </w:rPr>
            </w:pPr>
            <w:r>
              <w:rPr>
                <w:rFonts w:hint="default" w:ascii="Times New Roman" w:hAnsi="Times New Roman" w:eastAsia="宋体" w:cs="Times New Roman"/>
                <w:b w:val="0"/>
                <w:bCs w:val="0"/>
                <w:color w:val="000000"/>
                <w:lang w:eastAsia="zh-CN" w:bidi="ar"/>
              </w:rPr>
              <w:t>0.938</w:t>
            </w:r>
          </w:p>
        </w:tc>
      </w:tr>
      <w:tr w14:paraId="4EFAFAAB">
        <w:tblPrEx>
          <w:tblCellMar>
            <w:top w:w="0" w:type="dxa"/>
            <w:left w:w="108" w:type="dxa"/>
            <w:bottom w:w="0" w:type="dxa"/>
            <w:right w:w="108" w:type="dxa"/>
          </w:tblCellMar>
        </w:tblPrEx>
        <w:trPr>
          <w:trHeight w:val="288" w:hRule="atLeast"/>
        </w:trPr>
        <w:tc>
          <w:tcPr>
            <w:tcW w:w="3573" w:type="dxa"/>
            <w:tcBorders>
              <w:top w:val="nil"/>
              <w:left w:val="nil"/>
              <w:bottom w:val="nil"/>
              <w:right w:val="nil"/>
            </w:tcBorders>
            <w:shd w:val="clear" w:color="auto" w:fill="auto"/>
            <w:vAlign w:val="center"/>
          </w:tcPr>
          <w:p w14:paraId="26868583">
            <w:pPr>
              <w:keepNext w:val="0"/>
              <w:keepLines w:val="0"/>
              <w:widowControl/>
              <w:suppressLineNumbers w:val="0"/>
              <w:spacing w:before="0" w:beforeAutospacing="0" w:after="0" w:afterAutospacing="0"/>
              <w:ind w:left="0" w:right="0" w:firstLine="240" w:firstLineChars="10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Never</w:t>
            </w:r>
          </w:p>
        </w:tc>
        <w:tc>
          <w:tcPr>
            <w:tcW w:w="2800" w:type="dxa"/>
            <w:tcBorders>
              <w:top w:val="nil"/>
              <w:left w:val="nil"/>
              <w:bottom w:val="nil"/>
              <w:right w:val="nil"/>
            </w:tcBorders>
            <w:shd w:val="clear" w:color="auto" w:fill="auto"/>
            <w:vAlign w:val="center"/>
          </w:tcPr>
          <w:p w14:paraId="11BCAF36">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2,316 (63.76)</w:t>
            </w:r>
          </w:p>
        </w:tc>
        <w:tc>
          <w:tcPr>
            <w:tcW w:w="2520" w:type="dxa"/>
            <w:tcBorders>
              <w:top w:val="nil"/>
              <w:left w:val="nil"/>
              <w:bottom w:val="nil"/>
              <w:right w:val="nil"/>
            </w:tcBorders>
            <w:shd w:val="clear" w:color="auto" w:fill="auto"/>
            <w:vAlign w:val="center"/>
          </w:tcPr>
          <w:p w14:paraId="0E9A5C13">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696 (64.12)</w:t>
            </w:r>
          </w:p>
        </w:tc>
        <w:tc>
          <w:tcPr>
            <w:tcW w:w="1333" w:type="dxa"/>
            <w:tcBorders>
              <w:top w:val="nil"/>
              <w:left w:val="nil"/>
              <w:bottom w:val="nil"/>
              <w:right w:val="nil"/>
            </w:tcBorders>
            <w:shd w:val="clear" w:color="auto" w:fill="auto"/>
            <w:vAlign w:val="center"/>
          </w:tcPr>
          <w:p w14:paraId="52CAF3E2">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val="0"/>
                <w:bCs w:val="0"/>
                <w:color w:val="000000"/>
              </w:rPr>
            </w:pPr>
          </w:p>
        </w:tc>
      </w:tr>
      <w:tr w14:paraId="28FC1074">
        <w:tblPrEx>
          <w:tblCellMar>
            <w:top w:w="0" w:type="dxa"/>
            <w:left w:w="108" w:type="dxa"/>
            <w:bottom w:w="0" w:type="dxa"/>
            <w:right w:w="108" w:type="dxa"/>
          </w:tblCellMar>
        </w:tblPrEx>
        <w:trPr>
          <w:trHeight w:val="288" w:hRule="atLeast"/>
        </w:trPr>
        <w:tc>
          <w:tcPr>
            <w:tcW w:w="3573" w:type="dxa"/>
            <w:tcBorders>
              <w:top w:val="nil"/>
              <w:left w:val="nil"/>
              <w:bottom w:val="nil"/>
              <w:right w:val="nil"/>
            </w:tcBorders>
            <w:shd w:val="clear" w:color="auto" w:fill="auto"/>
            <w:vAlign w:val="center"/>
          </w:tcPr>
          <w:p w14:paraId="0D6F5C99">
            <w:pPr>
              <w:keepNext w:val="0"/>
              <w:keepLines w:val="0"/>
              <w:widowControl/>
              <w:suppressLineNumbers w:val="0"/>
              <w:spacing w:before="0" w:beforeAutospacing="0" w:after="0" w:afterAutospacing="0"/>
              <w:ind w:left="0" w:right="0" w:firstLine="240" w:firstLineChars="10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Former</w:t>
            </w:r>
          </w:p>
        </w:tc>
        <w:tc>
          <w:tcPr>
            <w:tcW w:w="2800" w:type="dxa"/>
            <w:tcBorders>
              <w:top w:val="nil"/>
              <w:left w:val="nil"/>
              <w:bottom w:val="nil"/>
              <w:right w:val="nil"/>
            </w:tcBorders>
            <w:shd w:val="clear" w:color="auto" w:fill="auto"/>
            <w:vAlign w:val="center"/>
          </w:tcPr>
          <w:p w14:paraId="04401155">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512 (13.85)</w:t>
            </w:r>
          </w:p>
        </w:tc>
        <w:tc>
          <w:tcPr>
            <w:tcW w:w="2520" w:type="dxa"/>
            <w:tcBorders>
              <w:top w:val="nil"/>
              <w:left w:val="nil"/>
              <w:bottom w:val="nil"/>
              <w:right w:val="nil"/>
            </w:tcBorders>
            <w:shd w:val="clear" w:color="auto" w:fill="auto"/>
            <w:vAlign w:val="center"/>
          </w:tcPr>
          <w:p w14:paraId="28E5A2C0">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157 (14)</w:t>
            </w:r>
          </w:p>
        </w:tc>
        <w:tc>
          <w:tcPr>
            <w:tcW w:w="1333" w:type="dxa"/>
            <w:tcBorders>
              <w:top w:val="nil"/>
              <w:left w:val="nil"/>
              <w:bottom w:val="nil"/>
              <w:right w:val="nil"/>
            </w:tcBorders>
            <w:shd w:val="clear" w:color="auto" w:fill="auto"/>
            <w:vAlign w:val="center"/>
          </w:tcPr>
          <w:p w14:paraId="0CA1746C">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val="0"/>
                <w:bCs w:val="0"/>
                <w:color w:val="000000"/>
              </w:rPr>
            </w:pPr>
          </w:p>
        </w:tc>
      </w:tr>
      <w:tr w14:paraId="6D3DCD55">
        <w:tblPrEx>
          <w:tblCellMar>
            <w:top w:w="0" w:type="dxa"/>
            <w:left w:w="108" w:type="dxa"/>
            <w:bottom w:w="0" w:type="dxa"/>
            <w:right w:w="108" w:type="dxa"/>
          </w:tblCellMar>
        </w:tblPrEx>
        <w:trPr>
          <w:trHeight w:val="288" w:hRule="atLeast"/>
        </w:trPr>
        <w:tc>
          <w:tcPr>
            <w:tcW w:w="3573" w:type="dxa"/>
            <w:tcBorders>
              <w:top w:val="nil"/>
              <w:left w:val="nil"/>
              <w:bottom w:val="nil"/>
              <w:right w:val="nil"/>
            </w:tcBorders>
            <w:shd w:val="clear" w:color="auto" w:fill="auto"/>
            <w:vAlign w:val="center"/>
          </w:tcPr>
          <w:p w14:paraId="690FF4F9">
            <w:pPr>
              <w:keepNext w:val="0"/>
              <w:keepLines w:val="0"/>
              <w:widowControl/>
              <w:suppressLineNumbers w:val="0"/>
              <w:spacing w:before="0" w:beforeAutospacing="0" w:after="0" w:afterAutospacing="0"/>
              <w:ind w:left="0" w:right="0" w:firstLine="240" w:firstLineChars="10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Current</w:t>
            </w:r>
          </w:p>
        </w:tc>
        <w:tc>
          <w:tcPr>
            <w:tcW w:w="2800" w:type="dxa"/>
            <w:tcBorders>
              <w:top w:val="nil"/>
              <w:left w:val="nil"/>
              <w:bottom w:val="nil"/>
              <w:right w:val="nil"/>
            </w:tcBorders>
            <w:shd w:val="clear" w:color="auto" w:fill="auto"/>
            <w:vAlign w:val="center"/>
          </w:tcPr>
          <w:p w14:paraId="2435F58F">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848 (22.39)</w:t>
            </w:r>
          </w:p>
        </w:tc>
        <w:tc>
          <w:tcPr>
            <w:tcW w:w="2520" w:type="dxa"/>
            <w:tcBorders>
              <w:top w:val="nil"/>
              <w:left w:val="nil"/>
              <w:bottom w:val="nil"/>
              <w:right w:val="nil"/>
            </w:tcBorders>
            <w:shd w:val="clear" w:color="auto" w:fill="auto"/>
            <w:vAlign w:val="center"/>
          </w:tcPr>
          <w:p w14:paraId="451A4784">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251 (21.88)</w:t>
            </w:r>
          </w:p>
        </w:tc>
        <w:tc>
          <w:tcPr>
            <w:tcW w:w="1333" w:type="dxa"/>
            <w:tcBorders>
              <w:top w:val="nil"/>
              <w:left w:val="nil"/>
              <w:bottom w:val="nil"/>
              <w:right w:val="nil"/>
            </w:tcBorders>
            <w:shd w:val="clear" w:color="auto" w:fill="auto"/>
            <w:vAlign w:val="center"/>
          </w:tcPr>
          <w:p w14:paraId="1C366141">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val="0"/>
                <w:bCs w:val="0"/>
                <w:color w:val="000000"/>
              </w:rPr>
            </w:pPr>
          </w:p>
        </w:tc>
      </w:tr>
      <w:tr w14:paraId="5616BA60">
        <w:tblPrEx>
          <w:tblCellMar>
            <w:top w:w="0" w:type="dxa"/>
            <w:left w:w="108" w:type="dxa"/>
            <w:bottom w:w="0" w:type="dxa"/>
            <w:right w:w="108" w:type="dxa"/>
          </w:tblCellMar>
        </w:tblPrEx>
        <w:trPr>
          <w:trHeight w:val="288" w:hRule="atLeast"/>
        </w:trPr>
        <w:tc>
          <w:tcPr>
            <w:tcW w:w="3573" w:type="dxa"/>
            <w:tcBorders>
              <w:top w:val="nil"/>
              <w:left w:val="nil"/>
              <w:bottom w:val="nil"/>
              <w:right w:val="nil"/>
            </w:tcBorders>
            <w:shd w:val="clear" w:color="auto" w:fill="auto"/>
            <w:vAlign w:val="center"/>
          </w:tcPr>
          <w:p w14:paraId="76FB2418">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rPr>
            </w:pPr>
            <w:r>
              <w:rPr>
                <w:rFonts w:hint="default" w:ascii="Times New Roman" w:hAnsi="Times New Roman" w:eastAsia="宋体" w:cs="Times New Roman"/>
                <w:b/>
                <w:bCs/>
                <w:color w:val="000000"/>
                <w:lang w:eastAsia="zh-CN" w:bidi="ar"/>
              </w:rPr>
              <w:t xml:space="preserve">Exercise status, </w:t>
            </w:r>
            <w:r>
              <w:rPr>
                <w:rFonts w:hint="default" w:ascii="Times New Roman" w:hAnsi="Times New Roman" w:eastAsia="宋体" w:cs="Times New Roman"/>
                <w:b/>
                <w:bCs/>
                <w:i/>
                <w:iCs/>
                <w:color w:val="000000"/>
                <w:lang w:eastAsia="zh-CN" w:bidi="ar"/>
              </w:rPr>
              <w:t>n</w:t>
            </w:r>
            <w:r>
              <w:rPr>
                <w:rFonts w:hint="default" w:ascii="Times New Roman" w:hAnsi="Times New Roman" w:eastAsia="宋体" w:cs="Times New Roman"/>
                <w:b/>
                <w:bCs/>
                <w:color w:val="000000"/>
                <w:lang w:eastAsia="zh-CN" w:bidi="ar"/>
              </w:rPr>
              <w:t xml:space="preserve"> (%)</w:t>
            </w:r>
          </w:p>
        </w:tc>
        <w:tc>
          <w:tcPr>
            <w:tcW w:w="2800" w:type="dxa"/>
            <w:tcBorders>
              <w:top w:val="nil"/>
              <w:left w:val="nil"/>
              <w:bottom w:val="nil"/>
              <w:right w:val="nil"/>
            </w:tcBorders>
            <w:shd w:val="clear" w:color="auto" w:fill="auto"/>
          </w:tcPr>
          <w:p w14:paraId="1BA4B46B">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rPr>
            </w:pPr>
          </w:p>
        </w:tc>
        <w:tc>
          <w:tcPr>
            <w:tcW w:w="2520" w:type="dxa"/>
            <w:tcBorders>
              <w:top w:val="nil"/>
              <w:left w:val="nil"/>
              <w:bottom w:val="nil"/>
              <w:right w:val="nil"/>
            </w:tcBorders>
            <w:shd w:val="clear" w:color="auto" w:fill="auto"/>
            <w:vAlign w:val="center"/>
          </w:tcPr>
          <w:p w14:paraId="18AA1E8D">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rPr>
            </w:pPr>
          </w:p>
        </w:tc>
        <w:tc>
          <w:tcPr>
            <w:tcW w:w="1333" w:type="dxa"/>
            <w:tcBorders>
              <w:top w:val="nil"/>
              <w:left w:val="nil"/>
              <w:bottom w:val="nil"/>
              <w:right w:val="nil"/>
            </w:tcBorders>
            <w:shd w:val="clear" w:color="auto" w:fill="auto"/>
            <w:vAlign w:val="center"/>
          </w:tcPr>
          <w:p w14:paraId="5162CB1B">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val="0"/>
                <w:bCs w:val="0"/>
                <w:color w:val="000000"/>
              </w:rPr>
            </w:pPr>
            <w:r>
              <w:rPr>
                <w:rFonts w:hint="default" w:ascii="Times New Roman" w:hAnsi="Times New Roman" w:eastAsia="宋体" w:cs="Times New Roman"/>
                <w:b w:val="0"/>
                <w:bCs w:val="0"/>
                <w:color w:val="000000"/>
                <w:lang w:eastAsia="zh-CN" w:bidi="ar"/>
              </w:rPr>
              <w:t>&lt;0.001</w:t>
            </w:r>
          </w:p>
        </w:tc>
      </w:tr>
      <w:tr w14:paraId="43E815A1">
        <w:tblPrEx>
          <w:tblCellMar>
            <w:top w:w="0" w:type="dxa"/>
            <w:left w:w="108" w:type="dxa"/>
            <w:bottom w:w="0" w:type="dxa"/>
            <w:right w:w="108" w:type="dxa"/>
          </w:tblCellMar>
        </w:tblPrEx>
        <w:trPr>
          <w:trHeight w:val="288" w:hRule="atLeast"/>
        </w:trPr>
        <w:tc>
          <w:tcPr>
            <w:tcW w:w="3573" w:type="dxa"/>
            <w:tcBorders>
              <w:top w:val="nil"/>
              <w:left w:val="nil"/>
              <w:bottom w:val="nil"/>
              <w:right w:val="nil"/>
            </w:tcBorders>
            <w:shd w:val="clear" w:color="auto" w:fill="auto"/>
            <w:vAlign w:val="center"/>
          </w:tcPr>
          <w:p w14:paraId="40F8E079">
            <w:pPr>
              <w:keepNext w:val="0"/>
              <w:keepLines w:val="0"/>
              <w:widowControl/>
              <w:suppressLineNumbers w:val="0"/>
              <w:spacing w:before="0" w:beforeAutospacing="0" w:after="0" w:afterAutospacing="0"/>
              <w:ind w:left="0" w:right="0" w:firstLine="240" w:firstLineChars="10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Never</w:t>
            </w:r>
          </w:p>
        </w:tc>
        <w:tc>
          <w:tcPr>
            <w:tcW w:w="2800" w:type="dxa"/>
            <w:tcBorders>
              <w:top w:val="nil"/>
              <w:left w:val="nil"/>
              <w:bottom w:val="nil"/>
              <w:right w:val="nil"/>
            </w:tcBorders>
            <w:shd w:val="clear" w:color="auto" w:fill="auto"/>
            <w:vAlign w:val="center"/>
          </w:tcPr>
          <w:p w14:paraId="26C85581">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2,136 (58.33)</w:t>
            </w:r>
          </w:p>
        </w:tc>
        <w:tc>
          <w:tcPr>
            <w:tcW w:w="2520" w:type="dxa"/>
            <w:tcBorders>
              <w:top w:val="nil"/>
              <w:left w:val="nil"/>
              <w:bottom w:val="nil"/>
              <w:right w:val="nil"/>
            </w:tcBorders>
            <w:shd w:val="clear" w:color="auto" w:fill="auto"/>
            <w:vAlign w:val="center"/>
          </w:tcPr>
          <w:p w14:paraId="6E84FDA4">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521 (47.69)</w:t>
            </w:r>
          </w:p>
        </w:tc>
        <w:tc>
          <w:tcPr>
            <w:tcW w:w="1333" w:type="dxa"/>
            <w:tcBorders>
              <w:top w:val="nil"/>
              <w:left w:val="nil"/>
              <w:bottom w:val="nil"/>
              <w:right w:val="nil"/>
            </w:tcBorders>
            <w:shd w:val="clear" w:color="auto" w:fill="auto"/>
            <w:vAlign w:val="center"/>
          </w:tcPr>
          <w:p w14:paraId="7F037D3A">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val="0"/>
                <w:bCs w:val="0"/>
                <w:color w:val="000000"/>
              </w:rPr>
            </w:pPr>
          </w:p>
        </w:tc>
      </w:tr>
      <w:tr w14:paraId="4DF852FA">
        <w:tblPrEx>
          <w:tblCellMar>
            <w:top w:w="0" w:type="dxa"/>
            <w:left w:w="108" w:type="dxa"/>
            <w:bottom w:w="0" w:type="dxa"/>
            <w:right w:w="108" w:type="dxa"/>
          </w:tblCellMar>
        </w:tblPrEx>
        <w:trPr>
          <w:trHeight w:val="288" w:hRule="atLeast"/>
        </w:trPr>
        <w:tc>
          <w:tcPr>
            <w:tcW w:w="3573" w:type="dxa"/>
            <w:tcBorders>
              <w:top w:val="nil"/>
              <w:left w:val="nil"/>
              <w:bottom w:val="nil"/>
              <w:right w:val="nil"/>
            </w:tcBorders>
            <w:shd w:val="clear" w:color="auto" w:fill="auto"/>
            <w:vAlign w:val="center"/>
          </w:tcPr>
          <w:p w14:paraId="39928932">
            <w:pPr>
              <w:keepNext w:val="0"/>
              <w:keepLines w:val="0"/>
              <w:widowControl/>
              <w:suppressLineNumbers w:val="0"/>
              <w:spacing w:before="0" w:beforeAutospacing="0" w:after="0" w:afterAutospacing="0"/>
              <w:ind w:left="0" w:right="0" w:firstLine="240" w:firstLineChars="10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Former</w:t>
            </w:r>
          </w:p>
        </w:tc>
        <w:tc>
          <w:tcPr>
            <w:tcW w:w="2800" w:type="dxa"/>
            <w:tcBorders>
              <w:top w:val="nil"/>
              <w:left w:val="nil"/>
              <w:bottom w:val="nil"/>
              <w:right w:val="nil"/>
            </w:tcBorders>
            <w:shd w:val="clear" w:color="auto" w:fill="auto"/>
            <w:vAlign w:val="center"/>
          </w:tcPr>
          <w:p w14:paraId="45A6167C">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316 (8.68)</w:t>
            </w:r>
          </w:p>
        </w:tc>
        <w:tc>
          <w:tcPr>
            <w:tcW w:w="2520" w:type="dxa"/>
            <w:tcBorders>
              <w:top w:val="nil"/>
              <w:left w:val="nil"/>
              <w:bottom w:val="nil"/>
              <w:right w:val="nil"/>
            </w:tcBorders>
            <w:shd w:val="clear" w:color="auto" w:fill="auto"/>
            <w:vAlign w:val="center"/>
          </w:tcPr>
          <w:p w14:paraId="0FB96C4A">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118 (11.01)</w:t>
            </w:r>
          </w:p>
        </w:tc>
        <w:tc>
          <w:tcPr>
            <w:tcW w:w="1333" w:type="dxa"/>
            <w:tcBorders>
              <w:top w:val="nil"/>
              <w:left w:val="nil"/>
              <w:bottom w:val="nil"/>
              <w:right w:val="nil"/>
            </w:tcBorders>
            <w:shd w:val="clear" w:color="auto" w:fill="auto"/>
            <w:vAlign w:val="center"/>
          </w:tcPr>
          <w:p w14:paraId="577C132C">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val="0"/>
                <w:bCs w:val="0"/>
                <w:color w:val="000000"/>
              </w:rPr>
            </w:pPr>
          </w:p>
        </w:tc>
      </w:tr>
      <w:tr w14:paraId="50C2C1B7">
        <w:tblPrEx>
          <w:tblCellMar>
            <w:top w:w="0" w:type="dxa"/>
            <w:left w:w="108" w:type="dxa"/>
            <w:bottom w:w="0" w:type="dxa"/>
            <w:right w:w="108" w:type="dxa"/>
          </w:tblCellMar>
        </w:tblPrEx>
        <w:trPr>
          <w:trHeight w:val="288" w:hRule="atLeast"/>
        </w:trPr>
        <w:tc>
          <w:tcPr>
            <w:tcW w:w="3573" w:type="dxa"/>
            <w:tcBorders>
              <w:top w:val="nil"/>
              <w:left w:val="nil"/>
              <w:bottom w:val="nil"/>
              <w:right w:val="nil"/>
            </w:tcBorders>
            <w:shd w:val="clear" w:color="auto" w:fill="auto"/>
            <w:vAlign w:val="center"/>
          </w:tcPr>
          <w:p w14:paraId="4A943269">
            <w:pPr>
              <w:keepNext w:val="0"/>
              <w:keepLines w:val="0"/>
              <w:widowControl/>
              <w:suppressLineNumbers w:val="0"/>
              <w:spacing w:before="0" w:beforeAutospacing="0" w:after="0" w:afterAutospacing="0"/>
              <w:ind w:left="0" w:right="0" w:firstLine="240" w:firstLineChars="10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Current</w:t>
            </w:r>
          </w:p>
        </w:tc>
        <w:tc>
          <w:tcPr>
            <w:tcW w:w="2800" w:type="dxa"/>
            <w:tcBorders>
              <w:top w:val="nil"/>
              <w:left w:val="nil"/>
              <w:bottom w:val="nil"/>
              <w:right w:val="nil"/>
            </w:tcBorders>
            <w:shd w:val="clear" w:color="auto" w:fill="auto"/>
            <w:vAlign w:val="center"/>
          </w:tcPr>
          <w:p w14:paraId="325ECE12">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1,224 (32.99)</w:t>
            </w:r>
          </w:p>
        </w:tc>
        <w:tc>
          <w:tcPr>
            <w:tcW w:w="2520" w:type="dxa"/>
            <w:tcBorders>
              <w:top w:val="nil"/>
              <w:left w:val="nil"/>
              <w:bottom w:val="nil"/>
              <w:right w:val="nil"/>
            </w:tcBorders>
            <w:shd w:val="clear" w:color="auto" w:fill="auto"/>
            <w:vAlign w:val="center"/>
          </w:tcPr>
          <w:p w14:paraId="7A145FE7">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465 (41.3)</w:t>
            </w:r>
          </w:p>
        </w:tc>
        <w:tc>
          <w:tcPr>
            <w:tcW w:w="1333" w:type="dxa"/>
            <w:tcBorders>
              <w:top w:val="nil"/>
              <w:left w:val="nil"/>
              <w:bottom w:val="nil"/>
              <w:right w:val="nil"/>
            </w:tcBorders>
            <w:shd w:val="clear" w:color="auto" w:fill="auto"/>
            <w:vAlign w:val="center"/>
          </w:tcPr>
          <w:p w14:paraId="7AB0192D">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val="0"/>
                <w:bCs w:val="0"/>
                <w:color w:val="000000"/>
              </w:rPr>
            </w:pPr>
          </w:p>
        </w:tc>
      </w:tr>
      <w:tr w14:paraId="0379FE54">
        <w:tblPrEx>
          <w:tblCellMar>
            <w:top w:w="0" w:type="dxa"/>
            <w:left w:w="108" w:type="dxa"/>
            <w:bottom w:w="0" w:type="dxa"/>
            <w:right w:w="108" w:type="dxa"/>
          </w:tblCellMar>
        </w:tblPrEx>
        <w:trPr>
          <w:trHeight w:val="288" w:hRule="atLeast"/>
        </w:trPr>
        <w:tc>
          <w:tcPr>
            <w:tcW w:w="3573" w:type="dxa"/>
            <w:tcBorders>
              <w:top w:val="nil"/>
              <w:left w:val="nil"/>
              <w:bottom w:val="nil"/>
              <w:right w:val="nil"/>
            </w:tcBorders>
            <w:shd w:val="clear" w:color="auto" w:fill="auto"/>
            <w:vAlign w:val="center"/>
          </w:tcPr>
          <w:p w14:paraId="5A8E78BF">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rPr>
            </w:pPr>
            <w:r>
              <w:rPr>
                <w:rFonts w:hint="default" w:ascii="Times New Roman" w:hAnsi="Times New Roman" w:eastAsia="宋体" w:cs="Times New Roman"/>
                <w:b/>
                <w:bCs/>
                <w:color w:val="000000"/>
                <w:lang w:eastAsia="zh-CN" w:bidi="ar"/>
              </w:rPr>
              <w:t xml:space="preserve">Dietary diversity, good, </w:t>
            </w:r>
            <w:r>
              <w:rPr>
                <w:rFonts w:hint="default" w:ascii="Times New Roman" w:hAnsi="Times New Roman" w:eastAsia="宋体" w:cs="Times New Roman"/>
                <w:b/>
                <w:bCs/>
                <w:i/>
                <w:iCs/>
                <w:color w:val="000000"/>
                <w:lang w:eastAsia="zh-CN" w:bidi="ar"/>
              </w:rPr>
              <w:t>n</w:t>
            </w:r>
            <w:r>
              <w:rPr>
                <w:rFonts w:hint="default" w:ascii="Times New Roman" w:hAnsi="Times New Roman" w:eastAsia="宋体" w:cs="Times New Roman"/>
                <w:b/>
                <w:bCs/>
                <w:color w:val="000000"/>
                <w:lang w:eastAsia="zh-CN" w:bidi="ar"/>
              </w:rPr>
              <w:t xml:space="preserve"> (%)</w:t>
            </w:r>
          </w:p>
        </w:tc>
        <w:tc>
          <w:tcPr>
            <w:tcW w:w="2800" w:type="dxa"/>
            <w:tcBorders>
              <w:top w:val="nil"/>
              <w:left w:val="nil"/>
              <w:bottom w:val="nil"/>
              <w:right w:val="nil"/>
            </w:tcBorders>
            <w:shd w:val="clear" w:color="auto" w:fill="auto"/>
            <w:vAlign w:val="center"/>
          </w:tcPr>
          <w:p w14:paraId="26BB2D7A">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2,696 (72.84)</w:t>
            </w:r>
          </w:p>
        </w:tc>
        <w:tc>
          <w:tcPr>
            <w:tcW w:w="2520" w:type="dxa"/>
            <w:tcBorders>
              <w:top w:val="nil"/>
              <w:left w:val="nil"/>
              <w:bottom w:val="nil"/>
              <w:right w:val="nil"/>
            </w:tcBorders>
            <w:shd w:val="clear" w:color="auto" w:fill="auto"/>
            <w:vAlign w:val="center"/>
          </w:tcPr>
          <w:p w14:paraId="75CC5EFC">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852 (76.34)</w:t>
            </w:r>
          </w:p>
        </w:tc>
        <w:tc>
          <w:tcPr>
            <w:tcW w:w="1333" w:type="dxa"/>
            <w:tcBorders>
              <w:top w:val="nil"/>
              <w:left w:val="nil"/>
              <w:bottom w:val="nil"/>
              <w:right w:val="nil"/>
            </w:tcBorders>
            <w:shd w:val="clear" w:color="auto" w:fill="auto"/>
            <w:vAlign w:val="center"/>
          </w:tcPr>
          <w:p w14:paraId="3C64D632">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val="0"/>
                <w:bCs w:val="0"/>
                <w:color w:val="000000"/>
              </w:rPr>
            </w:pPr>
            <w:r>
              <w:rPr>
                <w:rFonts w:hint="default" w:ascii="Times New Roman" w:hAnsi="Times New Roman" w:eastAsia="宋体" w:cs="Times New Roman"/>
                <w:b w:val="0"/>
                <w:bCs w:val="0"/>
                <w:color w:val="000000"/>
                <w:lang w:eastAsia="zh-CN" w:bidi="ar"/>
              </w:rPr>
              <w:t>0.020</w:t>
            </w:r>
          </w:p>
        </w:tc>
      </w:tr>
      <w:tr w14:paraId="0344E364">
        <w:tblPrEx>
          <w:tblCellMar>
            <w:top w:w="0" w:type="dxa"/>
            <w:left w:w="108" w:type="dxa"/>
            <w:bottom w:w="0" w:type="dxa"/>
            <w:right w:w="108" w:type="dxa"/>
          </w:tblCellMar>
        </w:tblPrEx>
        <w:trPr>
          <w:trHeight w:val="288" w:hRule="atLeast"/>
        </w:trPr>
        <w:tc>
          <w:tcPr>
            <w:tcW w:w="3573" w:type="dxa"/>
            <w:tcBorders>
              <w:top w:val="nil"/>
              <w:left w:val="nil"/>
              <w:bottom w:val="nil"/>
              <w:right w:val="nil"/>
            </w:tcBorders>
            <w:shd w:val="clear" w:color="auto" w:fill="auto"/>
            <w:vAlign w:val="center"/>
          </w:tcPr>
          <w:p w14:paraId="7A1E9EE6">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rPr>
            </w:pPr>
            <w:r>
              <w:rPr>
                <w:rFonts w:hint="default" w:ascii="Times New Roman" w:hAnsi="Times New Roman" w:eastAsia="宋体" w:cs="Times New Roman"/>
                <w:b/>
                <w:bCs/>
                <w:color w:val="000000"/>
                <w:lang w:eastAsia="zh-CN" w:bidi="ar"/>
              </w:rPr>
              <w:t xml:space="preserve">Cognitive impairment, </w:t>
            </w:r>
            <w:r>
              <w:rPr>
                <w:rFonts w:hint="default" w:ascii="Times New Roman" w:hAnsi="Times New Roman" w:eastAsia="宋体" w:cs="Times New Roman"/>
                <w:b/>
                <w:bCs/>
                <w:i/>
                <w:iCs/>
                <w:color w:val="000000"/>
                <w:lang w:eastAsia="zh-CN" w:bidi="ar"/>
              </w:rPr>
              <w:t>n</w:t>
            </w:r>
            <w:r>
              <w:rPr>
                <w:rFonts w:hint="default" w:ascii="Times New Roman" w:hAnsi="Times New Roman" w:eastAsia="宋体" w:cs="Times New Roman"/>
                <w:b/>
                <w:bCs/>
                <w:color w:val="000000"/>
                <w:lang w:eastAsia="zh-CN" w:bidi="ar"/>
              </w:rPr>
              <w:t xml:space="preserve"> (%)</w:t>
            </w:r>
          </w:p>
        </w:tc>
        <w:tc>
          <w:tcPr>
            <w:tcW w:w="2800" w:type="dxa"/>
            <w:tcBorders>
              <w:top w:val="nil"/>
              <w:left w:val="nil"/>
              <w:bottom w:val="nil"/>
              <w:right w:val="nil"/>
            </w:tcBorders>
            <w:shd w:val="clear" w:color="auto" w:fill="auto"/>
            <w:vAlign w:val="center"/>
          </w:tcPr>
          <w:p w14:paraId="03C2DB37">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349 (10.68)</w:t>
            </w:r>
          </w:p>
        </w:tc>
        <w:tc>
          <w:tcPr>
            <w:tcW w:w="2520" w:type="dxa"/>
            <w:tcBorders>
              <w:top w:val="nil"/>
              <w:left w:val="nil"/>
              <w:bottom w:val="nil"/>
              <w:right w:val="nil"/>
            </w:tcBorders>
            <w:shd w:val="clear" w:color="auto" w:fill="auto"/>
            <w:vAlign w:val="center"/>
          </w:tcPr>
          <w:p w14:paraId="6560719E">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94 (9.63)</w:t>
            </w:r>
          </w:p>
        </w:tc>
        <w:tc>
          <w:tcPr>
            <w:tcW w:w="1333" w:type="dxa"/>
            <w:tcBorders>
              <w:top w:val="nil"/>
              <w:left w:val="nil"/>
              <w:bottom w:val="nil"/>
              <w:right w:val="nil"/>
            </w:tcBorders>
            <w:shd w:val="clear" w:color="auto" w:fill="auto"/>
            <w:vAlign w:val="center"/>
          </w:tcPr>
          <w:p w14:paraId="3FF3B3C8">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val="0"/>
                <w:bCs w:val="0"/>
                <w:color w:val="000000"/>
              </w:rPr>
            </w:pPr>
            <w:r>
              <w:rPr>
                <w:rFonts w:hint="default" w:ascii="Times New Roman" w:hAnsi="Times New Roman" w:eastAsia="宋体" w:cs="Times New Roman"/>
                <w:b w:val="0"/>
                <w:bCs w:val="0"/>
                <w:color w:val="000000"/>
                <w:lang w:eastAsia="zh-CN" w:bidi="ar"/>
              </w:rPr>
              <w:t>0.242</w:t>
            </w:r>
          </w:p>
        </w:tc>
      </w:tr>
      <w:tr w14:paraId="0C862E7A">
        <w:tblPrEx>
          <w:tblCellMar>
            <w:top w:w="0" w:type="dxa"/>
            <w:left w:w="108" w:type="dxa"/>
            <w:bottom w:w="0" w:type="dxa"/>
            <w:right w:w="108" w:type="dxa"/>
          </w:tblCellMar>
        </w:tblPrEx>
        <w:trPr>
          <w:trHeight w:val="288" w:hRule="atLeast"/>
        </w:trPr>
        <w:tc>
          <w:tcPr>
            <w:tcW w:w="3573" w:type="dxa"/>
            <w:tcBorders>
              <w:top w:val="nil"/>
              <w:left w:val="nil"/>
              <w:bottom w:val="nil"/>
              <w:right w:val="nil"/>
            </w:tcBorders>
            <w:shd w:val="clear" w:color="auto" w:fill="auto"/>
            <w:vAlign w:val="center"/>
          </w:tcPr>
          <w:p w14:paraId="04D41DBE">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rPr>
            </w:pPr>
            <w:r>
              <w:rPr>
                <w:rFonts w:hint="eastAsia" w:ascii="Times New Roman" w:hAnsi="Times New Roman" w:eastAsia="宋体" w:cs="Times New Roman"/>
                <w:b/>
                <w:bCs/>
                <w:color w:val="000000"/>
                <w:lang w:eastAsia="zh-CN" w:bidi="ar"/>
              </w:rPr>
              <w:t>D</w:t>
            </w:r>
            <w:r>
              <w:rPr>
                <w:rFonts w:hint="default" w:ascii="Times New Roman" w:hAnsi="Times New Roman" w:eastAsia="宋体" w:cs="Times New Roman"/>
                <w:b/>
                <w:bCs/>
                <w:color w:val="000000"/>
                <w:lang w:eastAsia="zh-CN" w:bidi="ar"/>
              </w:rPr>
              <w:t xml:space="preserve">epression, </w:t>
            </w:r>
            <w:r>
              <w:rPr>
                <w:rFonts w:hint="default" w:ascii="Times New Roman" w:hAnsi="Times New Roman" w:eastAsia="宋体" w:cs="Times New Roman"/>
                <w:b/>
                <w:bCs/>
                <w:i/>
                <w:iCs/>
                <w:color w:val="000000"/>
                <w:lang w:eastAsia="zh-CN" w:bidi="ar"/>
              </w:rPr>
              <w:t>n</w:t>
            </w:r>
            <w:r>
              <w:rPr>
                <w:rFonts w:hint="default" w:ascii="Times New Roman" w:hAnsi="Times New Roman" w:eastAsia="宋体" w:cs="Times New Roman"/>
                <w:b/>
                <w:bCs/>
                <w:color w:val="000000"/>
                <w:lang w:eastAsia="zh-CN" w:bidi="ar"/>
              </w:rPr>
              <w:t xml:space="preserve"> (%)</w:t>
            </w:r>
          </w:p>
        </w:tc>
        <w:tc>
          <w:tcPr>
            <w:tcW w:w="2800" w:type="dxa"/>
            <w:tcBorders>
              <w:top w:val="nil"/>
              <w:left w:val="nil"/>
              <w:bottom w:val="nil"/>
              <w:right w:val="nil"/>
            </w:tcBorders>
            <w:shd w:val="clear" w:color="auto" w:fill="auto"/>
            <w:vAlign w:val="center"/>
          </w:tcPr>
          <w:p w14:paraId="5885AE28">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955 (26.34)</w:t>
            </w:r>
          </w:p>
        </w:tc>
        <w:tc>
          <w:tcPr>
            <w:tcW w:w="2520" w:type="dxa"/>
            <w:tcBorders>
              <w:top w:val="nil"/>
              <w:left w:val="nil"/>
              <w:bottom w:val="nil"/>
              <w:right w:val="nil"/>
            </w:tcBorders>
            <w:shd w:val="clear" w:color="auto" w:fill="auto"/>
            <w:vAlign w:val="center"/>
          </w:tcPr>
          <w:p w14:paraId="1B7724D8">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320 (29.25)</w:t>
            </w:r>
          </w:p>
        </w:tc>
        <w:tc>
          <w:tcPr>
            <w:tcW w:w="1333" w:type="dxa"/>
            <w:tcBorders>
              <w:top w:val="nil"/>
              <w:left w:val="nil"/>
              <w:bottom w:val="nil"/>
              <w:right w:val="nil"/>
            </w:tcBorders>
            <w:shd w:val="clear" w:color="auto" w:fill="auto"/>
            <w:vAlign w:val="center"/>
          </w:tcPr>
          <w:p w14:paraId="44CD2160">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val="0"/>
                <w:bCs w:val="0"/>
                <w:color w:val="000000"/>
              </w:rPr>
            </w:pPr>
            <w:r>
              <w:rPr>
                <w:rFonts w:hint="default" w:ascii="Times New Roman" w:hAnsi="Times New Roman" w:eastAsia="宋体" w:cs="Times New Roman"/>
                <w:b w:val="0"/>
                <w:bCs w:val="0"/>
                <w:color w:val="000000"/>
                <w:lang w:eastAsia="zh-CN" w:bidi="ar"/>
              </w:rPr>
              <w:t>0.134</w:t>
            </w:r>
          </w:p>
        </w:tc>
      </w:tr>
      <w:tr w14:paraId="4D789375">
        <w:tblPrEx>
          <w:tblCellMar>
            <w:top w:w="0" w:type="dxa"/>
            <w:left w:w="108" w:type="dxa"/>
            <w:bottom w:w="0" w:type="dxa"/>
            <w:right w:w="108" w:type="dxa"/>
          </w:tblCellMar>
        </w:tblPrEx>
        <w:trPr>
          <w:trHeight w:val="288" w:hRule="atLeast"/>
        </w:trPr>
        <w:tc>
          <w:tcPr>
            <w:tcW w:w="3573" w:type="dxa"/>
            <w:tcBorders>
              <w:top w:val="nil"/>
              <w:left w:val="nil"/>
              <w:bottom w:val="nil"/>
              <w:right w:val="nil"/>
            </w:tcBorders>
            <w:shd w:val="clear" w:color="auto" w:fill="auto"/>
            <w:vAlign w:val="center"/>
          </w:tcPr>
          <w:p w14:paraId="12B1C68E">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rPr>
            </w:pPr>
            <w:r>
              <w:rPr>
                <w:rFonts w:hint="default" w:ascii="Times New Roman" w:hAnsi="Times New Roman" w:eastAsia="宋体" w:cs="Times New Roman"/>
                <w:b/>
                <w:bCs/>
                <w:color w:val="000000"/>
                <w:lang w:eastAsia="zh-CN" w:bidi="ar"/>
              </w:rPr>
              <w:t xml:space="preserve">Chronic disease, </w:t>
            </w:r>
            <w:r>
              <w:rPr>
                <w:rFonts w:hint="default" w:ascii="Times New Roman" w:hAnsi="Times New Roman" w:eastAsia="宋体" w:cs="Times New Roman"/>
                <w:b/>
                <w:bCs/>
                <w:i/>
                <w:iCs/>
                <w:color w:val="000000"/>
                <w:lang w:eastAsia="zh-CN" w:bidi="ar"/>
              </w:rPr>
              <w:t>n</w:t>
            </w:r>
            <w:r>
              <w:rPr>
                <w:rFonts w:hint="default" w:ascii="Times New Roman" w:hAnsi="Times New Roman" w:eastAsia="宋体" w:cs="Times New Roman"/>
                <w:b/>
                <w:bCs/>
                <w:color w:val="000000"/>
                <w:lang w:eastAsia="zh-CN" w:bidi="ar"/>
              </w:rPr>
              <w:t xml:space="preserve"> (%)</w:t>
            </w:r>
          </w:p>
        </w:tc>
        <w:tc>
          <w:tcPr>
            <w:tcW w:w="2800" w:type="dxa"/>
            <w:tcBorders>
              <w:top w:val="nil"/>
              <w:left w:val="nil"/>
              <w:bottom w:val="nil"/>
              <w:right w:val="nil"/>
            </w:tcBorders>
            <w:shd w:val="clear" w:color="auto" w:fill="auto"/>
            <w:vAlign w:val="center"/>
          </w:tcPr>
          <w:p w14:paraId="491AECF5">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753 (20.09)</w:t>
            </w:r>
          </w:p>
        </w:tc>
        <w:tc>
          <w:tcPr>
            <w:tcW w:w="2520" w:type="dxa"/>
            <w:tcBorders>
              <w:top w:val="nil"/>
              <w:left w:val="nil"/>
              <w:bottom w:val="nil"/>
              <w:right w:val="nil"/>
            </w:tcBorders>
            <w:shd w:val="clear" w:color="auto" w:fill="auto"/>
            <w:vAlign w:val="center"/>
          </w:tcPr>
          <w:p w14:paraId="290155C3">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293 (26.27)</w:t>
            </w:r>
          </w:p>
        </w:tc>
        <w:tc>
          <w:tcPr>
            <w:tcW w:w="1333" w:type="dxa"/>
            <w:tcBorders>
              <w:top w:val="nil"/>
              <w:left w:val="nil"/>
              <w:bottom w:val="nil"/>
              <w:right w:val="nil"/>
            </w:tcBorders>
            <w:shd w:val="clear" w:color="auto" w:fill="auto"/>
            <w:vAlign w:val="center"/>
          </w:tcPr>
          <w:p w14:paraId="3343DCC0">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val="0"/>
                <w:bCs w:val="0"/>
                <w:color w:val="000000"/>
              </w:rPr>
            </w:pPr>
            <w:r>
              <w:rPr>
                <w:rFonts w:hint="default" w:ascii="Times New Roman" w:hAnsi="Times New Roman" w:eastAsia="宋体" w:cs="Times New Roman"/>
                <w:b w:val="0"/>
                <w:bCs w:val="0"/>
                <w:color w:val="000000"/>
                <w:lang w:eastAsia="zh-CN" w:bidi="ar"/>
              </w:rPr>
              <w:t>&lt;0.001</w:t>
            </w:r>
          </w:p>
        </w:tc>
      </w:tr>
      <w:tr w14:paraId="060E64DA">
        <w:tblPrEx>
          <w:tblCellMar>
            <w:top w:w="0" w:type="dxa"/>
            <w:left w:w="108" w:type="dxa"/>
            <w:bottom w:w="0" w:type="dxa"/>
            <w:right w:w="108" w:type="dxa"/>
          </w:tblCellMar>
        </w:tblPrEx>
        <w:trPr>
          <w:trHeight w:val="288" w:hRule="atLeast"/>
        </w:trPr>
        <w:tc>
          <w:tcPr>
            <w:tcW w:w="3573" w:type="dxa"/>
            <w:tcBorders>
              <w:top w:val="nil"/>
              <w:left w:val="nil"/>
              <w:bottom w:val="single" w:color="auto" w:sz="4" w:space="0"/>
              <w:right w:val="nil"/>
            </w:tcBorders>
            <w:shd w:val="clear" w:color="auto" w:fill="auto"/>
            <w:vAlign w:val="center"/>
          </w:tcPr>
          <w:p w14:paraId="25BDC3F3">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rPr>
            </w:pPr>
            <w:r>
              <w:rPr>
                <w:rFonts w:hint="default" w:ascii="Times New Roman" w:hAnsi="Times New Roman" w:eastAsia="宋体" w:cs="Times New Roman"/>
                <w:b/>
                <w:bCs/>
                <w:color w:val="000000"/>
                <w:lang w:eastAsia="zh-CN" w:bidi="ar"/>
              </w:rPr>
              <w:t xml:space="preserve">Physical limitation, </w:t>
            </w:r>
            <w:r>
              <w:rPr>
                <w:rFonts w:hint="default" w:ascii="Times New Roman" w:hAnsi="Times New Roman" w:eastAsia="宋体" w:cs="Times New Roman"/>
                <w:b/>
                <w:bCs/>
                <w:i/>
                <w:iCs/>
                <w:color w:val="000000"/>
                <w:lang w:eastAsia="zh-CN" w:bidi="ar"/>
              </w:rPr>
              <w:t>n</w:t>
            </w:r>
            <w:r>
              <w:rPr>
                <w:rFonts w:hint="default" w:ascii="Times New Roman" w:hAnsi="Times New Roman" w:eastAsia="宋体" w:cs="Times New Roman"/>
                <w:b/>
                <w:bCs/>
                <w:color w:val="000000"/>
                <w:lang w:eastAsia="zh-CN" w:bidi="ar"/>
              </w:rPr>
              <w:t xml:space="preserve"> (%)</w:t>
            </w:r>
          </w:p>
        </w:tc>
        <w:tc>
          <w:tcPr>
            <w:tcW w:w="2800" w:type="dxa"/>
            <w:tcBorders>
              <w:top w:val="nil"/>
              <w:left w:val="nil"/>
              <w:bottom w:val="single" w:color="auto" w:sz="4" w:space="0"/>
              <w:right w:val="nil"/>
            </w:tcBorders>
            <w:shd w:val="clear" w:color="auto" w:fill="auto"/>
            <w:vAlign w:val="center"/>
          </w:tcPr>
          <w:p w14:paraId="7C130FF3">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140 (4.33)</w:t>
            </w:r>
          </w:p>
        </w:tc>
        <w:tc>
          <w:tcPr>
            <w:tcW w:w="2520" w:type="dxa"/>
            <w:tcBorders>
              <w:top w:val="nil"/>
              <w:left w:val="nil"/>
              <w:bottom w:val="single" w:color="auto" w:sz="4" w:space="0"/>
              <w:right w:val="nil"/>
            </w:tcBorders>
            <w:shd w:val="clear" w:color="auto" w:fill="auto"/>
            <w:vAlign w:val="center"/>
          </w:tcPr>
          <w:p w14:paraId="0257D2D8">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73 (7.34)</w:t>
            </w:r>
          </w:p>
        </w:tc>
        <w:tc>
          <w:tcPr>
            <w:tcW w:w="1333" w:type="dxa"/>
            <w:tcBorders>
              <w:top w:val="nil"/>
              <w:left w:val="nil"/>
              <w:bottom w:val="single" w:color="auto" w:sz="4" w:space="0"/>
              <w:right w:val="nil"/>
            </w:tcBorders>
            <w:shd w:val="clear" w:color="auto" w:fill="auto"/>
            <w:vAlign w:val="center"/>
          </w:tcPr>
          <w:p w14:paraId="7E405BCB">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val="0"/>
                <w:bCs w:val="0"/>
                <w:color w:val="000000"/>
              </w:rPr>
            </w:pPr>
            <w:r>
              <w:rPr>
                <w:rFonts w:hint="default" w:ascii="Times New Roman" w:hAnsi="Times New Roman" w:eastAsia="宋体" w:cs="Times New Roman"/>
                <w:b w:val="0"/>
                <w:bCs w:val="0"/>
                <w:color w:val="000000"/>
                <w:lang w:eastAsia="zh-CN" w:bidi="ar"/>
              </w:rPr>
              <w:t>&lt;0.001</w:t>
            </w:r>
          </w:p>
        </w:tc>
      </w:tr>
    </w:tbl>
    <w:p w14:paraId="3AAA2A4A">
      <w:pPr>
        <w:jc w:val="both"/>
        <w:rPr>
          <w:rFonts w:hint="eastAsia" w:ascii="Times New Roman" w:hAnsi="Times New Roman" w:eastAsia="微软雅黑"/>
          <w:sz w:val="20"/>
          <w:szCs w:val="20"/>
          <w:lang w:val="en-US" w:eastAsia="zh-CN"/>
        </w:rPr>
        <w:sectPr>
          <w:pgSz w:w="11900" w:h="16840"/>
          <w:pgMar w:top="1418" w:right="1418" w:bottom="1418" w:left="1418" w:header="709" w:footer="709" w:gutter="0"/>
          <w:cols w:space="708" w:num="1"/>
          <w:docGrid w:linePitch="360" w:charSpace="0"/>
        </w:sectPr>
      </w:pPr>
      <w:r>
        <w:rPr>
          <w:rFonts w:ascii="Times New Roman" w:hAnsi="Times New Roman" w:eastAsia="微软雅黑"/>
          <w:sz w:val="20"/>
          <w:szCs w:val="20"/>
        </w:rPr>
        <w:t xml:space="preserve">The Chi-square test was used for unordered categorical data, the Wilcoxon rank sum test was used for ordinal data </w:t>
      </w:r>
      <w:r>
        <w:rPr>
          <w:rFonts w:hint="eastAsia" w:ascii="Times New Roman" w:hAnsi="Times New Roman" w:eastAsia="微软雅黑"/>
          <w:sz w:val="20"/>
          <w:szCs w:val="20"/>
        </w:rPr>
        <w:t>and</w:t>
      </w:r>
      <w:r>
        <w:rPr>
          <w:rFonts w:ascii="Times New Roman" w:hAnsi="Times New Roman" w:eastAsia="微软雅黑"/>
          <w:sz w:val="20"/>
          <w:szCs w:val="20"/>
        </w:rPr>
        <w:t xml:space="preserve"> </w:t>
      </w:r>
      <w:r>
        <w:rPr>
          <w:rFonts w:hint="eastAsia" w:ascii="Times New Roman" w:hAnsi="Times New Roman" w:eastAsia="微软雅黑"/>
          <w:sz w:val="20"/>
          <w:szCs w:val="20"/>
        </w:rPr>
        <w:t>skewed</w:t>
      </w:r>
      <w:r>
        <w:rPr>
          <w:rFonts w:ascii="Times New Roman" w:hAnsi="Times New Roman" w:eastAsia="微软雅黑"/>
          <w:sz w:val="20"/>
          <w:szCs w:val="20"/>
        </w:rPr>
        <w:t xml:space="preserve"> continuous data</w:t>
      </w:r>
      <w:r>
        <w:rPr>
          <w:rFonts w:hint="eastAsia" w:ascii="Times New Roman" w:hAnsi="Times New Roman" w:eastAsia="微软雅黑"/>
          <w:sz w:val="20"/>
          <w:szCs w:val="20"/>
          <w:lang w:val="en-US" w:eastAsia="zh-CN"/>
        </w:rPr>
        <w:t>.</w:t>
      </w:r>
    </w:p>
    <w:p w14:paraId="3296CF17">
      <w:pPr>
        <w:pStyle w:val="9"/>
      </w:pPr>
      <w:r>
        <w:t>eTable 2 Fit indices of latent class growth modelling on body mass index trajectories</w:t>
      </w:r>
    </w:p>
    <w:tbl>
      <w:tblPr>
        <w:tblStyle w:val="13"/>
        <w:tblW w:w="11482" w:type="dxa"/>
        <w:tblInd w:w="-1134" w:type="dxa"/>
        <w:tblLayout w:type="fixed"/>
        <w:tblCellMar>
          <w:top w:w="0" w:type="dxa"/>
          <w:left w:w="108" w:type="dxa"/>
          <w:bottom w:w="0" w:type="dxa"/>
          <w:right w:w="108" w:type="dxa"/>
        </w:tblCellMar>
      </w:tblPr>
      <w:tblGrid>
        <w:gridCol w:w="992"/>
        <w:gridCol w:w="1702"/>
        <w:gridCol w:w="1275"/>
        <w:gridCol w:w="1134"/>
        <w:gridCol w:w="1276"/>
        <w:gridCol w:w="1134"/>
        <w:gridCol w:w="3969"/>
      </w:tblGrid>
      <w:tr w14:paraId="5AF62D0A">
        <w:tblPrEx>
          <w:tblCellMar>
            <w:top w:w="0" w:type="dxa"/>
            <w:left w:w="108" w:type="dxa"/>
            <w:bottom w:w="0" w:type="dxa"/>
            <w:right w:w="108" w:type="dxa"/>
          </w:tblCellMar>
        </w:tblPrEx>
        <w:trPr>
          <w:trHeight w:val="327" w:hRule="atLeast"/>
        </w:trPr>
        <w:tc>
          <w:tcPr>
            <w:tcW w:w="992" w:type="dxa"/>
            <w:tcBorders>
              <w:top w:val="single" w:color="000000" w:sz="8" w:space="0"/>
              <w:left w:val="nil"/>
              <w:bottom w:val="single" w:color="000000" w:sz="8" w:space="0"/>
              <w:right w:val="nil"/>
            </w:tcBorders>
            <w:shd w:val="clear" w:color="auto" w:fill="auto"/>
            <w:vAlign w:val="center"/>
          </w:tcPr>
          <w:p w14:paraId="5E937501">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rPr>
            </w:pPr>
            <w:r>
              <w:rPr>
                <w:rFonts w:hint="default" w:ascii="Times New Roman" w:hAnsi="Times New Roman" w:eastAsia="宋体" w:cs="Times New Roman"/>
                <w:b/>
                <w:bCs/>
                <w:color w:val="000000"/>
                <w:lang w:eastAsia="zh-CN" w:bidi="ar"/>
              </w:rPr>
              <w:t>Model</w:t>
            </w:r>
          </w:p>
        </w:tc>
        <w:tc>
          <w:tcPr>
            <w:tcW w:w="1702" w:type="dxa"/>
            <w:tcBorders>
              <w:top w:val="single" w:color="000000" w:sz="8" w:space="0"/>
              <w:left w:val="nil"/>
              <w:bottom w:val="single" w:color="000000" w:sz="8" w:space="0"/>
              <w:right w:val="nil"/>
            </w:tcBorders>
            <w:shd w:val="clear" w:color="auto" w:fill="auto"/>
            <w:vAlign w:val="center"/>
          </w:tcPr>
          <w:p w14:paraId="59FC846C">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rPr>
            </w:pPr>
            <w:r>
              <w:rPr>
                <w:rFonts w:hint="default" w:ascii="Times New Roman" w:hAnsi="Times New Roman" w:eastAsia="宋体" w:cs="Times New Roman"/>
                <w:b/>
                <w:bCs/>
                <w:color w:val="000000"/>
                <w:lang w:eastAsia="zh-CN" w:bidi="ar"/>
              </w:rPr>
              <w:t>Log likelihood</w:t>
            </w:r>
          </w:p>
        </w:tc>
        <w:tc>
          <w:tcPr>
            <w:tcW w:w="1275" w:type="dxa"/>
            <w:tcBorders>
              <w:top w:val="single" w:color="000000" w:sz="8" w:space="0"/>
              <w:left w:val="nil"/>
              <w:bottom w:val="single" w:color="000000" w:sz="8" w:space="0"/>
              <w:right w:val="nil"/>
            </w:tcBorders>
            <w:shd w:val="clear" w:color="auto" w:fill="auto"/>
            <w:vAlign w:val="center"/>
          </w:tcPr>
          <w:p w14:paraId="47711400">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rPr>
            </w:pPr>
            <w:r>
              <w:rPr>
                <w:rFonts w:hint="default" w:ascii="Times New Roman" w:hAnsi="Times New Roman" w:eastAsia="宋体" w:cs="Times New Roman"/>
                <w:b/>
                <w:bCs/>
                <w:color w:val="000000"/>
                <w:lang w:eastAsia="zh-CN" w:bidi="ar"/>
              </w:rPr>
              <w:t>AIC</w:t>
            </w:r>
          </w:p>
        </w:tc>
        <w:tc>
          <w:tcPr>
            <w:tcW w:w="1134" w:type="dxa"/>
            <w:tcBorders>
              <w:top w:val="single" w:color="000000" w:sz="8" w:space="0"/>
              <w:left w:val="nil"/>
              <w:bottom w:val="single" w:color="000000" w:sz="8" w:space="0"/>
              <w:right w:val="nil"/>
            </w:tcBorders>
            <w:shd w:val="clear" w:color="auto" w:fill="auto"/>
            <w:vAlign w:val="center"/>
          </w:tcPr>
          <w:p w14:paraId="58192C00">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rPr>
            </w:pPr>
            <w:r>
              <w:rPr>
                <w:rFonts w:hint="default" w:ascii="Times New Roman" w:hAnsi="Times New Roman" w:eastAsia="宋体" w:cs="Times New Roman"/>
                <w:b/>
                <w:bCs/>
                <w:color w:val="000000"/>
                <w:lang w:eastAsia="zh-CN" w:bidi="ar"/>
              </w:rPr>
              <w:t>BIC</w:t>
            </w:r>
          </w:p>
        </w:tc>
        <w:tc>
          <w:tcPr>
            <w:tcW w:w="1276" w:type="dxa"/>
            <w:tcBorders>
              <w:top w:val="single" w:color="000000" w:sz="8" w:space="0"/>
              <w:left w:val="nil"/>
              <w:bottom w:val="single" w:color="000000" w:sz="8" w:space="0"/>
              <w:right w:val="nil"/>
            </w:tcBorders>
            <w:shd w:val="clear" w:color="auto" w:fill="auto"/>
            <w:vAlign w:val="center"/>
          </w:tcPr>
          <w:p w14:paraId="58B9DA55">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rPr>
            </w:pPr>
            <w:r>
              <w:rPr>
                <w:rFonts w:hint="default" w:ascii="Times New Roman" w:hAnsi="Times New Roman" w:eastAsia="宋体" w:cs="Times New Roman"/>
                <w:b/>
                <w:bCs/>
                <w:color w:val="000000"/>
                <w:lang w:eastAsia="zh-CN" w:bidi="ar"/>
              </w:rPr>
              <w:t>aBIC</w:t>
            </w:r>
          </w:p>
        </w:tc>
        <w:tc>
          <w:tcPr>
            <w:tcW w:w="1134" w:type="dxa"/>
            <w:tcBorders>
              <w:top w:val="single" w:color="000000" w:sz="8" w:space="0"/>
              <w:left w:val="nil"/>
              <w:bottom w:val="single" w:color="000000" w:sz="8" w:space="0"/>
              <w:right w:val="nil"/>
            </w:tcBorders>
            <w:shd w:val="clear" w:color="auto" w:fill="auto"/>
            <w:vAlign w:val="center"/>
          </w:tcPr>
          <w:p w14:paraId="6CF9E304">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rPr>
            </w:pPr>
            <w:r>
              <w:rPr>
                <w:rFonts w:hint="default" w:ascii="Times New Roman" w:hAnsi="Times New Roman" w:eastAsia="宋体" w:cs="Times New Roman"/>
                <w:b/>
                <w:bCs/>
                <w:color w:val="000000"/>
                <w:lang w:eastAsia="zh-CN" w:bidi="ar"/>
              </w:rPr>
              <w:t>Entropy</w:t>
            </w:r>
          </w:p>
        </w:tc>
        <w:tc>
          <w:tcPr>
            <w:tcW w:w="3969" w:type="dxa"/>
            <w:tcBorders>
              <w:top w:val="single" w:color="000000" w:sz="8" w:space="0"/>
              <w:left w:val="nil"/>
              <w:bottom w:val="single" w:color="000000" w:sz="8" w:space="0"/>
              <w:right w:val="nil"/>
            </w:tcBorders>
            <w:shd w:val="clear" w:color="auto" w:fill="auto"/>
            <w:vAlign w:val="center"/>
          </w:tcPr>
          <w:p w14:paraId="4986FF1F">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rPr>
            </w:pPr>
            <w:r>
              <w:rPr>
                <w:rFonts w:hint="default" w:ascii="Times New Roman" w:hAnsi="Times New Roman" w:eastAsia="宋体" w:cs="Times New Roman"/>
                <w:b/>
                <w:bCs/>
                <w:color w:val="000000"/>
                <w:lang w:eastAsia="zh-CN" w:bidi="ar"/>
              </w:rPr>
              <w:t>Class (%)</w:t>
            </w:r>
          </w:p>
        </w:tc>
      </w:tr>
      <w:tr w14:paraId="35A13543">
        <w:tblPrEx>
          <w:tblCellMar>
            <w:top w:w="0" w:type="dxa"/>
            <w:left w:w="108" w:type="dxa"/>
            <w:bottom w:w="0" w:type="dxa"/>
            <w:right w:w="108" w:type="dxa"/>
          </w:tblCellMar>
        </w:tblPrEx>
        <w:trPr>
          <w:trHeight w:val="312" w:hRule="atLeast"/>
        </w:trPr>
        <w:tc>
          <w:tcPr>
            <w:tcW w:w="992" w:type="dxa"/>
            <w:tcBorders>
              <w:top w:val="nil"/>
              <w:left w:val="nil"/>
              <w:bottom w:val="nil"/>
              <w:right w:val="nil"/>
            </w:tcBorders>
            <w:shd w:val="clear" w:color="auto" w:fill="auto"/>
          </w:tcPr>
          <w:p w14:paraId="312ABE3D">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b/>
                <w:bCs/>
                <w:color w:val="000000"/>
              </w:rPr>
            </w:pPr>
            <w:r>
              <w:rPr>
                <w:rFonts w:hint="default" w:ascii="Times New Roman" w:hAnsi="Times New Roman" w:eastAsia="宋体" w:cs="Times New Roman"/>
                <w:b/>
                <w:bCs/>
                <w:color w:val="000000"/>
                <w:lang w:eastAsia="zh-CN" w:bidi="ar"/>
              </w:rPr>
              <w:t>1</w:t>
            </w:r>
          </w:p>
        </w:tc>
        <w:tc>
          <w:tcPr>
            <w:tcW w:w="1702" w:type="dxa"/>
            <w:tcBorders>
              <w:top w:val="nil"/>
              <w:left w:val="nil"/>
              <w:bottom w:val="nil"/>
              <w:right w:val="nil"/>
            </w:tcBorders>
            <w:shd w:val="clear" w:color="auto" w:fill="auto"/>
          </w:tcPr>
          <w:p w14:paraId="4FD0E953">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 xml:space="preserve">-29826.34 </w:t>
            </w:r>
          </w:p>
        </w:tc>
        <w:tc>
          <w:tcPr>
            <w:tcW w:w="1275" w:type="dxa"/>
            <w:tcBorders>
              <w:top w:val="nil"/>
              <w:left w:val="nil"/>
              <w:bottom w:val="nil"/>
              <w:right w:val="nil"/>
            </w:tcBorders>
            <w:shd w:val="clear" w:color="auto" w:fill="auto"/>
          </w:tcPr>
          <w:p w14:paraId="1C93F3B7">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 xml:space="preserve">59658.68 </w:t>
            </w:r>
          </w:p>
        </w:tc>
        <w:tc>
          <w:tcPr>
            <w:tcW w:w="1134" w:type="dxa"/>
            <w:tcBorders>
              <w:top w:val="nil"/>
              <w:left w:val="nil"/>
              <w:bottom w:val="nil"/>
              <w:right w:val="nil"/>
            </w:tcBorders>
            <w:shd w:val="clear" w:color="auto" w:fill="auto"/>
          </w:tcPr>
          <w:p w14:paraId="72F96FCC">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 xml:space="preserve">59677.31 </w:t>
            </w:r>
          </w:p>
        </w:tc>
        <w:tc>
          <w:tcPr>
            <w:tcW w:w="1276" w:type="dxa"/>
            <w:tcBorders>
              <w:top w:val="nil"/>
              <w:left w:val="nil"/>
              <w:bottom w:val="nil"/>
              <w:right w:val="nil"/>
            </w:tcBorders>
            <w:shd w:val="clear" w:color="auto" w:fill="auto"/>
          </w:tcPr>
          <w:p w14:paraId="6642C76A">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59667.78</w:t>
            </w:r>
          </w:p>
        </w:tc>
        <w:tc>
          <w:tcPr>
            <w:tcW w:w="1134" w:type="dxa"/>
            <w:tcBorders>
              <w:top w:val="nil"/>
              <w:left w:val="nil"/>
              <w:bottom w:val="nil"/>
              <w:right w:val="nil"/>
            </w:tcBorders>
            <w:shd w:val="clear" w:color="auto" w:fill="auto"/>
          </w:tcPr>
          <w:p w14:paraId="2AE91356">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1</w:t>
            </w:r>
          </w:p>
        </w:tc>
        <w:tc>
          <w:tcPr>
            <w:tcW w:w="3969" w:type="dxa"/>
            <w:tcBorders>
              <w:top w:val="nil"/>
              <w:left w:val="nil"/>
              <w:bottom w:val="nil"/>
              <w:right w:val="nil"/>
            </w:tcBorders>
            <w:shd w:val="clear" w:color="auto" w:fill="auto"/>
          </w:tcPr>
          <w:p w14:paraId="4A979E50">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100</w:t>
            </w:r>
          </w:p>
        </w:tc>
      </w:tr>
      <w:tr w14:paraId="31621910">
        <w:tblPrEx>
          <w:tblCellMar>
            <w:top w:w="0" w:type="dxa"/>
            <w:left w:w="108" w:type="dxa"/>
            <w:bottom w:w="0" w:type="dxa"/>
            <w:right w:w="108" w:type="dxa"/>
          </w:tblCellMar>
        </w:tblPrEx>
        <w:trPr>
          <w:trHeight w:val="312" w:hRule="atLeast"/>
        </w:trPr>
        <w:tc>
          <w:tcPr>
            <w:tcW w:w="992" w:type="dxa"/>
            <w:tcBorders>
              <w:top w:val="nil"/>
              <w:left w:val="nil"/>
              <w:bottom w:val="nil"/>
              <w:right w:val="nil"/>
            </w:tcBorders>
            <w:shd w:val="clear" w:color="auto" w:fill="auto"/>
          </w:tcPr>
          <w:p w14:paraId="048508C9">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b/>
                <w:bCs/>
                <w:color w:val="000000"/>
              </w:rPr>
            </w:pPr>
            <w:r>
              <w:rPr>
                <w:rFonts w:hint="default" w:ascii="Times New Roman" w:hAnsi="Times New Roman" w:eastAsia="宋体" w:cs="Times New Roman"/>
                <w:b/>
                <w:bCs/>
                <w:color w:val="000000"/>
                <w:lang w:eastAsia="zh-CN" w:bidi="ar"/>
              </w:rPr>
              <w:t>2</w:t>
            </w:r>
          </w:p>
        </w:tc>
        <w:tc>
          <w:tcPr>
            <w:tcW w:w="1702" w:type="dxa"/>
            <w:tcBorders>
              <w:top w:val="nil"/>
              <w:left w:val="nil"/>
              <w:bottom w:val="nil"/>
              <w:right w:val="nil"/>
            </w:tcBorders>
            <w:shd w:val="clear" w:color="auto" w:fill="auto"/>
          </w:tcPr>
          <w:p w14:paraId="7EAEB865">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-28508.65</w:t>
            </w:r>
          </w:p>
        </w:tc>
        <w:tc>
          <w:tcPr>
            <w:tcW w:w="1275" w:type="dxa"/>
            <w:tcBorders>
              <w:top w:val="nil"/>
              <w:left w:val="nil"/>
              <w:bottom w:val="nil"/>
              <w:right w:val="nil"/>
            </w:tcBorders>
            <w:shd w:val="clear" w:color="auto" w:fill="auto"/>
          </w:tcPr>
          <w:p w14:paraId="0FE4EF6F">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57029.29</w:t>
            </w:r>
          </w:p>
        </w:tc>
        <w:tc>
          <w:tcPr>
            <w:tcW w:w="1134" w:type="dxa"/>
            <w:tcBorders>
              <w:top w:val="nil"/>
              <w:left w:val="nil"/>
              <w:bottom w:val="nil"/>
              <w:right w:val="nil"/>
            </w:tcBorders>
            <w:shd w:val="clear" w:color="auto" w:fill="auto"/>
          </w:tcPr>
          <w:p w14:paraId="5CC228CC">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57066.55</w:t>
            </w:r>
          </w:p>
        </w:tc>
        <w:tc>
          <w:tcPr>
            <w:tcW w:w="1276" w:type="dxa"/>
            <w:tcBorders>
              <w:top w:val="nil"/>
              <w:left w:val="nil"/>
              <w:bottom w:val="nil"/>
              <w:right w:val="nil"/>
            </w:tcBorders>
            <w:shd w:val="clear" w:color="auto" w:fill="auto"/>
          </w:tcPr>
          <w:p w14:paraId="1FA41226">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57047.49</w:t>
            </w:r>
          </w:p>
        </w:tc>
        <w:tc>
          <w:tcPr>
            <w:tcW w:w="1134" w:type="dxa"/>
            <w:tcBorders>
              <w:top w:val="nil"/>
              <w:left w:val="nil"/>
              <w:bottom w:val="nil"/>
              <w:right w:val="nil"/>
            </w:tcBorders>
            <w:shd w:val="clear" w:color="auto" w:fill="auto"/>
          </w:tcPr>
          <w:p w14:paraId="7458EED4">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0.77</w:t>
            </w:r>
          </w:p>
        </w:tc>
        <w:tc>
          <w:tcPr>
            <w:tcW w:w="3969" w:type="dxa"/>
            <w:tcBorders>
              <w:top w:val="nil"/>
              <w:left w:val="nil"/>
              <w:bottom w:val="nil"/>
              <w:right w:val="nil"/>
            </w:tcBorders>
            <w:shd w:val="clear" w:color="auto" w:fill="auto"/>
          </w:tcPr>
          <w:p w14:paraId="12CF2F9B">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26.09/73.91</w:t>
            </w:r>
          </w:p>
        </w:tc>
      </w:tr>
      <w:tr w14:paraId="1FCAB155">
        <w:tblPrEx>
          <w:tblCellMar>
            <w:top w:w="0" w:type="dxa"/>
            <w:left w:w="108" w:type="dxa"/>
            <w:bottom w:w="0" w:type="dxa"/>
            <w:right w:w="108" w:type="dxa"/>
          </w:tblCellMar>
        </w:tblPrEx>
        <w:trPr>
          <w:trHeight w:val="243" w:hRule="atLeast"/>
        </w:trPr>
        <w:tc>
          <w:tcPr>
            <w:tcW w:w="992" w:type="dxa"/>
            <w:tcBorders>
              <w:top w:val="nil"/>
              <w:left w:val="nil"/>
              <w:bottom w:val="nil"/>
              <w:right w:val="nil"/>
            </w:tcBorders>
            <w:shd w:val="clear" w:color="auto" w:fill="auto"/>
          </w:tcPr>
          <w:p w14:paraId="1B6846CB">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b/>
                <w:bCs/>
                <w:color w:val="000000"/>
              </w:rPr>
            </w:pPr>
            <w:r>
              <w:rPr>
                <w:rFonts w:hint="default" w:ascii="Times New Roman" w:hAnsi="Times New Roman" w:eastAsia="宋体" w:cs="Times New Roman"/>
                <w:b/>
                <w:bCs/>
                <w:color w:val="000000"/>
                <w:lang w:eastAsia="zh-CN" w:bidi="ar"/>
              </w:rPr>
              <w:t>3</w:t>
            </w:r>
          </w:p>
        </w:tc>
        <w:tc>
          <w:tcPr>
            <w:tcW w:w="1702" w:type="dxa"/>
            <w:tcBorders>
              <w:top w:val="nil"/>
              <w:left w:val="nil"/>
              <w:bottom w:val="nil"/>
              <w:right w:val="nil"/>
            </w:tcBorders>
            <w:shd w:val="clear" w:color="auto" w:fill="auto"/>
          </w:tcPr>
          <w:p w14:paraId="0A709445">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-28049.85</w:t>
            </w:r>
          </w:p>
        </w:tc>
        <w:tc>
          <w:tcPr>
            <w:tcW w:w="1275" w:type="dxa"/>
            <w:tcBorders>
              <w:top w:val="nil"/>
              <w:left w:val="nil"/>
              <w:bottom w:val="nil"/>
              <w:right w:val="nil"/>
            </w:tcBorders>
            <w:shd w:val="clear" w:color="auto" w:fill="auto"/>
          </w:tcPr>
          <w:p w14:paraId="1BF4C93A">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 xml:space="preserve">56117.70 </w:t>
            </w:r>
          </w:p>
        </w:tc>
        <w:tc>
          <w:tcPr>
            <w:tcW w:w="1134" w:type="dxa"/>
            <w:tcBorders>
              <w:top w:val="nil"/>
              <w:left w:val="nil"/>
              <w:bottom w:val="nil"/>
              <w:right w:val="nil"/>
            </w:tcBorders>
            <w:shd w:val="clear" w:color="auto" w:fill="auto"/>
          </w:tcPr>
          <w:p w14:paraId="18D8655A">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56173.59</w:t>
            </w:r>
          </w:p>
        </w:tc>
        <w:tc>
          <w:tcPr>
            <w:tcW w:w="1276" w:type="dxa"/>
            <w:tcBorders>
              <w:top w:val="nil"/>
              <w:left w:val="nil"/>
              <w:bottom w:val="nil"/>
              <w:right w:val="nil"/>
            </w:tcBorders>
            <w:shd w:val="clear" w:color="auto" w:fill="auto"/>
          </w:tcPr>
          <w:p w14:paraId="40B4F8C6">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56144.99</w:t>
            </w:r>
          </w:p>
        </w:tc>
        <w:tc>
          <w:tcPr>
            <w:tcW w:w="1134" w:type="dxa"/>
            <w:tcBorders>
              <w:top w:val="nil"/>
              <w:left w:val="nil"/>
              <w:bottom w:val="nil"/>
              <w:right w:val="nil"/>
            </w:tcBorders>
            <w:shd w:val="clear" w:color="auto" w:fill="auto"/>
          </w:tcPr>
          <w:p w14:paraId="79B89DEA">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0.74</w:t>
            </w:r>
          </w:p>
        </w:tc>
        <w:tc>
          <w:tcPr>
            <w:tcW w:w="3969" w:type="dxa"/>
            <w:tcBorders>
              <w:top w:val="nil"/>
              <w:left w:val="nil"/>
              <w:bottom w:val="nil"/>
              <w:right w:val="nil"/>
            </w:tcBorders>
            <w:shd w:val="clear" w:color="auto" w:fill="auto"/>
          </w:tcPr>
          <w:p w14:paraId="3A8F1FFB">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b/>
                <w:bCs/>
                <w:color w:val="000000"/>
              </w:rPr>
            </w:pPr>
            <w:r>
              <w:rPr>
                <w:rFonts w:hint="default" w:ascii="Times New Roman" w:hAnsi="Times New Roman" w:eastAsia="宋体" w:cs="Times New Roman"/>
                <w:b/>
                <w:bCs/>
                <w:color w:val="000000"/>
                <w:lang w:eastAsia="zh-CN" w:bidi="ar"/>
              </w:rPr>
              <w:t>47.33/44.45/8.22</w:t>
            </w:r>
          </w:p>
        </w:tc>
      </w:tr>
      <w:tr w14:paraId="470F6BBE">
        <w:tblPrEx>
          <w:tblCellMar>
            <w:top w:w="0" w:type="dxa"/>
            <w:left w:w="108" w:type="dxa"/>
            <w:bottom w:w="0" w:type="dxa"/>
            <w:right w:w="108" w:type="dxa"/>
          </w:tblCellMar>
        </w:tblPrEx>
        <w:trPr>
          <w:trHeight w:val="357" w:hRule="atLeast"/>
        </w:trPr>
        <w:tc>
          <w:tcPr>
            <w:tcW w:w="992" w:type="dxa"/>
            <w:tcBorders>
              <w:top w:val="nil"/>
              <w:left w:val="nil"/>
              <w:bottom w:val="nil"/>
              <w:right w:val="nil"/>
            </w:tcBorders>
            <w:shd w:val="clear" w:color="auto" w:fill="auto"/>
          </w:tcPr>
          <w:p w14:paraId="3E01D8DB">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b/>
                <w:bCs/>
                <w:color w:val="000000"/>
              </w:rPr>
            </w:pPr>
            <w:r>
              <w:rPr>
                <w:rFonts w:hint="default" w:ascii="Times New Roman" w:hAnsi="Times New Roman" w:eastAsia="宋体" w:cs="Times New Roman"/>
                <w:b/>
                <w:bCs/>
                <w:color w:val="000000"/>
                <w:lang w:eastAsia="zh-CN" w:bidi="ar"/>
              </w:rPr>
              <w:t>4</w:t>
            </w:r>
          </w:p>
        </w:tc>
        <w:tc>
          <w:tcPr>
            <w:tcW w:w="1702" w:type="dxa"/>
            <w:tcBorders>
              <w:top w:val="nil"/>
              <w:left w:val="nil"/>
              <w:bottom w:val="nil"/>
              <w:right w:val="nil"/>
            </w:tcBorders>
            <w:shd w:val="clear" w:color="auto" w:fill="auto"/>
          </w:tcPr>
          <w:p w14:paraId="67E90E44">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-27938.01</w:t>
            </w:r>
          </w:p>
        </w:tc>
        <w:tc>
          <w:tcPr>
            <w:tcW w:w="1275" w:type="dxa"/>
            <w:tcBorders>
              <w:top w:val="nil"/>
              <w:left w:val="nil"/>
              <w:bottom w:val="nil"/>
              <w:right w:val="nil"/>
            </w:tcBorders>
            <w:shd w:val="clear" w:color="auto" w:fill="auto"/>
          </w:tcPr>
          <w:p w14:paraId="72D53632">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55900.03</w:t>
            </w:r>
          </w:p>
        </w:tc>
        <w:tc>
          <w:tcPr>
            <w:tcW w:w="1134" w:type="dxa"/>
            <w:tcBorders>
              <w:top w:val="nil"/>
              <w:left w:val="nil"/>
              <w:bottom w:val="nil"/>
              <w:right w:val="nil"/>
            </w:tcBorders>
            <w:shd w:val="clear" w:color="auto" w:fill="auto"/>
          </w:tcPr>
          <w:p w14:paraId="788D00CA">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55974.54</w:t>
            </w:r>
          </w:p>
        </w:tc>
        <w:tc>
          <w:tcPr>
            <w:tcW w:w="1276" w:type="dxa"/>
            <w:tcBorders>
              <w:top w:val="nil"/>
              <w:left w:val="nil"/>
              <w:bottom w:val="nil"/>
              <w:right w:val="nil"/>
            </w:tcBorders>
            <w:shd w:val="clear" w:color="auto" w:fill="auto"/>
          </w:tcPr>
          <w:p w14:paraId="5464437C">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55936.41</w:t>
            </w:r>
          </w:p>
        </w:tc>
        <w:tc>
          <w:tcPr>
            <w:tcW w:w="1134" w:type="dxa"/>
            <w:tcBorders>
              <w:top w:val="nil"/>
              <w:left w:val="nil"/>
              <w:bottom w:val="nil"/>
              <w:right w:val="nil"/>
            </w:tcBorders>
            <w:shd w:val="clear" w:color="auto" w:fill="auto"/>
          </w:tcPr>
          <w:p w14:paraId="257DE0DD">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 xml:space="preserve">0.73 </w:t>
            </w:r>
          </w:p>
        </w:tc>
        <w:tc>
          <w:tcPr>
            <w:tcW w:w="3969" w:type="dxa"/>
            <w:tcBorders>
              <w:top w:val="nil"/>
              <w:left w:val="nil"/>
              <w:bottom w:val="nil"/>
              <w:right w:val="nil"/>
            </w:tcBorders>
            <w:shd w:val="clear" w:color="auto" w:fill="auto"/>
          </w:tcPr>
          <w:p w14:paraId="69283894">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36.83/2.50/47.14/13.52</w:t>
            </w:r>
          </w:p>
        </w:tc>
      </w:tr>
      <w:tr w14:paraId="040D1828">
        <w:tblPrEx>
          <w:tblCellMar>
            <w:top w:w="0" w:type="dxa"/>
            <w:left w:w="108" w:type="dxa"/>
            <w:bottom w:w="0" w:type="dxa"/>
            <w:right w:w="108" w:type="dxa"/>
          </w:tblCellMar>
        </w:tblPrEx>
        <w:trPr>
          <w:trHeight w:val="312" w:hRule="atLeast"/>
        </w:trPr>
        <w:tc>
          <w:tcPr>
            <w:tcW w:w="992" w:type="dxa"/>
            <w:tcBorders>
              <w:top w:val="nil"/>
              <w:left w:val="nil"/>
              <w:bottom w:val="nil"/>
              <w:right w:val="nil"/>
            </w:tcBorders>
            <w:shd w:val="clear" w:color="auto" w:fill="auto"/>
          </w:tcPr>
          <w:p w14:paraId="35A53A08">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b/>
                <w:bCs/>
                <w:color w:val="000000"/>
              </w:rPr>
            </w:pPr>
            <w:r>
              <w:rPr>
                <w:rFonts w:hint="default" w:ascii="Times New Roman" w:hAnsi="Times New Roman" w:eastAsia="宋体" w:cs="Times New Roman"/>
                <w:b/>
                <w:bCs/>
                <w:color w:val="000000"/>
                <w:lang w:eastAsia="zh-CN" w:bidi="ar"/>
              </w:rPr>
              <w:t>5</w:t>
            </w:r>
          </w:p>
        </w:tc>
        <w:tc>
          <w:tcPr>
            <w:tcW w:w="1702" w:type="dxa"/>
            <w:tcBorders>
              <w:top w:val="nil"/>
              <w:left w:val="nil"/>
              <w:bottom w:val="nil"/>
              <w:right w:val="nil"/>
            </w:tcBorders>
            <w:shd w:val="clear" w:color="auto" w:fill="auto"/>
          </w:tcPr>
          <w:p w14:paraId="1EB00EDD">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 xml:space="preserve">-27900.80 </w:t>
            </w:r>
          </w:p>
        </w:tc>
        <w:tc>
          <w:tcPr>
            <w:tcW w:w="1275" w:type="dxa"/>
            <w:tcBorders>
              <w:top w:val="nil"/>
              <w:left w:val="nil"/>
              <w:bottom w:val="nil"/>
              <w:right w:val="nil"/>
            </w:tcBorders>
            <w:shd w:val="clear" w:color="auto" w:fill="auto"/>
          </w:tcPr>
          <w:p w14:paraId="6336F279">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55831.59</w:t>
            </w:r>
          </w:p>
        </w:tc>
        <w:tc>
          <w:tcPr>
            <w:tcW w:w="1134" w:type="dxa"/>
            <w:tcBorders>
              <w:top w:val="nil"/>
              <w:left w:val="nil"/>
              <w:bottom w:val="nil"/>
              <w:right w:val="nil"/>
            </w:tcBorders>
            <w:shd w:val="clear" w:color="auto" w:fill="auto"/>
          </w:tcPr>
          <w:p w14:paraId="4E010304">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55924.73</w:t>
            </w:r>
          </w:p>
        </w:tc>
        <w:tc>
          <w:tcPr>
            <w:tcW w:w="1276" w:type="dxa"/>
            <w:tcBorders>
              <w:top w:val="nil"/>
              <w:left w:val="nil"/>
              <w:bottom w:val="nil"/>
              <w:right w:val="nil"/>
            </w:tcBorders>
            <w:shd w:val="clear" w:color="auto" w:fill="auto"/>
          </w:tcPr>
          <w:p w14:paraId="17DDA259">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55877.07</w:t>
            </w:r>
          </w:p>
        </w:tc>
        <w:tc>
          <w:tcPr>
            <w:tcW w:w="1134" w:type="dxa"/>
            <w:tcBorders>
              <w:top w:val="nil"/>
              <w:left w:val="nil"/>
              <w:bottom w:val="nil"/>
              <w:right w:val="nil"/>
            </w:tcBorders>
            <w:shd w:val="clear" w:color="auto" w:fill="auto"/>
          </w:tcPr>
          <w:p w14:paraId="2CA9E768">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0.68</w:t>
            </w:r>
          </w:p>
        </w:tc>
        <w:tc>
          <w:tcPr>
            <w:tcW w:w="3969" w:type="dxa"/>
            <w:tcBorders>
              <w:top w:val="nil"/>
              <w:left w:val="nil"/>
              <w:bottom w:val="nil"/>
              <w:right w:val="nil"/>
            </w:tcBorders>
            <w:shd w:val="clear" w:color="auto" w:fill="auto"/>
          </w:tcPr>
          <w:p w14:paraId="0D1F47AB">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0.73/26.74/43.61/6.50/22.42</w:t>
            </w:r>
          </w:p>
        </w:tc>
      </w:tr>
      <w:tr w14:paraId="05EC50DE">
        <w:tblPrEx>
          <w:tblCellMar>
            <w:top w:w="0" w:type="dxa"/>
            <w:left w:w="108" w:type="dxa"/>
            <w:bottom w:w="0" w:type="dxa"/>
            <w:right w:w="108" w:type="dxa"/>
          </w:tblCellMar>
        </w:tblPrEx>
        <w:trPr>
          <w:trHeight w:val="312" w:hRule="atLeast"/>
        </w:trPr>
        <w:tc>
          <w:tcPr>
            <w:tcW w:w="992" w:type="dxa"/>
            <w:tcBorders>
              <w:top w:val="nil"/>
              <w:left w:val="nil"/>
              <w:bottom w:val="nil"/>
              <w:right w:val="nil"/>
            </w:tcBorders>
            <w:shd w:val="clear" w:color="auto" w:fill="auto"/>
          </w:tcPr>
          <w:p w14:paraId="05647061">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b/>
                <w:bCs/>
                <w:color w:val="000000"/>
              </w:rPr>
            </w:pPr>
            <w:r>
              <w:rPr>
                <w:rFonts w:hint="default" w:ascii="Times New Roman" w:hAnsi="Times New Roman" w:eastAsia="宋体" w:cs="Times New Roman"/>
                <w:b/>
                <w:bCs/>
                <w:color w:val="000000"/>
                <w:lang w:eastAsia="zh-CN" w:bidi="ar"/>
              </w:rPr>
              <w:t>6</w:t>
            </w:r>
          </w:p>
        </w:tc>
        <w:tc>
          <w:tcPr>
            <w:tcW w:w="1702" w:type="dxa"/>
            <w:tcBorders>
              <w:top w:val="nil"/>
              <w:left w:val="nil"/>
              <w:bottom w:val="nil"/>
              <w:right w:val="nil"/>
            </w:tcBorders>
            <w:shd w:val="clear" w:color="auto" w:fill="auto"/>
          </w:tcPr>
          <w:p w14:paraId="7937F567">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-27856.05</w:t>
            </w:r>
          </w:p>
        </w:tc>
        <w:tc>
          <w:tcPr>
            <w:tcW w:w="1275" w:type="dxa"/>
            <w:tcBorders>
              <w:top w:val="nil"/>
              <w:left w:val="nil"/>
              <w:bottom w:val="nil"/>
              <w:right w:val="nil"/>
            </w:tcBorders>
            <w:shd w:val="clear" w:color="auto" w:fill="auto"/>
          </w:tcPr>
          <w:p w14:paraId="72CE6B26">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 xml:space="preserve">55748.10 </w:t>
            </w:r>
          </w:p>
        </w:tc>
        <w:tc>
          <w:tcPr>
            <w:tcW w:w="1134" w:type="dxa"/>
            <w:tcBorders>
              <w:top w:val="nil"/>
              <w:left w:val="nil"/>
              <w:bottom w:val="nil"/>
              <w:right w:val="nil"/>
            </w:tcBorders>
            <w:shd w:val="clear" w:color="auto" w:fill="auto"/>
          </w:tcPr>
          <w:p w14:paraId="73F17F05">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55859.88</w:t>
            </w:r>
          </w:p>
        </w:tc>
        <w:tc>
          <w:tcPr>
            <w:tcW w:w="1276" w:type="dxa"/>
            <w:tcBorders>
              <w:top w:val="nil"/>
              <w:left w:val="nil"/>
              <w:bottom w:val="nil"/>
              <w:right w:val="nil"/>
            </w:tcBorders>
            <w:shd w:val="clear" w:color="auto" w:fill="auto"/>
          </w:tcPr>
          <w:p w14:paraId="12A2EA84">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55802.68</w:t>
            </w:r>
          </w:p>
        </w:tc>
        <w:tc>
          <w:tcPr>
            <w:tcW w:w="1134" w:type="dxa"/>
            <w:tcBorders>
              <w:top w:val="nil"/>
              <w:left w:val="nil"/>
              <w:bottom w:val="nil"/>
              <w:right w:val="nil"/>
            </w:tcBorders>
            <w:shd w:val="clear" w:color="auto" w:fill="auto"/>
          </w:tcPr>
          <w:p w14:paraId="0F0B7BA2">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0.71</w:t>
            </w:r>
          </w:p>
        </w:tc>
        <w:tc>
          <w:tcPr>
            <w:tcW w:w="3969" w:type="dxa"/>
            <w:tcBorders>
              <w:top w:val="nil"/>
              <w:left w:val="nil"/>
              <w:bottom w:val="nil"/>
              <w:right w:val="nil"/>
            </w:tcBorders>
            <w:shd w:val="clear" w:color="auto" w:fill="auto"/>
          </w:tcPr>
          <w:p w14:paraId="4692B9BD">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23.34/25.16/6.34/0.92/43.50/0.73</w:t>
            </w:r>
          </w:p>
        </w:tc>
      </w:tr>
      <w:tr w14:paraId="5EEBAEAD">
        <w:tblPrEx>
          <w:tblCellMar>
            <w:top w:w="0" w:type="dxa"/>
            <w:left w:w="108" w:type="dxa"/>
            <w:bottom w:w="0" w:type="dxa"/>
            <w:right w:w="108" w:type="dxa"/>
          </w:tblCellMar>
        </w:tblPrEx>
        <w:trPr>
          <w:trHeight w:val="327" w:hRule="atLeast"/>
        </w:trPr>
        <w:tc>
          <w:tcPr>
            <w:tcW w:w="992" w:type="dxa"/>
            <w:tcBorders>
              <w:top w:val="nil"/>
              <w:left w:val="nil"/>
              <w:bottom w:val="single" w:color="000000" w:sz="8" w:space="0"/>
              <w:right w:val="nil"/>
            </w:tcBorders>
            <w:shd w:val="clear" w:color="auto" w:fill="auto"/>
          </w:tcPr>
          <w:p w14:paraId="55E719E2">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b/>
                <w:bCs/>
                <w:color w:val="000000"/>
              </w:rPr>
            </w:pPr>
            <w:r>
              <w:rPr>
                <w:rFonts w:hint="default" w:ascii="Times New Roman" w:hAnsi="Times New Roman" w:eastAsia="宋体" w:cs="Times New Roman"/>
                <w:b/>
                <w:bCs/>
                <w:color w:val="000000"/>
                <w:lang w:eastAsia="zh-CN" w:bidi="ar"/>
              </w:rPr>
              <w:t>7</w:t>
            </w:r>
          </w:p>
        </w:tc>
        <w:tc>
          <w:tcPr>
            <w:tcW w:w="1702" w:type="dxa"/>
            <w:tcBorders>
              <w:top w:val="nil"/>
              <w:left w:val="nil"/>
              <w:bottom w:val="single" w:color="000000" w:sz="8" w:space="0"/>
              <w:right w:val="nil"/>
            </w:tcBorders>
            <w:shd w:val="clear" w:color="auto" w:fill="auto"/>
          </w:tcPr>
          <w:p w14:paraId="1DD8C6A6">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-27839.83</w:t>
            </w:r>
          </w:p>
        </w:tc>
        <w:tc>
          <w:tcPr>
            <w:tcW w:w="1275" w:type="dxa"/>
            <w:tcBorders>
              <w:top w:val="nil"/>
              <w:left w:val="nil"/>
              <w:bottom w:val="single" w:color="000000" w:sz="8" w:space="0"/>
              <w:right w:val="nil"/>
            </w:tcBorders>
            <w:shd w:val="clear" w:color="auto" w:fill="auto"/>
          </w:tcPr>
          <w:p w14:paraId="20499617">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55721.66</w:t>
            </w:r>
          </w:p>
        </w:tc>
        <w:tc>
          <w:tcPr>
            <w:tcW w:w="1134" w:type="dxa"/>
            <w:tcBorders>
              <w:top w:val="nil"/>
              <w:left w:val="nil"/>
              <w:bottom w:val="single" w:color="000000" w:sz="8" w:space="0"/>
              <w:right w:val="nil"/>
            </w:tcBorders>
            <w:shd w:val="clear" w:color="auto" w:fill="auto"/>
          </w:tcPr>
          <w:p w14:paraId="420FA448">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55852.06</w:t>
            </w:r>
          </w:p>
        </w:tc>
        <w:tc>
          <w:tcPr>
            <w:tcW w:w="1276" w:type="dxa"/>
            <w:tcBorders>
              <w:top w:val="nil"/>
              <w:left w:val="nil"/>
              <w:bottom w:val="single" w:color="000000" w:sz="8" w:space="0"/>
              <w:right w:val="nil"/>
            </w:tcBorders>
            <w:shd w:val="clear" w:color="auto" w:fill="auto"/>
          </w:tcPr>
          <w:p w14:paraId="6D1E3346">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 xml:space="preserve">55785.33 </w:t>
            </w:r>
          </w:p>
        </w:tc>
        <w:tc>
          <w:tcPr>
            <w:tcW w:w="1134" w:type="dxa"/>
            <w:tcBorders>
              <w:top w:val="nil"/>
              <w:left w:val="nil"/>
              <w:bottom w:val="single" w:color="000000" w:sz="8" w:space="0"/>
              <w:right w:val="nil"/>
            </w:tcBorders>
            <w:shd w:val="clear" w:color="auto" w:fill="auto"/>
          </w:tcPr>
          <w:p w14:paraId="3AA1EB75">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 xml:space="preserve">0.70 </w:t>
            </w:r>
          </w:p>
        </w:tc>
        <w:tc>
          <w:tcPr>
            <w:tcW w:w="3969" w:type="dxa"/>
            <w:tcBorders>
              <w:top w:val="nil"/>
              <w:left w:val="nil"/>
              <w:bottom w:val="single" w:color="000000" w:sz="8" w:space="0"/>
              <w:right w:val="nil"/>
            </w:tcBorders>
            <w:shd w:val="clear" w:color="auto" w:fill="auto"/>
          </w:tcPr>
          <w:p w14:paraId="70D2B80D">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2.23/19.97/27.67/7.64/0.30/41.38/0.82</w:t>
            </w:r>
          </w:p>
        </w:tc>
      </w:tr>
    </w:tbl>
    <w:p w14:paraId="129908AE">
      <w:pPr>
        <w:jc w:val="both"/>
        <w:rPr>
          <w:rFonts w:ascii="Times New Roman" w:hAnsi="Times New Roman" w:eastAsia="宋体"/>
          <w:sz w:val="22"/>
          <w:szCs w:val="22"/>
        </w:rPr>
      </w:pPr>
      <w:r>
        <w:rPr>
          <w:rFonts w:ascii="Times New Roman" w:hAnsi="Times New Roman" w:eastAsia="宋体"/>
          <w:sz w:val="22"/>
          <w:szCs w:val="22"/>
        </w:rPr>
        <w:t>Abbreviation: AIC, Akaike Information Criterion; BIC, Bayesian Information Criterion; aBIC, adjusted Bayesian Information Criterion.</w:t>
      </w:r>
      <w:bookmarkStart w:id="0" w:name="_Hlk119828795"/>
      <w:bookmarkEnd w:id="0"/>
    </w:p>
    <w:p w14:paraId="13EEA8EC">
      <w:pPr>
        <w:rPr>
          <w:rFonts w:ascii="Times New Roman" w:hAnsi="Times New Roman" w:eastAsia="宋体"/>
          <w:sz w:val="22"/>
          <w:szCs w:val="22"/>
        </w:rPr>
      </w:pPr>
      <w:r>
        <w:rPr>
          <w:rFonts w:ascii="Times New Roman" w:hAnsi="Times New Roman" w:eastAsia="宋体"/>
          <w:sz w:val="22"/>
          <w:szCs w:val="22"/>
        </w:rPr>
        <w:br w:type="page"/>
      </w:r>
    </w:p>
    <w:p w14:paraId="45D31191">
      <w:pPr>
        <w:pStyle w:val="9"/>
        <w:rPr>
          <w:lang w:eastAsia="zh-CN"/>
        </w:rPr>
      </w:pPr>
      <w:r>
        <w:rPr>
          <w:rFonts w:hint="eastAsia"/>
          <w:lang w:eastAsia="zh-CN"/>
        </w:rPr>
        <w:t>e</w:t>
      </w:r>
      <w:r>
        <w:rPr>
          <w:lang w:eastAsia="zh-CN"/>
        </w:rPr>
        <w:t xml:space="preserve">Table 3 </w:t>
      </w:r>
      <w:bookmarkStart w:id="1" w:name="_Hlk133165193"/>
      <w:r>
        <w:rPr>
          <w:lang w:eastAsia="zh-CN"/>
        </w:rPr>
        <w:t>Hazard ratios for all-cause mortality</w:t>
      </w:r>
      <w:r>
        <w:rPr>
          <w:rFonts w:hint="eastAsia"/>
          <w:lang w:eastAsia="zh-CN"/>
        </w:rPr>
        <w:t xml:space="preserve"> </w:t>
      </w:r>
      <w:r>
        <w:rPr>
          <w:lang w:eastAsia="zh-CN"/>
        </w:rPr>
        <w:t xml:space="preserve">(95% </w:t>
      </w:r>
      <w:r>
        <w:rPr>
          <w:i/>
          <w:iCs/>
          <w:lang w:eastAsia="zh-CN"/>
        </w:rPr>
        <w:t>CI</w:t>
      </w:r>
      <w:r>
        <w:rPr>
          <w:rFonts w:hint="eastAsia"/>
          <w:lang w:eastAsia="zh-CN"/>
        </w:rPr>
        <w:t>s</w:t>
      </w:r>
      <w:r>
        <w:rPr>
          <w:lang w:eastAsia="zh-CN"/>
        </w:rPr>
        <w:t xml:space="preserve">) </w:t>
      </w:r>
      <w:r>
        <w:rPr>
          <w:rFonts w:hint="eastAsia"/>
          <w:lang w:eastAsia="zh-CN"/>
        </w:rPr>
        <w:t>in s</w:t>
      </w:r>
      <w:r>
        <w:rPr>
          <w:lang w:eastAsia="zh-CN"/>
        </w:rPr>
        <w:t>tratifi</w:t>
      </w:r>
      <w:r>
        <w:rPr>
          <w:rFonts w:hint="eastAsia"/>
          <w:lang w:eastAsia="zh-CN"/>
        </w:rPr>
        <w:t xml:space="preserve">ed analyses </w:t>
      </w:r>
      <w:bookmarkEnd w:id="1"/>
    </w:p>
    <w:tbl>
      <w:tblPr>
        <w:tblStyle w:val="13"/>
        <w:tblW w:w="6022" w:type="pct"/>
        <w:tblInd w:w="-993" w:type="dxa"/>
        <w:tblLayout w:type="autofit"/>
        <w:tblCellMar>
          <w:top w:w="0" w:type="dxa"/>
          <w:left w:w="108" w:type="dxa"/>
          <w:bottom w:w="0" w:type="dxa"/>
          <w:right w:w="108" w:type="dxa"/>
        </w:tblCellMar>
      </w:tblPr>
      <w:tblGrid>
        <w:gridCol w:w="1971"/>
        <w:gridCol w:w="690"/>
        <w:gridCol w:w="1465"/>
        <w:gridCol w:w="2018"/>
        <w:gridCol w:w="2014"/>
        <w:gridCol w:w="1726"/>
        <w:gridCol w:w="1293"/>
      </w:tblGrid>
      <w:tr w14:paraId="7542A28B">
        <w:tblPrEx>
          <w:tblCellMar>
            <w:top w:w="0" w:type="dxa"/>
            <w:left w:w="108" w:type="dxa"/>
            <w:bottom w:w="0" w:type="dxa"/>
            <w:right w:w="108" w:type="dxa"/>
          </w:tblCellMar>
        </w:tblPrEx>
        <w:trPr>
          <w:trHeight w:val="53" w:hRule="atLeast"/>
        </w:trPr>
        <w:tc>
          <w:tcPr>
            <w:tcW w:w="889" w:type="pct"/>
            <w:vMerge w:val="restart"/>
            <w:tcBorders>
              <w:top w:val="single" w:color="000000" w:sz="8" w:space="0"/>
              <w:left w:val="nil"/>
              <w:bottom w:val="single" w:color="000000" w:sz="8" w:space="0"/>
              <w:right w:val="nil"/>
            </w:tcBorders>
            <w:shd w:val="clear" w:color="auto" w:fill="auto"/>
            <w:vAlign w:val="center"/>
          </w:tcPr>
          <w:p w14:paraId="4D55CB7B">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bCs/>
                <w:color w:val="000000"/>
                <w:sz w:val="21"/>
                <w:szCs w:val="21"/>
                <w:lang w:eastAsia="zh-CN"/>
              </w:rPr>
            </w:pPr>
            <w:r>
              <w:rPr>
                <w:rFonts w:hint="default" w:ascii="Times New Roman" w:hAnsi="Times New Roman" w:eastAsia="宋体" w:cs="Times New Roman"/>
                <w:b/>
                <w:bCs/>
                <w:color w:val="000000"/>
                <w:sz w:val="21"/>
                <w:szCs w:val="21"/>
                <w:lang w:eastAsia="zh-CN"/>
              </w:rPr>
              <w:t>Subgroups</w:t>
            </w:r>
          </w:p>
        </w:tc>
        <w:tc>
          <w:tcPr>
            <w:tcW w:w="316" w:type="pct"/>
            <w:vMerge w:val="restart"/>
            <w:tcBorders>
              <w:top w:val="single" w:color="000000" w:sz="8" w:space="0"/>
              <w:left w:val="nil"/>
              <w:bottom w:val="single" w:color="000000" w:sz="8" w:space="0"/>
              <w:right w:val="nil"/>
            </w:tcBorders>
            <w:shd w:val="clear" w:color="auto" w:fill="auto"/>
            <w:vAlign w:val="center"/>
          </w:tcPr>
          <w:p w14:paraId="6F6C056C">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bCs/>
                <w:i/>
                <w:iCs/>
                <w:color w:val="000000"/>
                <w:sz w:val="21"/>
                <w:szCs w:val="21"/>
                <w:lang w:eastAsia="zh-CN"/>
              </w:rPr>
            </w:pPr>
            <w:r>
              <w:rPr>
                <w:rFonts w:hint="default" w:ascii="Times New Roman" w:hAnsi="Times New Roman" w:eastAsia="宋体" w:cs="Times New Roman"/>
                <w:b/>
                <w:bCs/>
                <w:i/>
                <w:iCs/>
                <w:color w:val="000000"/>
                <w:sz w:val="21"/>
                <w:szCs w:val="21"/>
                <w:lang w:eastAsia="zh-CN"/>
              </w:rPr>
              <w:t>n</w:t>
            </w:r>
          </w:p>
        </w:tc>
        <w:tc>
          <w:tcPr>
            <w:tcW w:w="613" w:type="pct"/>
            <w:vMerge w:val="restart"/>
            <w:tcBorders>
              <w:top w:val="single" w:color="000000" w:sz="8" w:space="0"/>
              <w:left w:val="nil"/>
              <w:bottom w:val="single" w:color="000000" w:sz="8" w:space="0"/>
              <w:right w:val="nil"/>
            </w:tcBorders>
            <w:shd w:val="clear" w:color="auto" w:fill="auto"/>
            <w:vAlign w:val="center"/>
          </w:tcPr>
          <w:p w14:paraId="1E18F4FA">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bCs/>
                <w:color w:val="000000"/>
                <w:sz w:val="21"/>
                <w:szCs w:val="21"/>
                <w:lang w:eastAsia="zh-CN"/>
              </w:rPr>
            </w:pPr>
            <w:r>
              <w:rPr>
                <w:rFonts w:hint="default" w:ascii="Times New Roman" w:hAnsi="Times New Roman" w:eastAsia="宋体" w:cs="Times New Roman"/>
                <w:b/>
                <w:bCs/>
                <w:color w:val="000000"/>
                <w:sz w:val="21"/>
                <w:szCs w:val="21"/>
                <w:lang w:eastAsia="zh-CN"/>
              </w:rPr>
              <w:t>Cases/person-years</w:t>
            </w:r>
          </w:p>
        </w:tc>
        <w:tc>
          <w:tcPr>
            <w:tcW w:w="2597" w:type="pct"/>
            <w:gridSpan w:val="3"/>
            <w:tcBorders>
              <w:top w:val="single" w:color="000000" w:sz="8" w:space="0"/>
              <w:left w:val="nil"/>
              <w:bottom w:val="single" w:color="000000" w:sz="8" w:space="0"/>
              <w:right w:val="nil"/>
            </w:tcBorders>
            <w:shd w:val="clear" w:color="auto" w:fill="auto"/>
            <w:vAlign w:val="center"/>
          </w:tcPr>
          <w:p w14:paraId="3E7ACE4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000000"/>
                <w:sz w:val="21"/>
                <w:szCs w:val="21"/>
                <w:lang w:eastAsia="zh-CN"/>
              </w:rPr>
            </w:pPr>
            <w:r>
              <w:rPr>
                <w:rFonts w:hint="default" w:ascii="Times New Roman" w:hAnsi="Times New Roman" w:eastAsia="宋体" w:cs="Times New Roman"/>
                <w:b/>
                <w:bCs/>
                <w:color w:val="000000"/>
                <w:sz w:val="21"/>
                <w:szCs w:val="21"/>
                <w:lang w:eastAsia="zh-CN"/>
              </w:rPr>
              <w:t xml:space="preserve">BMI trajectories, </w:t>
            </w:r>
            <w:r>
              <w:rPr>
                <w:rFonts w:hint="default" w:ascii="Times New Roman" w:hAnsi="Times New Roman" w:eastAsia="宋体" w:cs="Times New Roman"/>
                <w:b/>
                <w:bCs/>
                <w:i/>
                <w:iCs/>
                <w:color w:val="000000"/>
                <w:sz w:val="21"/>
                <w:szCs w:val="21"/>
                <w:lang w:eastAsia="zh-CN"/>
              </w:rPr>
              <w:t>HRs</w:t>
            </w:r>
            <w:r>
              <w:rPr>
                <w:rFonts w:hint="default" w:ascii="Times New Roman" w:hAnsi="Times New Roman" w:eastAsia="宋体" w:cs="Times New Roman"/>
                <w:b/>
                <w:bCs/>
                <w:color w:val="000000"/>
                <w:sz w:val="21"/>
                <w:szCs w:val="21"/>
                <w:lang w:eastAsia="zh-CN"/>
              </w:rPr>
              <w:t xml:space="preserve"> (95%</w:t>
            </w:r>
            <w:r>
              <w:rPr>
                <w:rFonts w:hint="default" w:ascii="Times New Roman" w:hAnsi="Times New Roman" w:eastAsia="宋体" w:cs="Times New Roman"/>
                <w:b/>
                <w:bCs/>
                <w:i/>
                <w:iCs/>
                <w:color w:val="000000"/>
                <w:sz w:val="21"/>
                <w:szCs w:val="21"/>
                <w:lang w:eastAsia="zh-CN"/>
              </w:rPr>
              <w:t>CI</w:t>
            </w:r>
            <w:r>
              <w:rPr>
                <w:rFonts w:hint="default" w:ascii="Times New Roman" w:hAnsi="Times New Roman" w:eastAsia="宋体" w:cs="Times New Roman"/>
                <w:b/>
                <w:bCs/>
                <w:color w:val="000000"/>
                <w:sz w:val="21"/>
                <w:szCs w:val="21"/>
                <w:lang w:eastAsia="zh-CN"/>
              </w:rPr>
              <w:t xml:space="preserve">) </w:t>
            </w:r>
            <w:r>
              <w:rPr>
                <w:rFonts w:hint="default" w:ascii="Times New Roman" w:hAnsi="Times New Roman" w:eastAsia="宋体" w:cs="Times New Roman"/>
                <w:b/>
                <w:bCs/>
                <w:color w:val="000000"/>
                <w:sz w:val="21"/>
                <w:szCs w:val="21"/>
                <w:vertAlign w:val="superscript"/>
                <w:lang w:eastAsia="zh-CN"/>
              </w:rPr>
              <w:t>a</w:t>
            </w:r>
          </w:p>
        </w:tc>
        <w:tc>
          <w:tcPr>
            <w:tcW w:w="585" w:type="pct"/>
            <w:vMerge w:val="restart"/>
            <w:tcBorders>
              <w:top w:val="single" w:color="000000" w:sz="8" w:space="0"/>
              <w:left w:val="nil"/>
              <w:bottom w:val="single" w:color="000000" w:sz="8" w:space="0"/>
              <w:right w:val="nil"/>
            </w:tcBorders>
            <w:shd w:val="clear" w:color="auto" w:fill="auto"/>
            <w:vAlign w:val="center"/>
          </w:tcPr>
          <w:p w14:paraId="08490B49">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bCs/>
                <w:i/>
                <w:iCs/>
                <w:color w:val="000000"/>
                <w:sz w:val="21"/>
                <w:szCs w:val="21"/>
                <w:lang w:eastAsia="zh-CN"/>
              </w:rPr>
            </w:pPr>
            <w:r>
              <w:rPr>
                <w:rFonts w:hint="default" w:ascii="Times New Roman" w:hAnsi="Times New Roman" w:eastAsia="宋体" w:cs="Times New Roman"/>
                <w:b/>
                <w:bCs/>
                <w:i/>
                <w:iCs/>
                <w:color w:val="000000"/>
                <w:sz w:val="21"/>
                <w:szCs w:val="21"/>
                <w:lang w:eastAsia="zh-CN"/>
              </w:rPr>
              <w:t>P</w:t>
            </w:r>
            <w:r>
              <w:rPr>
                <w:rFonts w:hint="default" w:ascii="Times New Roman" w:hAnsi="Times New Roman" w:eastAsia="宋体" w:cs="Times New Roman"/>
                <w:b/>
                <w:bCs/>
                <w:color w:val="000000"/>
                <w:sz w:val="21"/>
                <w:szCs w:val="21"/>
                <w:lang w:eastAsia="zh-CN"/>
              </w:rPr>
              <w:t xml:space="preserve"> </w:t>
            </w:r>
            <w:r>
              <w:rPr>
                <w:rFonts w:hint="default" w:ascii="Times New Roman" w:hAnsi="Times New Roman" w:eastAsia="宋体" w:cs="Times New Roman"/>
                <w:b/>
                <w:bCs/>
                <w:color w:val="000000"/>
                <w:sz w:val="21"/>
                <w:szCs w:val="21"/>
                <w:vertAlign w:val="subscript"/>
                <w:lang w:eastAsia="zh-CN"/>
              </w:rPr>
              <w:t>for interaction</w:t>
            </w:r>
          </w:p>
        </w:tc>
      </w:tr>
      <w:tr w14:paraId="307D8856">
        <w:tblPrEx>
          <w:tblCellMar>
            <w:top w:w="0" w:type="dxa"/>
            <w:left w:w="108" w:type="dxa"/>
            <w:bottom w:w="0" w:type="dxa"/>
            <w:right w:w="108" w:type="dxa"/>
          </w:tblCellMar>
        </w:tblPrEx>
        <w:trPr>
          <w:trHeight w:val="53" w:hRule="atLeast"/>
        </w:trPr>
        <w:tc>
          <w:tcPr>
            <w:tcW w:w="889" w:type="pct"/>
            <w:vMerge w:val="continue"/>
            <w:tcBorders>
              <w:top w:val="single" w:color="000000" w:sz="8" w:space="0"/>
              <w:left w:val="nil"/>
              <w:bottom w:val="single" w:color="000000" w:sz="8" w:space="0"/>
              <w:right w:val="nil"/>
            </w:tcBorders>
            <w:vAlign w:val="center"/>
          </w:tcPr>
          <w:p w14:paraId="1862A316">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bCs/>
                <w:color w:val="000000"/>
                <w:sz w:val="21"/>
                <w:szCs w:val="21"/>
                <w:lang w:eastAsia="zh-CN"/>
              </w:rPr>
            </w:pPr>
          </w:p>
        </w:tc>
        <w:tc>
          <w:tcPr>
            <w:tcW w:w="316" w:type="pct"/>
            <w:vMerge w:val="continue"/>
            <w:tcBorders>
              <w:top w:val="single" w:color="000000" w:sz="8" w:space="0"/>
              <w:left w:val="nil"/>
              <w:bottom w:val="single" w:color="000000" w:sz="8" w:space="0"/>
              <w:right w:val="nil"/>
            </w:tcBorders>
            <w:vAlign w:val="center"/>
          </w:tcPr>
          <w:p w14:paraId="1B174EBF">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bCs/>
                <w:i/>
                <w:iCs/>
                <w:color w:val="000000"/>
                <w:sz w:val="21"/>
                <w:szCs w:val="21"/>
                <w:lang w:eastAsia="zh-CN"/>
              </w:rPr>
            </w:pPr>
          </w:p>
        </w:tc>
        <w:tc>
          <w:tcPr>
            <w:tcW w:w="613" w:type="pct"/>
            <w:vMerge w:val="continue"/>
            <w:tcBorders>
              <w:top w:val="single" w:color="000000" w:sz="8" w:space="0"/>
              <w:left w:val="nil"/>
              <w:bottom w:val="single" w:color="000000" w:sz="8" w:space="0"/>
              <w:right w:val="nil"/>
            </w:tcBorders>
            <w:vAlign w:val="center"/>
          </w:tcPr>
          <w:p w14:paraId="6834C15D">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bCs/>
                <w:color w:val="000000"/>
                <w:sz w:val="21"/>
                <w:szCs w:val="21"/>
                <w:lang w:eastAsia="zh-CN"/>
              </w:rPr>
            </w:pPr>
          </w:p>
        </w:tc>
        <w:tc>
          <w:tcPr>
            <w:tcW w:w="910" w:type="pct"/>
            <w:tcBorders>
              <w:top w:val="nil"/>
              <w:left w:val="nil"/>
              <w:bottom w:val="single" w:color="000000" w:sz="8" w:space="0"/>
              <w:right w:val="nil"/>
            </w:tcBorders>
            <w:shd w:val="clear" w:color="auto" w:fill="auto"/>
            <w:vAlign w:val="center"/>
          </w:tcPr>
          <w:p w14:paraId="4AEAEDAB">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bCs/>
                <w:color w:val="000000"/>
                <w:sz w:val="21"/>
                <w:szCs w:val="21"/>
                <w:lang w:eastAsia="zh-CN"/>
              </w:rPr>
            </w:pPr>
            <w:r>
              <w:rPr>
                <w:rFonts w:hint="default" w:ascii="Times New Roman" w:hAnsi="Times New Roman" w:eastAsia="宋体" w:cs="Times New Roman"/>
                <w:b/>
                <w:bCs/>
                <w:color w:val="000000"/>
                <w:sz w:val="21"/>
                <w:szCs w:val="21"/>
                <w:lang w:eastAsia="zh-CN"/>
              </w:rPr>
              <w:t>Low</w:t>
            </w:r>
            <w:r>
              <w:rPr>
                <w:rFonts w:hint="eastAsia" w:ascii="Times New Roman" w:hAnsi="Times New Roman" w:eastAsia="宋体" w:cs="Times New Roman"/>
                <w:b/>
                <w:bCs/>
                <w:color w:val="000000"/>
                <w:sz w:val="21"/>
                <w:szCs w:val="21"/>
                <w:lang w:eastAsia="zh-CN"/>
              </w:rPr>
              <w:t>-</w:t>
            </w:r>
            <w:r>
              <w:rPr>
                <w:rFonts w:hint="default" w:ascii="Times New Roman" w:hAnsi="Times New Roman" w:eastAsia="宋体" w:cs="Times New Roman"/>
                <w:b/>
                <w:bCs/>
                <w:color w:val="000000"/>
                <w:sz w:val="21"/>
                <w:szCs w:val="21"/>
                <w:lang w:eastAsia="zh-CN"/>
              </w:rPr>
              <w:t>normal stable</w:t>
            </w:r>
          </w:p>
          <w:p w14:paraId="31AC8DA4">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bCs/>
                <w:color w:val="000000"/>
                <w:sz w:val="21"/>
                <w:szCs w:val="21"/>
                <w:lang w:eastAsia="zh-CN"/>
              </w:rPr>
            </w:pPr>
            <w:r>
              <w:rPr>
                <w:rFonts w:hint="default" w:ascii="Times New Roman" w:hAnsi="Times New Roman" w:eastAsia="宋体" w:cs="Times New Roman"/>
                <w:b/>
                <w:bCs/>
                <w:color w:val="000000"/>
                <w:sz w:val="21"/>
                <w:szCs w:val="21"/>
                <w:lang w:eastAsia="zh-CN"/>
              </w:rPr>
              <w:t xml:space="preserve"> (</w:t>
            </w:r>
            <w:r>
              <w:rPr>
                <w:rFonts w:hint="default" w:ascii="Times New Roman" w:hAnsi="Times New Roman" w:eastAsia="宋体" w:cs="Times New Roman"/>
                <w:b/>
                <w:bCs/>
                <w:i/>
                <w:iCs/>
                <w:color w:val="000000"/>
                <w:sz w:val="21"/>
                <w:szCs w:val="21"/>
                <w:lang w:eastAsia="zh-CN"/>
              </w:rPr>
              <w:t>n</w:t>
            </w:r>
            <w:r>
              <w:rPr>
                <w:rFonts w:hint="default" w:ascii="Times New Roman" w:hAnsi="Times New Roman" w:eastAsia="宋体" w:cs="Times New Roman"/>
                <w:b/>
                <w:bCs/>
                <w:color w:val="000000"/>
                <w:sz w:val="21"/>
                <w:szCs w:val="21"/>
                <w:lang w:eastAsia="zh-CN"/>
              </w:rPr>
              <w:t>=1,740)</w:t>
            </w:r>
          </w:p>
        </w:tc>
        <w:tc>
          <w:tcPr>
            <w:tcW w:w="908" w:type="pct"/>
            <w:tcBorders>
              <w:top w:val="nil"/>
              <w:left w:val="nil"/>
              <w:bottom w:val="single" w:color="000000" w:sz="8" w:space="0"/>
              <w:right w:val="nil"/>
            </w:tcBorders>
            <w:shd w:val="clear" w:color="auto" w:fill="auto"/>
            <w:vAlign w:val="center"/>
          </w:tcPr>
          <w:p w14:paraId="43C2A23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
                <w:bCs/>
                <w:color w:val="000000"/>
                <w:sz w:val="21"/>
                <w:szCs w:val="21"/>
                <w:lang w:eastAsia="zh-CN"/>
              </w:rPr>
            </w:pPr>
            <w:r>
              <w:rPr>
                <w:rFonts w:hint="default" w:ascii="Times New Roman" w:hAnsi="Times New Roman" w:eastAsia="宋体" w:cs="Times New Roman"/>
                <w:b/>
                <w:bCs/>
                <w:color w:val="000000"/>
                <w:sz w:val="21"/>
                <w:szCs w:val="21"/>
                <w:lang w:eastAsia="zh-CN"/>
              </w:rPr>
              <w:t>Normal slight increase (</w:t>
            </w:r>
            <w:r>
              <w:rPr>
                <w:rFonts w:hint="default" w:ascii="Times New Roman" w:hAnsi="Times New Roman" w:eastAsia="宋体" w:cs="Times New Roman"/>
                <w:b/>
                <w:bCs/>
                <w:i/>
                <w:iCs/>
                <w:color w:val="000000"/>
                <w:sz w:val="21"/>
                <w:szCs w:val="21"/>
                <w:lang w:eastAsia="zh-CN"/>
              </w:rPr>
              <w:t>n</w:t>
            </w:r>
            <w:r>
              <w:rPr>
                <w:rFonts w:hint="default" w:ascii="Times New Roman" w:hAnsi="Times New Roman" w:eastAsia="宋体" w:cs="Times New Roman"/>
                <w:b/>
                <w:bCs/>
                <w:color w:val="000000"/>
                <w:sz w:val="21"/>
                <w:szCs w:val="21"/>
                <w:lang w:eastAsia="zh-CN"/>
              </w:rPr>
              <w:t>=1,634)</w:t>
            </w:r>
          </w:p>
        </w:tc>
        <w:tc>
          <w:tcPr>
            <w:tcW w:w="779" w:type="pct"/>
            <w:tcBorders>
              <w:top w:val="nil"/>
              <w:left w:val="nil"/>
              <w:bottom w:val="single" w:color="000000" w:sz="8" w:space="0"/>
              <w:right w:val="nil"/>
            </w:tcBorders>
            <w:shd w:val="clear" w:color="auto" w:fill="auto"/>
            <w:vAlign w:val="center"/>
          </w:tcPr>
          <w:p w14:paraId="1CD62FCA">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bCs/>
                <w:color w:val="000000"/>
                <w:sz w:val="21"/>
                <w:szCs w:val="21"/>
                <w:lang w:eastAsia="zh-CN"/>
              </w:rPr>
            </w:pPr>
            <w:r>
              <w:rPr>
                <w:rFonts w:hint="default" w:ascii="Times New Roman" w:hAnsi="Times New Roman" w:eastAsia="宋体" w:cs="Times New Roman"/>
                <w:b/>
                <w:bCs/>
                <w:color w:val="000000"/>
                <w:sz w:val="21"/>
                <w:szCs w:val="21"/>
                <w:lang w:eastAsia="zh-CN"/>
              </w:rPr>
              <w:t>Overweight to obesity (</w:t>
            </w:r>
            <w:r>
              <w:rPr>
                <w:rFonts w:hint="default" w:ascii="Times New Roman" w:hAnsi="Times New Roman" w:eastAsia="宋体" w:cs="Times New Roman"/>
                <w:b/>
                <w:bCs/>
                <w:i/>
                <w:iCs/>
                <w:color w:val="000000"/>
                <w:sz w:val="21"/>
                <w:szCs w:val="21"/>
                <w:lang w:eastAsia="zh-CN"/>
              </w:rPr>
              <w:t>n</w:t>
            </w:r>
            <w:r>
              <w:rPr>
                <w:rFonts w:hint="default" w:ascii="Times New Roman" w:hAnsi="Times New Roman" w:eastAsia="宋体" w:cs="Times New Roman"/>
                <w:b/>
                <w:bCs/>
                <w:color w:val="000000"/>
                <w:sz w:val="21"/>
                <w:szCs w:val="21"/>
                <w:lang w:eastAsia="zh-CN"/>
              </w:rPr>
              <w:t>=302)</w:t>
            </w:r>
          </w:p>
        </w:tc>
        <w:tc>
          <w:tcPr>
            <w:tcW w:w="585" w:type="pct"/>
            <w:vMerge w:val="continue"/>
            <w:tcBorders>
              <w:top w:val="single" w:color="000000" w:sz="8" w:space="0"/>
              <w:left w:val="nil"/>
              <w:bottom w:val="single" w:color="000000" w:sz="8" w:space="0"/>
              <w:right w:val="nil"/>
            </w:tcBorders>
            <w:vAlign w:val="center"/>
          </w:tcPr>
          <w:p w14:paraId="5FF40C02">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bCs/>
                <w:i/>
                <w:iCs/>
                <w:color w:val="000000"/>
                <w:sz w:val="21"/>
                <w:szCs w:val="21"/>
                <w:lang w:eastAsia="zh-CN"/>
              </w:rPr>
            </w:pPr>
          </w:p>
        </w:tc>
      </w:tr>
      <w:tr w14:paraId="211F2F6B">
        <w:tblPrEx>
          <w:tblCellMar>
            <w:top w:w="0" w:type="dxa"/>
            <w:left w:w="108" w:type="dxa"/>
            <w:bottom w:w="0" w:type="dxa"/>
            <w:right w:w="108" w:type="dxa"/>
          </w:tblCellMar>
        </w:tblPrEx>
        <w:trPr>
          <w:trHeight w:val="53" w:hRule="atLeast"/>
        </w:trPr>
        <w:tc>
          <w:tcPr>
            <w:tcW w:w="889" w:type="pct"/>
            <w:tcBorders>
              <w:top w:val="nil"/>
              <w:left w:val="nil"/>
              <w:bottom w:val="nil"/>
              <w:right w:val="nil"/>
            </w:tcBorders>
            <w:shd w:val="clear" w:color="auto" w:fill="auto"/>
            <w:vAlign w:val="center"/>
          </w:tcPr>
          <w:p w14:paraId="5AE41C63">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bCs/>
                <w:color w:val="000000"/>
                <w:sz w:val="21"/>
                <w:szCs w:val="21"/>
                <w:lang w:eastAsia="zh-CN"/>
              </w:rPr>
            </w:pPr>
            <w:r>
              <w:rPr>
                <w:rFonts w:hint="default" w:ascii="Times New Roman" w:hAnsi="Times New Roman" w:eastAsia="宋体" w:cs="Times New Roman"/>
                <w:b/>
                <w:bCs/>
                <w:color w:val="000000"/>
                <w:sz w:val="21"/>
                <w:szCs w:val="21"/>
                <w:lang w:eastAsia="zh-CN"/>
              </w:rPr>
              <w:t>Age, years</w:t>
            </w:r>
          </w:p>
        </w:tc>
        <w:tc>
          <w:tcPr>
            <w:tcW w:w="316" w:type="pct"/>
            <w:tcBorders>
              <w:top w:val="nil"/>
              <w:left w:val="nil"/>
              <w:bottom w:val="nil"/>
              <w:right w:val="nil"/>
            </w:tcBorders>
            <w:shd w:val="clear" w:color="auto" w:fill="auto"/>
            <w:vAlign w:val="center"/>
          </w:tcPr>
          <w:p w14:paraId="7C21F74D">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bCs/>
                <w:color w:val="000000"/>
                <w:sz w:val="21"/>
                <w:szCs w:val="21"/>
                <w:lang w:eastAsia="zh-CN"/>
              </w:rPr>
            </w:pPr>
          </w:p>
        </w:tc>
        <w:tc>
          <w:tcPr>
            <w:tcW w:w="613" w:type="pct"/>
            <w:tcBorders>
              <w:top w:val="nil"/>
              <w:left w:val="nil"/>
              <w:bottom w:val="nil"/>
              <w:right w:val="nil"/>
            </w:tcBorders>
            <w:shd w:val="clear" w:color="auto" w:fill="auto"/>
            <w:vAlign w:val="center"/>
          </w:tcPr>
          <w:p w14:paraId="3E19300C">
            <w:pPr>
              <w:keepNext w:val="0"/>
              <w:keepLines w:val="0"/>
              <w:widowControl/>
              <w:suppressLineNumbers w:val="0"/>
              <w:spacing w:before="0" w:beforeAutospacing="0" w:after="0" w:afterAutospacing="0"/>
              <w:ind w:left="0" w:right="0"/>
              <w:jc w:val="both"/>
              <w:rPr>
                <w:rFonts w:hint="default" w:ascii="Times New Roman" w:hAnsi="Times New Roman" w:eastAsia="Times New Roman" w:cs="Times New Roman"/>
                <w:sz w:val="21"/>
                <w:szCs w:val="21"/>
                <w:lang w:eastAsia="zh-CN"/>
              </w:rPr>
            </w:pPr>
          </w:p>
        </w:tc>
        <w:tc>
          <w:tcPr>
            <w:tcW w:w="910" w:type="pct"/>
            <w:tcBorders>
              <w:top w:val="nil"/>
              <w:left w:val="nil"/>
              <w:bottom w:val="nil"/>
              <w:right w:val="nil"/>
            </w:tcBorders>
            <w:shd w:val="clear" w:color="auto" w:fill="auto"/>
            <w:vAlign w:val="center"/>
          </w:tcPr>
          <w:p w14:paraId="67550590">
            <w:pPr>
              <w:keepNext w:val="0"/>
              <w:keepLines w:val="0"/>
              <w:widowControl/>
              <w:suppressLineNumbers w:val="0"/>
              <w:spacing w:before="0" w:beforeAutospacing="0" w:after="0" w:afterAutospacing="0"/>
              <w:ind w:left="0" w:right="0"/>
              <w:jc w:val="both"/>
              <w:rPr>
                <w:rFonts w:hint="default" w:ascii="Times New Roman" w:hAnsi="Times New Roman" w:eastAsia="Times New Roman" w:cs="Times New Roman"/>
                <w:sz w:val="21"/>
                <w:szCs w:val="21"/>
                <w:lang w:eastAsia="zh-CN"/>
              </w:rPr>
            </w:pPr>
          </w:p>
        </w:tc>
        <w:tc>
          <w:tcPr>
            <w:tcW w:w="908" w:type="pct"/>
            <w:tcBorders>
              <w:top w:val="nil"/>
              <w:left w:val="nil"/>
              <w:bottom w:val="nil"/>
              <w:right w:val="nil"/>
            </w:tcBorders>
            <w:shd w:val="clear" w:color="auto" w:fill="auto"/>
            <w:vAlign w:val="center"/>
          </w:tcPr>
          <w:p w14:paraId="43C350E9">
            <w:pPr>
              <w:keepNext w:val="0"/>
              <w:keepLines w:val="0"/>
              <w:widowControl/>
              <w:suppressLineNumbers w:val="0"/>
              <w:spacing w:before="0" w:beforeAutospacing="0" w:after="0" w:afterAutospacing="0"/>
              <w:ind w:left="0" w:right="0"/>
              <w:jc w:val="both"/>
              <w:rPr>
                <w:rFonts w:hint="default" w:ascii="Times New Roman" w:hAnsi="Times New Roman" w:eastAsia="Times New Roman" w:cs="Times New Roman"/>
                <w:sz w:val="21"/>
                <w:szCs w:val="21"/>
                <w:lang w:eastAsia="zh-CN"/>
              </w:rPr>
            </w:pPr>
          </w:p>
        </w:tc>
        <w:tc>
          <w:tcPr>
            <w:tcW w:w="779" w:type="pct"/>
            <w:tcBorders>
              <w:top w:val="nil"/>
              <w:left w:val="nil"/>
              <w:bottom w:val="nil"/>
              <w:right w:val="nil"/>
            </w:tcBorders>
            <w:shd w:val="clear" w:color="auto" w:fill="auto"/>
            <w:vAlign w:val="center"/>
          </w:tcPr>
          <w:p w14:paraId="3703CE31">
            <w:pPr>
              <w:keepNext w:val="0"/>
              <w:keepLines w:val="0"/>
              <w:widowControl/>
              <w:suppressLineNumbers w:val="0"/>
              <w:spacing w:before="0" w:beforeAutospacing="0" w:after="0" w:afterAutospacing="0"/>
              <w:ind w:left="0" w:right="0"/>
              <w:jc w:val="both"/>
              <w:rPr>
                <w:rFonts w:hint="default" w:ascii="Times New Roman" w:hAnsi="Times New Roman" w:eastAsia="Times New Roman" w:cs="Times New Roman"/>
                <w:sz w:val="21"/>
                <w:szCs w:val="21"/>
                <w:lang w:eastAsia="zh-CN"/>
              </w:rPr>
            </w:pPr>
          </w:p>
        </w:tc>
        <w:tc>
          <w:tcPr>
            <w:tcW w:w="585" w:type="pct"/>
            <w:tcBorders>
              <w:top w:val="nil"/>
              <w:left w:val="nil"/>
              <w:bottom w:val="nil"/>
              <w:right w:val="nil"/>
            </w:tcBorders>
            <w:shd w:val="clear" w:color="auto" w:fill="auto"/>
            <w:vAlign w:val="center"/>
          </w:tcPr>
          <w:p w14:paraId="2809F595">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0.736</w:t>
            </w:r>
          </w:p>
        </w:tc>
      </w:tr>
      <w:tr w14:paraId="00ADF12F">
        <w:tblPrEx>
          <w:tblCellMar>
            <w:top w:w="0" w:type="dxa"/>
            <w:left w:w="108" w:type="dxa"/>
            <w:bottom w:w="0" w:type="dxa"/>
            <w:right w:w="108" w:type="dxa"/>
          </w:tblCellMar>
        </w:tblPrEx>
        <w:trPr>
          <w:trHeight w:val="73" w:hRule="atLeast"/>
        </w:trPr>
        <w:tc>
          <w:tcPr>
            <w:tcW w:w="889" w:type="pct"/>
            <w:tcBorders>
              <w:top w:val="nil"/>
              <w:left w:val="nil"/>
              <w:bottom w:val="nil"/>
              <w:right w:val="nil"/>
            </w:tcBorders>
            <w:shd w:val="clear" w:color="auto" w:fill="auto"/>
            <w:vAlign w:val="center"/>
          </w:tcPr>
          <w:p w14:paraId="446AF0FD">
            <w:pPr>
              <w:keepNext w:val="0"/>
              <w:keepLines w:val="0"/>
              <w:widowControl/>
              <w:suppressLineNumbers w:val="0"/>
              <w:spacing w:before="0" w:beforeAutospacing="0" w:after="0" w:afterAutospacing="0"/>
              <w:ind w:left="0" w:right="0" w:firstLine="210" w:firstLineChars="10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6</w:t>
            </w:r>
            <w:r>
              <w:rPr>
                <w:rFonts w:hint="eastAsia" w:ascii="Times New Roman" w:hAnsi="Times New Roman" w:eastAsia="宋体" w:cs="Times New Roman"/>
                <w:color w:val="000000"/>
                <w:sz w:val="21"/>
                <w:szCs w:val="21"/>
                <w:lang w:eastAsia="zh-CN"/>
              </w:rPr>
              <w:t>0</w:t>
            </w:r>
            <w:r>
              <w:rPr>
                <w:rFonts w:hint="default" w:ascii="Times New Roman" w:hAnsi="Times New Roman" w:eastAsia="宋体" w:cs="Times New Roman"/>
                <w:color w:val="000000"/>
                <w:sz w:val="21"/>
                <w:szCs w:val="21"/>
                <w:lang w:eastAsia="zh-CN"/>
              </w:rPr>
              <w:t>-</w:t>
            </w:r>
          </w:p>
        </w:tc>
        <w:tc>
          <w:tcPr>
            <w:tcW w:w="316" w:type="pct"/>
            <w:tcBorders>
              <w:top w:val="nil"/>
              <w:left w:val="nil"/>
              <w:bottom w:val="nil"/>
              <w:right w:val="nil"/>
            </w:tcBorders>
            <w:shd w:val="clear" w:color="auto" w:fill="auto"/>
            <w:vAlign w:val="center"/>
          </w:tcPr>
          <w:p w14:paraId="55AC00F0">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2,091</w:t>
            </w:r>
          </w:p>
        </w:tc>
        <w:tc>
          <w:tcPr>
            <w:tcW w:w="613" w:type="pct"/>
            <w:tcBorders>
              <w:top w:val="nil"/>
              <w:left w:val="nil"/>
              <w:bottom w:val="nil"/>
              <w:right w:val="nil"/>
            </w:tcBorders>
            <w:shd w:val="clear" w:color="auto" w:fill="auto"/>
            <w:vAlign w:val="center"/>
          </w:tcPr>
          <w:p w14:paraId="42ACC7A9">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398/7,966</w:t>
            </w:r>
          </w:p>
        </w:tc>
        <w:tc>
          <w:tcPr>
            <w:tcW w:w="910" w:type="pct"/>
            <w:tcBorders>
              <w:top w:val="nil"/>
              <w:left w:val="nil"/>
              <w:bottom w:val="nil"/>
              <w:right w:val="nil"/>
            </w:tcBorders>
            <w:shd w:val="clear" w:color="auto" w:fill="auto"/>
            <w:vAlign w:val="center"/>
          </w:tcPr>
          <w:p w14:paraId="79747B61">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bCs/>
                <w:color w:val="000000"/>
                <w:sz w:val="21"/>
                <w:szCs w:val="21"/>
                <w:lang w:eastAsia="zh-CN"/>
              </w:rPr>
            </w:pPr>
            <w:r>
              <w:rPr>
                <w:rFonts w:hint="default" w:ascii="Times New Roman" w:hAnsi="Times New Roman" w:eastAsia="宋体" w:cs="Times New Roman"/>
                <w:b/>
                <w:bCs/>
                <w:color w:val="000000"/>
                <w:sz w:val="21"/>
                <w:szCs w:val="21"/>
                <w:lang w:eastAsia="zh-CN"/>
              </w:rPr>
              <w:t>1.31 (1.02, 1.67)</w:t>
            </w:r>
            <w:r>
              <w:rPr>
                <w:rFonts w:hint="default" w:ascii="Times New Roman" w:hAnsi="Times New Roman" w:eastAsia="宋体" w:cs="Times New Roman"/>
                <w:b/>
                <w:bCs/>
                <w:color w:val="000000"/>
                <w:sz w:val="21"/>
                <w:szCs w:val="21"/>
                <w:vertAlign w:val="superscript"/>
                <w:lang w:eastAsia="zh-CN"/>
              </w:rPr>
              <w:t xml:space="preserve"> *</w:t>
            </w:r>
          </w:p>
        </w:tc>
        <w:tc>
          <w:tcPr>
            <w:tcW w:w="908" w:type="pct"/>
            <w:tcBorders>
              <w:top w:val="nil"/>
              <w:left w:val="nil"/>
              <w:bottom w:val="nil"/>
              <w:right w:val="nil"/>
            </w:tcBorders>
            <w:shd w:val="clear" w:color="auto" w:fill="auto"/>
            <w:vAlign w:val="center"/>
          </w:tcPr>
          <w:p w14:paraId="04AE220A">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1.00 [Reference]</w:t>
            </w:r>
          </w:p>
        </w:tc>
        <w:tc>
          <w:tcPr>
            <w:tcW w:w="779" w:type="pct"/>
            <w:tcBorders>
              <w:top w:val="nil"/>
              <w:left w:val="nil"/>
              <w:bottom w:val="nil"/>
              <w:right w:val="nil"/>
            </w:tcBorders>
            <w:shd w:val="clear" w:color="auto" w:fill="auto"/>
          </w:tcPr>
          <w:p w14:paraId="275C9F65">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1.14 (0.74, 1.77)</w:t>
            </w:r>
          </w:p>
        </w:tc>
        <w:tc>
          <w:tcPr>
            <w:tcW w:w="585" w:type="pct"/>
            <w:tcBorders>
              <w:top w:val="nil"/>
              <w:left w:val="nil"/>
              <w:bottom w:val="nil"/>
              <w:right w:val="nil"/>
            </w:tcBorders>
            <w:shd w:val="clear" w:color="auto" w:fill="auto"/>
            <w:vAlign w:val="center"/>
          </w:tcPr>
          <w:p w14:paraId="275B9D4A">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p>
        </w:tc>
      </w:tr>
      <w:tr w14:paraId="3012DB10">
        <w:tblPrEx>
          <w:tblCellMar>
            <w:top w:w="0" w:type="dxa"/>
            <w:left w:w="108" w:type="dxa"/>
            <w:bottom w:w="0" w:type="dxa"/>
            <w:right w:w="108" w:type="dxa"/>
          </w:tblCellMar>
        </w:tblPrEx>
        <w:trPr>
          <w:trHeight w:val="73" w:hRule="atLeast"/>
        </w:trPr>
        <w:tc>
          <w:tcPr>
            <w:tcW w:w="889" w:type="pct"/>
            <w:tcBorders>
              <w:top w:val="nil"/>
              <w:left w:val="nil"/>
              <w:bottom w:val="nil"/>
              <w:right w:val="nil"/>
            </w:tcBorders>
            <w:shd w:val="clear" w:color="auto" w:fill="auto"/>
            <w:vAlign w:val="center"/>
          </w:tcPr>
          <w:p w14:paraId="2C0A4EA0">
            <w:pPr>
              <w:keepNext w:val="0"/>
              <w:keepLines w:val="0"/>
              <w:widowControl/>
              <w:suppressLineNumbers w:val="0"/>
              <w:spacing w:before="0" w:beforeAutospacing="0" w:after="0" w:afterAutospacing="0"/>
              <w:ind w:left="0" w:right="0" w:firstLine="210" w:firstLineChars="10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80-</w:t>
            </w:r>
          </w:p>
        </w:tc>
        <w:tc>
          <w:tcPr>
            <w:tcW w:w="316" w:type="pct"/>
            <w:tcBorders>
              <w:top w:val="nil"/>
              <w:left w:val="nil"/>
              <w:bottom w:val="nil"/>
              <w:right w:val="nil"/>
            </w:tcBorders>
            <w:shd w:val="clear" w:color="auto" w:fill="auto"/>
            <w:vAlign w:val="center"/>
          </w:tcPr>
          <w:p w14:paraId="22770C98">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1,585</w:t>
            </w:r>
          </w:p>
        </w:tc>
        <w:tc>
          <w:tcPr>
            <w:tcW w:w="613" w:type="pct"/>
            <w:tcBorders>
              <w:top w:val="nil"/>
              <w:left w:val="nil"/>
              <w:bottom w:val="nil"/>
              <w:right w:val="nil"/>
            </w:tcBorders>
            <w:shd w:val="clear" w:color="auto" w:fill="auto"/>
            <w:vAlign w:val="center"/>
          </w:tcPr>
          <w:p w14:paraId="4C2AF899">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933/4,550</w:t>
            </w:r>
          </w:p>
        </w:tc>
        <w:tc>
          <w:tcPr>
            <w:tcW w:w="910" w:type="pct"/>
            <w:tcBorders>
              <w:top w:val="nil"/>
              <w:left w:val="nil"/>
              <w:bottom w:val="nil"/>
              <w:right w:val="nil"/>
            </w:tcBorders>
            <w:shd w:val="clear" w:color="auto" w:fill="auto"/>
            <w:vAlign w:val="center"/>
          </w:tcPr>
          <w:p w14:paraId="278FF1D1">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bCs/>
                <w:color w:val="000000"/>
                <w:sz w:val="21"/>
                <w:szCs w:val="21"/>
                <w:lang w:eastAsia="zh-CN"/>
              </w:rPr>
            </w:pPr>
            <w:r>
              <w:rPr>
                <w:rFonts w:hint="default" w:ascii="Times New Roman" w:hAnsi="Times New Roman" w:eastAsia="宋体" w:cs="Times New Roman"/>
                <w:b/>
                <w:bCs/>
                <w:color w:val="000000"/>
                <w:sz w:val="21"/>
                <w:szCs w:val="21"/>
                <w:lang w:eastAsia="zh-CN"/>
              </w:rPr>
              <w:t xml:space="preserve">1.46 (1.24, 1.73) </w:t>
            </w:r>
            <w:r>
              <w:rPr>
                <w:rFonts w:hint="default" w:ascii="Times New Roman" w:hAnsi="Times New Roman" w:eastAsia="宋体" w:cs="Times New Roman"/>
                <w:b/>
                <w:bCs/>
                <w:color w:val="000000"/>
                <w:sz w:val="21"/>
                <w:szCs w:val="21"/>
                <w:vertAlign w:val="superscript"/>
                <w:lang w:eastAsia="zh-CN"/>
              </w:rPr>
              <w:t>***</w:t>
            </w:r>
          </w:p>
        </w:tc>
        <w:tc>
          <w:tcPr>
            <w:tcW w:w="908" w:type="pct"/>
            <w:tcBorders>
              <w:top w:val="nil"/>
              <w:left w:val="nil"/>
              <w:bottom w:val="nil"/>
              <w:right w:val="nil"/>
            </w:tcBorders>
            <w:shd w:val="clear" w:color="auto" w:fill="auto"/>
            <w:vAlign w:val="center"/>
          </w:tcPr>
          <w:p w14:paraId="583CB431">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1.00 [Reference]</w:t>
            </w:r>
          </w:p>
        </w:tc>
        <w:tc>
          <w:tcPr>
            <w:tcW w:w="779" w:type="pct"/>
            <w:tcBorders>
              <w:top w:val="nil"/>
              <w:left w:val="nil"/>
              <w:bottom w:val="nil"/>
              <w:right w:val="nil"/>
            </w:tcBorders>
            <w:shd w:val="clear" w:color="auto" w:fill="auto"/>
          </w:tcPr>
          <w:p w14:paraId="2BD9B0C4">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0.98 (0.58, 1.67)</w:t>
            </w:r>
          </w:p>
        </w:tc>
        <w:tc>
          <w:tcPr>
            <w:tcW w:w="585" w:type="pct"/>
            <w:tcBorders>
              <w:top w:val="nil"/>
              <w:left w:val="nil"/>
              <w:bottom w:val="nil"/>
              <w:right w:val="nil"/>
            </w:tcBorders>
            <w:shd w:val="clear" w:color="auto" w:fill="auto"/>
            <w:vAlign w:val="center"/>
          </w:tcPr>
          <w:p w14:paraId="595F176F">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p>
        </w:tc>
      </w:tr>
      <w:tr w14:paraId="6934839A">
        <w:tblPrEx>
          <w:tblCellMar>
            <w:top w:w="0" w:type="dxa"/>
            <w:left w:w="108" w:type="dxa"/>
            <w:bottom w:w="0" w:type="dxa"/>
            <w:right w:w="108" w:type="dxa"/>
          </w:tblCellMar>
        </w:tblPrEx>
        <w:trPr>
          <w:trHeight w:val="73" w:hRule="atLeast"/>
        </w:trPr>
        <w:tc>
          <w:tcPr>
            <w:tcW w:w="889" w:type="pct"/>
            <w:tcBorders>
              <w:top w:val="nil"/>
              <w:left w:val="nil"/>
              <w:bottom w:val="nil"/>
              <w:right w:val="nil"/>
            </w:tcBorders>
            <w:shd w:val="clear" w:color="auto" w:fill="auto"/>
            <w:vAlign w:val="center"/>
          </w:tcPr>
          <w:p w14:paraId="5E6AB134">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bCs/>
                <w:color w:val="000000"/>
                <w:sz w:val="21"/>
                <w:szCs w:val="21"/>
                <w:lang w:eastAsia="zh-CN"/>
              </w:rPr>
            </w:pPr>
            <w:r>
              <w:rPr>
                <w:rFonts w:hint="default" w:ascii="Times New Roman" w:hAnsi="Times New Roman" w:eastAsia="宋体" w:cs="Times New Roman"/>
                <w:b/>
                <w:bCs/>
                <w:color w:val="000000"/>
                <w:sz w:val="21"/>
                <w:szCs w:val="21"/>
                <w:lang w:eastAsia="zh-CN"/>
              </w:rPr>
              <w:t>Sex</w:t>
            </w:r>
          </w:p>
        </w:tc>
        <w:tc>
          <w:tcPr>
            <w:tcW w:w="316" w:type="pct"/>
            <w:tcBorders>
              <w:top w:val="nil"/>
              <w:left w:val="nil"/>
              <w:bottom w:val="nil"/>
              <w:right w:val="nil"/>
            </w:tcBorders>
            <w:shd w:val="clear" w:color="auto" w:fill="auto"/>
            <w:vAlign w:val="center"/>
          </w:tcPr>
          <w:p w14:paraId="3E1D012A">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bCs/>
                <w:color w:val="000000"/>
                <w:sz w:val="21"/>
                <w:szCs w:val="21"/>
                <w:lang w:eastAsia="zh-CN"/>
              </w:rPr>
            </w:pPr>
          </w:p>
        </w:tc>
        <w:tc>
          <w:tcPr>
            <w:tcW w:w="613" w:type="pct"/>
            <w:tcBorders>
              <w:top w:val="nil"/>
              <w:left w:val="nil"/>
              <w:bottom w:val="nil"/>
              <w:right w:val="nil"/>
            </w:tcBorders>
            <w:shd w:val="clear" w:color="auto" w:fill="auto"/>
            <w:vAlign w:val="center"/>
          </w:tcPr>
          <w:p w14:paraId="79C289F6">
            <w:pPr>
              <w:keepNext w:val="0"/>
              <w:keepLines w:val="0"/>
              <w:widowControl/>
              <w:suppressLineNumbers w:val="0"/>
              <w:spacing w:before="0" w:beforeAutospacing="0" w:after="0" w:afterAutospacing="0"/>
              <w:ind w:left="0" w:right="0"/>
              <w:jc w:val="both"/>
              <w:rPr>
                <w:rFonts w:hint="default" w:ascii="Times New Roman" w:hAnsi="Times New Roman" w:eastAsia="Times New Roman" w:cs="Times New Roman"/>
                <w:sz w:val="21"/>
                <w:szCs w:val="21"/>
                <w:lang w:eastAsia="zh-CN"/>
              </w:rPr>
            </w:pPr>
          </w:p>
        </w:tc>
        <w:tc>
          <w:tcPr>
            <w:tcW w:w="910" w:type="pct"/>
            <w:tcBorders>
              <w:top w:val="nil"/>
              <w:left w:val="nil"/>
              <w:bottom w:val="nil"/>
              <w:right w:val="nil"/>
            </w:tcBorders>
            <w:shd w:val="clear" w:color="auto" w:fill="auto"/>
            <w:vAlign w:val="center"/>
          </w:tcPr>
          <w:p w14:paraId="37339D2D">
            <w:pPr>
              <w:keepNext w:val="0"/>
              <w:keepLines w:val="0"/>
              <w:widowControl/>
              <w:suppressLineNumbers w:val="0"/>
              <w:spacing w:before="0" w:beforeAutospacing="0" w:after="0" w:afterAutospacing="0"/>
              <w:ind w:left="0" w:right="0"/>
              <w:jc w:val="both"/>
              <w:rPr>
                <w:rFonts w:hint="default" w:ascii="Times New Roman" w:hAnsi="Times New Roman" w:eastAsia="Times New Roman" w:cs="Times New Roman"/>
                <w:sz w:val="21"/>
                <w:szCs w:val="21"/>
                <w:lang w:eastAsia="zh-CN"/>
              </w:rPr>
            </w:pPr>
          </w:p>
        </w:tc>
        <w:tc>
          <w:tcPr>
            <w:tcW w:w="908" w:type="pct"/>
            <w:tcBorders>
              <w:top w:val="nil"/>
              <w:left w:val="nil"/>
              <w:bottom w:val="nil"/>
              <w:right w:val="nil"/>
            </w:tcBorders>
            <w:shd w:val="clear" w:color="auto" w:fill="auto"/>
            <w:vAlign w:val="center"/>
          </w:tcPr>
          <w:p w14:paraId="52219619">
            <w:pPr>
              <w:keepNext w:val="0"/>
              <w:keepLines w:val="0"/>
              <w:widowControl/>
              <w:suppressLineNumbers w:val="0"/>
              <w:spacing w:before="0" w:beforeAutospacing="0" w:after="0" w:afterAutospacing="0"/>
              <w:ind w:left="0" w:right="0"/>
              <w:jc w:val="both"/>
              <w:rPr>
                <w:rFonts w:hint="default" w:ascii="Times New Roman" w:hAnsi="Times New Roman" w:eastAsia="Times New Roman" w:cs="Times New Roman"/>
                <w:sz w:val="21"/>
                <w:szCs w:val="21"/>
                <w:lang w:eastAsia="zh-CN"/>
              </w:rPr>
            </w:pPr>
          </w:p>
        </w:tc>
        <w:tc>
          <w:tcPr>
            <w:tcW w:w="779" w:type="pct"/>
            <w:tcBorders>
              <w:top w:val="nil"/>
              <w:left w:val="nil"/>
              <w:bottom w:val="nil"/>
              <w:right w:val="nil"/>
            </w:tcBorders>
            <w:shd w:val="clear" w:color="auto" w:fill="auto"/>
            <w:vAlign w:val="center"/>
          </w:tcPr>
          <w:p w14:paraId="6D88133F">
            <w:pPr>
              <w:keepNext w:val="0"/>
              <w:keepLines w:val="0"/>
              <w:widowControl/>
              <w:suppressLineNumbers w:val="0"/>
              <w:spacing w:before="0" w:beforeAutospacing="0" w:after="0" w:afterAutospacing="0"/>
              <w:ind w:left="0" w:right="0"/>
              <w:jc w:val="both"/>
              <w:rPr>
                <w:rFonts w:hint="default" w:ascii="Times New Roman" w:hAnsi="Times New Roman" w:eastAsia="Times New Roman" w:cs="Times New Roman"/>
                <w:sz w:val="21"/>
                <w:szCs w:val="21"/>
                <w:lang w:eastAsia="zh-CN"/>
              </w:rPr>
            </w:pPr>
          </w:p>
        </w:tc>
        <w:tc>
          <w:tcPr>
            <w:tcW w:w="585" w:type="pct"/>
            <w:tcBorders>
              <w:top w:val="nil"/>
              <w:left w:val="nil"/>
              <w:bottom w:val="nil"/>
              <w:right w:val="nil"/>
            </w:tcBorders>
            <w:shd w:val="clear" w:color="auto" w:fill="auto"/>
            <w:vAlign w:val="center"/>
          </w:tcPr>
          <w:p w14:paraId="185753BF">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0.162</w:t>
            </w:r>
          </w:p>
        </w:tc>
      </w:tr>
      <w:tr w14:paraId="5EDF9DA1">
        <w:tblPrEx>
          <w:tblCellMar>
            <w:top w:w="0" w:type="dxa"/>
            <w:left w:w="108" w:type="dxa"/>
            <w:bottom w:w="0" w:type="dxa"/>
            <w:right w:w="108" w:type="dxa"/>
          </w:tblCellMar>
        </w:tblPrEx>
        <w:trPr>
          <w:trHeight w:val="73" w:hRule="atLeast"/>
        </w:trPr>
        <w:tc>
          <w:tcPr>
            <w:tcW w:w="889" w:type="pct"/>
            <w:tcBorders>
              <w:top w:val="nil"/>
              <w:left w:val="nil"/>
              <w:bottom w:val="nil"/>
              <w:right w:val="nil"/>
            </w:tcBorders>
            <w:shd w:val="clear" w:color="auto" w:fill="auto"/>
            <w:vAlign w:val="center"/>
          </w:tcPr>
          <w:p w14:paraId="1EA99426">
            <w:pPr>
              <w:keepNext w:val="0"/>
              <w:keepLines w:val="0"/>
              <w:widowControl/>
              <w:suppressLineNumbers w:val="0"/>
              <w:spacing w:before="0" w:beforeAutospacing="0" w:after="0" w:afterAutospacing="0"/>
              <w:ind w:left="0" w:right="0" w:firstLine="210" w:firstLineChars="10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Female</w:t>
            </w:r>
          </w:p>
        </w:tc>
        <w:tc>
          <w:tcPr>
            <w:tcW w:w="316" w:type="pct"/>
            <w:tcBorders>
              <w:top w:val="nil"/>
              <w:left w:val="nil"/>
              <w:bottom w:val="nil"/>
              <w:right w:val="nil"/>
            </w:tcBorders>
            <w:shd w:val="clear" w:color="auto" w:fill="auto"/>
            <w:vAlign w:val="center"/>
          </w:tcPr>
          <w:p w14:paraId="6AA52A2D">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1,921</w:t>
            </w:r>
          </w:p>
        </w:tc>
        <w:tc>
          <w:tcPr>
            <w:tcW w:w="613" w:type="pct"/>
            <w:tcBorders>
              <w:top w:val="nil"/>
              <w:left w:val="nil"/>
              <w:bottom w:val="nil"/>
              <w:right w:val="nil"/>
            </w:tcBorders>
            <w:shd w:val="clear" w:color="auto" w:fill="auto"/>
            <w:vAlign w:val="center"/>
          </w:tcPr>
          <w:p w14:paraId="5D4FFF46">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683/6,593</w:t>
            </w:r>
          </w:p>
        </w:tc>
        <w:tc>
          <w:tcPr>
            <w:tcW w:w="910" w:type="pct"/>
            <w:tcBorders>
              <w:top w:val="nil"/>
              <w:left w:val="nil"/>
              <w:bottom w:val="nil"/>
              <w:right w:val="nil"/>
            </w:tcBorders>
            <w:shd w:val="clear" w:color="auto" w:fill="auto"/>
            <w:vAlign w:val="center"/>
          </w:tcPr>
          <w:p w14:paraId="61011517">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bCs/>
                <w:color w:val="000000"/>
                <w:sz w:val="21"/>
                <w:szCs w:val="21"/>
                <w:lang w:eastAsia="zh-CN"/>
              </w:rPr>
            </w:pPr>
            <w:r>
              <w:rPr>
                <w:rFonts w:hint="default" w:ascii="Times New Roman" w:hAnsi="Times New Roman" w:eastAsia="宋体" w:cs="Times New Roman"/>
                <w:b/>
                <w:bCs/>
                <w:color w:val="000000"/>
                <w:sz w:val="21"/>
                <w:szCs w:val="21"/>
                <w:lang w:eastAsia="zh-CN"/>
              </w:rPr>
              <w:t xml:space="preserve">1.52 (1.24, 1.86) </w:t>
            </w:r>
            <w:r>
              <w:rPr>
                <w:rFonts w:hint="default" w:ascii="Times New Roman" w:hAnsi="Times New Roman" w:eastAsia="宋体" w:cs="Times New Roman"/>
                <w:b/>
                <w:bCs/>
                <w:color w:val="000000"/>
                <w:sz w:val="21"/>
                <w:szCs w:val="21"/>
                <w:vertAlign w:val="superscript"/>
                <w:lang w:eastAsia="zh-CN"/>
              </w:rPr>
              <w:t>***</w:t>
            </w:r>
          </w:p>
        </w:tc>
        <w:tc>
          <w:tcPr>
            <w:tcW w:w="908" w:type="pct"/>
            <w:tcBorders>
              <w:top w:val="nil"/>
              <w:left w:val="nil"/>
              <w:bottom w:val="nil"/>
              <w:right w:val="nil"/>
            </w:tcBorders>
            <w:shd w:val="clear" w:color="auto" w:fill="auto"/>
            <w:vAlign w:val="center"/>
          </w:tcPr>
          <w:p w14:paraId="01930C72">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1.00 [Reference]</w:t>
            </w:r>
          </w:p>
        </w:tc>
        <w:tc>
          <w:tcPr>
            <w:tcW w:w="779" w:type="pct"/>
            <w:tcBorders>
              <w:top w:val="nil"/>
              <w:left w:val="nil"/>
              <w:bottom w:val="nil"/>
              <w:right w:val="nil"/>
            </w:tcBorders>
            <w:shd w:val="clear" w:color="auto" w:fill="auto"/>
          </w:tcPr>
          <w:p w14:paraId="015112E9">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1.55 (0.98, 2.46)</w:t>
            </w:r>
          </w:p>
        </w:tc>
        <w:tc>
          <w:tcPr>
            <w:tcW w:w="585" w:type="pct"/>
            <w:tcBorders>
              <w:top w:val="nil"/>
              <w:left w:val="nil"/>
              <w:bottom w:val="nil"/>
              <w:right w:val="nil"/>
            </w:tcBorders>
            <w:shd w:val="clear" w:color="auto" w:fill="auto"/>
            <w:vAlign w:val="center"/>
          </w:tcPr>
          <w:p w14:paraId="1E4F2F8B">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p>
        </w:tc>
      </w:tr>
      <w:tr w14:paraId="53E49B6B">
        <w:tblPrEx>
          <w:tblCellMar>
            <w:top w:w="0" w:type="dxa"/>
            <w:left w:w="108" w:type="dxa"/>
            <w:bottom w:w="0" w:type="dxa"/>
            <w:right w:w="108" w:type="dxa"/>
          </w:tblCellMar>
        </w:tblPrEx>
        <w:trPr>
          <w:trHeight w:val="73" w:hRule="atLeast"/>
        </w:trPr>
        <w:tc>
          <w:tcPr>
            <w:tcW w:w="889" w:type="pct"/>
            <w:tcBorders>
              <w:top w:val="nil"/>
              <w:left w:val="nil"/>
              <w:bottom w:val="nil"/>
              <w:right w:val="nil"/>
            </w:tcBorders>
            <w:shd w:val="clear" w:color="auto" w:fill="auto"/>
            <w:vAlign w:val="center"/>
          </w:tcPr>
          <w:p w14:paraId="43AF0889">
            <w:pPr>
              <w:keepNext w:val="0"/>
              <w:keepLines w:val="0"/>
              <w:widowControl/>
              <w:suppressLineNumbers w:val="0"/>
              <w:spacing w:before="0" w:beforeAutospacing="0" w:after="0" w:afterAutospacing="0"/>
              <w:ind w:left="0" w:right="0" w:firstLine="210" w:firstLineChars="10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Male</w:t>
            </w:r>
          </w:p>
        </w:tc>
        <w:tc>
          <w:tcPr>
            <w:tcW w:w="316" w:type="pct"/>
            <w:tcBorders>
              <w:top w:val="nil"/>
              <w:left w:val="nil"/>
              <w:bottom w:val="nil"/>
              <w:right w:val="nil"/>
            </w:tcBorders>
            <w:shd w:val="clear" w:color="auto" w:fill="auto"/>
            <w:vAlign w:val="center"/>
          </w:tcPr>
          <w:p w14:paraId="2CE7463D">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1,755</w:t>
            </w:r>
          </w:p>
        </w:tc>
        <w:tc>
          <w:tcPr>
            <w:tcW w:w="613" w:type="pct"/>
            <w:tcBorders>
              <w:top w:val="nil"/>
              <w:left w:val="nil"/>
              <w:bottom w:val="nil"/>
              <w:right w:val="nil"/>
            </w:tcBorders>
            <w:shd w:val="clear" w:color="auto" w:fill="auto"/>
            <w:vAlign w:val="center"/>
          </w:tcPr>
          <w:p w14:paraId="3F7E5D2A">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648/5,923</w:t>
            </w:r>
          </w:p>
        </w:tc>
        <w:tc>
          <w:tcPr>
            <w:tcW w:w="910" w:type="pct"/>
            <w:tcBorders>
              <w:top w:val="nil"/>
              <w:left w:val="nil"/>
              <w:bottom w:val="nil"/>
              <w:right w:val="nil"/>
            </w:tcBorders>
            <w:shd w:val="clear" w:color="auto" w:fill="auto"/>
            <w:vAlign w:val="center"/>
          </w:tcPr>
          <w:p w14:paraId="6DC8E747">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bCs/>
                <w:color w:val="000000"/>
                <w:sz w:val="21"/>
                <w:szCs w:val="21"/>
                <w:lang w:eastAsia="zh-CN"/>
              </w:rPr>
            </w:pPr>
            <w:r>
              <w:rPr>
                <w:rFonts w:hint="default" w:ascii="Times New Roman" w:hAnsi="Times New Roman" w:eastAsia="宋体" w:cs="Times New Roman"/>
                <w:b/>
                <w:bCs/>
                <w:color w:val="000000"/>
                <w:sz w:val="21"/>
                <w:szCs w:val="21"/>
                <w:lang w:eastAsia="zh-CN"/>
              </w:rPr>
              <w:t xml:space="preserve">1.31 (1.09, 1.58) </w:t>
            </w:r>
            <w:r>
              <w:rPr>
                <w:rFonts w:hint="default" w:ascii="Times New Roman" w:hAnsi="Times New Roman" w:eastAsia="宋体" w:cs="Times New Roman"/>
                <w:b/>
                <w:bCs/>
                <w:color w:val="000000"/>
                <w:sz w:val="21"/>
                <w:szCs w:val="21"/>
                <w:vertAlign w:val="superscript"/>
                <w:lang w:eastAsia="zh-CN"/>
              </w:rPr>
              <w:t>**</w:t>
            </w:r>
          </w:p>
        </w:tc>
        <w:tc>
          <w:tcPr>
            <w:tcW w:w="908" w:type="pct"/>
            <w:tcBorders>
              <w:top w:val="nil"/>
              <w:left w:val="nil"/>
              <w:bottom w:val="nil"/>
              <w:right w:val="nil"/>
            </w:tcBorders>
            <w:shd w:val="clear" w:color="auto" w:fill="auto"/>
            <w:vAlign w:val="center"/>
          </w:tcPr>
          <w:p w14:paraId="4F5D7286">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1.00 [Reference]</w:t>
            </w:r>
          </w:p>
        </w:tc>
        <w:tc>
          <w:tcPr>
            <w:tcW w:w="779" w:type="pct"/>
            <w:tcBorders>
              <w:top w:val="nil"/>
              <w:left w:val="nil"/>
              <w:bottom w:val="nil"/>
              <w:right w:val="nil"/>
            </w:tcBorders>
            <w:shd w:val="clear" w:color="auto" w:fill="auto"/>
          </w:tcPr>
          <w:p w14:paraId="4EFF4F87">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0.85 (0.51, 1.39)</w:t>
            </w:r>
          </w:p>
        </w:tc>
        <w:tc>
          <w:tcPr>
            <w:tcW w:w="585" w:type="pct"/>
            <w:tcBorders>
              <w:top w:val="nil"/>
              <w:left w:val="nil"/>
              <w:bottom w:val="nil"/>
              <w:right w:val="nil"/>
            </w:tcBorders>
            <w:shd w:val="clear" w:color="auto" w:fill="auto"/>
            <w:vAlign w:val="center"/>
          </w:tcPr>
          <w:p w14:paraId="339AC782">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p>
        </w:tc>
      </w:tr>
      <w:tr w14:paraId="664B2B25">
        <w:tblPrEx>
          <w:tblCellMar>
            <w:top w:w="0" w:type="dxa"/>
            <w:left w:w="108" w:type="dxa"/>
            <w:bottom w:w="0" w:type="dxa"/>
            <w:right w:w="108" w:type="dxa"/>
          </w:tblCellMar>
        </w:tblPrEx>
        <w:trPr>
          <w:trHeight w:val="73" w:hRule="atLeast"/>
        </w:trPr>
        <w:tc>
          <w:tcPr>
            <w:tcW w:w="889" w:type="pct"/>
            <w:tcBorders>
              <w:top w:val="nil"/>
              <w:left w:val="nil"/>
              <w:bottom w:val="nil"/>
              <w:right w:val="nil"/>
            </w:tcBorders>
            <w:shd w:val="clear" w:color="auto" w:fill="auto"/>
            <w:vAlign w:val="center"/>
          </w:tcPr>
          <w:p w14:paraId="042B45DF">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bCs/>
                <w:color w:val="000000"/>
                <w:sz w:val="21"/>
                <w:szCs w:val="21"/>
                <w:lang w:eastAsia="zh-CN"/>
              </w:rPr>
            </w:pPr>
            <w:r>
              <w:rPr>
                <w:rFonts w:hint="default" w:ascii="Times New Roman" w:hAnsi="Times New Roman" w:eastAsia="宋体" w:cs="Times New Roman"/>
                <w:b/>
                <w:bCs/>
                <w:color w:val="000000"/>
                <w:sz w:val="21"/>
                <w:szCs w:val="21"/>
                <w:lang w:eastAsia="zh-CN"/>
              </w:rPr>
              <w:t>BMI, kg/m</w:t>
            </w:r>
            <w:r>
              <w:rPr>
                <w:rFonts w:hint="default" w:ascii="Times New Roman" w:hAnsi="Times New Roman" w:eastAsia="宋体" w:cs="Times New Roman"/>
                <w:b/>
                <w:bCs/>
                <w:color w:val="000000"/>
                <w:sz w:val="21"/>
                <w:szCs w:val="21"/>
                <w:vertAlign w:val="superscript"/>
                <w:lang w:eastAsia="zh-CN"/>
              </w:rPr>
              <w:t>2</w:t>
            </w:r>
          </w:p>
        </w:tc>
        <w:tc>
          <w:tcPr>
            <w:tcW w:w="316" w:type="pct"/>
            <w:tcBorders>
              <w:top w:val="nil"/>
              <w:left w:val="nil"/>
              <w:bottom w:val="nil"/>
              <w:right w:val="nil"/>
            </w:tcBorders>
            <w:shd w:val="clear" w:color="auto" w:fill="auto"/>
            <w:vAlign w:val="center"/>
          </w:tcPr>
          <w:p w14:paraId="0B242201">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bCs/>
                <w:color w:val="000000"/>
                <w:sz w:val="21"/>
                <w:szCs w:val="21"/>
                <w:lang w:eastAsia="zh-CN"/>
              </w:rPr>
            </w:pPr>
          </w:p>
        </w:tc>
        <w:tc>
          <w:tcPr>
            <w:tcW w:w="613" w:type="pct"/>
            <w:tcBorders>
              <w:top w:val="nil"/>
              <w:left w:val="nil"/>
              <w:bottom w:val="nil"/>
              <w:right w:val="nil"/>
            </w:tcBorders>
            <w:shd w:val="clear" w:color="auto" w:fill="auto"/>
            <w:vAlign w:val="center"/>
          </w:tcPr>
          <w:p w14:paraId="0439375D">
            <w:pPr>
              <w:keepNext w:val="0"/>
              <w:keepLines w:val="0"/>
              <w:widowControl/>
              <w:suppressLineNumbers w:val="0"/>
              <w:spacing w:before="0" w:beforeAutospacing="0" w:after="0" w:afterAutospacing="0"/>
              <w:ind w:left="0" w:right="0"/>
              <w:jc w:val="both"/>
              <w:rPr>
                <w:rFonts w:hint="default" w:ascii="Times New Roman" w:hAnsi="Times New Roman" w:eastAsia="Times New Roman" w:cs="Times New Roman"/>
                <w:sz w:val="21"/>
                <w:szCs w:val="21"/>
                <w:lang w:eastAsia="zh-CN"/>
              </w:rPr>
            </w:pPr>
          </w:p>
        </w:tc>
        <w:tc>
          <w:tcPr>
            <w:tcW w:w="910" w:type="pct"/>
            <w:tcBorders>
              <w:top w:val="nil"/>
              <w:left w:val="nil"/>
              <w:bottom w:val="nil"/>
              <w:right w:val="nil"/>
            </w:tcBorders>
            <w:shd w:val="clear" w:color="auto" w:fill="auto"/>
            <w:vAlign w:val="center"/>
          </w:tcPr>
          <w:p w14:paraId="220DAAB3">
            <w:pPr>
              <w:keepNext w:val="0"/>
              <w:keepLines w:val="0"/>
              <w:widowControl/>
              <w:suppressLineNumbers w:val="0"/>
              <w:spacing w:before="0" w:beforeAutospacing="0" w:after="0" w:afterAutospacing="0"/>
              <w:ind w:left="0" w:right="0"/>
              <w:jc w:val="both"/>
              <w:rPr>
                <w:rFonts w:hint="default" w:ascii="Times New Roman" w:hAnsi="Times New Roman" w:eastAsia="Times New Roman" w:cs="Times New Roman"/>
                <w:sz w:val="21"/>
                <w:szCs w:val="21"/>
                <w:lang w:eastAsia="zh-CN"/>
              </w:rPr>
            </w:pPr>
          </w:p>
        </w:tc>
        <w:tc>
          <w:tcPr>
            <w:tcW w:w="908" w:type="pct"/>
            <w:tcBorders>
              <w:top w:val="nil"/>
              <w:left w:val="nil"/>
              <w:bottom w:val="nil"/>
              <w:right w:val="nil"/>
            </w:tcBorders>
            <w:shd w:val="clear" w:color="auto" w:fill="auto"/>
            <w:vAlign w:val="center"/>
          </w:tcPr>
          <w:p w14:paraId="015A6C8C">
            <w:pPr>
              <w:keepNext w:val="0"/>
              <w:keepLines w:val="0"/>
              <w:widowControl/>
              <w:suppressLineNumbers w:val="0"/>
              <w:spacing w:before="0" w:beforeAutospacing="0" w:after="0" w:afterAutospacing="0"/>
              <w:ind w:left="0" w:right="0"/>
              <w:jc w:val="both"/>
              <w:rPr>
                <w:rFonts w:hint="default" w:ascii="Times New Roman" w:hAnsi="Times New Roman" w:eastAsia="Times New Roman" w:cs="Times New Roman"/>
                <w:sz w:val="21"/>
                <w:szCs w:val="21"/>
                <w:lang w:eastAsia="zh-CN"/>
              </w:rPr>
            </w:pPr>
          </w:p>
        </w:tc>
        <w:tc>
          <w:tcPr>
            <w:tcW w:w="779" w:type="pct"/>
            <w:tcBorders>
              <w:top w:val="nil"/>
              <w:left w:val="nil"/>
              <w:bottom w:val="nil"/>
              <w:right w:val="nil"/>
            </w:tcBorders>
            <w:shd w:val="clear" w:color="auto" w:fill="auto"/>
            <w:vAlign w:val="center"/>
          </w:tcPr>
          <w:p w14:paraId="0502F055">
            <w:pPr>
              <w:keepNext w:val="0"/>
              <w:keepLines w:val="0"/>
              <w:widowControl/>
              <w:suppressLineNumbers w:val="0"/>
              <w:spacing w:before="0" w:beforeAutospacing="0" w:after="0" w:afterAutospacing="0"/>
              <w:ind w:left="0" w:right="0"/>
              <w:jc w:val="both"/>
              <w:rPr>
                <w:rFonts w:hint="default" w:ascii="Times New Roman" w:hAnsi="Times New Roman" w:eastAsia="Times New Roman" w:cs="Times New Roman"/>
                <w:sz w:val="21"/>
                <w:szCs w:val="21"/>
                <w:lang w:eastAsia="zh-CN"/>
              </w:rPr>
            </w:pPr>
          </w:p>
        </w:tc>
        <w:tc>
          <w:tcPr>
            <w:tcW w:w="585" w:type="pct"/>
            <w:tcBorders>
              <w:top w:val="nil"/>
              <w:left w:val="nil"/>
              <w:bottom w:val="nil"/>
              <w:right w:val="nil"/>
            </w:tcBorders>
            <w:shd w:val="clear" w:color="auto" w:fill="auto"/>
            <w:vAlign w:val="center"/>
          </w:tcPr>
          <w:p w14:paraId="5CCAAC91">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0.407</w:t>
            </w:r>
          </w:p>
        </w:tc>
      </w:tr>
      <w:tr w14:paraId="4E69FF26">
        <w:tblPrEx>
          <w:tblCellMar>
            <w:top w:w="0" w:type="dxa"/>
            <w:left w:w="108" w:type="dxa"/>
            <w:bottom w:w="0" w:type="dxa"/>
            <w:right w:w="108" w:type="dxa"/>
          </w:tblCellMar>
        </w:tblPrEx>
        <w:trPr>
          <w:trHeight w:val="73" w:hRule="atLeast"/>
        </w:trPr>
        <w:tc>
          <w:tcPr>
            <w:tcW w:w="889" w:type="pct"/>
            <w:tcBorders>
              <w:top w:val="nil"/>
              <w:left w:val="nil"/>
              <w:bottom w:val="nil"/>
              <w:right w:val="nil"/>
            </w:tcBorders>
            <w:shd w:val="clear" w:color="auto" w:fill="auto"/>
            <w:vAlign w:val="center"/>
          </w:tcPr>
          <w:p w14:paraId="6CC31DAE">
            <w:pPr>
              <w:keepNext w:val="0"/>
              <w:keepLines w:val="0"/>
              <w:widowControl/>
              <w:suppressLineNumbers w:val="0"/>
              <w:spacing w:before="0" w:beforeAutospacing="0" w:after="0" w:afterAutospacing="0"/>
              <w:ind w:left="0" w:right="0" w:firstLine="210" w:firstLineChars="10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&lt;24</w:t>
            </w:r>
          </w:p>
        </w:tc>
        <w:tc>
          <w:tcPr>
            <w:tcW w:w="316" w:type="pct"/>
            <w:tcBorders>
              <w:top w:val="nil"/>
              <w:left w:val="nil"/>
              <w:bottom w:val="nil"/>
              <w:right w:val="nil"/>
            </w:tcBorders>
            <w:shd w:val="clear" w:color="auto" w:fill="auto"/>
            <w:vAlign w:val="center"/>
          </w:tcPr>
          <w:p w14:paraId="145683FD">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2,996</w:t>
            </w:r>
          </w:p>
        </w:tc>
        <w:tc>
          <w:tcPr>
            <w:tcW w:w="613" w:type="pct"/>
            <w:tcBorders>
              <w:top w:val="nil"/>
              <w:left w:val="nil"/>
              <w:bottom w:val="nil"/>
              <w:right w:val="nil"/>
            </w:tcBorders>
            <w:shd w:val="clear" w:color="auto" w:fill="auto"/>
            <w:vAlign w:val="center"/>
          </w:tcPr>
          <w:p w14:paraId="56124A6A">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1,167/10,019</w:t>
            </w:r>
          </w:p>
        </w:tc>
        <w:tc>
          <w:tcPr>
            <w:tcW w:w="910" w:type="pct"/>
            <w:tcBorders>
              <w:top w:val="nil"/>
              <w:left w:val="nil"/>
              <w:bottom w:val="nil"/>
              <w:right w:val="nil"/>
            </w:tcBorders>
            <w:shd w:val="clear" w:color="auto" w:fill="auto"/>
            <w:vAlign w:val="center"/>
          </w:tcPr>
          <w:p w14:paraId="16BDA59E">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bCs/>
                <w:color w:val="000000"/>
                <w:sz w:val="21"/>
                <w:szCs w:val="21"/>
                <w:lang w:eastAsia="zh-CN"/>
              </w:rPr>
            </w:pPr>
            <w:r>
              <w:rPr>
                <w:rFonts w:hint="default" w:ascii="Times New Roman" w:hAnsi="Times New Roman" w:eastAsia="宋体" w:cs="Times New Roman"/>
                <w:b/>
                <w:bCs/>
                <w:color w:val="000000"/>
                <w:sz w:val="21"/>
                <w:szCs w:val="21"/>
                <w:lang w:eastAsia="zh-CN"/>
              </w:rPr>
              <w:t xml:space="preserve">1.32 (1.16, 1.51) </w:t>
            </w:r>
            <w:r>
              <w:rPr>
                <w:rFonts w:hint="default" w:ascii="Times New Roman" w:hAnsi="Times New Roman" w:eastAsia="宋体" w:cs="Times New Roman"/>
                <w:b/>
                <w:bCs/>
                <w:color w:val="000000"/>
                <w:sz w:val="21"/>
                <w:szCs w:val="21"/>
                <w:vertAlign w:val="superscript"/>
                <w:lang w:eastAsia="zh-CN"/>
              </w:rPr>
              <w:t>***</w:t>
            </w:r>
          </w:p>
        </w:tc>
        <w:tc>
          <w:tcPr>
            <w:tcW w:w="908" w:type="pct"/>
            <w:tcBorders>
              <w:top w:val="nil"/>
              <w:left w:val="nil"/>
              <w:bottom w:val="nil"/>
              <w:right w:val="nil"/>
            </w:tcBorders>
            <w:shd w:val="clear" w:color="auto" w:fill="auto"/>
            <w:vAlign w:val="center"/>
          </w:tcPr>
          <w:p w14:paraId="04876177">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1.00 [Reference]</w:t>
            </w:r>
          </w:p>
        </w:tc>
        <w:tc>
          <w:tcPr>
            <w:tcW w:w="779" w:type="pct"/>
            <w:tcBorders>
              <w:top w:val="nil"/>
              <w:left w:val="nil"/>
              <w:bottom w:val="nil"/>
              <w:right w:val="nil"/>
            </w:tcBorders>
            <w:shd w:val="clear" w:color="auto" w:fill="auto"/>
            <w:vAlign w:val="center"/>
          </w:tcPr>
          <w:p w14:paraId="58B2B525">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1.45 (0.85, 2.49)</w:t>
            </w:r>
          </w:p>
        </w:tc>
        <w:tc>
          <w:tcPr>
            <w:tcW w:w="585" w:type="pct"/>
            <w:tcBorders>
              <w:top w:val="nil"/>
              <w:left w:val="nil"/>
              <w:bottom w:val="nil"/>
              <w:right w:val="nil"/>
            </w:tcBorders>
            <w:shd w:val="clear" w:color="auto" w:fill="auto"/>
            <w:vAlign w:val="center"/>
          </w:tcPr>
          <w:p w14:paraId="5ADC3F01">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p>
        </w:tc>
      </w:tr>
      <w:tr w14:paraId="5EC55AB7">
        <w:tblPrEx>
          <w:tblCellMar>
            <w:top w:w="0" w:type="dxa"/>
            <w:left w:w="108" w:type="dxa"/>
            <w:bottom w:w="0" w:type="dxa"/>
            <w:right w:w="108" w:type="dxa"/>
          </w:tblCellMar>
        </w:tblPrEx>
        <w:trPr>
          <w:trHeight w:val="73" w:hRule="atLeast"/>
        </w:trPr>
        <w:tc>
          <w:tcPr>
            <w:tcW w:w="889" w:type="pct"/>
            <w:tcBorders>
              <w:top w:val="nil"/>
              <w:left w:val="nil"/>
              <w:bottom w:val="nil"/>
              <w:right w:val="nil"/>
            </w:tcBorders>
            <w:shd w:val="clear" w:color="auto" w:fill="auto"/>
            <w:vAlign w:val="center"/>
          </w:tcPr>
          <w:p w14:paraId="536E4353">
            <w:pPr>
              <w:keepNext w:val="0"/>
              <w:keepLines w:val="0"/>
              <w:widowControl/>
              <w:suppressLineNumbers w:val="0"/>
              <w:spacing w:before="0" w:beforeAutospacing="0" w:after="0" w:afterAutospacing="0"/>
              <w:ind w:left="0" w:right="0" w:firstLine="210" w:firstLineChars="10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≥24</w:t>
            </w:r>
          </w:p>
        </w:tc>
        <w:tc>
          <w:tcPr>
            <w:tcW w:w="316" w:type="pct"/>
            <w:tcBorders>
              <w:top w:val="nil"/>
              <w:left w:val="nil"/>
              <w:bottom w:val="nil"/>
              <w:right w:val="nil"/>
            </w:tcBorders>
            <w:shd w:val="clear" w:color="auto" w:fill="auto"/>
            <w:vAlign w:val="center"/>
          </w:tcPr>
          <w:p w14:paraId="48199DEB">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680</w:t>
            </w:r>
          </w:p>
        </w:tc>
        <w:tc>
          <w:tcPr>
            <w:tcW w:w="613" w:type="pct"/>
            <w:tcBorders>
              <w:top w:val="nil"/>
              <w:left w:val="nil"/>
              <w:bottom w:val="nil"/>
              <w:right w:val="nil"/>
            </w:tcBorders>
            <w:shd w:val="clear" w:color="auto" w:fill="auto"/>
            <w:vAlign w:val="center"/>
          </w:tcPr>
          <w:p w14:paraId="19CC2740">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164/2,497</w:t>
            </w:r>
          </w:p>
        </w:tc>
        <w:tc>
          <w:tcPr>
            <w:tcW w:w="910" w:type="pct"/>
            <w:tcBorders>
              <w:top w:val="nil"/>
              <w:left w:val="nil"/>
              <w:bottom w:val="nil"/>
              <w:right w:val="nil"/>
            </w:tcBorders>
            <w:shd w:val="clear" w:color="auto" w:fill="auto"/>
            <w:vAlign w:val="center"/>
          </w:tcPr>
          <w:p w14:paraId="480A84C9">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1.54 (0.81, 2.94)</w:t>
            </w:r>
          </w:p>
        </w:tc>
        <w:tc>
          <w:tcPr>
            <w:tcW w:w="908" w:type="pct"/>
            <w:tcBorders>
              <w:top w:val="nil"/>
              <w:left w:val="nil"/>
              <w:bottom w:val="nil"/>
              <w:right w:val="nil"/>
            </w:tcBorders>
            <w:shd w:val="clear" w:color="auto" w:fill="auto"/>
            <w:vAlign w:val="center"/>
          </w:tcPr>
          <w:p w14:paraId="5694F83F">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1.00 [Reference]</w:t>
            </w:r>
          </w:p>
        </w:tc>
        <w:tc>
          <w:tcPr>
            <w:tcW w:w="779" w:type="pct"/>
            <w:tcBorders>
              <w:top w:val="nil"/>
              <w:left w:val="nil"/>
              <w:bottom w:val="nil"/>
              <w:right w:val="nil"/>
            </w:tcBorders>
            <w:shd w:val="clear" w:color="auto" w:fill="auto"/>
            <w:vAlign w:val="center"/>
          </w:tcPr>
          <w:p w14:paraId="2C0471F0">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1.19 (0.81, 1.74)</w:t>
            </w:r>
          </w:p>
        </w:tc>
        <w:tc>
          <w:tcPr>
            <w:tcW w:w="585" w:type="pct"/>
            <w:tcBorders>
              <w:top w:val="nil"/>
              <w:left w:val="nil"/>
              <w:bottom w:val="nil"/>
              <w:right w:val="nil"/>
            </w:tcBorders>
            <w:shd w:val="clear" w:color="auto" w:fill="auto"/>
            <w:vAlign w:val="center"/>
          </w:tcPr>
          <w:p w14:paraId="4193D0FD">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p>
        </w:tc>
      </w:tr>
      <w:tr w14:paraId="3E53AB30">
        <w:tblPrEx>
          <w:tblCellMar>
            <w:top w:w="0" w:type="dxa"/>
            <w:left w:w="108" w:type="dxa"/>
            <w:bottom w:w="0" w:type="dxa"/>
            <w:right w:w="108" w:type="dxa"/>
          </w:tblCellMar>
        </w:tblPrEx>
        <w:trPr>
          <w:trHeight w:val="73" w:hRule="atLeast"/>
        </w:trPr>
        <w:tc>
          <w:tcPr>
            <w:tcW w:w="889" w:type="pct"/>
            <w:tcBorders>
              <w:top w:val="nil"/>
              <w:left w:val="nil"/>
              <w:bottom w:val="nil"/>
              <w:right w:val="nil"/>
            </w:tcBorders>
            <w:shd w:val="clear" w:color="auto" w:fill="auto"/>
            <w:vAlign w:val="center"/>
          </w:tcPr>
          <w:p w14:paraId="54361265">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bCs/>
                <w:color w:val="000000"/>
                <w:sz w:val="21"/>
                <w:szCs w:val="21"/>
                <w:lang w:eastAsia="zh-CN"/>
              </w:rPr>
            </w:pPr>
            <w:r>
              <w:rPr>
                <w:rFonts w:hint="default" w:ascii="Times New Roman" w:hAnsi="Times New Roman" w:eastAsia="宋体" w:cs="Times New Roman"/>
                <w:b/>
                <w:bCs/>
                <w:color w:val="000000"/>
                <w:sz w:val="21"/>
                <w:szCs w:val="21"/>
                <w:lang w:eastAsia="zh-CN"/>
              </w:rPr>
              <w:t>Dietary diversity</w:t>
            </w:r>
          </w:p>
        </w:tc>
        <w:tc>
          <w:tcPr>
            <w:tcW w:w="316" w:type="pct"/>
            <w:tcBorders>
              <w:top w:val="nil"/>
              <w:left w:val="nil"/>
              <w:bottom w:val="nil"/>
              <w:right w:val="nil"/>
            </w:tcBorders>
            <w:shd w:val="clear" w:color="auto" w:fill="auto"/>
            <w:vAlign w:val="center"/>
          </w:tcPr>
          <w:p w14:paraId="396C8675">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bCs/>
                <w:color w:val="000000"/>
                <w:sz w:val="21"/>
                <w:szCs w:val="21"/>
                <w:lang w:eastAsia="zh-CN"/>
              </w:rPr>
            </w:pPr>
          </w:p>
        </w:tc>
        <w:tc>
          <w:tcPr>
            <w:tcW w:w="613" w:type="pct"/>
            <w:tcBorders>
              <w:top w:val="nil"/>
              <w:left w:val="nil"/>
              <w:bottom w:val="nil"/>
              <w:right w:val="nil"/>
            </w:tcBorders>
            <w:shd w:val="clear" w:color="auto" w:fill="auto"/>
            <w:vAlign w:val="center"/>
          </w:tcPr>
          <w:p w14:paraId="136F0136">
            <w:pPr>
              <w:keepNext w:val="0"/>
              <w:keepLines w:val="0"/>
              <w:widowControl/>
              <w:suppressLineNumbers w:val="0"/>
              <w:spacing w:before="0" w:beforeAutospacing="0" w:after="0" w:afterAutospacing="0"/>
              <w:ind w:left="0" w:right="0"/>
              <w:jc w:val="both"/>
              <w:rPr>
                <w:rFonts w:hint="default" w:ascii="Times New Roman" w:hAnsi="Times New Roman" w:eastAsia="Times New Roman" w:cs="Times New Roman"/>
                <w:sz w:val="21"/>
                <w:szCs w:val="21"/>
                <w:lang w:eastAsia="zh-CN"/>
              </w:rPr>
            </w:pPr>
          </w:p>
        </w:tc>
        <w:tc>
          <w:tcPr>
            <w:tcW w:w="910" w:type="pct"/>
            <w:tcBorders>
              <w:top w:val="nil"/>
              <w:left w:val="nil"/>
              <w:bottom w:val="nil"/>
              <w:right w:val="nil"/>
            </w:tcBorders>
            <w:shd w:val="clear" w:color="auto" w:fill="auto"/>
            <w:vAlign w:val="center"/>
          </w:tcPr>
          <w:p w14:paraId="248E2BC4">
            <w:pPr>
              <w:keepNext w:val="0"/>
              <w:keepLines w:val="0"/>
              <w:widowControl/>
              <w:suppressLineNumbers w:val="0"/>
              <w:spacing w:before="0" w:beforeAutospacing="0" w:after="0" w:afterAutospacing="0"/>
              <w:ind w:left="0" w:right="0"/>
              <w:jc w:val="both"/>
              <w:rPr>
                <w:rFonts w:hint="default" w:ascii="Times New Roman" w:hAnsi="Times New Roman" w:eastAsia="Times New Roman" w:cs="Times New Roman"/>
                <w:sz w:val="21"/>
                <w:szCs w:val="21"/>
                <w:lang w:eastAsia="zh-CN"/>
              </w:rPr>
            </w:pPr>
          </w:p>
        </w:tc>
        <w:tc>
          <w:tcPr>
            <w:tcW w:w="908" w:type="pct"/>
            <w:tcBorders>
              <w:top w:val="nil"/>
              <w:left w:val="nil"/>
              <w:bottom w:val="nil"/>
              <w:right w:val="nil"/>
            </w:tcBorders>
            <w:shd w:val="clear" w:color="auto" w:fill="auto"/>
            <w:vAlign w:val="center"/>
          </w:tcPr>
          <w:p w14:paraId="7D31CC0D">
            <w:pPr>
              <w:keepNext w:val="0"/>
              <w:keepLines w:val="0"/>
              <w:widowControl/>
              <w:suppressLineNumbers w:val="0"/>
              <w:spacing w:before="0" w:beforeAutospacing="0" w:after="0" w:afterAutospacing="0"/>
              <w:ind w:left="0" w:right="0"/>
              <w:jc w:val="both"/>
              <w:rPr>
                <w:rFonts w:hint="default" w:ascii="Times New Roman" w:hAnsi="Times New Roman" w:eastAsia="Times New Roman" w:cs="Times New Roman"/>
                <w:sz w:val="21"/>
                <w:szCs w:val="21"/>
                <w:lang w:eastAsia="zh-CN"/>
              </w:rPr>
            </w:pPr>
          </w:p>
        </w:tc>
        <w:tc>
          <w:tcPr>
            <w:tcW w:w="779" w:type="pct"/>
            <w:tcBorders>
              <w:top w:val="nil"/>
              <w:left w:val="nil"/>
              <w:bottom w:val="nil"/>
              <w:right w:val="nil"/>
            </w:tcBorders>
            <w:shd w:val="clear" w:color="auto" w:fill="auto"/>
            <w:vAlign w:val="center"/>
          </w:tcPr>
          <w:p w14:paraId="7A6E045B">
            <w:pPr>
              <w:keepNext w:val="0"/>
              <w:keepLines w:val="0"/>
              <w:widowControl/>
              <w:suppressLineNumbers w:val="0"/>
              <w:spacing w:before="0" w:beforeAutospacing="0" w:after="0" w:afterAutospacing="0"/>
              <w:ind w:left="0" w:right="0"/>
              <w:jc w:val="both"/>
              <w:rPr>
                <w:rFonts w:hint="default" w:ascii="Times New Roman" w:hAnsi="Times New Roman" w:eastAsia="Times New Roman" w:cs="Times New Roman"/>
                <w:sz w:val="21"/>
                <w:szCs w:val="21"/>
                <w:lang w:eastAsia="zh-CN"/>
              </w:rPr>
            </w:pPr>
          </w:p>
        </w:tc>
        <w:tc>
          <w:tcPr>
            <w:tcW w:w="585" w:type="pct"/>
            <w:tcBorders>
              <w:top w:val="nil"/>
              <w:left w:val="nil"/>
              <w:bottom w:val="nil"/>
              <w:right w:val="nil"/>
            </w:tcBorders>
            <w:shd w:val="clear" w:color="auto" w:fill="auto"/>
            <w:vAlign w:val="center"/>
          </w:tcPr>
          <w:p w14:paraId="69AA1E27">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0.474</w:t>
            </w:r>
          </w:p>
        </w:tc>
      </w:tr>
      <w:tr w14:paraId="7903ADB4">
        <w:tblPrEx>
          <w:tblCellMar>
            <w:top w:w="0" w:type="dxa"/>
            <w:left w:w="108" w:type="dxa"/>
            <w:bottom w:w="0" w:type="dxa"/>
            <w:right w:w="108" w:type="dxa"/>
          </w:tblCellMar>
        </w:tblPrEx>
        <w:trPr>
          <w:trHeight w:val="73" w:hRule="atLeast"/>
        </w:trPr>
        <w:tc>
          <w:tcPr>
            <w:tcW w:w="889" w:type="pct"/>
            <w:tcBorders>
              <w:top w:val="nil"/>
              <w:left w:val="nil"/>
              <w:bottom w:val="nil"/>
              <w:right w:val="nil"/>
            </w:tcBorders>
            <w:shd w:val="clear" w:color="auto" w:fill="auto"/>
            <w:vAlign w:val="center"/>
          </w:tcPr>
          <w:p w14:paraId="2ADB354B">
            <w:pPr>
              <w:keepNext w:val="0"/>
              <w:keepLines w:val="0"/>
              <w:widowControl/>
              <w:suppressLineNumbers w:val="0"/>
              <w:spacing w:before="0" w:beforeAutospacing="0" w:after="0" w:afterAutospacing="0"/>
              <w:ind w:left="0" w:right="0" w:firstLine="210" w:firstLineChars="10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Good</w:t>
            </w:r>
          </w:p>
        </w:tc>
        <w:tc>
          <w:tcPr>
            <w:tcW w:w="316" w:type="pct"/>
            <w:tcBorders>
              <w:top w:val="nil"/>
              <w:left w:val="nil"/>
              <w:bottom w:val="nil"/>
              <w:right w:val="nil"/>
            </w:tcBorders>
            <w:shd w:val="clear" w:color="auto" w:fill="auto"/>
            <w:vAlign w:val="center"/>
          </w:tcPr>
          <w:p w14:paraId="36984474">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2,696</w:t>
            </w:r>
          </w:p>
        </w:tc>
        <w:tc>
          <w:tcPr>
            <w:tcW w:w="613" w:type="pct"/>
            <w:tcBorders>
              <w:top w:val="nil"/>
              <w:left w:val="nil"/>
              <w:bottom w:val="nil"/>
              <w:right w:val="nil"/>
            </w:tcBorders>
            <w:shd w:val="clear" w:color="auto" w:fill="auto"/>
            <w:vAlign w:val="center"/>
          </w:tcPr>
          <w:p w14:paraId="0A86F78D">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921/9,328</w:t>
            </w:r>
          </w:p>
        </w:tc>
        <w:tc>
          <w:tcPr>
            <w:tcW w:w="910" w:type="pct"/>
            <w:tcBorders>
              <w:top w:val="nil"/>
              <w:left w:val="nil"/>
              <w:bottom w:val="nil"/>
              <w:right w:val="nil"/>
            </w:tcBorders>
            <w:shd w:val="clear" w:color="auto" w:fill="auto"/>
            <w:vAlign w:val="center"/>
          </w:tcPr>
          <w:p w14:paraId="76D394CA">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bCs/>
                <w:color w:val="000000"/>
                <w:sz w:val="21"/>
                <w:szCs w:val="21"/>
                <w:lang w:eastAsia="zh-CN"/>
              </w:rPr>
            </w:pPr>
            <w:r>
              <w:rPr>
                <w:rFonts w:hint="default" w:ascii="Times New Roman" w:hAnsi="Times New Roman" w:eastAsia="宋体" w:cs="Times New Roman"/>
                <w:b/>
                <w:bCs/>
                <w:color w:val="000000"/>
                <w:sz w:val="21"/>
                <w:szCs w:val="21"/>
                <w:lang w:eastAsia="zh-CN"/>
              </w:rPr>
              <w:t xml:space="preserve">1.44 (1.22, 1.69) </w:t>
            </w:r>
            <w:r>
              <w:rPr>
                <w:rFonts w:hint="default" w:ascii="Times New Roman" w:hAnsi="Times New Roman" w:eastAsia="宋体" w:cs="Times New Roman"/>
                <w:b/>
                <w:bCs/>
                <w:color w:val="000000"/>
                <w:sz w:val="21"/>
                <w:szCs w:val="21"/>
                <w:vertAlign w:val="superscript"/>
                <w:lang w:eastAsia="zh-CN"/>
              </w:rPr>
              <w:t>***</w:t>
            </w:r>
          </w:p>
        </w:tc>
        <w:tc>
          <w:tcPr>
            <w:tcW w:w="908" w:type="pct"/>
            <w:tcBorders>
              <w:top w:val="nil"/>
              <w:left w:val="nil"/>
              <w:bottom w:val="nil"/>
              <w:right w:val="nil"/>
            </w:tcBorders>
            <w:shd w:val="clear" w:color="auto" w:fill="auto"/>
            <w:vAlign w:val="center"/>
          </w:tcPr>
          <w:p w14:paraId="2E000EE8">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1.00 [Reference]</w:t>
            </w:r>
          </w:p>
        </w:tc>
        <w:tc>
          <w:tcPr>
            <w:tcW w:w="779" w:type="pct"/>
            <w:tcBorders>
              <w:top w:val="nil"/>
              <w:left w:val="nil"/>
              <w:bottom w:val="nil"/>
              <w:right w:val="nil"/>
            </w:tcBorders>
            <w:shd w:val="clear" w:color="auto" w:fill="auto"/>
          </w:tcPr>
          <w:p w14:paraId="5348A822">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1.23 (0.85, 1.78)</w:t>
            </w:r>
          </w:p>
        </w:tc>
        <w:tc>
          <w:tcPr>
            <w:tcW w:w="585" w:type="pct"/>
            <w:tcBorders>
              <w:top w:val="nil"/>
              <w:left w:val="nil"/>
              <w:bottom w:val="nil"/>
              <w:right w:val="nil"/>
            </w:tcBorders>
            <w:shd w:val="clear" w:color="auto" w:fill="auto"/>
            <w:vAlign w:val="center"/>
          </w:tcPr>
          <w:p w14:paraId="2566EFA1">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p>
        </w:tc>
      </w:tr>
      <w:tr w14:paraId="23BEF792">
        <w:tblPrEx>
          <w:tblCellMar>
            <w:top w:w="0" w:type="dxa"/>
            <w:left w:w="108" w:type="dxa"/>
            <w:bottom w:w="0" w:type="dxa"/>
            <w:right w:w="108" w:type="dxa"/>
          </w:tblCellMar>
        </w:tblPrEx>
        <w:trPr>
          <w:trHeight w:val="73" w:hRule="atLeast"/>
        </w:trPr>
        <w:tc>
          <w:tcPr>
            <w:tcW w:w="889" w:type="pct"/>
            <w:tcBorders>
              <w:top w:val="nil"/>
              <w:left w:val="nil"/>
              <w:bottom w:val="nil"/>
              <w:right w:val="nil"/>
            </w:tcBorders>
            <w:shd w:val="clear" w:color="auto" w:fill="auto"/>
            <w:vAlign w:val="center"/>
          </w:tcPr>
          <w:p w14:paraId="1D2BD7C4">
            <w:pPr>
              <w:keepNext w:val="0"/>
              <w:keepLines w:val="0"/>
              <w:widowControl/>
              <w:suppressLineNumbers w:val="0"/>
              <w:spacing w:before="0" w:beforeAutospacing="0" w:after="0" w:afterAutospacing="0"/>
              <w:ind w:left="0" w:right="0" w:firstLine="210" w:firstLineChars="10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Suboptimal</w:t>
            </w:r>
          </w:p>
        </w:tc>
        <w:tc>
          <w:tcPr>
            <w:tcW w:w="316" w:type="pct"/>
            <w:tcBorders>
              <w:top w:val="nil"/>
              <w:left w:val="nil"/>
              <w:bottom w:val="nil"/>
              <w:right w:val="nil"/>
            </w:tcBorders>
            <w:shd w:val="clear" w:color="auto" w:fill="auto"/>
            <w:vAlign w:val="center"/>
          </w:tcPr>
          <w:p w14:paraId="360139F8">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980</w:t>
            </w:r>
          </w:p>
        </w:tc>
        <w:tc>
          <w:tcPr>
            <w:tcW w:w="613" w:type="pct"/>
            <w:tcBorders>
              <w:top w:val="nil"/>
              <w:left w:val="nil"/>
              <w:bottom w:val="nil"/>
              <w:right w:val="nil"/>
            </w:tcBorders>
            <w:shd w:val="clear" w:color="auto" w:fill="auto"/>
            <w:vAlign w:val="center"/>
          </w:tcPr>
          <w:p w14:paraId="6819A8AC">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410/3,188</w:t>
            </w:r>
          </w:p>
        </w:tc>
        <w:tc>
          <w:tcPr>
            <w:tcW w:w="910" w:type="pct"/>
            <w:tcBorders>
              <w:top w:val="nil"/>
              <w:left w:val="nil"/>
              <w:bottom w:val="nil"/>
              <w:right w:val="nil"/>
            </w:tcBorders>
            <w:shd w:val="clear" w:color="auto" w:fill="auto"/>
            <w:vAlign w:val="center"/>
          </w:tcPr>
          <w:p w14:paraId="3B68B68F">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1.27 (0.99, 1.64)</w:t>
            </w:r>
          </w:p>
        </w:tc>
        <w:tc>
          <w:tcPr>
            <w:tcW w:w="908" w:type="pct"/>
            <w:tcBorders>
              <w:top w:val="nil"/>
              <w:left w:val="nil"/>
              <w:bottom w:val="nil"/>
              <w:right w:val="nil"/>
            </w:tcBorders>
            <w:shd w:val="clear" w:color="auto" w:fill="auto"/>
            <w:vAlign w:val="center"/>
          </w:tcPr>
          <w:p w14:paraId="3B307141">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1.00 [Reference]</w:t>
            </w:r>
          </w:p>
        </w:tc>
        <w:tc>
          <w:tcPr>
            <w:tcW w:w="779" w:type="pct"/>
            <w:tcBorders>
              <w:top w:val="nil"/>
              <w:left w:val="nil"/>
              <w:bottom w:val="nil"/>
              <w:right w:val="nil"/>
            </w:tcBorders>
            <w:shd w:val="clear" w:color="auto" w:fill="auto"/>
          </w:tcPr>
          <w:p w14:paraId="4C759444">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0.94 (0.44, 1.99)</w:t>
            </w:r>
          </w:p>
        </w:tc>
        <w:tc>
          <w:tcPr>
            <w:tcW w:w="585" w:type="pct"/>
            <w:tcBorders>
              <w:top w:val="nil"/>
              <w:left w:val="nil"/>
              <w:bottom w:val="nil"/>
              <w:right w:val="nil"/>
            </w:tcBorders>
            <w:shd w:val="clear" w:color="auto" w:fill="auto"/>
            <w:vAlign w:val="center"/>
          </w:tcPr>
          <w:p w14:paraId="55C5E3BF">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p>
        </w:tc>
      </w:tr>
      <w:tr w14:paraId="3091DB5D">
        <w:tblPrEx>
          <w:tblCellMar>
            <w:top w:w="0" w:type="dxa"/>
            <w:left w:w="108" w:type="dxa"/>
            <w:bottom w:w="0" w:type="dxa"/>
            <w:right w:w="108" w:type="dxa"/>
          </w:tblCellMar>
        </w:tblPrEx>
        <w:trPr>
          <w:trHeight w:val="73" w:hRule="atLeast"/>
        </w:trPr>
        <w:tc>
          <w:tcPr>
            <w:tcW w:w="889" w:type="pct"/>
            <w:tcBorders>
              <w:top w:val="nil"/>
              <w:left w:val="nil"/>
              <w:bottom w:val="nil"/>
              <w:right w:val="nil"/>
            </w:tcBorders>
            <w:shd w:val="clear" w:color="auto" w:fill="auto"/>
            <w:vAlign w:val="center"/>
          </w:tcPr>
          <w:p w14:paraId="702C6611">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bCs/>
                <w:color w:val="000000"/>
                <w:sz w:val="21"/>
                <w:szCs w:val="21"/>
                <w:lang w:eastAsia="zh-CN"/>
              </w:rPr>
            </w:pPr>
            <w:r>
              <w:rPr>
                <w:rFonts w:hint="default" w:ascii="Times New Roman" w:hAnsi="Times New Roman" w:eastAsia="宋体" w:cs="Times New Roman"/>
                <w:b/>
                <w:bCs/>
                <w:color w:val="000000"/>
                <w:sz w:val="21"/>
                <w:szCs w:val="21"/>
                <w:lang w:eastAsia="zh-CN"/>
              </w:rPr>
              <w:t>Smoking status</w:t>
            </w:r>
          </w:p>
        </w:tc>
        <w:tc>
          <w:tcPr>
            <w:tcW w:w="316" w:type="pct"/>
            <w:tcBorders>
              <w:top w:val="nil"/>
              <w:left w:val="nil"/>
              <w:bottom w:val="nil"/>
              <w:right w:val="nil"/>
            </w:tcBorders>
            <w:shd w:val="clear" w:color="auto" w:fill="auto"/>
            <w:vAlign w:val="center"/>
          </w:tcPr>
          <w:p w14:paraId="725485B2">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bCs/>
                <w:color w:val="000000"/>
                <w:sz w:val="21"/>
                <w:szCs w:val="21"/>
                <w:lang w:eastAsia="zh-CN"/>
              </w:rPr>
            </w:pPr>
          </w:p>
        </w:tc>
        <w:tc>
          <w:tcPr>
            <w:tcW w:w="613" w:type="pct"/>
            <w:tcBorders>
              <w:top w:val="nil"/>
              <w:left w:val="nil"/>
              <w:bottom w:val="nil"/>
              <w:right w:val="nil"/>
            </w:tcBorders>
            <w:shd w:val="clear" w:color="auto" w:fill="auto"/>
            <w:vAlign w:val="center"/>
          </w:tcPr>
          <w:p w14:paraId="2F99F0AE">
            <w:pPr>
              <w:keepNext w:val="0"/>
              <w:keepLines w:val="0"/>
              <w:widowControl/>
              <w:suppressLineNumbers w:val="0"/>
              <w:spacing w:before="0" w:beforeAutospacing="0" w:after="0" w:afterAutospacing="0"/>
              <w:ind w:left="0" w:right="0"/>
              <w:jc w:val="both"/>
              <w:rPr>
                <w:rFonts w:hint="default" w:ascii="Times New Roman" w:hAnsi="Times New Roman" w:eastAsia="Times New Roman" w:cs="Times New Roman"/>
                <w:sz w:val="21"/>
                <w:szCs w:val="21"/>
                <w:lang w:eastAsia="zh-CN"/>
              </w:rPr>
            </w:pPr>
          </w:p>
        </w:tc>
        <w:tc>
          <w:tcPr>
            <w:tcW w:w="910" w:type="pct"/>
            <w:tcBorders>
              <w:top w:val="nil"/>
              <w:left w:val="nil"/>
              <w:bottom w:val="nil"/>
              <w:right w:val="nil"/>
            </w:tcBorders>
            <w:shd w:val="clear" w:color="auto" w:fill="auto"/>
            <w:vAlign w:val="center"/>
          </w:tcPr>
          <w:p w14:paraId="3FB31628">
            <w:pPr>
              <w:keepNext w:val="0"/>
              <w:keepLines w:val="0"/>
              <w:widowControl/>
              <w:suppressLineNumbers w:val="0"/>
              <w:spacing w:before="0" w:beforeAutospacing="0" w:after="0" w:afterAutospacing="0"/>
              <w:ind w:left="0" w:right="0"/>
              <w:jc w:val="both"/>
              <w:rPr>
                <w:rFonts w:hint="default" w:ascii="Times New Roman" w:hAnsi="Times New Roman" w:eastAsia="Times New Roman" w:cs="Times New Roman"/>
                <w:sz w:val="21"/>
                <w:szCs w:val="21"/>
                <w:lang w:eastAsia="zh-CN"/>
              </w:rPr>
            </w:pPr>
          </w:p>
        </w:tc>
        <w:tc>
          <w:tcPr>
            <w:tcW w:w="908" w:type="pct"/>
            <w:tcBorders>
              <w:top w:val="nil"/>
              <w:left w:val="nil"/>
              <w:bottom w:val="nil"/>
              <w:right w:val="nil"/>
            </w:tcBorders>
            <w:shd w:val="clear" w:color="auto" w:fill="auto"/>
            <w:vAlign w:val="center"/>
          </w:tcPr>
          <w:p w14:paraId="5465D94B">
            <w:pPr>
              <w:keepNext w:val="0"/>
              <w:keepLines w:val="0"/>
              <w:widowControl/>
              <w:suppressLineNumbers w:val="0"/>
              <w:spacing w:before="0" w:beforeAutospacing="0" w:after="0" w:afterAutospacing="0"/>
              <w:ind w:left="0" w:right="0"/>
              <w:jc w:val="both"/>
              <w:rPr>
                <w:rFonts w:hint="default" w:ascii="Times New Roman" w:hAnsi="Times New Roman" w:eastAsia="Times New Roman" w:cs="Times New Roman"/>
                <w:sz w:val="21"/>
                <w:szCs w:val="21"/>
                <w:lang w:eastAsia="zh-CN"/>
              </w:rPr>
            </w:pPr>
          </w:p>
        </w:tc>
        <w:tc>
          <w:tcPr>
            <w:tcW w:w="779" w:type="pct"/>
            <w:tcBorders>
              <w:top w:val="nil"/>
              <w:left w:val="nil"/>
              <w:bottom w:val="nil"/>
              <w:right w:val="nil"/>
            </w:tcBorders>
            <w:shd w:val="clear" w:color="auto" w:fill="auto"/>
            <w:vAlign w:val="center"/>
          </w:tcPr>
          <w:p w14:paraId="624DE723">
            <w:pPr>
              <w:keepNext w:val="0"/>
              <w:keepLines w:val="0"/>
              <w:widowControl/>
              <w:suppressLineNumbers w:val="0"/>
              <w:spacing w:before="0" w:beforeAutospacing="0" w:after="0" w:afterAutospacing="0"/>
              <w:ind w:left="0" w:right="0"/>
              <w:jc w:val="both"/>
              <w:rPr>
                <w:rFonts w:hint="default" w:ascii="Times New Roman" w:hAnsi="Times New Roman" w:eastAsia="Times New Roman" w:cs="Times New Roman"/>
                <w:sz w:val="21"/>
                <w:szCs w:val="21"/>
                <w:lang w:eastAsia="zh-CN"/>
              </w:rPr>
            </w:pPr>
          </w:p>
        </w:tc>
        <w:tc>
          <w:tcPr>
            <w:tcW w:w="585" w:type="pct"/>
            <w:tcBorders>
              <w:top w:val="nil"/>
              <w:left w:val="nil"/>
              <w:bottom w:val="nil"/>
              <w:right w:val="nil"/>
            </w:tcBorders>
            <w:shd w:val="clear" w:color="auto" w:fill="auto"/>
            <w:vAlign w:val="center"/>
          </w:tcPr>
          <w:p w14:paraId="61A92233">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bCs/>
                <w:color w:val="000000"/>
                <w:sz w:val="21"/>
                <w:szCs w:val="21"/>
                <w:lang w:eastAsia="zh-CN"/>
              </w:rPr>
            </w:pPr>
            <w:r>
              <w:rPr>
                <w:rFonts w:hint="default" w:ascii="Times New Roman" w:hAnsi="Times New Roman" w:eastAsia="宋体" w:cs="Times New Roman"/>
                <w:b/>
                <w:bCs/>
                <w:color w:val="000000"/>
                <w:sz w:val="21"/>
                <w:szCs w:val="21"/>
                <w:lang w:eastAsia="zh-CN"/>
              </w:rPr>
              <w:t>0.018</w:t>
            </w:r>
          </w:p>
        </w:tc>
      </w:tr>
      <w:tr w14:paraId="74D15FBB">
        <w:tblPrEx>
          <w:tblCellMar>
            <w:top w:w="0" w:type="dxa"/>
            <w:left w:w="108" w:type="dxa"/>
            <w:bottom w:w="0" w:type="dxa"/>
            <w:right w:w="108" w:type="dxa"/>
          </w:tblCellMar>
        </w:tblPrEx>
        <w:trPr>
          <w:trHeight w:val="73" w:hRule="atLeast"/>
        </w:trPr>
        <w:tc>
          <w:tcPr>
            <w:tcW w:w="889" w:type="pct"/>
            <w:tcBorders>
              <w:top w:val="nil"/>
              <w:left w:val="nil"/>
              <w:bottom w:val="nil"/>
              <w:right w:val="nil"/>
            </w:tcBorders>
            <w:shd w:val="clear" w:color="auto" w:fill="auto"/>
            <w:vAlign w:val="center"/>
          </w:tcPr>
          <w:p w14:paraId="66995AA5">
            <w:pPr>
              <w:keepNext w:val="0"/>
              <w:keepLines w:val="0"/>
              <w:widowControl/>
              <w:suppressLineNumbers w:val="0"/>
              <w:spacing w:before="0" w:beforeAutospacing="0" w:after="0" w:afterAutospacing="0"/>
              <w:ind w:left="0" w:right="0" w:firstLine="210" w:firstLineChars="10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Never</w:t>
            </w:r>
          </w:p>
        </w:tc>
        <w:tc>
          <w:tcPr>
            <w:tcW w:w="316" w:type="pct"/>
            <w:tcBorders>
              <w:top w:val="nil"/>
              <w:left w:val="nil"/>
              <w:bottom w:val="nil"/>
              <w:right w:val="nil"/>
            </w:tcBorders>
            <w:shd w:val="clear" w:color="auto" w:fill="auto"/>
            <w:vAlign w:val="center"/>
          </w:tcPr>
          <w:p w14:paraId="2437604F">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2,316</w:t>
            </w:r>
          </w:p>
        </w:tc>
        <w:tc>
          <w:tcPr>
            <w:tcW w:w="613" w:type="pct"/>
            <w:tcBorders>
              <w:top w:val="nil"/>
              <w:left w:val="nil"/>
              <w:bottom w:val="nil"/>
              <w:right w:val="nil"/>
            </w:tcBorders>
            <w:shd w:val="clear" w:color="auto" w:fill="auto"/>
            <w:vAlign w:val="center"/>
          </w:tcPr>
          <w:p w14:paraId="7B766D8B">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810/7,966</w:t>
            </w:r>
          </w:p>
        </w:tc>
        <w:tc>
          <w:tcPr>
            <w:tcW w:w="910" w:type="pct"/>
            <w:tcBorders>
              <w:top w:val="nil"/>
              <w:left w:val="nil"/>
              <w:bottom w:val="nil"/>
              <w:right w:val="nil"/>
            </w:tcBorders>
            <w:shd w:val="clear" w:color="auto" w:fill="auto"/>
            <w:vAlign w:val="center"/>
          </w:tcPr>
          <w:p w14:paraId="09556C34">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bCs/>
                <w:color w:val="000000"/>
                <w:sz w:val="21"/>
                <w:szCs w:val="21"/>
                <w:lang w:eastAsia="zh-CN"/>
              </w:rPr>
            </w:pPr>
            <w:r>
              <w:rPr>
                <w:rFonts w:hint="default" w:ascii="Times New Roman" w:hAnsi="Times New Roman" w:eastAsia="宋体" w:cs="Times New Roman"/>
                <w:b/>
                <w:bCs/>
                <w:color w:val="000000"/>
                <w:sz w:val="21"/>
                <w:szCs w:val="21"/>
                <w:lang w:eastAsia="zh-CN"/>
              </w:rPr>
              <w:t xml:space="preserve">1.61 (1.34, 1.94) </w:t>
            </w:r>
            <w:r>
              <w:rPr>
                <w:rFonts w:hint="default" w:ascii="Times New Roman" w:hAnsi="Times New Roman" w:eastAsia="宋体" w:cs="Times New Roman"/>
                <w:b/>
                <w:bCs/>
                <w:color w:val="000000"/>
                <w:sz w:val="21"/>
                <w:szCs w:val="21"/>
                <w:vertAlign w:val="superscript"/>
                <w:lang w:eastAsia="zh-CN"/>
              </w:rPr>
              <w:t>***</w:t>
            </w:r>
          </w:p>
        </w:tc>
        <w:tc>
          <w:tcPr>
            <w:tcW w:w="908" w:type="pct"/>
            <w:tcBorders>
              <w:top w:val="nil"/>
              <w:left w:val="nil"/>
              <w:bottom w:val="nil"/>
              <w:right w:val="nil"/>
            </w:tcBorders>
            <w:shd w:val="clear" w:color="auto" w:fill="auto"/>
            <w:vAlign w:val="center"/>
          </w:tcPr>
          <w:p w14:paraId="2D24C05D">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1.00 [Reference]</w:t>
            </w:r>
          </w:p>
        </w:tc>
        <w:tc>
          <w:tcPr>
            <w:tcW w:w="779" w:type="pct"/>
            <w:tcBorders>
              <w:top w:val="nil"/>
              <w:left w:val="nil"/>
              <w:bottom w:val="nil"/>
              <w:right w:val="nil"/>
            </w:tcBorders>
            <w:shd w:val="clear" w:color="auto" w:fill="auto"/>
          </w:tcPr>
          <w:p w14:paraId="75F46F79">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1.27 (0.82, 1.97)</w:t>
            </w:r>
          </w:p>
        </w:tc>
        <w:tc>
          <w:tcPr>
            <w:tcW w:w="585" w:type="pct"/>
            <w:tcBorders>
              <w:top w:val="nil"/>
              <w:left w:val="nil"/>
              <w:bottom w:val="nil"/>
              <w:right w:val="nil"/>
            </w:tcBorders>
            <w:shd w:val="clear" w:color="auto" w:fill="auto"/>
            <w:vAlign w:val="center"/>
          </w:tcPr>
          <w:p w14:paraId="3D655DEF">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p>
        </w:tc>
      </w:tr>
      <w:tr w14:paraId="1AEF2C45">
        <w:tblPrEx>
          <w:tblCellMar>
            <w:top w:w="0" w:type="dxa"/>
            <w:left w:w="108" w:type="dxa"/>
            <w:bottom w:w="0" w:type="dxa"/>
            <w:right w:w="108" w:type="dxa"/>
          </w:tblCellMar>
        </w:tblPrEx>
        <w:trPr>
          <w:trHeight w:val="73" w:hRule="atLeast"/>
        </w:trPr>
        <w:tc>
          <w:tcPr>
            <w:tcW w:w="889" w:type="pct"/>
            <w:tcBorders>
              <w:top w:val="nil"/>
              <w:left w:val="nil"/>
              <w:bottom w:val="nil"/>
              <w:right w:val="nil"/>
            </w:tcBorders>
            <w:shd w:val="clear" w:color="auto" w:fill="auto"/>
            <w:vAlign w:val="center"/>
          </w:tcPr>
          <w:p w14:paraId="1F5274D5">
            <w:pPr>
              <w:keepNext w:val="0"/>
              <w:keepLines w:val="0"/>
              <w:widowControl/>
              <w:suppressLineNumbers w:val="0"/>
              <w:spacing w:before="0" w:beforeAutospacing="0" w:after="0" w:afterAutospacing="0"/>
              <w:ind w:left="0" w:right="0" w:firstLine="210" w:firstLineChars="10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Former or current</w:t>
            </w:r>
          </w:p>
        </w:tc>
        <w:tc>
          <w:tcPr>
            <w:tcW w:w="316" w:type="pct"/>
            <w:tcBorders>
              <w:top w:val="nil"/>
              <w:left w:val="nil"/>
              <w:bottom w:val="nil"/>
              <w:right w:val="nil"/>
            </w:tcBorders>
            <w:shd w:val="clear" w:color="auto" w:fill="auto"/>
            <w:vAlign w:val="center"/>
          </w:tcPr>
          <w:p w14:paraId="3958D86F">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1,360</w:t>
            </w:r>
          </w:p>
        </w:tc>
        <w:tc>
          <w:tcPr>
            <w:tcW w:w="613" w:type="pct"/>
            <w:tcBorders>
              <w:top w:val="nil"/>
              <w:left w:val="nil"/>
              <w:bottom w:val="nil"/>
              <w:right w:val="nil"/>
            </w:tcBorders>
            <w:shd w:val="clear" w:color="auto" w:fill="auto"/>
            <w:vAlign w:val="center"/>
          </w:tcPr>
          <w:p w14:paraId="2073F7FD">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521/4,550</w:t>
            </w:r>
          </w:p>
        </w:tc>
        <w:tc>
          <w:tcPr>
            <w:tcW w:w="910" w:type="pct"/>
            <w:tcBorders>
              <w:top w:val="nil"/>
              <w:left w:val="nil"/>
              <w:bottom w:val="nil"/>
              <w:right w:val="nil"/>
            </w:tcBorders>
            <w:shd w:val="clear" w:color="auto" w:fill="auto"/>
            <w:vAlign w:val="center"/>
          </w:tcPr>
          <w:p w14:paraId="1BFD5A56">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1.19 (0.97, 1.47)</w:t>
            </w:r>
          </w:p>
        </w:tc>
        <w:tc>
          <w:tcPr>
            <w:tcW w:w="908" w:type="pct"/>
            <w:tcBorders>
              <w:top w:val="nil"/>
              <w:left w:val="nil"/>
              <w:bottom w:val="nil"/>
              <w:right w:val="nil"/>
            </w:tcBorders>
            <w:shd w:val="clear" w:color="auto" w:fill="auto"/>
            <w:vAlign w:val="center"/>
          </w:tcPr>
          <w:p w14:paraId="617F5C46">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1.00 [Reference]</w:t>
            </w:r>
          </w:p>
        </w:tc>
        <w:tc>
          <w:tcPr>
            <w:tcW w:w="779" w:type="pct"/>
            <w:tcBorders>
              <w:top w:val="nil"/>
              <w:left w:val="nil"/>
              <w:bottom w:val="nil"/>
              <w:right w:val="nil"/>
            </w:tcBorders>
            <w:shd w:val="clear" w:color="auto" w:fill="auto"/>
          </w:tcPr>
          <w:p w14:paraId="6E03CAC2">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1.02 (0.60, 1.71)</w:t>
            </w:r>
          </w:p>
        </w:tc>
        <w:tc>
          <w:tcPr>
            <w:tcW w:w="585" w:type="pct"/>
            <w:tcBorders>
              <w:top w:val="nil"/>
              <w:left w:val="nil"/>
              <w:bottom w:val="nil"/>
              <w:right w:val="nil"/>
            </w:tcBorders>
            <w:shd w:val="clear" w:color="auto" w:fill="auto"/>
            <w:vAlign w:val="center"/>
          </w:tcPr>
          <w:p w14:paraId="228672CF">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p>
        </w:tc>
      </w:tr>
      <w:tr w14:paraId="53497159">
        <w:tblPrEx>
          <w:tblCellMar>
            <w:top w:w="0" w:type="dxa"/>
            <w:left w:w="108" w:type="dxa"/>
            <w:bottom w:w="0" w:type="dxa"/>
            <w:right w:w="108" w:type="dxa"/>
          </w:tblCellMar>
        </w:tblPrEx>
        <w:trPr>
          <w:trHeight w:val="73" w:hRule="atLeast"/>
        </w:trPr>
        <w:tc>
          <w:tcPr>
            <w:tcW w:w="889" w:type="pct"/>
            <w:tcBorders>
              <w:top w:val="nil"/>
              <w:left w:val="nil"/>
              <w:bottom w:val="nil"/>
              <w:right w:val="nil"/>
            </w:tcBorders>
            <w:shd w:val="clear" w:color="auto" w:fill="auto"/>
            <w:vAlign w:val="center"/>
          </w:tcPr>
          <w:p w14:paraId="648207F7">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bCs/>
                <w:color w:val="000000"/>
                <w:sz w:val="21"/>
                <w:szCs w:val="21"/>
                <w:lang w:eastAsia="zh-CN"/>
              </w:rPr>
            </w:pPr>
            <w:r>
              <w:rPr>
                <w:rFonts w:hint="default" w:ascii="Times New Roman" w:hAnsi="Times New Roman" w:eastAsia="宋体" w:cs="Times New Roman"/>
                <w:b/>
                <w:bCs/>
                <w:color w:val="000000"/>
                <w:sz w:val="21"/>
                <w:szCs w:val="21"/>
                <w:lang w:eastAsia="zh-CN"/>
              </w:rPr>
              <w:t>Drinking status</w:t>
            </w:r>
          </w:p>
        </w:tc>
        <w:tc>
          <w:tcPr>
            <w:tcW w:w="316" w:type="pct"/>
            <w:tcBorders>
              <w:top w:val="nil"/>
              <w:left w:val="nil"/>
              <w:bottom w:val="nil"/>
              <w:right w:val="nil"/>
            </w:tcBorders>
            <w:shd w:val="clear" w:color="auto" w:fill="auto"/>
            <w:vAlign w:val="center"/>
          </w:tcPr>
          <w:p w14:paraId="6B7871B5">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bCs/>
                <w:color w:val="000000"/>
                <w:sz w:val="21"/>
                <w:szCs w:val="21"/>
                <w:lang w:eastAsia="zh-CN"/>
              </w:rPr>
            </w:pPr>
          </w:p>
        </w:tc>
        <w:tc>
          <w:tcPr>
            <w:tcW w:w="613" w:type="pct"/>
            <w:tcBorders>
              <w:top w:val="nil"/>
              <w:left w:val="nil"/>
              <w:bottom w:val="nil"/>
              <w:right w:val="nil"/>
            </w:tcBorders>
            <w:shd w:val="clear" w:color="auto" w:fill="auto"/>
            <w:vAlign w:val="center"/>
          </w:tcPr>
          <w:p w14:paraId="06AF2AF0">
            <w:pPr>
              <w:keepNext w:val="0"/>
              <w:keepLines w:val="0"/>
              <w:widowControl/>
              <w:suppressLineNumbers w:val="0"/>
              <w:spacing w:before="0" w:beforeAutospacing="0" w:after="0" w:afterAutospacing="0"/>
              <w:ind w:left="0" w:right="0"/>
              <w:jc w:val="both"/>
              <w:rPr>
                <w:rFonts w:hint="default" w:ascii="Times New Roman" w:hAnsi="Times New Roman" w:eastAsia="Times New Roman" w:cs="Times New Roman"/>
                <w:sz w:val="21"/>
                <w:szCs w:val="21"/>
                <w:lang w:eastAsia="zh-CN"/>
              </w:rPr>
            </w:pPr>
          </w:p>
        </w:tc>
        <w:tc>
          <w:tcPr>
            <w:tcW w:w="910" w:type="pct"/>
            <w:tcBorders>
              <w:top w:val="nil"/>
              <w:left w:val="nil"/>
              <w:bottom w:val="nil"/>
              <w:right w:val="nil"/>
            </w:tcBorders>
            <w:shd w:val="clear" w:color="auto" w:fill="auto"/>
            <w:vAlign w:val="center"/>
          </w:tcPr>
          <w:p w14:paraId="090EE82C">
            <w:pPr>
              <w:keepNext w:val="0"/>
              <w:keepLines w:val="0"/>
              <w:widowControl/>
              <w:suppressLineNumbers w:val="0"/>
              <w:spacing w:before="0" w:beforeAutospacing="0" w:after="0" w:afterAutospacing="0"/>
              <w:ind w:left="0" w:right="0"/>
              <w:jc w:val="both"/>
              <w:rPr>
                <w:rFonts w:hint="default" w:ascii="Times New Roman" w:hAnsi="Times New Roman" w:eastAsia="Times New Roman" w:cs="Times New Roman"/>
                <w:sz w:val="21"/>
                <w:szCs w:val="21"/>
                <w:lang w:eastAsia="zh-CN"/>
              </w:rPr>
            </w:pPr>
          </w:p>
        </w:tc>
        <w:tc>
          <w:tcPr>
            <w:tcW w:w="908" w:type="pct"/>
            <w:tcBorders>
              <w:top w:val="nil"/>
              <w:left w:val="nil"/>
              <w:bottom w:val="nil"/>
              <w:right w:val="nil"/>
            </w:tcBorders>
            <w:shd w:val="clear" w:color="auto" w:fill="auto"/>
            <w:vAlign w:val="center"/>
          </w:tcPr>
          <w:p w14:paraId="1BED8F31">
            <w:pPr>
              <w:keepNext w:val="0"/>
              <w:keepLines w:val="0"/>
              <w:widowControl/>
              <w:suppressLineNumbers w:val="0"/>
              <w:spacing w:before="0" w:beforeAutospacing="0" w:after="0" w:afterAutospacing="0"/>
              <w:ind w:left="0" w:right="0"/>
              <w:jc w:val="both"/>
              <w:rPr>
                <w:rFonts w:hint="default" w:ascii="Times New Roman" w:hAnsi="Times New Roman" w:eastAsia="Times New Roman" w:cs="Times New Roman"/>
                <w:sz w:val="21"/>
                <w:szCs w:val="21"/>
                <w:lang w:eastAsia="zh-CN"/>
              </w:rPr>
            </w:pPr>
          </w:p>
        </w:tc>
        <w:tc>
          <w:tcPr>
            <w:tcW w:w="779" w:type="pct"/>
            <w:tcBorders>
              <w:top w:val="nil"/>
              <w:left w:val="nil"/>
              <w:bottom w:val="nil"/>
              <w:right w:val="nil"/>
            </w:tcBorders>
            <w:shd w:val="clear" w:color="auto" w:fill="auto"/>
            <w:vAlign w:val="center"/>
          </w:tcPr>
          <w:p w14:paraId="039B0EEA">
            <w:pPr>
              <w:keepNext w:val="0"/>
              <w:keepLines w:val="0"/>
              <w:widowControl/>
              <w:suppressLineNumbers w:val="0"/>
              <w:spacing w:before="0" w:beforeAutospacing="0" w:after="0" w:afterAutospacing="0"/>
              <w:ind w:left="0" w:right="0"/>
              <w:jc w:val="both"/>
              <w:rPr>
                <w:rFonts w:hint="default" w:ascii="Times New Roman" w:hAnsi="Times New Roman" w:eastAsia="Times New Roman" w:cs="Times New Roman"/>
                <w:sz w:val="21"/>
                <w:szCs w:val="21"/>
                <w:lang w:eastAsia="zh-CN"/>
              </w:rPr>
            </w:pPr>
          </w:p>
        </w:tc>
        <w:tc>
          <w:tcPr>
            <w:tcW w:w="585" w:type="pct"/>
            <w:tcBorders>
              <w:top w:val="nil"/>
              <w:left w:val="nil"/>
              <w:bottom w:val="nil"/>
              <w:right w:val="nil"/>
            </w:tcBorders>
            <w:shd w:val="clear" w:color="auto" w:fill="auto"/>
            <w:vAlign w:val="center"/>
          </w:tcPr>
          <w:p w14:paraId="6E97DEC0">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0.541</w:t>
            </w:r>
          </w:p>
        </w:tc>
      </w:tr>
      <w:tr w14:paraId="7B51D73E">
        <w:tblPrEx>
          <w:tblCellMar>
            <w:top w:w="0" w:type="dxa"/>
            <w:left w:w="108" w:type="dxa"/>
            <w:bottom w:w="0" w:type="dxa"/>
            <w:right w:w="108" w:type="dxa"/>
          </w:tblCellMar>
        </w:tblPrEx>
        <w:trPr>
          <w:trHeight w:val="73" w:hRule="atLeast"/>
        </w:trPr>
        <w:tc>
          <w:tcPr>
            <w:tcW w:w="889" w:type="pct"/>
            <w:tcBorders>
              <w:top w:val="nil"/>
              <w:left w:val="nil"/>
              <w:bottom w:val="nil"/>
              <w:right w:val="nil"/>
            </w:tcBorders>
            <w:shd w:val="clear" w:color="auto" w:fill="auto"/>
            <w:vAlign w:val="center"/>
          </w:tcPr>
          <w:p w14:paraId="438E3813">
            <w:pPr>
              <w:keepNext w:val="0"/>
              <w:keepLines w:val="0"/>
              <w:widowControl/>
              <w:suppressLineNumbers w:val="0"/>
              <w:spacing w:before="0" w:beforeAutospacing="0" w:after="0" w:afterAutospacing="0"/>
              <w:ind w:left="0" w:right="0" w:firstLine="210" w:firstLineChars="10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Never</w:t>
            </w:r>
          </w:p>
        </w:tc>
        <w:tc>
          <w:tcPr>
            <w:tcW w:w="316" w:type="pct"/>
            <w:tcBorders>
              <w:top w:val="nil"/>
              <w:left w:val="nil"/>
              <w:bottom w:val="nil"/>
              <w:right w:val="nil"/>
            </w:tcBorders>
            <w:shd w:val="clear" w:color="auto" w:fill="auto"/>
            <w:vAlign w:val="center"/>
          </w:tcPr>
          <w:p w14:paraId="420A1B73">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2,402</w:t>
            </w:r>
          </w:p>
        </w:tc>
        <w:tc>
          <w:tcPr>
            <w:tcW w:w="613" w:type="pct"/>
            <w:tcBorders>
              <w:top w:val="nil"/>
              <w:left w:val="nil"/>
              <w:bottom w:val="nil"/>
              <w:right w:val="nil"/>
            </w:tcBorders>
            <w:shd w:val="clear" w:color="auto" w:fill="auto"/>
            <w:vAlign w:val="center"/>
          </w:tcPr>
          <w:p w14:paraId="18CBEFDC">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871/8,174</w:t>
            </w:r>
          </w:p>
        </w:tc>
        <w:tc>
          <w:tcPr>
            <w:tcW w:w="910" w:type="pct"/>
            <w:tcBorders>
              <w:top w:val="nil"/>
              <w:left w:val="nil"/>
              <w:bottom w:val="nil"/>
              <w:right w:val="nil"/>
            </w:tcBorders>
            <w:shd w:val="clear" w:color="auto" w:fill="auto"/>
            <w:vAlign w:val="center"/>
          </w:tcPr>
          <w:p w14:paraId="62BD7FAB">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bCs/>
                <w:color w:val="000000"/>
                <w:sz w:val="21"/>
                <w:szCs w:val="21"/>
                <w:lang w:eastAsia="zh-CN"/>
              </w:rPr>
            </w:pPr>
            <w:r>
              <w:rPr>
                <w:rFonts w:hint="default" w:ascii="Times New Roman" w:hAnsi="Times New Roman" w:eastAsia="宋体" w:cs="Times New Roman"/>
                <w:b/>
                <w:bCs/>
                <w:color w:val="000000"/>
                <w:sz w:val="21"/>
                <w:szCs w:val="21"/>
                <w:lang w:eastAsia="zh-CN"/>
              </w:rPr>
              <w:t xml:space="preserve">1.50 (1.26, 1.79) </w:t>
            </w:r>
            <w:r>
              <w:rPr>
                <w:rFonts w:hint="default" w:ascii="Times New Roman" w:hAnsi="Times New Roman" w:eastAsia="宋体" w:cs="Times New Roman"/>
                <w:b/>
                <w:bCs/>
                <w:color w:val="000000"/>
                <w:sz w:val="21"/>
                <w:szCs w:val="21"/>
                <w:vertAlign w:val="superscript"/>
                <w:lang w:eastAsia="zh-CN"/>
              </w:rPr>
              <w:t>***</w:t>
            </w:r>
          </w:p>
        </w:tc>
        <w:tc>
          <w:tcPr>
            <w:tcW w:w="908" w:type="pct"/>
            <w:tcBorders>
              <w:top w:val="nil"/>
              <w:left w:val="nil"/>
              <w:bottom w:val="nil"/>
              <w:right w:val="nil"/>
            </w:tcBorders>
            <w:shd w:val="clear" w:color="auto" w:fill="auto"/>
            <w:vAlign w:val="center"/>
          </w:tcPr>
          <w:p w14:paraId="1AD7BE88">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1.00 [Reference]</w:t>
            </w:r>
          </w:p>
        </w:tc>
        <w:tc>
          <w:tcPr>
            <w:tcW w:w="779" w:type="pct"/>
            <w:tcBorders>
              <w:top w:val="nil"/>
              <w:left w:val="nil"/>
              <w:bottom w:val="nil"/>
              <w:right w:val="nil"/>
            </w:tcBorders>
            <w:shd w:val="clear" w:color="auto" w:fill="auto"/>
          </w:tcPr>
          <w:p w14:paraId="61B52119">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1.21 (0.79, 1.85)</w:t>
            </w:r>
          </w:p>
        </w:tc>
        <w:tc>
          <w:tcPr>
            <w:tcW w:w="585" w:type="pct"/>
            <w:tcBorders>
              <w:top w:val="nil"/>
              <w:left w:val="nil"/>
              <w:bottom w:val="nil"/>
              <w:right w:val="nil"/>
            </w:tcBorders>
            <w:shd w:val="clear" w:color="auto" w:fill="auto"/>
            <w:vAlign w:val="center"/>
          </w:tcPr>
          <w:p w14:paraId="7CC3B709">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p>
        </w:tc>
      </w:tr>
      <w:tr w14:paraId="10A6C367">
        <w:tblPrEx>
          <w:tblCellMar>
            <w:top w:w="0" w:type="dxa"/>
            <w:left w:w="108" w:type="dxa"/>
            <w:bottom w:w="0" w:type="dxa"/>
            <w:right w:w="108" w:type="dxa"/>
          </w:tblCellMar>
        </w:tblPrEx>
        <w:trPr>
          <w:trHeight w:val="73" w:hRule="atLeast"/>
        </w:trPr>
        <w:tc>
          <w:tcPr>
            <w:tcW w:w="889" w:type="pct"/>
            <w:tcBorders>
              <w:top w:val="nil"/>
              <w:left w:val="nil"/>
              <w:bottom w:val="nil"/>
              <w:right w:val="nil"/>
            </w:tcBorders>
            <w:shd w:val="clear" w:color="auto" w:fill="auto"/>
            <w:vAlign w:val="center"/>
          </w:tcPr>
          <w:p w14:paraId="0DBB52D9">
            <w:pPr>
              <w:keepNext w:val="0"/>
              <w:keepLines w:val="0"/>
              <w:widowControl/>
              <w:suppressLineNumbers w:val="0"/>
              <w:spacing w:before="0" w:beforeAutospacing="0" w:after="0" w:afterAutospacing="0"/>
              <w:ind w:left="0" w:right="0" w:firstLine="210" w:firstLineChars="10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Former or current</w:t>
            </w:r>
          </w:p>
        </w:tc>
        <w:tc>
          <w:tcPr>
            <w:tcW w:w="316" w:type="pct"/>
            <w:tcBorders>
              <w:top w:val="nil"/>
              <w:left w:val="nil"/>
              <w:bottom w:val="nil"/>
              <w:right w:val="nil"/>
            </w:tcBorders>
            <w:shd w:val="clear" w:color="auto" w:fill="auto"/>
            <w:vAlign w:val="center"/>
          </w:tcPr>
          <w:p w14:paraId="666602E8">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1,274</w:t>
            </w:r>
          </w:p>
        </w:tc>
        <w:tc>
          <w:tcPr>
            <w:tcW w:w="613" w:type="pct"/>
            <w:tcBorders>
              <w:top w:val="nil"/>
              <w:left w:val="nil"/>
              <w:bottom w:val="nil"/>
              <w:right w:val="nil"/>
            </w:tcBorders>
            <w:shd w:val="clear" w:color="auto" w:fill="auto"/>
            <w:vAlign w:val="center"/>
          </w:tcPr>
          <w:p w14:paraId="728A6155">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460/4,341</w:t>
            </w:r>
          </w:p>
        </w:tc>
        <w:tc>
          <w:tcPr>
            <w:tcW w:w="910" w:type="pct"/>
            <w:tcBorders>
              <w:top w:val="nil"/>
              <w:left w:val="nil"/>
              <w:bottom w:val="nil"/>
              <w:right w:val="nil"/>
            </w:tcBorders>
            <w:shd w:val="clear" w:color="auto" w:fill="auto"/>
            <w:vAlign w:val="center"/>
          </w:tcPr>
          <w:p w14:paraId="41C4FF07">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bCs/>
                <w:color w:val="000000"/>
                <w:sz w:val="21"/>
                <w:szCs w:val="21"/>
                <w:lang w:eastAsia="zh-CN"/>
              </w:rPr>
            </w:pPr>
            <w:r>
              <w:rPr>
                <w:rFonts w:hint="default" w:ascii="Times New Roman" w:hAnsi="Times New Roman" w:eastAsia="宋体" w:cs="Times New Roman"/>
                <w:b/>
                <w:bCs/>
                <w:color w:val="000000"/>
                <w:sz w:val="21"/>
                <w:szCs w:val="21"/>
                <w:lang w:eastAsia="zh-CN"/>
              </w:rPr>
              <w:t xml:space="preserve">1.29 (1.03, 1.61) </w:t>
            </w:r>
            <w:r>
              <w:rPr>
                <w:rFonts w:hint="default" w:ascii="Times New Roman" w:hAnsi="Times New Roman" w:eastAsia="宋体" w:cs="Times New Roman"/>
                <w:b/>
                <w:bCs/>
                <w:color w:val="000000"/>
                <w:sz w:val="21"/>
                <w:szCs w:val="21"/>
                <w:vertAlign w:val="superscript"/>
                <w:lang w:eastAsia="zh-CN"/>
              </w:rPr>
              <w:t>*</w:t>
            </w:r>
          </w:p>
        </w:tc>
        <w:tc>
          <w:tcPr>
            <w:tcW w:w="908" w:type="pct"/>
            <w:tcBorders>
              <w:top w:val="nil"/>
              <w:left w:val="nil"/>
              <w:bottom w:val="nil"/>
              <w:right w:val="nil"/>
            </w:tcBorders>
            <w:shd w:val="clear" w:color="auto" w:fill="auto"/>
            <w:vAlign w:val="center"/>
          </w:tcPr>
          <w:p w14:paraId="3D7880D7">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1.00 [Reference]</w:t>
            </w:r>
          </w:p>
        </w:tc>
        <w:tc>
          <w:tcPr>
            <w:tcW w:w="779" w:type="pct"/>
            <w:tcBorders>
              <w:top w:val="nil"/>
              <w:left w:val="nil"/>
              <w:bottom w:val="nil"/>
              <w:right w:val="nil"/>
            </w:tcBorders>
            <w:shd w:val="clear" w:color="auto" w:fill="auto"/>
          </w:tcPr>
          <w:p w14:paraId="52F39504">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1.08 (0.63, 1.86)</w:t>
            </w:r>
          </w:p>
        </w:tc>
        <w:tc>
          <w:tcPr>
            <w:tcW w:w="585" w:type="pct"/>
            <w:tcBorders>
              <w:top w:val="nil"/>
              <w:left w:val="nil"/>
              <w:bottom w:val="nil"/>
              <w:right w:val="nil"/>
            </w:tcBorders>
            <w:shd w:val="clear" w:color="auto" w:fill="auto"/>
            <w:vAlign w:val="center"/>
          </w:tcPr>
          <w:p w14:paraId="65A89D48">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p>
        </w:tc>
      </w:tr>
      <w:tr w14:paraId="02FC1E5A">
        <w:tblPrEx>
          <w:tblCellMar>
            <w:top w:w="0" w:type="dxa"/>
            <w:left w:w="108" w:type="dxa"/>
            <w:bottom w:w="0" w:type="dxa"/>
            <w:right w:w="108" w:type="dxa"/>
          </w:tblCellMar>
        </w:tblPrEx>
        <w:trPr>
          <w:trHeight w:val="73" w:hRule="atLeast"/>
        </w:trPr>
        <w:tc>
          <w:tcPr>
            <w:tcW w:w="889" w:type="pct"/>
            <w:tcBorders>
              <w:top w:val="nil"/>
              <w:left w:val="nil"/>
              <w:bottom w:val="nil"/>
              <w:right w:val="nil"/>
            </w:tcBorders>
            <w:shd w:val="clear" w:color="auto" w:fill="auto"/>
            <w:vAlign w:val="center"/>
          </w:tcPr>
          <w:p w14:paraId="68A2FDA3">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bCs/>
                <w:color w:val="000000"/>
                <w:sz w:val="21"/>
                <w:szCs w:val="21"/>
                <w:lang w:eastAsia="zh-CN"/>
              </w:rPr>
            </w:pPr>
            <w:r>
              <w:rPr>
                <w:rFonts w:hint="default" w:ascii="Times New Roman" w:hAnsi="Times New Roman" w:eastAsia="宋体" w:cs="Times New Roman"/>
                <w:b/>
                <w:bCs/>
                <w:color w:val="000000"/>
                <w:sz w:val="21"/>
                <w:szCs w:val="21"/>
                <w:lang w:eastAsia="zh-CN"/>
              </w:rPr>
              <w:t>Exercise status</w:t>
            </w:r>
          </w:p>
        </w:tc>
        <w:tc>
          <w:tcPr>
            <w:tcW w:w="316" w:type="pct"/>
            <w:tcBorders>
              <w:top w:val="nil"/>
              <w:left w:val="nil"/>
              <w:bottom w:val="nil"/>
              <w:right w:val="nil"/>
            </w:tcBorders>
            <w:shd w:val="clear" w:color="auto" w:fill="auto"/>
            <w:vAlign w:val="center"/>
          </w:tcPr>
          <w:p w14:paraId="4FE95165">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bCs/>
                <w:color w:val="000000"/>
                <w:sz w:val="21"/>
                <w:szCs w:val="21"/>
                <w:lang w:eastAsia="zh-CN"/>
              </w:rPr>
            </w:pPr>
          </w:p>
        </w:tc>
        <w:tc>
          <w:tcPr>
            <w:tcW w:w="613" w:type="pct"/>
            <w:tcBorders>
              <w:top w:val="nil"/>
              <w:left w:val="nil"/>
              <w:bottom w:val="nil"/>
              <w:right w:val="nil"/>
            </w:tcBorders>
            <w:shd w:val="clear" w:color="auto" w:fill="auto"/>
            <w:vAlign w:val="center"/>
          </w:tcPr>
          <w:p w14:paraId="44E48135">
            <w:pPr>
              <w:keepNext w:val="0"/>
              <w:keepLines w:val="0"/>
              <w:widowControl/>
              <w:suppressLineNumbers w:val="0"/>
              <w:spacing w:before="0" w:beforeAutospacing="0" w:after="0" w:afterAutospacing="0"/>
              <w:ind w:left="0" w:right="0"/>
              <w:jc w:val="both"/>
              <w:rPr>
                <w:rFonts w:hint="default" w:ascii="Times New Roman" w:hAnsi="Times New Roman" w:eastAsia="Times New Roman" w:cs="Times New Roman"/>
                <w:sz w:val="21"/>
                <w:szCs w:val="21"/>
                <w:lang w:eastAsia="zh-CN"/>
              </w:rPr>
            </w:pPr>
          </w:p>
        </w:tc>
        <w:tc>
          <w:tcPr>
            <w:tcW w:w="910" w:type="pct"/>
            <w:tcBorders>
              <w:top w:val="nil"/>
              <w:left w:val="nil"/>
              <w:bottom w:val="nil"/>
              <w:right w:val="nil"/>
            </w:tcBorders>
            <w:shd w:val="clear" w:color="auto" w:fill="auto"/>
            <w:vAlign w:val="center"/>
          </w:tcPr>
          <w:p w14:paraId="0D3DAF37">
            <w:pPr>
              <w:keepNext w:val="0"/>
              <w:keepLines w:val="0"/>
              <w:widowControl/>
              <w:suppressLineNumbers w:val="0"/>
              <w:spacing w:before="0" w:beforeAutospacing="0" w:after="0" w:afterAutospacing="0"/>
              <w:ind w:left="0" w:right="0"/>
              <w:jc w:val="both"/>
              <w:rPr>
                <w:rFonts w:hint="default" w:ascii="Times New Roman" w:hAnsi="Times New Roman" w:eastAsia="Times New Roman" w:cs="Times New Roman"/>
                <w:sz w:val="21"/>
                <w:szCs w:val="21"/>
                <w:lang w:eastAsia="zh-CN"/>
              </w:rPr>
            </w:pPr>
          </w:p>
        </w:tc>
        <w:tc>
          <w:tcPr>
            <w:tcW w:w="908" w:type="pct"/>
            <w:tcBorders>
              <w:top w:val="nil"/>
              <w:left w:val="nil"/>
              <w:bottom w:val="nil"/>
              <w:right w:val="nil"/>
            </w:tcBorders>
            <w:shd w:val="clear" w:color="auto" w:fill="auto"/>
            <w:vAlign w:val="center"/>
          </w:tcPr>
          <w:p w14:paraId="1277861C">
            <w:pPr>
              <w:keepNext w:val="0"/>
              <w:keepLines w:val="0"/>
              <w:widowControl/>
              <w:suppressLineNumbers w:val="0"/>
              <w:spacing w:before="0" w:beforeAutospacing="0" w:after="0" w:afterAutospacing="0"/>
              <w:ind w:left="0" w:right="0"/>
              <w:jc w:val="both"/>
              <w:rPr>
                <w:rFonts w:hint="default" w:ascii="Times New Roman" w:hAnsi="Times New Roman" w:eastAsia="Times New Roman" w:cs="Times New Roman"/>
                <w:sz w:val="21"/>
                <w:szCs w:val="21"/>
                <w:lang w:eastAsia="zh-CN"/>
              </w:rPr>
            </w:pPr>
          </w:p>
        </w:tc>
        <w:tc>
          <w:tcPr>
            <w:tcW w:w="779" w:type="pct"/>
            <w:tcBorders>
              <w:top w:val="nil"/>
              <w:left w:val="nil"/>
              <w:bottom w:val="nil"/>
              <w:right w:val="nil"/>
            </w:tcBorders>
            <w:shd w:val="clear" w:color="auto" w:fill="auto"/>
            <w:vAlign w:val="center"/>
          </w:tcPr>
          <w:p w14:paraId="0E608B55">
            <w:pPr>
              <w:keepNext w:val="0"/>
              <w:keepLines w:val="0"/>
              <w:widowControl/>
              <w:suppressLineNumbers w:val="0"/>
              <w:spacing w:before="0" w:beforeAutospacing="0" w:after="0" w:afterAutospacing="0"/>
              <w:ind w:left="0" w:right="0"/>
              <w:jc w:val="both"/>
              <w:rPr>
                <w:rFonts w:hint="default" w:ascii="Times New Roman" w:hAnsi="Times New Roman" w:eastAsia="Times New Roman" w:cs="Times New Roman"/>
                <w:sz w:val="21"/>
                <w:szCs w:val="21"/>
                <w:lang w:eastAsia="zh-CN"/>
              </w:rPr>
            </w:pPr>
          </w:p>
        </w:tc>
        <w:tc>
          <w:tcPr>
            <w:tcW w:w="585" w:type="pct"/>
            <w:tcBorders>
              <w:top w:val="nil"/>
              <w:left w:val="nil"/>
              <w:bottom w:val="nil"/>
              <w:right w:val="nil"/>
            </w:tcBorders>
            <w:shd w:val="clear" w:color="auto" w:fill="auto"/>
            <w:vAlign w:val="center"/>
          </w:tcPr>
          <w:p w14:paraId="28CE0755">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0.722</w:t>
            </w:r>
          </w:p>
        </w:tc>
      </w:tr>
      <w:tr w14:paraId="1657F064">
        <w:tblPrEx>
          <w:tblCellMar>
            <w:top w:w="0" w:type="dxa"/>
            <w:left w:w="108" w:type="dxa"/>
            <w:bottom w:w="0" w:type="dxa"/>
            <w:right w:w="108" w:type="dxa"/>
          </w:tblCellMar>
        </w:tblPrEx>
        <w:trPr>
          <w:trHeight w:val="73" w:hRule="atLeast"/>
        </w:trPr>
        <w:tc>
          <w:tcPr>
            <w:tcW w:w="889" w:type="pct"/>
            <w:tcBorders>
              <w:top w:val="nil"/>
              <w:left w:val="nil"/>
              <w:bottom w:val="nil"/>
              <w:right w:val="nil"/>
            </w:tcBorders>
            <w:shd w:val="clear" w:color="auto" w:fill="auto"/>
            <w:vAlign w:val="center"/>
          </w:tcPr>
          <w:p w14:paraId="1D250756">
            <w:pPr>
              <w:keepNext w:val="0"/>
              <w:keepLines w:val="0"/>
              <w:widowControl/>
              <w:suppressLineNumbers w:val="0"/>
              <w:spacing w:before="0" w:beforeAutospacing="0" w:after="0" w:afterAutospacing="0"/>
              <w:ind w:left="0" w:right="0" w:firstLine="210" w:firstLineChars="10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Never</w:t>
            </w:r>
          </w:p>
        </w:tc>
        <w:tc>
          <w:tcPr>
            <w:tcW w:w="316" w:type="pct"/>
            <w:tcBorders>
              <w:top w:val="nil"/>
              <w:left w:val="nil"/>
              <w:bottom w:val="nil"/>
              <w:right w:val="nil"/>
            </w:tcBorders>
            <w:shd w:val="clear" w:color="auto" w:fill="auto"/>
            <w:vAlign w:val="center"/>
          </w:tcPr>
          <w:p w14:paraId="30974144">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2,136</w:t>
            </w:r>
          </w:p>
        </w:tc>
        <w:tc>
          <w:tcPr>
            <w:tcW w:w="613" w:type="pct"/>
            <w:tcBorders>
              <w:top w:val="nil"/>
              <w:left w:val="nil"/>
              <w:bottom w:val="nil"/>
              <w:right w:val="nil"/>
            </w:tcBorders>
            <w:shd w:val="clear" w:color="auto" w:fill="auto"/>
            <w:vAlign w:val="center"/>
          </w:tcPr>
          <w:p w14:paraId="35AFA213">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801/7,170</w:t>
            </w:r>
          </w:p>
        </w:tc>
        <w:tc>
          <w:tcPr>
            <w:tcW w:w="910" w:type="pct"/>
            <w:tcBorders>
              <w:top w:val="nil"/>
              <w:left w:val="nil"/>
              <w:bottom w:val="nil"/>
              <w:right w:val="nil"/>
            </w:tcBorders>
            <w:shd w:val="clear" w:color="auto" w:fill="auto"/>
            <w:vAlign w:val="center"/>
          </w:tcPr>
          <w:p w14:paraId="2DE97A9C">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bCs/>
                <w:color w:val="000000"/>
                <w:sz w:val="21"/>
                <w:szCs w:val="21"/>
                <w:lang w:eastAsia="zh-CN"/>
              </w:rPr>
            </w:pPr>
            <w:r>
              <w:rPr>
                <w:rFonts w:hint="default" w:ascii="Times New Roman" w:hAnsi="Times New Roman" w:eastAsia="宋体" w:cs="Times New Roman"/>
                <w:b/>
                <w:bCs/>
                <w:color w:val="000000"/>
                <w:sz w:val="21"/>
                <w:szCs w:val="21"/>
                <w:lang w:eastAsia="zh-CN"/>
              </w:rPr>
              <w:t xml:space="preserve">1.42 (1.19, 1.70) </w:t>
            </w:r>
            <w:r>
              <w:rPr>
                <w:rFonts w:hint="default" w:ascii="Times New Roman" w:hAnsi="Times New Roman" w:eastAsia="宋体" w:cs="Times New Roman"/>
                <w:b/>
                <w:bCs/>
                <w:color w:val="000000"/>
                <w:sz w:val="21"/>
                <w:szCs w:val="21"/>
                <w:vertAlign w:val="superscript"/>
                <w:lang w:eastAsia="zh-CN"/>
              </w:rPr>
              <w:t>***</w:t>
            </w:r>
          </w:p>
        </w:tc>
        <w:tc>
          <w:tcPr>
            <w:tcW w:w="908" w:type="pct"/>
            <w:tcBorders>
              <w:top w:val="nil"/>
              <w:left w:val="nil"/>
              <w:bottom w:val="nil"/>
              <w:right w:val="nil"/>
            </w:tcBorders>
            <w:shd w:val="clear" w:color="auto" w:fill="auto"/>
            <w:vAlign w:val="center"/>
          </w:tcPr>
          <w:p w14:paraId="711185FD">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1.00 [Reference]</w:t>
            </w:r>
          </w:p>
        </w:tc>
        <w:tc>
          <w:tcPr>
            <w:tcW w:w="779" w:type="pct"/>
            <w:tcBorders>
              <w:top w:val="nil"/>
              <w:left w:val="nil"/>
              <w:bottom w:val="nil"/>
              <w:right w:val="nil"/>
            </w:tcBorders>
            <w:shd w:val="clear" w:color="auto" w:fill="auto"/>
          </w:tcPr>
          <w:p w14:paraId="484E3A83">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0.99 (0.60, 1.62)</w:t>
            </w:r>
          </w:p>
        </w:tc>
        <w:tc>
          <w:tcPr>
            <w:tcW w:w="585" w:type="pct"/>
            <w:tcBorders>
              <w:top w:val="nil"/>
              <w:left w:val="nil"/>
              <w:bottom w:val="nil"/>
              <w:right w:val="nil"/>
            </w:tcBorders>
            <w:shd w:val="clear" w:color="auto" w:fill="auto"/>
            <w:vAlign w:val="center"/>
          </w:tcPr>
          <w:p w14:paraId="7C279A50">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p>
        </w:tc>
      </w:tr>
      <w:tr w14:paraId="1B6E6F02">
        <w:tblPrEx>
          <w:tblCellMar>
            <w:top w:w="0" w:type="dxa"/>
            <w:left w:w="108" w:type="dxa"/>
            <w:bottom w:w="0" w:type="dxa"/>
            <w:right w:w="108" w:type="dxa"/>
          </w:tblCellMar>
        </w:tblPrEx>
        <w:trPr>
          <w:trHeight w:val="73" w:hRule="atLeast"/>
        </w:trPr>
        <w:tc>
          <w:tcPr>
            <w:tcW w:w="889" w:type="pct"/>
            <w:tcBorders>
              <w:top w:val="nil"/>
              <w:left w:val="nil"/>
              <w:bottom w:val="nil"/>
              <w:right w:val="nil"/>
            </w:tcBorders>
            <w:shd w:val="clear" w:color="auto" w:fill="auto"/>
            <w:vAlign w:val="center"/>
          </w:tcPr>
          <w:p w14:paraId="46ADF396">
            <w:pPr>
              <w:keepNext w:val="0"/>
              <w:keepLines w:val="0"/>
              <w:widowControl/>
              <w:suppressLineNumbers w:val="0"/>
              <w:spacing w:before="0" w:beforeAutospacing="0" w:after="0" w:afterAutospacing="0"/>
              <w:ind w:left="0" w:right="0" w:firstLine="210" w:firstLineChars="10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Former or current</w:t>
            </w:r>
          </w:p>
        </w:tc>
        <w:tc>
          <w:tcPr>
            <w:tcW w:w="316" w:type="pct"/>
            <w:tcBorders>
              <w:top w:val="nil"/>
              <w:left w:val="nil"/>
              <w:bottom w:val="nil"/>
              <w:right w:val="nil"/>
            </w:tcBorders>
            <w:shd w:val="clear" w:color="auto" w:fill="auto"/>
            <w:vAlign w:val="center"/>
          </w:tcPr>
          <w:p w14:paraId="1A66915E">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1,540</w:t>
            </w:r>
          </w:p>
        </w:tc>
        <w:tc>
          <w:tcPr>
            <w:tcW w:w="613" w:type="pct"/>
            <w:tcBorders>
              <w:top w:val="nil"/>
              <w:left w:val="nil"/>
              <w:bottom w:val="nil"/>
              <w:right w:val="nil"/>
            </w:tcBorders>
            <w:shd w:val="clear" w:color="auto" w:fill="auto"/>
            <w:vAlign w:val="center"/>
          </w:tcPr>
          <w:p w14:paraId="6BE38EC0">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530/5,346</w:t>
            </w:r>
          </w:p>
        </w:tc>
        <w:tc>
          <w:tcPr>
            <w:tcW w:w="910" w:type="pct"/>
            <w:tcBorders>
              <w:top w:val="nil"/>
              <w:left w:val="nil"/>
              <w:bottom w:val="nil"/>
              <w:right w:val="nil"/>
            </w:tcBorders>
            <w:shd w:val="clear" w:color="auto" w:fill="auto"/>
            <w:vAlign w:val="center"/>
          </w:tcPr>
          <w:p w14:paraId="13E84028">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bCs/>
                <w:color w:val="000000"/>
                <w:sz w:val="21"/>
                <w:szCs w:val="21"/>
                <w:lang w:eastAsia="zh-CN"/>
              </w:rPr>
            </w:pPr>
            <w:r>
              <w:rPr>
                <w:rFonts w:hint="default" w:ascii="Times New Roman" w:hAnsi="Times New Roman" w:eastAsia="宋体" w:cs="Times New Roman"/>
                <w:b/>
                <w:bCs/>
                <w:color w:val="000000"/>
                <w:sz w:val="21"/>
                <w:szCs w:val="21"/>
                <w:lang w:eastAsia="zh-CN"/>
              </w:rPr>
              <w:t xml:space="preserve">1.37 (1.11, 1.70) </w:t>
            </w:r>
            <w:r>
              <w:rPr>
                <w:rFonts w:hint="default" w:ascii="Times New Roman" w:hAnsi="Times New Roman" w:eastAsia="宋体" w:cs="Times New Roman"/>
                <w:b/>
                <w:bCs/>
                <w:color w:val="000000"/>
                <w:sz w:val="21"/>
                <w:szCs w:val="21"/>
                <w:vertAlign w:val="superscript"/>
                <w:lang w:eastAsia="zh-CN"/>
              </w:rPr>
              <w:t>**</w:t>
            </w:r>
          </w:p>
        </w:tc>
        <w:tc>
          <w:tcPr>
            <w:tcW w:w="908" w:type="pct"/>
            <w:tcBorders>
              <w:top w:val="nil"/>
              <w:left w:val="nil"/>
              <w:bottom w:val="nil"/>
              <w:right w:val="nil"/>
            </w:tcBorders>
            <w:shd w:val="clear" w:color="auto" w:fill="auto"/>
            <w:vAlign w:val="center"/>
          </w:tcPr>
          <w:p w14:paraId="4FF2014B">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1.00 [Reference]</w:t>
            </w:r>
          </w:p>
        </w:tc>
        <w:tc>
          <w:tcPr>
            <w:tcW w:w="779" w:type="pct"/>
            <w:tcBorders>
              <w:top w:val="nil"/>
              <w:left w:val="nil"/>
              <w:bottom w:val="nil"/>
              <w:right w:val="nil"/>
            </w:tcBorders>
            <w:shd w:val="clear" w:color="auto" w:fill="auto"/>
          </w:tcPr>
          <w:p w14:paraId="12286E05">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1.43 (0.90, 2.26)</w:t>
            </w:r>
          </w:p>
        </w:tc>
        <w:tc>
          <w:tcPr>
            <w:tcW w:w="585" w:type="pct"/>
            <w:tcBorders>
              <w:top w:val="nil"/>
              <w:left w:val="nil"/>
              <w:bottom w:val="nil"/>
              <w:right w:val="nil"/>
            </w:tcBorders>
            <w:shd w:val="clear" w:color="auto" w:fill="auto"/>
            <w:vAlign w:val="center"/>
          </w:tcPr>
          <w:p w14:paraId="34116C24">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p>
        </w:tc>
      </w:tr>
      <w:tr w14:paraId="0CA1D20C">
        <w:tblPrEx>
          <w:tblCellMar>
            <w:top w:w="0" w:type="dxa"/>
            <w:left w:w="108" w:type="dxa"/>
            <w:bottom w:w="0" w:type="dxa"/>
            <w:right w:w="108" w:type="dxa"/>
          </w:tblCellMar>
        </w:tblPrEx>
        <w:trPr>
          <w:trHeight w:val="73" w:hRule="atLeast"/>
        </w:trPr>
        <w:tc>
          <w:tcPr>
            <w:tcW w:w="889" w:type="pct"/>
            <w:tcBorders>
              <w:top w:val="nil"/>
              <w:left w:val="nil"/>
              <w:bottom w:val="nil"/>
              <w:right w:val="nil"/>
            </w:tcBorders>
            <w:shd w:val="clear" w:color="auto" w:fill="auto"/>
            <w:vAlign w:val="center"/>
          </w:tcPr>
          <w:p w14:paraId="76A54F9A">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bCs/>
                <w:color w:val="000000"/>
                <w:sz w:val="21"/>
                <w:szCs w:val="21"/>
                <w:lang w:eastAsia="zh-CN"/>
              </w:rPr>
            </w:pPr>
            <w:r>
              <w:rPr>
                <w:rFonts w:hint="default" w:ascii="Times New Roman" w:hAnsi="Times New Roman" w:eastAsia="宋体" w:cs="Times New Roman"/>
                <w:b/>
                <w:bCs/>
                <w:color w:val="000000"/>
                <w:sz w:val="21"/>
                <w:szCs w:val="21"/>
                <w:lang w:eastAsia="zh-CN"/>
              </w:rPr>
              <w:t>Sleep Quality</w:t>
            </w:r>
          </w:p>
        </w:tc>
        <w:tc>
          <w:tcPr>
            <w:tcW w:w="316" w:type="pct"/>
            <w:tcBorders>
              <w:top w:val="nil"/>
              <w:left w:val="nil"/>
              <w:bottom w:val="nil"/>
              <w:right w:val="nil"/>
            </w:tcBorders>
            <w:shd w:val="clear" w:color="auto" w:fill="auto"/>
            <w:vAlign w:val="center"/>
          </w:tcPr>
          <w:p w14:paraId="3EEBC9C5">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bCs/>
                <w:color w:val="000000"/>
                <w:sz w:val="21"/>
                <w:szCs w:val="21"/>
                <w:lang w:eastAsia="zh-CN"/>
              </w:rPr>
            </w:pPr>
          </w:p>
        </w:tc>
        <w:tc>
          <w:tcPr>
            <w:tcW w:w="613" w:type="pct"/>
            <w:tcBorders>
              <w:top w:val="nil"/>
              <w:left w:val="nil"/>
              <w:bottom w:val="nil"/>
              <w:right w:val="nil"/>
            </w:tcBorders>
            <w:shd w:val="clear" w:color="auto" w:fill="auto"/>
            <w:vAlign w:val="center"/>
          </w:tcPr>
          <w:p w14:paraId="76A86A19">
            <w:pPr>
              <w:keepNext w:val="0"/>
              <w:keepLines w:val="0"/>
              <w:widowControl/>
              <w:suppressLineNumbers w:val="0"/>
              <w:spacing w:before="0" w:beforeAutospacing="0" w:after="0" w:afterAutospacing="0"/>
              <w:ind w:left="0" w:right="0"/>
              <w:jc w:val="both"/>
              <w:rPr>
                <w:rFonts w:hint="default" w:ascii="Times New Roman" w:hAnsi="Times New Roman" w:eastAsia="Times New Roman" w:cs="Times New Roman"/>
                <w:sz w:val="21"/>
                <w:szCs w:val="21"/>
                <w:lang w:eastAsia="zh-CN"/>
              </w:rPr>
            </w:pPr>
          </w:p>
        </w:tc>
        <w:tc>
          <w:tcPr>
            <w:tcW w:w="910" w:type="pct"/>
            <w:tcBorders>
              <w:top w:val="nil"/>
              <w:left w:val="nil"/>
              <w:bottom w:val="nil"/>
              <w:right w:val="nil"/>
            </w:tcBorders>
            <w:shd w:val="clear" w:color="auto" w:fill="auto"/>
            <w:vAlign w:val="center"/>
          </w:tcPr>
          <w:p w14:paraId="35FB31A0">
            <w:pPr>
              <w:keepNext w:val="0"/>
              <w:keepLines w:val="0"/>
              <w:widowControl/>
              <w:suppressLineNumbers w:val="0"/>
              <w:spacing w:before="0" w:beforeAutospacing="0" w:after="0" w:afterAutospacing="0"/>
              <w:ind w:left="0" w:right="0"/>
              <w:jc w:val="both"/>
              <w:rPr>
                <w:rFonts w:hint="default" w:ascii="Times New Roman" w:hAnsi="Times New Roman" w:eastAsia="Times New Roman" w:cs="Times New Roman"/>
                <w:sz w:val="21"/>
                <w:szCs w:val="21"/>
                <w:lang w:eastAsia="zh-CN"/>
              </w:rPr>
            </w:pPr>
          </w:p>
        </w:tc>
        <w:tc>
          <w:tcPr>
            <w:tcW w:w="908" w:type="pct"/>
            <w:tcBorders>
              <w:top w:val="nil"/>
              <w:left w:val="nil"/>
              <w:bottom w:val="nil"/>
              <w:right w:val="nil"/>
            </w:tcBorders>
            <w:shd w:val="clear" w:color="auto" w:fill="auto"/>
            <w:vAlign w:val="center"/>
          </w:tcPr>
          <w:p w14:paraId="00AB9A60">
            <w:pPr>
              <w:keepNext w:val="0"/>
              <w:keepLines w:val="0"/>
              <w:widowControl/>
              <w:suppressLineNumbers w:val="0"/>
              <w:spacing w:before="0" w:beforeAutospacing="0" w:after="0" w:afterAutospacing="0"/>
              <w:ind w:left="0" w:right="0"/>
              <w:jc w:val="both"/>
              <w:rPr>
                <w:rFonts w:hint="default" w:ascii="Times New Roman" w:hAnsi="Times New Roman" w:eastAsia="Times New Roman" w:cs="Times New Roman"/>
                <w:sz w:val="21"/>
                <w:szCs w:val="21"/>
                <w:lang w:eastAsia="zh-CN"/>
              </w:rPr>
            </w:pPr>
          </w:p>
        </w:tc>
        <w:tc>
          <w:tcPr>
            <w:tcW w:w="779" w:type="pct"/>
            <w:tcBorders>
              <w:top w:val="nil"/>
              <w:left w:val="nil"/>
              <w:bottom w:val="nil"/>
              <w:right w:val="nil"/>
            </w:tcBorders>
            <w:shd w:val="clear" w:color="auto" w:fill="auto"/>
            <w:vAlign w:val="center"/>
          </w:tcPr>
          <w:p w14:paraId="524E00C8">
            <w:pPr>
              <w:keepNext w:val="0"/>
              <w:keepLines w:val="0"/>
              <w:widowControl/>
              <w:suppressLineNumbers w:val="0"/>
              <w:spacing w:before="0" w:beforeAutospacing="0" w:after="0" w:afterAutospacing="0"/>
              <w:ind w:left="0" w:right="0"/>
              <w:jc w:val="both"/>
              <w:rPr>
                <w:rFonts w:hint="default" w:ascii="Times New Roman" w:hAnsi="Times New Roman" w:eastAsia="Times New Roman" w:cs="Times New Roman"/>
                <w:sz w:val="21"/>
                <w:szCs w:val="21"/>
                <w:lang w:eastAsia="zh-CN"/>
              </w:rPr>
            </w:pPr>
          </w:p>
        </w:tc>
        <w:tc>
          <w:tcPr>
            <w:tcW w:w="585" w:type="pct"/>
            <w:tcBorders>
              <w:top w:val="nil"/>
              <w:left w:val="nil"/>
              <w:bottom w:val="nil"/>
              <w:right w:val="nil"/>
            </w:tcBorders>
            <w:shd w:val="clear" w:color="auto" w:fill="auto"/>
            <w:vAlign w:val="center"/>
          </w:tcPr>
          <w:p w14:paraId="1580E36F">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0.427</w:t>
            </w:r>
          </w:p>
        </w:tc>
      </w:tr>
      <w:tr w14:paraId="14483F12">
        <w:tblPrEx>
          <w:tblCellMar>
            <w:top w:w="0" w:type="dxa"/>
            <w:left w:w="108" w:type="dxa"/>
            <w:bottom w:w="0" w:type="dxa"/>
            <w:right w:w="108" w:type="dxa"/>
          </w:tblCellMar>
        </w:tblPrEx>
        <w:trPr>
          <w:trHeight w:val="73" w:hRule="atLeast"/>
        </w:trPr>
        <w:tc>
          <w:tcPr>
            <w:tcW w:w="889" w:type="pct"/>
            <w:tcBorders>
              <w:top w:val="nil"/>
              <w:left w:val="nil"/>
              <w:bottom w:val="nil"/>
              <w:right w:val="nil"/>
            </w:tcBorders>
            <w:shd w:val="clear" w:color="auto" w:fill="auto"/>
            <w:vAlign w:val="center"/>
          </w:tcPr>
          <w:p w14:paraId="3703DD18">
            <w:pPr>
              <w:keepNext w:val="0"/>
              <w:keepLines w:val="0"/>
              <w:widowControl/>
              <w:suppressLineNumbers w:val="0"/>
              <w:spacing w:before="0" w:beforeAutospacing="0" w:after="0" w:afterAutospacing="0"/>
              <w:ind w:left="0" w:right="0" w:firstLine="210" w:firstLineChars="10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Good</w:t>
            </w:r>
          </w:p>
        </w:tc>
        <w:tc>
          <w:tcPr>
            <w:tcW w:w="316" w:type="pct"/>
            <w:tcBorders>
              <w:top w:val="nil"/>
              <w:left w:val="nil"/>
              <w:bottom w:val="nil"/>
              <w:right w:val="nil"/>
            </w:tcBorders>
            <w:shd w:val="clear" w:color="auto" w:fill="auto"/>
            <w:vAlign w:val="center"/>
          </w:tcPr>
          <w:p w14:paraId="2A45A72E">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2,432</w:t>
            </w:r>
          </w:p>
        </w:tc>
        <w:tc>
          <w:tcPr>
            <w:tcW w:w="613" w:type="pct"/>
            <w:tcBorders>
              <w:top w:val="nil"/>
              <w:left w:val="nil"/>
              <w:bottom w:val="nil"/>
              <w:right w:val="nil"/>
            </w:tcBorders>
            <w:shd w:val="clear" w:color="auto" w:fill="auto"/>
            <w:vAlign w:val="center"/>
          </w:tcPr>
          <w:p w14:paraId="4D2B51CC">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913/8,197</w:t>
            </w:r>
          </w:p>
        </w:tc>
        <w:tc>
          <w:tcPr>
            <w:tcW w:w="910" w:type="pct"/>
            <w:tcBorders>
              <w:top w:val="nil"/>
              <w:left w:val="nil"/>
              <w:bottom w:val="nil"/>
              <w:right w:val="nil"/>
            </w:tcBorders>
            <w:shd w:val="clear" w:color="auto" w:fill="auto"/>
            <w:vAlign w:val="center"/>
          </w:tcPr>
          <w:p w14:paraId="11EDE0E5">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bCs/>
                <w:color w:val="000000"/>
                <w:sz w:val="21"/>
                <w:szCs w:val="21"/>
                <w:lang w:eastAsia="zh-CN"/>
              </w:rPr>
            </w:pPr>
            <w:r>
              <w:rPr>
                <w:rFonts w:hint="default" w:ascii="Times New Roman" w:hAnsi="Times New Roman" w:eastAsia="宋体" w:cs="Times New Roman"/>
                <w:b/>
                <w:bCs/>
                <w:color w:val="000000"/>
                <w:sz w:val="21"/>
                <w:szCs w:val="21"/>
                <w:lang w:eastAsia="zh-CN"/>
              </w:rPr>
              <w:t xml:space="preserve">1.37 (1.16, 1.61) </w:t>
            </w:r>
            <w:r>
              <w:rPr>
                <w:rFonts w:hint="default" w:ascii="Times New Roman" w:hAnsi="Times New Roman" w:eastAsia="宋体" w:cs="Times New Roman"/>
                <w:b/>
                <w:bCs/>
                <w:color w:val="000000"/>
                <w:sz w:val="21"/>
                <w:szCs w:val="21"/>
                <w:vertAlign w:val="superscript"/>
                <w:lang w:eastAsia="zh-CN"/>
              </w:rPr>
              <w:t>***</w:t>
            </w:r>
          </w:p>
        </w:tc>
        <w:tc>
          <w:tcPr>
            <w:tcW w:w="908" w:type="pct"/>
            <w:tcBorders>
              <w:top w:val="nil"/>
              <w:left w:val="nil"/>
              <w:bottom w:val="nil"/>
              <w:right w:val="nil"/>
            </w:tcBorders>
            <w:shd w:val="clear" w:color="auto" w:fill="auto"/>
            <w:vAlign w:val="center"/>
          </w:tcPr>
          <w:p w14:paraId="6DD9663D">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1.00 [Reference]</w:t>
            </w:r>
          </w:p>
        </w:tc>
        <w:tc>
          <w:tcPr>
            <w:tcW w:w="779" w:type="pct"/>
            <w:tcBorders>
              <w:top w:val="nil"/>
              <w:left w:val="nil"/>
              <w:bottom w:val="nil"/>
              <w:right w:val="nil"/>
            </w:tcBorders>
            <w:shd w:val="clear" w:color="auto" w:fill="auto"/>
          </w:tcPr>
          <w:p w14:paraId="48342314">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1.03 (0.70, 1.54)</w:t>
            </w:r>
          </w:p>
        </w:tc>
        <w:tc>
          <w:tcPr>
            <w:tcW w:w="585" w:type="pct"/>
            <w:tcBorders>
              <w:top w:val="nil"/>
              <w:left w:val="nil"/>
              <w:bottom w:val="nil"/>
              <w:right w:val="nil"/>
            </w:tcBorders>
            <w:shd w:val="clear" w:color="auto" w:fill="auto"/>
            <w:vAlign w:val="center"/>
          </w:tcPr>
          <w:p w14:paraId="133285EB">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p>
        </w:tc>
      </w:tr>
      <w:tr w14:paraId="479F083A">
        <w:tblPrEx>
          <w:tblCellMar>
            <w:top w:w="0" w:type="dxa"/>
            <w:left w:w="108" w:type="dxa"/>
            <w:bottom w:w="0" w:type="dxa"/>
            <w:right w:w="108" w:type="dxa"/>
          </w:tblCellMar>
        </w:tblPrEx>
        <w:trPr>
          <w:trHeight w:val="73" w:hRule="atLeast"/>
        </w:trPr>
        <w:tc>
          <w:tcPr>
            <w:tcW w:w="889" w:type="pct"/>
            <w:tcBorders>
              <w:top w:val="nil"/>
              <w:left w:val="nil"/>
              <w:bottom w:val="nil"/>
              <w:right w:val="nil"/>
            </w:tcBorders>
            <w:shd w:val="clear" w:color="auto" w:fill="auto"/>
            <w:vAlign w:val="center"/>
          </w:tcPr>
          <w:p w14:paraId="32A85FF2">
            <w:pPr>
              <w:keepNext w:val="0"/>
              <w:keepLines w:val="0"/>
              <w:widowControl/>
              <w:suppressLineNumbers w:val="0"/>
              <w:spacing w:before="0" w:beforeAutospacing="0" w:after="0" w:afterAutospacing="0"/>
              <w:ind w:left="0" w:right="0" w:firstLine="210" w:firstLineChars="10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Suboptimal</w:t>
            </w:r>
          </w:p>
        </w:tc>
        <w:tc>
          <w:tcPr>
            <w:tcW w:w="316" w:type="pct"/>
            <w:tcBorders>
              <w:top w:val="nil"/>
              <w:left w:val="nil"/>
              <w:bottom w:val="nil"/>
              <w:right w:val="nil"/>
            </w:tcBorders>
            <w:shd w:val="clear" w:color="auto" w:fill="auto"/>
            <w:vAlign w:val="center"/>
          </w:tcPr>
          <w:p w14:paraId="0075888E">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1,244</w:t>
            </w:r>
          </w:p>
        </w:tc>
        <w:tc>
          <w:tcPr>
            <w:tcW w:w="613" w:type="pct"/>
            <w:tcBorders>
              <w:top w:val="nil"/>
              <w:left w:val="nil"/>
              <w:bottom w:val="nil"/>
              <w:right w:val="nil"/>
            </w:tcBorders>
            <w:shd w:val="clear" w:color="auto" w:fill="auto"/>
            <w:vAlign w:val="center"/>
          </w:tcPr>
          <w:p w14:paraId="3804678F">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418/3,319</w:t>
            </w:r>
          </w:p>
        </w:tc>
        <w:tc>
          <w:tcPr>
            <w:tcW w:w="910" w:type="pct"/>
            <w:tcBorders>
              <w:top w:val="nil"/>
              <w:left w:val="nil"/>
              <w:bottom w:val="nil"/>
              <w:right w:val="nil"/>
            </w:tcBorders>
            <w:shd w:val="clear" w:color="auto" w:fill="auto"/>
            <w:vAlign w:val="center"/>
          </w:tcPr>
          <w:p w14:paraId="1C05A6BA">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bCs/>
                <w:color w:val="000000"/>
                <w:sz w:val="21"/>
                <w:szCs w:val="21"/>
                <w:lang w:eastAsia="zh-CN"/>
              </w:rPr>
            </w:pPr>
            <w:r>
              <w:rPr>
                <w:rFonts w:hint="default" w:ascii="Times New Roman" w:hAnsi="Times New Roman" w:eastAsia="宋体" w:cs="Times New Roman"/>
                <w:b/>
                <w:bCs/>
                <w:color w:val="000000"/>
                <w:sz w:val="21"/>
                <w:szCs w:val="21"/>
                <w:lang w:eastAsia="zh-CN"/>
              </w:rPr>
              <w:t xml:space="preserve">1.45 (1.13, 1.85) </w:t>
            </w:r>
            <w:r>
              <w:rPr>
                <w:rFonts w:hint="default" w:ascii="Times New Roman" w:hAnsi="Times New Roman" w:eastAsia="宋体" w:cs="Times New Roman"/>
                <w:b/>
                <w:bCs/>
                <w:color w:val="000000"/>
                <w:sz w:val="21"/>
                <w:szCs w:val="21"/>
                <w:vertAlign w:val="superscript"/>
                <w:lang w:eastAsia="zh-CN"/>
              </w:rPr>
              <w:t>**</w:t>
            </w:r>
          </w:p>
        </w:tc>
        <w:tc>
          <w:tcPr>
            <w:tcW w:w="908" w:type="pct"/>
            <w:tcBorders>
              <w:top w:val="nil"/>
              <w:left w:val="nil"/>
              <w:bottom w:val="nil"/>
              <w:right w:val="nil"/>
            </w:tcBorders>
            <w:shd w:val="clear" w:color="auto" w:fill="auto"/>
            <w:vAlign w:val="center"/>
          </w:tcPr>
          <w:p w14:paraId="1FDA0158">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1.00 [Reference]</w:t>
            </w:r>
          </w:p>
        </w:tc>
        <w:tc>
          <w:tcPr>
            <w:tcW w:w="779" w:type="pct"/>
            <w:tcBorders>
              <w:top w:val="nil"/>
              <w:left w:val="nil"/>
              <w:bottom w:val="nil"/>
              <w:right w:val="nil"/>
            </w:tcBorders>
            <w:shd w:val="clear" w:color="auto" w:fill="auto"/>
          </w:tcPr>
          <w:p w14:paraId="0972434C">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1.32 (0.70, 2.47)</w:t>
            </w:r>
          </w:p>
        </w:tc>
        <w:tc>
          <w:tcPr>
            <w:tcW w:w="585" w:type="pct"/>
            <w:tcBorders>
              <w:top w:val="nil"/>
              <w:left w:val="nil"/>
              <w:bottom w:val="nil"/>
              <w:right w:val="nil"/>
            </w:tcBorders>
            <w:shd w:val="clear" w:color="auto" w:fill="auto"/>
            <w:vAlign w:val="center"/>
          </w:tcPr>
          <w:p w14:paraId="7F8C622B">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p>
        </w:tc>
      </w:tr>
      <w:tr w14:paraId="6B46968F">
        <w:tblPrEx>
          <w:tblCellMar>
            <w:top w:w="0" w:type="dxa"/>
            <w:left w:w="108" w:type="dxa"/>
            <w:bottom w:w="0" w:type="dxa"/>
            <w:right w:w="108" w:type="dxa"/>
          </w:tblCellMar>
        </w:tblPrEx>
        <w:trPr>
          <w:trHeight w:val="73" w:hRule="atLeast"/>
        </w:trPr>
        <w:tc>
          <w:tcPr>
            <w:tcW w:w="1205" w:type="pct"/>
            <w:gridSpan w:val="2"/>
            <w:tcBorders>
              <w:top w:val="nil"/>
              <w:left w:val="nil"/>
              <w:bottom w:val="nil"/>
              <w:right w:val="nil"/>
            </w:tcBorders>
            <w:shd w:val="clear" w:color="auto" w:fill="auto"/>
            <w:vAlign w:val="center"/>
          </w:tcPr>
          <w:p w14:paraId="3B0B759B">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bCs/>
                <w:color w:val="000000"/>
                <w:sz w:val="21"/>
                <w:szCs w:val="21"/>
                <w:lang w:eastAsia="zh-CN"/>
              </w:rPr>
            </w:pPr>
            <w:r>
              <w:rPr>
                <w:rFonts w:hint="default" w:ascii="Times New Roman" w:hAnsi="Times New Roman" w:eastAsia="宋体" w:cs="Times New Roman"/>
                <w:b/>
                <w:bCs/>
                <w:color w:val="000000"/>
                <w:sz w:val="21"/>
                <w:szCs w:val="21"/>
                <w:lang w:eastAsia="zh-CN"/>
              </w:rPr>
              <w:t>Sleep duration, hours</w:t>
            </w:r>
          </w:p>
        </w:tc>
        <w:tc>
          <w:tcPr>
            <w:tcW w:w="613" w:type="pct"/>
            <w:tcBorders>
              <w:top w:val="nil"/>
              <w:left w:val="nil"/>
              <w:bottom w:val="nil"/>
              <w:right w:val="nil"/>
            </w:tcBorders>
            <w:shd w:val="clear" w:color="auto" w:fill="auto"/>
            <w:noWrap/>
            <w:vAlign w:val="center"/>
          </w:tcPr>
          <w:p w14:paraId="41ABA1A9">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bCs/>
                <w:color w:val="000000"/>
                <w:sz w:val="21"/>
                <w:szCs w:val="21"/>
                <w:lang w:eastAsia="zh-CN"/>
              </w:rPr>
            </w:pPr>
          </w:p>
        </w:tc>
        <w:tc>
          <w:tcPr>
            <w:tcW w:w="910" w:type="pct"/>
            <w:tcBorders>
              <w:top w:val="nil"/>
              <w:left w:val="nil"/>
              <w:bottom w:val="nil"/>
              <w:right w:val="nil"/>
            </w:tcBorders>
            <w:shd w:val="clear" w:color="auto" w:fill="auto"/>
            <w:noWrap/>
            <w:vAlign w:val="center"/>
          </w:tcPr>
          <w:p w14:paraId="7065AEE0">
            <w:pPr>
              <w:keepNext w:val="0"/>
              <w:keepLines w:val="0"/>
              <w:widowControl/>
              <w:suppressLineNumbers w:val="0"/>
              <w:spacing w:before="0" w:beforeAutospacing="0" w:after="0" w:afterAutospacing="0"/>
              <w:ind w:left="0" w:right="0"/>
              <w:jc w:val="both"/>
              <w:rPr>
                <w:rFonts w:hint="default" w:ascii="Times New Roman" w:hAnsi="Times New Roman" w:eastAsia="Times New Roman" w:cs="Times New Roman"/>
                <w:sz w:val="21"/>
                <w:szCs w:val="21"/>
                <w:lang w:eastAsia="zh-CN"/>
              </w:rPr>
            </w:pPr>
          </w:p>
        </w:tc>
        <w:tc>
          <w:tcPr>
            <w:tcW w:w="908" w:type="pct"/>
            <w:tcBorders>
              <w:top w:val="nil"/>
              <w:left w:val="nil"/>
              <w:bottom w:val="nil"/>
              <w:right w:val="nil"/>
            </w:tcBorders>
            <w:shd w:val="clear" w:color="auto" w:fill="auto"/>
            <w:noWrap/>
            <w:vAlign w:val="center"/>
          </w:tcPr>
          <w:p w14:paraId="07F2C974">
            <w:pPr>
              <w:keepNext w:val="0"/>
              <w:keepLines w:val="0"/>
              <w:widowControl/>
              <w:suppressLineNumbers w:val="0"/>
              <w:spacing w:before="0" w:beforeAutospacing="0" w:after="0" w:afterAutospacing="0"/>
              <w:ind w:left="0" w:right="0"/>
              <w:jc w:val="both"/>
              <w:rPr>
                <w:rFonts w:hint="default" w:ascii="Times New Roman" w:hAnsi="Times New Roman" w:eastAsia="Times New Roman" w:cs="Times New Roman"/>
                <w:sz w:val="21"/>
                <w:szCs w:val="21"/>
                <w:lang w:eastAsia="zh-CN"/>
              </w:rPr>
            </w:pPr>
          </w:p>
        </w:tc>
        <w:tc>
          <w:tcPr>
            <w:tcW w:w="779" w:type="pct"/>
            <w:tcBorders>
              <w:top w:val="nil"/>
              <w:left w:val="nil"/>
              <w:bottom w:val="nil"/>
              <w:right w:val="nil"/>
            </w:tcBorders>
            <w:shd w:val="clear" w:color="auto" w:fill="auto"/>
            <w:noWrap/>
            <w:vAlign w:val="center"/>
          </w:tcPr>
          <w:p w14:paraId="08272735">
            <w:pPr>
              <w:keepNext w:val="0"/>
              <w:keepLines w:val="0"/>
              <w:widowControl/>
              <w:suppressLineNumbers w:val="0"/>
              <w:spacing w:before="0" w:beforeAutospacing="0" w:after="0" w:afterAutospacing="0"/>
              <w:ind w:left="0" w:right="0"/>
              <w:jc w:val="both"/>
              <w:rPr>
                <w:rFonts w:hint="default" w:ascii="Times New Roman" w:hAnsi="Times New Roman" w:eastAsia="Times New Roman" w:cs="Times New Roman"/>
                <w:sz w:val="21"/>
                <w:szCs w:val="21"/>
                <w:lang w:eastAsia="zh-CN"/>
              </w:rPr>
            </w:pPr>
          </w:p>
        </w:tc>
        <w:tc>
          <w:tcPr>
            <w:tcW w:w="585" w:type="pct"/>
            <w:tcBorders>
              <w:top w:val="nil"/>
              <w:left w:val="nil"/>
              <w:bottom w:val="nil"/>
              <w:right w:val="nil"/>
            </w:tcBorders>
            <w:shd w:val="clear" w:color="auto" w:fill="auto"/>
            <w:vAlign w:val="center"/>
          </w:tcPr>
          <w:p w14:paraId="6117DB58">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0.630</w:t>
            </w:r>
          </w:p>
        </w:tc>
      </w:tr>
      <w:tr w14:paraId="4C76789E">
        <w:tblPrEx>
          <w:tblCellMar>
            <w:top w:w="0" w:type="dxa"/>
            <w:left w:w="108" w:type="dxa"/>
            <w:bottom w:w="0" w:type="dxa"/>
            <w:right w:w="108" w:type="dxa"/>
          </w:tblCellMar>
        </w:tblPrEx>
        <w:trPr>
          <w:trHeight w:val="73" w:hRule="atLeast"/>
        </w:trPr>
        <w:tc>
          <w:tcPr>
            <w:tcW w:w="889" w:type="pct"/>
            <w:tcBorders>
              <w:top w:val="nil"/>
              <w:left w:val="nil"/>
              <w:bottom w:val="nil"/>
              <w:right w:val="nil"/>
            </w:tcBorders>
            <w:shd w:val="clear" w:color="auto" w:fill="auto"/>
            <w:vAlign w:val="center"/>
          </w:tcPr>
          <w:p w14:paraId="0E0AD2C1">
            <w:pPr>
              <w:keepNext w:val="0"/>
              <w:keepLines w:val="0"/>
              <w:widowControl/>
              <w:suppressLineNumbers w:val="0"/>
              <w:spacing w:before="0" w:beforeAutospacing="0" w:after="0" w:afterAutospacing="0"/>
              <w:ind w:left="0" w:right="0" w:firstLine="210" w:firstLineChars="10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bidi="ar"/>
              </w:rPr>
              <w:t>&lt;7</w:t>
            </w:r>
          </w:p>
        </w:tc>
        <w:tc>
          <w:tcPr>
            <w:tcW w:w="316" w:type="pct"/>
            <w:tcBorders>
              <w:top w:val="nil"/>
              <w:left w:val="nil"/>
              <w:bottom w:val="nil"/>
              <w:right w:val="nil"/>
            </w:tcBorders>
            <w:shd w:val="clear" w:color="auto" w:fill="auto"/>
            <w:vAlign w:val="center"/>
          </w:tcPr>
          <w:p w14:paraId="5043F1AE">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1,039</w:t>
            </w:r>
          </w:p>
        </w:tc>
        <w:tc>
          <w:tcPr>
            <w:tcW w:w="613" w:type="pct"/>
            <w:tcBorders>
              <w:top w:val="nil"/>
              <w:left w:val="nil"/>
              <w:bottom w:val="nil"/>
              <w:right w:val="nil"/>
            </w:tcBorders>
            <w:shd w:val="clear" w:color="auto" w:fill="auto"/>
            <w:vAlign w:val="center"/>
          </w:tcPr>
          <w:p w14:paraId="599B898F">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337/3,616</w:t>
            </w:r>
          </w:p>
        </w:tc>
        <w:tc>
          <w:tcPr>
            <w:tcW w:w="910" w:type="pct"/>
            <w:tcBorders>
              <w:top w:val="nil"/>
              <w:left w:val="nil"/>
              <w:bottom w:val="nil"/>
              <w:right w:val="nil"/>
            </w:tcBorders>
            <w:shd w:val="clear" w:color="auto" w:fill="auto"/>
            <w:vAlign w:val="center"/>
          </w:tcPr>
          <w:p w14:paraId="3EF91BA0">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1.12 (0.85, 1.47)</w:t>
            </w:r>
          </w:p>
        </w:tc>
        <w:tc>
          <w:tcPr>
            <w:tcW w:w="908" w:type="pct"/>
            <w:tcBorders>
              <w:top w:val="nil"/>
              <w:left w:val="nil"/>
              <w:bottom w:val="nil"/>
              <w:right w:val="nil"/>
            </w:tcBorders>
            <w:shd w:val="clear" w:color="auto" w:fill="auto"/>
            <w:vAlign w:val="center"/>
          </w:tcPr>
          <w:p w14:paraId="75A59972">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1.00 [Reference]</w:t>
            </w:r>
          </w:p>
        </w:tc>
        <w:tc>
          <w:tcPr>
            <w:tcW w:w="779" w:type="pct"/>
            <w:tcBorders>
              <w:top w:val="nil"/>
              <w:left w:val="nil"/>
              <w:bottom w:val="nil"/>
              <w:right w:val="nil"/>
            </w:tcBorders>
            <w:shd w:val="clear" w:color="auto" w:fill="auto"/>
          </w:tcPr>
          <w:p w14:paraId="6CFC9FD3">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1.23 (0.62, 2.47)</w:t>
            </w:r>
          </w:p>
        </w:tc>
        <w:tc>
          <w:tcPr>
            <w:tcW w:w="585" w:type="pct"/>
            <w:tcBorders>
              <w:top w:val="nil"/>
              <w:left w:val="nil"/>
              <w:bottom w:val="nil"/>
              <w:right w:val="nil"/>
            </w:tcBorders>
            <w:shd w:val="clear" w:color="auto" w:fill="auto"/>
            <w:vAlign w:val="center"/>
          </w:tcPr>
          <w:p w14:paraId="328C53C5">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p>
        </w:tc>
      </w:tr>
      <w:tr w14:paraId="2466FB4F">
        <w:tblPrEx>
          <w:tblCellMar>
            <w:top w:w="0" w:type="dxa"/>
            <w:left w:w="108" w:type="dxa"/>
            <w:bottom w:w="0" w:type="dxa"/>
            <w:right w:w="108" w:type="dxa"/>
          </w:tblCellMar>
        </w:tblPrEx>
        <w:trPr>
          <w:trHeight w:val="73" w:hRule="atLeast"/>
        </w:trPr>
        <w:tc>
          <w:tcPr>
            <w:tcW w:w="889" w:type="pct"/>
            <w:tcBorders>
              <w:top w:val="nil"/>
              <w:left w:val="nil"/>
              <w:bottom w:val="nil"/>
              <w:right w:val="nil"/>
            </w:tcBorders>
            <w:shd w:val="clear" w:color="auto" w:fill="auto"/>
            <w:vAlign w:val="center"/>
          </w:tcPr>
          <w:p w14:paraId="77FE2D3F">
            <w:pPr>
              <w:keepNext w:val="0"/>
              <w:keepLines w:val="0"/>
              <w:widowControl/>
              <w:suppressLineNumbers w:val="0"/>
              <w:spacing w:before="0" w:beforeAutospacing="0" w:after="0" w:afterAutospacing="0"/>
              <w:ind w:left="0" w:right="0" w:firstLine="210" w:firstLineChars="10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bidi="ar"/>
              </w:rPr>
              <w:t>7-8</w:t>
            </w:r>
          </w:p>
        </w:tc>
        <w:tc>
          <w:tcPr>
            <w:tcW w:w="316" w:type="pct"/>
            <w:tcBorders>
              <w:top w:val="nil"/>
              <w:left w:val="nil"/>
              <w:bottom w:val="nil"/>
              <w:right w:val="nil"/>
            </w:tcBorders>
            <w:shd w:val="clear" w:color="auto" w:fill="auto"/>
            <w:vAlign w:val="center"/>
          </w:tcPr>
          <w:p w14:paraId="6D1AC0A5">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1,551</w:t>
            </w:r>
          </w:p>
        </w:tc>
        <w:tc>
          <w:tcPr>
            <w:tcW w:w="613" w:type="pct"/>
            <w:tcBorders>
              <w:top w:val="nil"/>
              <w:left w:val="nil"/>
              <w:bottom w:val="nil"/>
              <w:right w:val="nil"/>
            </w:tcBorders>
            <w:shd w:val="clear" w:color="auto" w:fill="auto"/>
            <w:vAlign w:val="center"/>
          </w:tcPr>
          <w:p w14:paraId="365D7666">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523/5,406</w:t>
            </w:r>
          </w:p>
        </w:tc>
        <w:tc>
          <w:tcPr>
            <w:tcW w:w="910" w:type="pct"/>
            <w:tcBorders>
              <w:top w:val="nil"/>
              <w:left w:val="nil"/>
              <w:bottom w:val="nil"/>
              <w:right w:val="nil"/>
            </w:tcBorders>
            <w:shd w:val="clear" w:color="auto" w:fill="auto"/>
            <w:vAlign w:val="center"/>
          </w:tcPr>
          <w:p w14:paraId="3A93F5A8">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bCs/>
                <w:color w:val="000000"/>
                <w:sz w:val="21"/>
                <w:szCs w:val="21"/>
                <w:lang w:eastAsia="zh-CN"/>
              </w:rPr>
            </w:pPr>
            <w:r>
              <w:rPr>
                <w:rFonts w:hint="default" w:ascii="Times New Roman" w:hAnsi="Times New Roman" w:eastAsia="宋体" w:cs="Times New Roman"/>
                <w:b/>
                <w:bCs/>
                <w:color w:val="000000"/>
                <w:sz w:val="21"/>
                <w:szCs w:val="21"/>
                <w:lang w:eastAsia="zh-CN"/>
              </w:rPr>
              <w:t xml:space="preserve">1.65 (1.33, 2.05) </w:t>
            </w:r>
            <w:r>
              <w:rPr>
                <w:rFonts w:hint="default" w:ascii="Times New Roman" w:hAnsi="Times New Roman" w:eastAsia="宋体" w:cs="Times New Roman"/>
                <w:b/>
                <w:bCs/>
                <w:color w:val="000000"/>
                <w:sz w:val="21"/>
                <w:szCs w:val="21"/>
                <w:vertAlign w:val="superscript"/>
                <w:lang w:eastAsia="zh-CN"/>
              </w:rPr>
              <w:t>***</w:t>
            </w:r>
          </w:p>
        </w:tc>
        <w:tc>
          <w:tcPr>
            <w:tcW w:w="908" w:type="pct"/>
            <w:tcBorders>
              <w:top w:val="nil"/>
              <w:left w:val="nil"/>
              <w:bottom w:val="nil"/>
              <w:right w:val="nil"/>
            </w:tcBorders>
            <w:shd w:val="clear" w:color="auto" w:fill="auto"/>
            <w:vAlign w:val="center"/>
          </w:tcPr>
          <w:p w14:paraId="5943F643">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1.00 [Reference]</w:t>
            </w:r>
          </w:p>
        </w:tc>
        <w:tc>
          <w:tcPr>
            <w:tcW w:w="779" w:type="pct"/>
            <w:tcBorders>
              <w:top w:val="nil"/>
              <w:left w:val="nil"/>
              <w:bottom w:val="nil"/>
              <w:right w:val="nil"/>
            </w:tcBorders>
            <w:shd w:val="clear" w:color="auto" w:fill="auto"/>
          </w:tcPr>
          <w:p w14:paraId="1F4B4614">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0.88 (0.52, 1.49)</w:t>
            </w:r>
          </w:p>
        </w:tc>
        <w:tc>
          <w:tcPr>
            <w:tcW w:w="585" w:type="pct"/>
            <w:tcBorders>
              <w:top w:val="nil"/>
              <w:left w:val="nil"/>
              <w:bottom w:val="nil"/>
              <w:right w:val="nil"/>
            </w:tcBorders>
            <w:shd w:val="clear" w:color="auto" w:fill="auto"/>
            <w:vAlign w:val="center"/>
          </w:tcPr>
          <w:p w14:paraId="25CC29A9">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p>
        </w:tc>
      </w:tr>
      <w:tr w14:paraId="569F2D0A">
        <w:tblPrEx>
          <w:tblCellMar>
            <w:top w:w="0" w:type="dxa"/>
            <w:left w:w="108" w:type="dxa"/>
            <w:bottom w:w="0" w:type="dxa"/>
            <w:right w:w="108" w:type="dxa"/>
          </w:tblCellMar>
        </w:tblPrEx>
        <w:trPr>
          <w:trHeight w:val="73" w:hRule="atLeast"/>
        </w:trPr>
        <w:tc>
          <w:tcPr>
            <w:tcW w:w="889" w:type="pct"/>
            <w:tcBorders>
              <w:top w:val="nil"/>
              <w:left w:val="nil"/>
              <w:bottom w:val="single" w:color="000000" w:sz="8" w:space="0"/>
              <w:right w:val="nil"/>
            </w:tcBorders>
            <w:shd w:val="clear" w:color="auto" w:fill="auto"/>
            <w:vAlign w:val="center"/>
          </w:tcPr>
          <w:p w14:paraId="1DC3C10B">
            <w:pPr>
              <w:keepNext w:val="0"/>
              <w:keepLines w:val="0"/>
              <w:widowControl/>
              <w:suppressLineNumbers w:val="0"/>
              <w:spacing w:before="0" w:beforeAutospacing="0" w:after="0" w:afterAutospacing="0"/>
              <w:ind w:left="0" w:right="0" w:firstLine="210" w:firstLineChars="10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bidi="ar"/>
              </w:rPr>
              <w:t>&gt;8</w:t>
            </w:r>
          </w:p>
        </w:tc>
        <w:tc>
          <w:tcPr>
            <w:tcW w:w="316" w:type="pct"/>
            <w:tcBorders>
              <w:top w:val="nil"/>
              <w:left w:val="nil"/>
              <w:bottom w:val="single" w:color="000000" w:sz="8" w:space="0"/>
              <w:right w:val="nil"/>
            </w:tcBorders>
            <w:shd w:val="clear" w:color="auto" w:fill="auto"/>
            <w:vAlign w:val="center"/>
          </w:tcPr>
          <w:p w14:paraId="79D19770">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1,086</w:t>
            </w:r>
          </w:p>
        </w:tc>
        <w:tc>
          <w:tcPr>
            <w:tcW w:w="613" w:type="pct"/>
            <w:tcBorders>
              <w:top w:val="nil"/>
              <w:left w:val="nil"/>
              <w:bottom w:val="single" w:color="000000" w:sz="8" w:space="0"/>
              <w:right w:val="nil"/>
            </w:tcBorders>
            <w:shd w:val="clear" w:color="auto" w:fill="auto"/>
            <w:vAlign w:val="center"/>
          </w:tcPr>
          <w:p w14:paraId="78AB98B9">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471/3,494</w:t>
            </w:r>
          </w:p>
        </w:tc>
        <w:tc>
          <w:tcPr>
            <w:tcW w:w="910" w:type="pct"/>
            <w:tcBorders>
              <w:top w:val="nil"/>
              <w:left w:val="nil"/>
              <w:bottom w:val="single" w:color="000000" w:sz="8" w:space="0"/>
              <w:right w:val="nil"/>
            </w:tcBorders>
            <w:shd w:val="clear" w:color="auto" w:fill="auto"/>
            <w:vAlign w:val="center"/>
          </w:tcPr>
          <w:p w14:paraId="6A0EE6EB">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bCs/>
                <w:color w:val="000000"/>
                <w:sz w:val="21"/>
                <w:szCs w:val="21"/>
                <w:lang w:eastAsia="zh-CN"/>
              </w:rPr>
            </w:pPr>
            <w:r>
              <w:rPr>
                <w:rFonts w:hint="default" w:ascii="Times New Roman" w:hAnsi="Times New Roman" w:eastAsia="宋体" w:cs="Times New Roman"/>
                <w:b/>
                <w:bCs/>
                <w:color w:val="000000"/>
                <w:sz w:val="21"/>
                <w:szCs w:val="21"/>
                <w:lang w:eastAsia="zh-CN"/>
              </w:rPr>
              <w:t>1.32 (1.04, 1.67)</w:t>
            </w:r>
            <w:r>
              <w:rPr>
                <w:rFonts w:hint="default" w:ascii="Times New Roman" w:hAnsi="Times New Roman" w:eastAsia="宋体" w:cs="Times New Roman"/>
                <w:b/>
                <w:bCs/>
                <w:color w:val="000000"/>
                <w:sz w:val="21"/>
                <w:szCs w:val="21"/>
                <w:vertAlign w:val="superscript"/>
                <w:lang w:eastAsia="zh-CN"/>
              </w:rPr>
              <w:t xml:space="preserve"> *</w:t>
            </w:r>
          </w:p>
        </w:tc>
        <w:tc>
          <w:tcPr>
            <w:tcW w:w="908" w:type="pct"/>
            <w:tcBorders>
              <w:top w:val="nil"/>
              <w:left w:val="nil"/>
              <w:bottom w:val="single" w:color="000000" w:sz="8" w:space="0"/>
              <w:right w:val="nil"/>
            </w:tcBorders>
            <w:shd w:val="clear" w:color="auto" w:fill="auto"/>
            <w:vAlign w:val="center"/>
          </w:tcPr>
          <w:p w14:paraId="58BDACFF">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1.00 [Reference]</w:t>
            </w:r>
          </w:p>
        </w:tc>
        <w:tc>
          <w:tcPr>
            <w:tcW w:w="779" w:type="pct"/>
            <w:tcBorders>
              <w:top w:val="nil"/>
              <w:left w:val="nil"/>
              <w:bottom w:val="single" w:color="000000" w:sz="8" w:space="0"/>
              <w:right w:val="nil"/>
            </w:tcBorders>
            <w:shd w:val="clear" w:color="auto" w:fill="auto"/>
          </w:tcPr>
          <w:p w14:paraId="7FA2947D">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r>
              <w:rPr>
                <w:rFonts w:hint="default" w:ascii="Times New Roman" w:hAnsi="Times New Roman" w:eastAsia="宋体" w:cs="Times New Roman"/>
                <w:color w:val="000000"/>
                <w:sz w:val="21"/>
                <w:szCs w:val="21"/>
                <w:lang w:eastAsia="zh-CN"/>
              </w:rPr>
              <w:t>1.56 (0.89, 2.74)</w:t>
            </w:r>
          </w:p>
        </w:tc>
        <w:tc>
          <w:tcPr>
            <w:tcW w:w="585" w:type="pct"/>
            <w:tcBorders>
              <w:top w:val="nil"/>
              <w:left w:val="nil"/>
              <w:bottom w:val="single" w:color="000000" w:sz="8" w:space="0"/>
              <w:right w:val="nil"/>
            </w:tcBorders>
            <w:shd w:val="clear" w:color="auto" w:fill="auto"/>
            <w:noWrap/>
            <w:vAlign w:val="center"/>
          </w:tcPr>
          <w:p w14:paraId="1B278828">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1"/>
                <w:szCs w:val="21"/>
                <w:lang w:eastAsia="zh-CN"/>
              </w:rPr>
            </w:pPr>
          </w:p>
        </w:tc>
      </w:tr>
    </w:tbl>
    <w:p w14:paraId="338FAF8D">
      <w:pPr>
        <w:jc w:val="both"/>
        <w:rPr>
          <w:rFonts w:ascii="Times New Roman" w:hAnsi="Times New Roman" w:eastAsia="宋体" w:cs="Times New Roman"/>
          <w:sz w:val="20"/>
          <w:szCs w:val="20"/>
          <w:lang w:eastAsia="zh-CN"/>
        </w:rPr>
      </w:pPr>
      <w:r>
        <w:rPr>
          <w:rFonts w:ascii="Times New Roman" w:hAnsi="Times New Roman" w:eastAsia="宋体" w:cs="Times New Roman"/>
          <w:sz w:val="20"/>
          <w:szCs w:val="20"/>
          <w:lang w:eastAsia="zh-CN"/>
        </w:rPr>
        <w:t>Abbreviation: HR, hazard ratio; CI, confidence interval.</w:t>
      </w:r>
    </w:p>
    <w:p w14:paraId="2A4E82AD">
      <w:pPr>
        <w:jc w:val="both"/>
        <w:rPr>
          <w:rFonts w:ascii="Times New Roman" w:hAnsi="Times New Roman" w:eastAsia="宋体" w:cs="Times New Roman"/>
          <w:sz w:val="20"/>
          <w:szCs w:val="20"/>
          <w:lang w:eastAsia="zh-CN"/>
        </w:rPr>
      </w:pPr>
      <w:r>
        <w:rPr>
          <w:rFonts w:ascii="Times New Roman" w:hAnsi="Times New Roman" w:eastAsia="宋体" w:cs="Times New Roman"/>
          <w:i/>
          <w:iCs/>
          <w:sz w:val="20"/>
          <w:szCs w:val="20"/>
          <w:lang w:eastAsia="zh-CN"/>
        </w:rPr>
        <w:t>P</w:t>
      </w:r>
      <w:r>
        <w:rPr>
          <w:rFonts w:ascii="Times New Roman" w:hAnsi="Times New Roman" w:eastAsia="宋体" w:cs="Times New Roman"/>
          <w:sz w:val="20"/>
          <w:szCs w:val="20"/>
          <w:lang w:eastAsia="zh-CN"/>
        </w:rPr>
        <w:t xml:space="preserve">-value: </w:t>
      </w:r>
      <w:r>
        <w:rPr>
          <w:rFonts w:ascii="Times New Roman" w:hAnsi="Times New Roman" w:eastAsia="宋体" w:cs="Times New Roman"/>
          <w:sz w:val="20"/>
          <w:szCs w:val="20"/>
          <w:vertAlign w:val="superscript"/>
          <w:lang w:eastAsia="zh-CN"/>
        </w:rPr>
        <w:t>*</w:t>
      </w:r>
      <w:r>
        <w:rPr>
          <w:rFonts w:ascii="Times New Roman" w:hAnsi="Times New Roman" w:eastAsia="宋体" w:cs="Times New Roman"/>
          <w:i/>
          <w:iCs/>
          <w:sz w:val="20"/>
          <w:szCs w:val="20"/>
          <w:lang w:eastAsia="zh-CN"/>
        </w:rPr>
        <w:t>P</w:t>
      </w:r>
      <w:r>
        <w:rPr>
          <w:rFonts w:ascii="Times New Roman" w:hAnsi="Times New Roman" w:eastAsia="宋体" w:cs="Times New Roman"/>
          <w:sz w:val="20"/>
          <w:szCs w:val="20"/>
          <w:lang w:eastAsia="zh-CN"/>
        </w:rPr>
        <w:t xml:space="preserve">&lt;0.05; </w:t>
      </w:r>
      <w:r>
        <w:rPr>
          <w:rFonts w:ascii="Times New Roman" w:hAnsi="Times New Roman" w:eastAsia="宋体" w:cs="Times New Roman"/>
          <w:sz w:val="20"/>
          <w:szCs w:val="20"/>
          <w:vertAlign w:val="superscript"/>
          <w:lang w:eastAsia="zh-CN"/>
        </w:rPr>
        <w:t>**</w:t>
      </w:r>
      <w:r>
        <w:rPr>
          <w:rFonts w:ascii="Times New Roman" w:hAnsi="Times New Roman" w:eastAsia="宋体" w:cs="Times New Roman"/>
          <w:i/>
          <w:iCs/>
          <w:sz w:val="20"/>
          <w:szCs w:val="20"/>
          <w:lang w:eastAsia="zh-CN"/>
        </w:rPr>
        <w:t>P</w:t>
      </w:r>
      <w:r>
        <w:rPr>
          <w:rFonts w:ascii="Times New Roman" w:hAnsi="Times New Roman" w:eastAsia="宋体" w:cs="Times New Roman"/>
          <w:sz w:val="20"/>
          <w:szCs w:val="20"/>
          <w:lang w:eastAsia="zh-CN"/>
        </w:rPr>
        <w:t xml:space="preserve">&lt;0.01; </w:t>
      </w:r>
      <w:r>
        <w:rPr>
          <w:rFonts w:ascii="Times New Roman" w:hAnsi="Times New Roman" w:eastAsia="宋体" w:cs="Times New Roman"/>
          <w:sz w:val="20"/>
          <w:szCs w:val="20"/>
          <w:vertAlign w:val="superscript"/>
          <w:lang w:eastAsia="zh-CN"/>
        </w:rPr>
        <w:t>***</w:t>
      </w:r>
      <w:r>
        <w:rPr>
          <w:rFonts w:ascii="Times New Roman" w:hAnsi="Times New Roman" w:eastAsia="宋体" w:cs="Times New Roman"/>
          <w:i/>
          <w:iCs/>
          <w:sz w:val="20"/>
          <w:szCs w:val="20"/>
          <w:lang w:eastAsia="zh-CN"/>
        </w:rPr>
        <w:t>P</w:t>
      </w:r>
      <w:r>
        <w:rPr>
          <w:rFonts w:ascii="Times New Roman" w:hAnsi="Times New Roman" w:eastAsia="宋体" w:cs="Times New Roman"/>
          <w:sz w:val="20"/>
          <w:szCs w:val="20"/>
          <w:lang w:eastAsia="zh-CN"/>
        </w:rPr>
        <w:t>&lt;0.001.</w:t>
      </w:r>
    </w:p>
    <w:p w14:paraId="20F7E125">
      <w:pPr>
        <w:jc w:val="both"/>
        <w:rPr>
          <w:rFonts w:ascii="Times New Roman" w:hAnsi="Times New Roman" w:eastAsia="宋体" w:cs="Times New Roman"/>
          <w:sz w:val="20"/>
          <w:szCs w:val="20"/>
          <w:lang w:eastAsia="zh-CN"/>
        </w:rPr>
      </w:pPr>
      <w:r>
        <w:rPr>
          <w:rFonts w:ascii="Times New Roman" w:hAnsi="Times New Roman" w:eastAsia="宋体" w:cs="Times New Roman"/>
          <w:sz w:val="20"/>
          <w:szCs w:val="20"/>
          <w:vertAlign w:val="superscript"/>
          <w:lang w:eastAsia="zh-CN"/>
        </w:rPr>
        <w:t>a</w:t>
      </w:r>
      <w:r>
        <w:rPr>
          <w:rFonts w:ascii="Times New Roman" w:hAnsi="Times New Roman" w:eastAsia="宋体" w:cs="Times New Roman"/>
          <w:sz w:val="20"/>
          <w:szCs w:val="20"/>
          <w:lang w:eastAsia="zh-CN"/>
        </w:rPr>
        <w:t xml:space="preserve"> Adjusted for age (continuous), sex (male, female), ethnic (Hans, others), residence (city, town, rural), education (illiteracy, primary school and below, junior high school and above), occupation (farmers, others), living expenses (enough, not enough), marital status (married</w:t>
      </w:r>
      <w:r>
        <w:rPr>
          <w:sz w:val="20"/>
          <w:szCs w:val="20"/>
        </w:rPr>
        <w:t xml:space="preserve"> </w:t>
      </w:r>
      <w:r>
        <w:rPr>
          <w:rFonts w:ascii="Times New Roman" w:hAnsi="Times New Roman" w:eastAsia="宋体" w:cs="Times New Roman"/>
          <w:sz w:val="20"/>
          <w:szCs w:val="20"/>
          <w:lang w:eastAsia="zh-CN"/>
        </w:rPr>
        <w:t>and living with spouse, others); drink</w:t>
      </w:r>
      <w:r>
        <w:rPr>
          <w:rFonts w:hint="eastAsia" w:ascii="Times New Roman" w:hAnsi="Times New Roman" w:eastAsia="宋体" w:cs="Times New Roman"/>
          <w:sz w:val="20"/>
          <w:szCs w:val="20"/>
          <w:lang w:eastAsia="zh-CN"/>
        </w:rPr>
        <w:t>ing</w:t>
      </w:r>
      <w:r>
        <w:rPr>
          <w:rFonts w:ascii="Times New Roman" w:hAnsi="Times New Roman" w:eastAsia="宋体" w:cs="Times New Roman"/>
          <w:sz w:val="20"/>
          <w:szCs w:val="20"/>
          <w:lang w:eastAsia="zh-CN"/>
        </w:rPr>
        <w:t xml:space="preserve"> </w:t>
      </w:r>
      <w:r>
        <w:rPr>
          <w:rFonts w:hint="eastAsia" w:ascii="Times New Roman" w:hAnsi="Times New Roman" w:eastAsia="宋体" w:cs="Times New Roman"/>
          <w:sz w:val="20"/>
          <w:szCs w:val="20"/>
          <w:lang w:eastAsia="zh-CN"/>
        </w:rPr>
        <w:t>status</w:t>
      </w:r>
      <w:r>
        <w:rPr>
          <w:rFonts w:ascii="Times New Roman" w:hAnsi="Times New Roman" w:eastAsia="宋体" w:cs="Times New Roman"/>
          <w:sz w:val="20"/>
          <w:szCs w:val="20"/>
          <w:lang w:eastAsia="zh-CN"/>
        </w:rPr>
        <w:t xml:space="preserve"> (never, former, current), smok</w:t>
      </w:r>
      <w:r>
        <w:rPr>
          <w:rFonts w:hint="eastAsia" w:ascii="Times New Roman" w:hAnsi="Times New Roman" w:eastAsia="宋体" w:cs="Times New Roman"/>
          <w:sz w:val="20"/>
          <w:szCs w:val="20"/>
          <w:lang w:eastAsia="zh-CN"/>
        </w:rPr>
        <w:t>ing</w:t>
      </w:r>
      <w:r>
        <w:rPr>
          <w:rFonts w:ascii="Times New Roman" w:hAnsi="Times New Roman" w:eastAsia="宋体" w:cs="Times New Roman"/>
          <w:sz w:val="20"/>
          <w:szCs w:val="20"/>
          <w:lang w:eastAsia="zh-CN"/>
        </w:rPr>
        <w:t xml:space="preserve"> </w:t>
      </w:r>
      <w:r>
        <w:rPr>
          <w:rFonts w:hint="eastAsia" w:ascii="Times New Roman" w:hAnsi="Times New Roman" w:eastAsia="宋体" w:cs="Times New Roman"/>
          <w:sz w:val="20"/>
          <w:szCs w:val="20"/>
          <w:lang w:eastAsia="zh-CN"/>
        </w:rPr>
        <w:t>status</w:t>
      </w:r>
      <w:r>
        <w:rPr>
          <w:rFonts w:ascii="Times New Roman" w:hAnsi="Times New Roman" w:eastAsia="宋体" w:cs="Times New Roman"/>
          <w:sz w:val="20"/>
          <w:szCs w:val="20"/>
          <w:lang w:eastAsia="zh-CN"/>
        </w:rPr>
        <w:t xml:space="preserve"> (never, former, current), exercise </w:t>
      </w:r>
      <w:r>
        <w:rPr>
          <w:rFonts w:hint="eastAsia" w:ascii="Times New Roman" w:hAnsi="Times New Roman" w:eastAsia="宋体" w:cs="Times New Roman"/>
          <w:sz w:val="20"/>
          <w:szCs w:val="20"/>
          <w:lang w:eastAsia="zh-CN"/>
        </w:rPr>
        <w:t xml:space="preserve">status </w:t>
      </w:r>
      <w:r>
        <w:rPr>
          <w:rFonts w:ascii="Times New Roman" w:hAnsi="Times New Roman" w:eastAsia="宋体" w:cs="Times New Roman"/>
          <w:sz w:val="20"/>
          <w:szCs w:val="20"/>
          <w:lang w:eastAsia="zh-CN"/>
        </w:rPr>
        <w:t xml:space="preserve">(never, former, current), sleep quality (good, fair, poor), </w:t>
      </w:r>
      <w:r>
        <w:rPr>
          <w:rFonts w:hint="eastAsia" w:ascii="Times New Roman" w:hAnsi="Times New Roman" w:eastAsia="宋体" w:cs="Times New Roman"/>
          <w:sz w:val="20"/>
          <w:szCs w:val="20"/>
          <w:lang w:eastAsia="zh-CN"/>
        </w:rPr>
        <w:t>sleep</w:t>
      </w:r>
      <w:r>
        <w:rPr>
          <w:rFonts w:ascii="Times New Roman" w:hAnsi="Times New Roman" w:eastAsia="宋体" w:cs="Times New Roman"/>
          <w:sz w:val="20"/>
          <w:szCs w:val="20"/>
          <w:lang w:eastAsia="zh-CN"/>
        </w:rPr>
        <w:t xml:space="preserve"> </w:t>
      </w:r>
      <w:r>
        <w:rPr>
          <w:rFonts w:hint="eastAsia" w:ascii="Times New Roman" w:hAnsi="Times New Roman" w:eastAsia="宋体" w:cs="Times New Roman"/>
          <w:sz w:val="20"/>
          <w:szCs w:val="20"/>
          <w:lang w:eastAsia="zh-CN"/>
        </w:rPr>
        <w:t>duration</w:t>
      </w:r>
      <w:r>
        <w:rPr>
          <w:rFonts w:ascii="Times New Roman" w:hAnsi="Times New Roman" w:eastAsia="宋体" w:cs="Times New Roman"/>
          <w:sz w:val="20"/>
          <w:szCs w:val="20"/>
          <w:lang w:eastAsia="zh-CN"/>
        </w:rPr>
        <w:t xml:space="preserve"> (&lt;7,</w:t>
      </w:r>
      <w:r>
        <w:rPr>
          <w:rFonts w:hint="eastAsia" w:ascii="Times New Roman" w:hAnsi="Times New Roman" w:eastAsia="宋体" w:cs="Times New Roman"/>
          <w:sz w:val="20"/>
          <w:szCs w:val="20"/>
          <w:lang w:eastAsia="zh-CN"/>
        </w:rPr>
        <w:t xml:space="preserve"> </w:t>
      </w:r>
      <w:r>
        <w:rPr>
          <w:rFonts w:ascii="Times New Roman" w:hAnsi="Times New Roman" w:eastAsia="宋体" w:cs="Times New Roman"/>
          <w:sz w:val="20"/>
          <w:szCs w:val="20"/>
          <w:lang w:eastAsia="zh-CN"/>
        </w:rPr>
        <w:t>7-8</w:t>
      </w:r>
      <w:r>
        <w:rPr>
          <w:rFonts w:hint="eastAsia" w:ascii="Times New Roman" w:hAnsi="Times New Roman" w:eastAsia="宋体" w:cs="Times New Roman"/>
          <w:sz w:val="20"/>
          <w:szCs w:val="20"/>
          <w:lang w:eastAsia="zh-CN"/>
        </w:rPr>
        <w:t>,</w:t>
      </w:r>
      <w:r>
        <w:rPr>
          <w:rFonts w:ascii="Times New Roman" w:hAnsi="Times New Roman" w:eastAsia="宋体" w:cs="Times New Roman"/>
          <w:sz w:val="20"/>
          <w:szCs w:val="20"/>
          <w:lang w:eastAsia="zh-CN"/>
        </w:rPr>
        <w:t xml:space="preserve"> &gt;8 hours), dietary diversity (</w:t>
      </w:r>
      <w:r>
        <w:rPr>
          <w:rFonts w:hint="eastAsia" w:ascii="Times New Roman" w:hAnsi="Times New Roman" w:eastAsia="宋体" w:cs="Times New Roman"/>
          <w:sz w:val="20"/>
          <w:szCs w:val="20"/>
          <w:lang w:eastAsia="zh-CN"/>
        </w:rPr>
        <w:t>good</w:t>
      </w:r>
      <w:r>
        <w:rPr>
          <w:rFonts w:ascii="Times New Roman" w:hAnsi="Times New Roman" w:eastAsia="宋体" w:cs="Times New Roman"/>
          <w:sz w:val="20"/>
          <w:szCs w:val="20"/>
          <w:lang w:eastAsia="zh-CN"/>
        </w:rPr>
        <w:t xml:space="preserve">, </w:t>
      </w:r>
      <w:r>
        <w:rPr>
          <w:rFonts w:hint="eastAsia" w:ascii="Times New Roman" w:hAnsi="Times New Roman" w:eastAsia="宋体" w:cs="Times New Roman"/>
          <w:sz w:val="20"/>
          <w:szCs w:val="20"/>
          <w:lang w:eastAsia="zh-CN"/>
        </w:rPr>
        <w:t>bad</w:t>
      </w:r>
      <w:r>
        <w:rPr>
          <w:rFonts w:ascii="Times New Roman" w:hAnsi="Times New Roman" w:eastAsia="宋体" w:cs="Times New Roman"/>
          <w:sz w:val="20"/>
          <w:szCs w:val="20"/>
          <w:lang w:eastAsia="zh-CN"/>
        </w:rPr>
        <w:t>); chronic disease (no, yes),</w:t>
      </w:r>
      <w:r>
        <w:rPr>
          <w:sz w:val="20"/>
          <w:szCs w:val="20"/>
        </w:rPr>
        <w:t xml:space="preserve"> </w:t>
      </w:r>
      <w:r>
        <w:rPr>
          <w:rFonts w:ascii="Times New Roman" w:hAnsi="Times New Roman" w:eastAsia="宋体" w:cs="Times New Roman"/>
          <w:sz w:val="20"/>
          <w:szCs w:val="20"/>
          <w:lang w:eastAsia="zh-CN"/>
        </w:rPr>
        <w:t xml:space="preserve">physical function (normal, disabled), depression (yes, no), cognitive function (normal, impairment), </w:t>
      </w:r>
      <w:r>
        <w:rPr>
          <w:rFonts w:hint="eastAsia" w:ascii="Times New Roman" w:hAnsi="Times New Roman" w:eastAsia="宋体" w:cs="Times New Roman"/>
          <w:sz w:val="20"/>
          <w:szCs w:val="20"/>
          <w:lang w:eastAsia="zh-CN"/>
        </w:rPr>
        <w:t>and BMI (underweight, normal, overweight, obesity)</w:t>
      </w:r>
      <w:r>
        <w:rPr>
          <w:rFonts w:ascii="Times New Roman" w:hAnsi="Times New Roman" w:eastAsia="宋体" w:cs="Times New Roman"/>
          <w:sz w:val="20"/>
          <w:szCs w:val="20"/>
          <w:lang w:eastAsia="zh-CN"/>
        </w:rPr>
        <w:t xml:space="preserve">. </w:t>
      </w:r>
    </w:p>
    <w:p w14:paraId="0D0798C7">
      <w:pPr>
        <w:jc w:val="both"/>
        <w:rPr>
          <w:rFonts w:ascii="Times New Roman" w:hAnsi="Times New Roman" w:eastAsia="宋体"/>
          <w:sz w:val="20"/>
          <w:szCs w:val="20"/>
        </w:rPr>
        <w:sectPr>
          <w:pgSz w:w="11900" w:h="16840"/>
          <w:pgMar w:top="1418" w:right="1418" w:bottom="1418" w:left="1418" w:header="709" w:footer="709" w:gutter="0"/>
          <w:cols w:space="708" w:num="1"/>
          <w:docGrid w:linePitch="360" w:charSpace="0"/>
        </w:sectPr>
      </w:pPr>
      <w:r>
        <w:rPr>
          <w:rFonts w:ascii="Times New Roman" w:hAnsi="Times New Roman" w:eastAsia="宋体" w:cs="Times New Roman"/>
          <w:sz w:val="20"/>
          <w:szCs w:val="20"/>
          <w:lang w:eastAsia="zh-CN"/>
        </w:rPr>
        <w:t xml:space="preserve">The bold values indicated statistical significance </w:t>
      </w:r>
      <w:r>
        <w:rPr>
          <w:rFonts w:ascii="Times New Roman" w:hAnsi="Times New Roman" w:eastAsia="宋体" w:cs="Times New Roman"/>
          <w:i/>
          <w:iCs/>
          <w:sz w:val="20"/>
          <w:szCs w:val="20"/>
          <w:lang w:eastAsia="zh-CN"/>
        </w:rPr>
        <w:t>P</w:t>
      </w:r>
      <w:r>
        <w:rPr>
          <w:rFonts w:ascii="Times New Roman" w:hAnsi="Times New Roman" w:eastAsia="宋体" w:cs="Times New Roman"/>
          <w:sz w:val="20"/>
          <w:szCs w:val="20"/>
          <w:lang w:eastAsia="zh-CN"/>
        </w:rPr>
        <w:t>&lt;0.05.</w:t>
      </w:r>
    </w:p>
    <w:p w14:paraId="6A92E317">
      <w:pPr>
        <w:pStyle w:val="9"/>
        <w:rPr>
          <w:lang w:eastAsia="zh-CN"/>
        </w:rPr>
      </w:pPr>
      <w:r>
        <w:rPr>
          <w:rFonts w:hint="eastAsia"/>
          <w:lang w:eastAsia="zh-CN"/>
        </w:rPr>
        <w:t>eTable 4 Association between body mass index trajectories and the risk of all-cause mortality, stratification analyses for health status</w:t>
      </w:r>
    </w:p>
    <w:tbl>
      <w:tblPr>
        <w:tblStyle w:val="13"/>
        <w:tblW w:w="10800" w:type="dxa"/>
        <w:tblInd w:w="-713" w:type="dxa"/>
        <w:tblLayout w:type="fixed"/>
        <w:tblCellMar>
          <w:top w:w="0" w:type="dxa"/>
          <w:left w:w="108" w:type="dxa"/>
          <w:bottom w:w="0" w:type="dxa"/>
          <w:right w:w="108" w:type="dxa"/>
        </w:tblCellMar>
      </w:tblPr>
      <w:tblGrid>
        <w:gridCol w:w="1826"/>
        <w:gridCol w:w="747"/>
        <w:gridCol w:w="1613"/>
        <w:gridCol w:w="1894"/>
        <w:gridCol w:w="1880"/>
        <w:gridCol w:w="1600"/>
        <w:gridCol w:w="1240"/>
      </w:tblGrid>
      <w:tr w14:paraId="6701CA39">
        <w:tblPrEx>
          <w:tblCellMar>
            <w:top w:w="0" w:type="dxa"/>
            <w:left w:w="108" w:type="dxa"/>
            <w:bottom w:w="0" w:type="dxa"/>
            <w:right w:w="108" w:type="dxa"/>
          </w:tblCellMar>
        </w:tblPrEx>
        <w:trPr>
          <w:trHeight w:val="90" w:hRule="atLeast"/>
        </w:trPr>
        <w:tc>
          <w:tcPr>
            <w:tcW w:w="1826" w:type="dxa"/>
            <w:vMerge w:val="restart"/>
            <w:tcBorders>
              <w:top w:val="single" w:color="000000" w:sz="8" w:space="0"/>
              <w:left w:val="nil"/>
              <w:bottom w:val="single" w:color="000000" w:sz="8" w:space="0"/>
              <w:right w:val="nil"/>
            </w:tcBorders>
            <w:shd w:val="clear" w:color="auto" w:fill="auto"/>
            <w:vAlign w:val="center"/>
          </w:tcPr>
          <w:p w14:paraId="201ED9AD">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sz w:val="20"/>
                <w:szCs w:val="20"/>
              </w:rPr>
            </w:pPr>
            <w:r>
              <w:rPr>
                <w:rFonts w:hint="default" w:ascii="Times New Roman" w:hAnsi="Times New Roman" w:eastAsia="宋体" w:cs="Times New Roman"/>
                <w:b/>
                <w:bCs/>
                <w:color w:val="000000"/>
                <w:sz w:val="20"/>
                <w:szCs w:val="20"/>
                <w:lang w:eastAsia="zh-CN" w:bidi="ar"/>
              </w:rPr>
              <w:t>Subgroups</w:t>
            </w:r>
          </w:p>
        </w:tc>
        <w:tc>
          <w:tcPr>
            <w:tcW w:w="747" w:type="dxa"/>
            <w:vMerge w:val="restart"/>
            <w:tcBorders>
              <w:top w:val="single" w:color="000000" w:sz="8" w:space="0"/>
              <w:left w:val="nil"/>
              <w:bottom w:val="single" w:color="000000" w:sz="8" w:space="0"/>
              <w:right w:val="nil"/>
            </w:tcBorders>
            <w:shd w:val="clear" w:color="auto" w:fill="auto"/>
            <w:vAlign w:val="center"/>
          </w:tcPr>
          <w:p w14:paraId="5A918009">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i/>
                <w:iCs/>
                <w:color w:val="000000"/>
                <w:sz w:val="20"/>
                <w:szCs w:val="20"/>
              </w:rPr>
            </w:pPr>
            <w:r>
              <w:rPr>
                <w:rFonts w:hint="default" w:ascii="Times New Roman" w:hAnsi="Times New Roman" w:eastAsia="宋体" w:cs="Times New Roman"/>
                <w:b/>
                <w:bCs/>
                <w:i/>
                <w:iCs/>
                <w:color w:val="000000"/>
                <w:sz w:val="20"/>
                <w:szCs w:val="20"/>
                <w:lang w:eastAsia="zh-CN" w:bidi="ar"/>
              </w:rPr>
              <w:t>n</w:t>
            </w:r>
          </w:p>
        </w:tc>
        <w:tc>
          <w:tcPr>
            <w:tcW w:w="1613" w:type="dxa"/>
            <w:vMerge w:val="restart"/>
            <w:tcBorders>
              <w:top w:val="single" w:color="000000" w:sz="8" w:space="0"/>
              <w:left w:val="nil"/>
              <w:bottom w:val="single" w:color="000000" w:sz="8" w:space="0"/>
              <w:right w:val="nil"/>
            </w:tcBorders>
            <w:shd w:val="clear" w:color="auto" w:fill="auto"/>
            <w:vAlign w:val="center"/>
          </w:tcPr>
          <w:p w14:paraId="1AE9D055">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sz w:val="20"/>
                <w:szCs w:val="20"/>
              </w:rPr>
            </w:pPr>
            <w:r>
              <w:rPr>
                <w:rFonts w:hint="default" w:ascii="Times New Roman" w:hAnsi="Times New Roman" w:eastAsia="宋体" w:cs="Times New Roman"/>
                <w:b/>
                <w:bCs/>
                <w:color w:val="000000"/>
                <w:sz w:val="20"/>
                <w:szCs w:val="20"/>
                <w:lang w:eastAsia="zh-CN" w:bidi="ar"/>
              </w:rPr>
              <w:t>Cases/person-years</w:t>
            </w:r>
          </w:p>
        </w:tc>
        <w:tc>
          <w:tcPr>
            <w:tcW w:w="5374" w:type="dxa"/>
            <w:gridSpan w:val="3"/>
            <w:tcBorders>
              <w:top w:val="single" w:color="000000" w:sz="8" w:space="0"/>
              <w:left w:val="nil"/>
              <w:bottom w:val="single" w:color="000000" w:sz="8" w:space="0"/>
              <w:right w:val="nil"/>
            </w:tcBorders>
            <w:shd w:val="clear" w:color="auto" w:fill="auto"/>
            <w:vAlign w:val="center"/>
          </w:tcPr>
          <w:p w14:paraId="16EA1869">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sz w:val="20"/>
                <w:szCs w:val="20"/>
              </w:rPr>
            </w:pPr>
            <w:r>
              <w:rPr>
                <w:rFonts w:hint="default" w:ascii="Times New Roman" w:hAnsi="Times New Roman" w:eastAsia="宋体" w:cs="Times New Roman"/>
                <w:b/>
                <w:bCs/>
                <w:color w:val="000000"/>
                <w:sz w:val="20"/>
                <w:szCs w:val="20"/>
                <w:lang w:eastAsia="zh-CN" w:bidi="ar"/>
              </w:rPr>
              <w:t>Body mass index trajectories,</w:t>
            </w:r>
            <w:r>
              <w:rPr>
                <w:rFonts w:hint="default" w:ascii="Times New Roman" w:hAnsi="Times New Roman" w:eastAsia="宋体" w:cs="Times New Roman"/>
                <w:b/>
                <w:bCs/>
                <w:i/>
                <w:iCs/>
                <w:color w:val="000000"/>
                <w:sz w:val="20"/>
                <w:szCs w:val="20"/>
                <w:lang w:eastAsia="zh-CN" w:bidi="ar"/>
              </w:rPr>
              <w:t xml:space="preserve"> HRs</w:t>
            </w:r>
            <w:r>
              <w:rPr>
                <w:rFonts w:hint="default" w:ascii="Times New Roman" w:hAnsi="Times New Roman" w:eastAsia="宋体" w:cs="Times New Roman"/>
                <w:b/>
                <w:bCs/>
                <w:color w:val="000000"/>
                <w:sz w:val="20"/>
                <w:szCs w:val="20"/>
                <w:lang w:eastAsia="zh-CN" w:bidi="ar"/>
              </w:rPr>
              <w:t xml:space="preserve"> (95%</w:t>
            </w:r>
            <w:r>
              <w:rPr>
                <w:rFonts w:hint="default" w:ascii="Times New Roman" w:hAnsi="Times New Roman" w:eastAsia="宋体" w:cs="Times New Roman"/>
                <w:b/>
                <w:bCs/>
                <w:i/>
                <w:iCs/>
                <w:color w:val="000000"/>
                <w:sz w:val="20"/>
                <w:szCs w:val="20"/>
                <w:lang w:eastAsia="zh-CN" w:bidi="ar"/>
              </w:rPr>
              <w:t>CI</w:t>
            </w:r>
            <w:r>
              <w:rPr>
                <w:rFonts w:hint="default" w:ascii="Times New Roman" w:hAnsi="Times New Roman" w:eastAsia="宋体" w:cs="Times New Roman"/>
                <w:b/>
                <w:bCs/>
                <w:color w:val="000000"/>
                <w:sz w:val="20"/>
                <w:szCs w:val="20"/>
                <w:lang w:eastAsia="zh-CN" w:bidi="ar"/>
              </w:rPr>
              <w:t xml:space="preserve">) </w:t>
            </w:r>
            <w:r>
              <w:rPr>
                <w:rFonts w:hint="default" w:ascii="Times New Roman" w:hAnsi="Times New Roman" w:eastAsia="宋体" w:cs="Times New Roman"/>
                <w:b/>
                <w:bCs/>
                <w:color w:val="000000"/>
                <w:sz w:val="20"/>
                <w:szCs w:val="20"/>
                <w:vertAlign w:val="superscript"/>
                <w:lang w:eastAsia="zh-CN" w:bidi="ar"/>
              </w:rPr>
              <w:t>a</w:t>
            </w:r>
          </w:p>
        </w:tc>
        <w:tc>
          <w:tcPr>
            <w:tcW w:w="1240" w:type="dxa"/>
            <w:vMerge w:val="restart"/>
            <w:tcBorders>
              <w:top w:val="single" w:color="000000" w:sz="8" w:space="0"/>
              <w:left w:val="nil"/>
              <w:bottom w:val="single" w:color="000000" w:sz="8" w:space="0"/>
              <w:right w:val="nil"/>
            </w:tcBorders>
            <w:shd w:val="clear" w:color="auto" w:fill="auto"/>
            <w:vAlign w:val="center"/>
          </w:tcPr>
          <w:p w14:paraId="2DB72B38">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i/>
                <w:iCs/>
                <w:color w:val="000000"/>
                <w:sz w:val="20"/>
                <w:szCs w:val="20"/>
              </w:rPr>
            </w:pPr>
            <w:r>
              <w:rPr>
                <w:rFonts w:hint="default" w:ascii="Times New Roman" w:hAnsi="Times New Roman" w:eastAsia="宋体" w:cs="Times New Roman"/>
                <w:b/>
                <w:bCs/>
                <w:i/>
                <w:iCs/>
                <w:color w:val="000000"/>
                <w:sz w:val="20"/>
                <w:szCs w:val="20"/>
                <w:lang w:eastAsia="zh-CN" w:bidi="ar"/>
              </w:rPr>
              <w:t>P</w:t>
            </w:r>
            <w:r>
              <w:rPr>
                <w:rFonts w:hint="default" w:ascii="Times New Roman" w:hAnsi="Times New Roman" w:eastAsia="宋体" w:cs="Times New Roman"/>
                <w:b/>
                <w:bCs/>
                <w:color w:val="000000"/>
                <w:sz w:val="20"/>
                <w:szCs w:val="20"/>
                <w:lang w:eastAsia="zh-CN" w:bidi="ar"/>
              </w:rPr>
              <w:t xml:space="preserve"> </w:t>
            </w:r>
            <w:r>
              <w:rPr>
                <w:rFonts w:hint="default" w:ascii="Times New Roman" w:hAnsi="Times New Roman" w:eastAsia="宋体" w:cs="Times New Roman"/>
                <w:b/>
                <w:bCs/>
                <w:color w:val="000000"/>
                <w:sz w:val="20"/>
                <w:szCs w:val="20"/>
                <w:vertAlign w:val="subscript"/>
                <w:lang w:eastAsia="zh-CN" w:bidi="ar"/>
              </w:rPr>
              <w:t>for interaction</w:t>
            </w:r>
          </w:p>
        </w:tc>
      </w:tr>
      <w:tr w14:paraId="4B5E6C35">
        <w:tblPrEx>
          <w:tblCellMar>
            <w:top w:w="0" w:type="dxa"/>
            <w:left w:w="108" w:type="dxa"/>
            <w:bottom w:w="0" w:type="dxa"/>
            <w:right w:w="108" w:type="dxa"/>
          </w:tblCellMar>
        </w:tblPrEx>
        <w:trPr>
          <w:trHeight w:val="275" w:hRule="atLeast"/>
        </w:trPr>
        <w:tc>
          <w:tcPr>
            <w:tcW w:w="1826" w:type="dxa"/>
            <w:vMerge w:val="continue"/>
            <w:tcBorders>
              <w:top w:val="single" w:color="000000" w:sz="8" w:space="0"/>
              <w:left w:val="nil"/>
              <w:bottom w:val="single" w:color="000000" w:sz="8" w:space="0"/>
              <w:right w:val="nil"/>
            </w:tcBorders>
            <w:shd w:val="clear" w:color="auto" w:fill="auto"/>
            <w:vAlign w:val="center"/>
          </w:tcPr>
          <w:p w14:paraId="4AB7E677">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bCs/>
                <w:color w:val="000000"/>
                <w:sz w:val="20"/>
                <w:szCs w:val="20"/>
              </w:rPr>
            </w:pPr>
          </w:p>
        </w:tc>
        <w:tc>
          <w:tcPr>
            <w:tcW w:w="747" w:type="dxa"/>
            <w:vMerge w:val="continue"/>
            <w:tcBorders>
              <w:top w:val="single" w:color="000000" w:sz="8" w:space="0"/>
              <w:left w:val="nil"/>
              <w:bottom w:val="single" w:color="000000" w:sz="8" w:space="0"/>
              <w:right w:val="nil"/>
            </w:tcBorders>
            <w:shd w:val="clear" w:color="auto" w:fill="auto"/>
            <w:vAlign w:val="center"/>
          </w:tcPr>
          <w:p w14:paraId="0C114371">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bCs/>
                <w:i/>
                <w:iCs/>
                <w:color w:val="000000"/>
                <w:sz w:val="20"/>
                <w:szCs w:val="20"/>
              </w:rPr>
            </w:pPr>
          </w:p>
        </w:tc>
        <w:tc>
          <w:tcPr>
            <w:tcW w:w="1613" w:type="dxa"/>
            <w:vMerge w:val="continue"/>
            <w:tcBorders>
              <w:top w:val="single" w:color="000000" w:sz="8" w:space="0"/>
              <w:left w:val="nil"/>
              <w:bottom w:val="single" w:color="000000" w:sz="8" w:space="0"/>
              <w:right w:val="nil"/>
            </w:tcBorders>
            <w:shd w:val="clear" w:color="auto" w:fill="auto"/>
            <w:vAlign w:val="center"/>
          </w:tcPr>
          <w:p w14:paraId="0D550239">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bCs/>
                <w:color w:val="000000"/>
                <w:sz w:val="20"/>
                <w:szCs w:val="20"/>
              </w:rPr>
            </w:pPr>
          </w:p>
        </w:tc>
        <w:tc>
          <w:tcPr>
            <w:tcW w:w="1894" w:type="dxa"/>
            <w:tcBorders>
              <w:top w:val="single" w:color="000000" w:sz="8" w:space="0"/>
              <w:left w:val="nil"/>
              <w:bottom w:val="single" w:color="000000" w:sz="8" w:space="0"/>
              <w:right w:val="nil"/>
            </w:tcBorders>
            <w:shd w:val="clear" w:color="auto" w:fill="auto"/>
            <w:vAlign w:val="center"/>
          </w:tcPr>
          <w:p w14:paraId="1142F2B7">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sz w:val="21"/>
                <w:szCs w:val="21"/>
              </w:rPr>
            </w:pPr>
            <w:r>
              <w:rPr>
                <w:rFonts w:hint="default" w:ascii="Times New Roman" w:hAnsi="Times New Roman" w:eastAsia="宋体" w:cs="Times New Roman"/>
                <w:b/>
                <w:bCs/>
                <w:color w:val="000000"/>
                <w:sz w:val="21"/>
                <w:szCs w:val="21"/>
                <w:lang w:eastAsia="zh-CN" w:bidi="ar"/>
              </w:rPr>
              <w:t>Low</w:t>
            </w:r>
            <w:r>
              <w:rPr>
                <w:rFonts w:hint="eastAsia" w:ascii="Times New Roman" w:hAnsi="Times New Roman" w:eastAsia="宋体" w:cs="Times New Roman"/>
                <w:b/>
                <w:bCs/>
                <w:color w:val="000000"/>
                <w:sz w:val="21"/>
                <w:szCs w:val="21"/>
                <w:lang w:eastAsia="zh-CN" w:bidi="ar"/>
              </w:rPr>
              <w:t>-</w:t>
            </w:r>
            <w:r>
              <w:rPr>
                <w:rFonts w:hint="default" w:ascii="Times New Roman" w:hAnsi="Times New Roman" w:eastAsia="宋体" w:cs="Times New Roman"/>
                <w:b/>
                <w:bCs/>
                <w:color w:val="000000"/>
                <w:sz w:val="21"/>
                <w:szCs w:val="21"/>
                <w:lang w:eastAsia="zh-CN" w:bidi="ar"/>
              </w:rPr>
              <w:t>normal stable (n=1,740)</w:t>
            </w:r>
          </w:p>
        </w:tc>
        <w:tc>
          <w:tcPr>
            <w:tcW w:w="1880" w:type="dxa"/>
            <w:tcBorders>
              <w:top w:val="single" w:color="000000" w:sz="8" w:space="0"/>
              <w:left w:val="nil"/>
              <w:bottom w:val="single" w:color="000000" w:sz="8" w:space="0"/>
              <w:right w:val="nil"/>
            </w:tcBorders>
            <w:shd w:val="clear" w:color="auto" w:fill="auto"/>
            <w:vAlign w:val="center"/>
          </w:tcPr>
          <w:p w14:paraId="50661E30">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sz w:val="21"/>
                <w:szCs w:val="21"/>
              </w:rPr>
            </w:pPr>
            <w:r>
              <w:rPr>
                <w:rFonts w:hint="default" w:ascii="Times New Roman" w:hAnsi="Times New Roman" w:eastAsia="宋体" w:cs="Times New Roman"/>
                <w:b/>
                <w:bCs/>
                <w:color w:val="000000"/>
                <w:sz w:val="21"/>
                <w:szCs w:val="21"/>
                <w:lang w:eastAsia="zh-CN" w:bidi="ar"/>
              </w:rPr>
              <w:t>Normal slight increase (n=1,634)</w:t>
            </w:r>
          </w:p>
        </w:tc>
        <w:tc>
          <w:tcPr>
            <w:tcW w:w="1600" w:type="dxa"/>
            <w:tcBorders>
              <w:top w:val="single" w:color="000000" w:sz="8" w:space="0"/>
              <w:left w:val="nil"/>
              <w:bottom w:val="single" w:color="000000" w:sz="8" w:space="0"/>
              <w:right w:val="nil"/>
            </w:tcBorders>
            <w:shd w:val="clear" w:color="auto" w:fill="auto"/>
            <w:vAlign w:val="center"/>
          </w:tcPr>
          <w:p w14:paraId="78A0EAC1">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sz w:val="21"/>
                <w:szCs w:val="21"/>
              </w:rPr>
            </w:pPr>
            <w:r>
              <w:rPr>
                <w:rFonts w:hint="default" w:ascii="Times New Roman" w:hAnsi="Times New Roman" w:eastAsia="宋体" w:cs="Times New Roman"/>
                <w:b/>
                <w:bCs/>
                <w:color w:val="000000"/>
                <w:sz w:val="21"/>
                <w:szCs w:val="21"/>
                <w:lang w:eastAsia="zh-CN" w:bidi="ar"/>
              </w:rPr>
              <w:t>Overweight to obesity (n=302)</w:t>
            </w:r>
          </w:p>
        </w:tc>
        <w:tc>
          <w:tcPr>
            <w:tcW w:w="1240" w:type="dxa"/>
            <w:vMerge w:val="continue"/>
            <w:tcBorders>
              <w:top w:val="single" w:color="000000" w:sz="8" w:space="0"/>
              <w:left w:val="nil"/>
              <w:bottom w:val="single" w:color="000000" w:sz="8" w:space="0"/>
              <w:right w:val="nil"/>
            </w:tcBorders>
            <w:shd w:val="clear" w:color="auto" w:fill="auto"/>
            <w:vAlign w:val="center"/>
          </w:tcPr>
          <w:p w14:paraId="505AEDB7">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bCs/>
                <w:i/>
                <w:iCs/>
                <w:color w:val="000000"/>
                <w:sz w:val="20"/>
                <w:szCs w:val="20"/>
              </w:rPr>
            </w:pPr>
          </w:p>
        </w:tc>
      </w:tr>
      <w:tr w14:paraId="5D5FD311">
        <w:tblPrEx>
          <w:tblCellMar>
            <w:top w:w="0" w:type="dxa"/>
            <w:left w:w="108" w:type="dxa"/>
            <w:bottom w:w="0" w:type="dxa"/>
            <w:right w:w="108" w:type="dxa"/>
          </w:tblCellMar>
        </w:tblPrEx>
        <w:trPr>
          <w:trHeight w:val="90" w:hRule="atLeast"/>
        </w:trPr>
        <w:tc>
          <w:tcPr>
            <w:tcW w:w="1826" w:type="dxa"/>
            <w:tcBorders>
              <w:top w:val="nil"/>
              <w:left w:val="nil"/>
              <w:bottom w:val="nil"/>
              <w:right w:val="nil"/>
            </w:tcBorders>
            <w:shd w:val="clear" w:color="auto" w:fill="auto"/>
            <w:vAlign w:val="center"/>
          </w:tcPr>
          <w:p w14:paraId="006A0839">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sz w:val="20"/>
                <w:szCs w:val="20"/>
              </w:rPr>
            </w:pPr>
            <w:r>
              <w:rPr>
                <w:rFonts w:hint="default" w:ascii="Times New Roman" w:hAnsi="Times New Roman" w:eastAsia="宋体" w:cs="Times New Roman"/>
                <w:b/>
                <w:bCs/>
                <w:color w:val="000000"/>
                <w:sz w:val="20"/>
                <w:szCs w:val="20"/>
                <w:lang w:eastAsia="zh-CN" w:bidi="ar"/>
              </w:rPr>
              <w:t xml:space="preserve">Physical </w:t>
            </w:r>
            <w:r>
              <w:rPr>
                <w:rFonts w:hint="eastAsia" w:ascii="Times New Roman" w:hAnsi="Times New Roman" w:eastAsia="宋体" w:cs="Times New Roman"/>
                <w:b/>
                <w:bCs/>
                <w:color w:val="000000"/>
                <w:sz w:val="20"/>
                <w:szCs w:val="20"/>
                <w:lang w:eastAsia="zh-CN" w:bidi="ar"/>
              </w:rPr>
              <w:t>function</w:t>
            </w:r>
          </w:p>
        </w:tc>
        <w:tc>
          <w:tcPr>
            <w:tcW w:w="747" w:type="dxa"/>
            <w:tcBorders>
              <w:top w:val="nil"/>
              <w:left w:val="nil"/>
              <w:bottom w:val="nil"/>
              <w:right w:val="nil"/>
            </w:tcBorders>
            <w:shd w:val="clear" w:color="auto" w:fill="auto"/>
            <w:noWrap/>
            <w:vAlign w:val="center"/>
          </w:tcPr>
          <w:p w14:paraId="7ECA1372">
            <w:pPr>
              <w:keepNext w:val="0"/>
              <w:keepLines w:val="0"/>
              <w:widowControl/>
              <w:suppressLineNumbers w:val="0"/>
              <w:spacing w:before="0" w:beforeAutospacing="0" w:after="0" w:afterAutospacing="0"/>
              <w:ind w:left="0" w:right="0"/>
              <w:jc w:val="both"/>
              <w:rPr>
                <w:rFonts w:hint="eastAsia" w:ascii="宋体" w:hAnsi="宋体" w:eastAsia="宋体" w:cs="宋体"/>
                <w:color w:val="000000"/>
              </w:rPr>
            </w:pPr>
          </w:p>
        </w:tc>
        <w:tc>
          <w:tcPr>
            <w:tcW w:w="1613" w:type="dxa"/>
            <w:tcBorders>
              <w:top w:val="nil"/>
              <w:left w:val="nil"/>
              <w:bottom w:val="nil"/>
              <w:right w:val="nil"/>
            </w:tcBorders>
            <w:shd w:val="clear" w:color="auto" w:fill="auto"/>
            <w:noWrap/>
            <w:vAlign w:val="center"/>
          </w:tcPr>
          <w:p w14:paraId="29590B15">
            <w:pPr>
              <w:keepNext w:val="0"/>
              <w:keepLines w:val="0"/>
              <w:widowControl/>
              <w:suppressLineNumbers w:val="0"/>
              <w:spacing w:before="0" w:beforeAutospacing="0" w:after="0" w:afterAutospacing="0"/>
              <w:ind w:left="0" w:right="0"/>
              <w:jc w:val="both"/>
              <w:rPr>
                <w:rFonts w:hint="eastAsia" w:ascii="宋体" w:hAnsi="宋体" w:eastAsia="宋体" w:cs="宋体"/>
                <w:color w:val="000000"/>
              </w:rPr>
            </w:pPr>
          </w:p>
        </w:tc>
        <w:tc>
          <w:tcPr>
            <w:tcW w:w="1894" w:type="dxa"/>
            <w:tcBorders>
              <w:top w:val="nil"/>
              <w:left w:val="nil"/>
              <w:bottom w:val="nil"/>
              <w:right w:val="nil"/>
            </w:tcBorders>
            <w:shd w:val="clear" w:color="auto" w:fill="auto"/>
            <w:noWrap/>
            <w:vAlign w:val="center"/>
          </w:tcPr>
          <w:p w14:paraId="580AE07F">
            <w:pPr>
              <w:keepNext w:val="0"/>
              <w:keepLines w:val="0"/>
              <w:widowControl/>
              <w:suppressLineNumbers w:val="0"/>
              <w:spacing w:before="0" w:beforeAutospacing="0" w:after="0" w:afterAutospacing="0"/>
              <w:ind w:left="0" w:right="0"/>
              <w:jc w:val="both"/>
              <w:rPr>
                <w:rFonts w:hint="eastAsia" w:ascii="宋体" w:hAnsi="宋体" w:eastAsia="宋体" w:cs="宋体"/>
                <w:color w:val="000000"/>
              </w:rPr>
            </w:pPr>
          </w:p>
        </w:tc>
        <w:tc>
          <w:tcPr>
            <w:tcW w:w="1880" w:type="dxa"/>
            <w:tcBorders>
              <w:top w:val="nil"/>
              <w:left w:val="nil"/>
              <w:bottom w:val="nil"/>
              <w:right w:val="nil"/>
            </w:tcBorders>
            <w:shd w:val="clear" w:color="auto" w:fill="auto"/>
            <w:noWrap/>
            <w:vAlign w:val="center"/>
          </w:tcPr>
          <w:p w14:paraId="345346FF">
            <w:pPr>
              <w:keepNext w:val="0"/>
              <w:keepLines w:val="0"/>
              <w:widowControl/>
              <w:suppressLineNumbers w:val="0"/>
              <w:spacing w:before="0" w:beforeAutospacing="0" w:after="0" w:afterAutospacing="0"/>
              <w:ind w:left="0" w:right="0"/>
              <w:jc w:val="both"/>
              <w:rPr>
                <w:rFonts w:hint="eastAsia" w:ascii="宋体" w:hAnsi="宋体" w:eastAsia="宋体" w:cs="宋体"/>
                <w:color w:val="000000"/>
              </w:rPr>
            </w:pPr>
          </w:p>
        </w:tc>
        <w:tc>
          <w:tcPr>
            <w:tcW w:w="1600" w:type="dxa"/>
            <w:tcBorders>
              <w:top w:val="nil"/>
              <w:left w:val="nil"/>
              <w:bottom w:val="nil"/>
              <w:right w:val="nil"/>
            </w:tcBorders>
            <w:shd w:val="clear" w:color="auto" w:fill="auto"/>
            <w:noWrap/>
            <w:vAlign w:val="center"/>
          </w:tcPr>
          <w:p w14:paraId="79D77CD3">
            <w:pPr>
              <w:keepNext w:val="0"/>
              <w:keepLines w:val="0"/>
              <w:widowControl/>
              <w:suppressLineNumbers w:val="0"/>
              <w:spacing w:before="0" w:beforeAutospacing="0" w:after="0" w:afterAutospacing="0"/>
              <w:ind w:left="0" w:right="0"/>
              <w:jc w:val="both"/>
              <w:rPr>
                <w:rFonts w:hint="eastAsia" w:ascii="宋体" w:hAnsi="宋体" w:eastAsia="宋体" w:cs="宋体"/>
                <w:color w:val="000000"/>
              </w:rPr>
            </w:pPr>
          </w:p>
        </w:tc>
        <w:tc>
          <w:tcPr>
            <w:tcW w:w="1240" w:type="dxa"/>
            <w:tcBorders>
              <w:top w:val="nil"/>
              <w:left w:val="nil"/>
              <w:bottom w:val="nil"/>
              <w:right w:val="nil"/>
            </w:tcBorders>
            <w:shd w:val="clear" w:color="auto" w:fill="auto"/>
            <w:vAlign w:val="center"/>
          </w:tcPr>
          <w:p w14:paraId="5ADCA2D6">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lang w:eastAsia="zh-CN" w:bidi="ar"/>
              </w:rPr>
              <w:t>0.372</w:t>
            </w:r>
          </w:p>
        </w:tc>
      </w:tr>
      <w:tr w14:paraId="568CCB09">
        <w:tblPrEx>
          <w:tblCellMar>
            <w:top w:w="0" w:type="dxa"/>
            <w:left w:w="108" w:type="dxa"/>
            <w:bottom w:w="0" w:type="dxa"/>
            <w:right w:w="108" w:type="dxa"/>
          </w:tblCellMar>
        </w:tblPrEx>
        <w:trPr>
          <w:trHeight w:val="90" w:hRule="atLeast"/>
        </w:trPr>
        <w:tc>
          <w:tcPr>
            <w:tcW w:w="1826" w:type="dxa"/>
            <w:tcBorders>
              <w:top w:val="nil"/>
              <w:left w:val="nil"/>
              <w:bottom w:val="nil"/>
              <w:right w:val="nil"/>
            </w:tcBorders>
            <w:shd w:val="clear" w:color="auto" w:fill="auto"/>
            <w:vAlign w:val="center"/>
          </w:tcPr>
          <w:p w14:paraId="40311F86">
            <w:pPr>
              <w:keepNext w:val="0"/>
              <w:keepLines w:val="0"/>
              <w:widowControl/>
              <w:suppressLineNumbers w:val="0"/>
              <w:spacing w:before="0" w:beforeAutospacing="0" w:after="0" w:afterAutospacing="0"/>
              <w:ind w:left="0" w:right="0" w:firstLine="200" w:firstLineChars="100"/>
              <w:jc w:val="both"/>
              <w:textAlignment w:val="center"/>
              <w:rPr>
                <w:rFonts w:hint="default"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lang w:eastAsia="zh-CN" w:bidi="ar"/>
              </w:rPr>
              <w:t>N</w:t>
            </w:r>
            <w:r>
              <w:rPr>
                <w:rFonts w:hint="default" w:ascii="Times New Roman" w:hAnsi="Times New Roman" w:eastAsia="宋体" w:cs="Times New Roman"/>
                <w:color w:val="000000"/>
                <w:sz w:val="20"/>
                <w:szCs w:val="20"/>
                <w:lang w:eastAsia="zh-CN" w:bidi="ar"/>
              </w:rPr>
              <w:t>ormal</w:t>
            </w:r>
          </w:p>
        </w:tc>
        <w:tc>
          <w:tcPr>
            <w:tcW w:w="747" w:type="dxa"/>
            <w:tcBorders>
              <w:top w:val="nil"/>
              <w:left w:val="nil"/>
              <w:bottom w:val="nil"/>
              <w:right w:val="nil"/>
            </w:tcBorders>
            <w:shd w:val="clear" w:color="auto" w:fill="auto"/>
            <w:vAlign w:val="center"/>
          </w:tcPr>
          <w:p w14:paraId="3793242F">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lang w:eastAsia="zh-CN" w:bidi="ar"/>
              </w:rPr>
              <w:t>3,536</w:t>
            </w:r>
          </w:p>
        </w:tc>
        <w:tc>
          <w:tcPr>
            <w:tcW w:w="1613" w:type="dxa"/>
            <w:tcBorders>
              <w:top w:val="nil"/>
              <w:left w:val="nil"/>
              <w:bottom w:val="nil"/>
              <w:right w:val="nil"/>
            </w:tcBorders>
            <w:shd w:val="clear" w:color="auto" w:fill="auto"/>
            <w:vAlign w:val="center"/>
          </w:tcPr>
          <w:p w14:paraId="22DFE403">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0"/>
                <w:szCs w:val="20"/>
                <w:lang w:eastAsia="zh-CN" w:bidi="ar"/>
              </w:rPr>
              <w:t>1,236/12,159</w:t>
            </w:r>
          </w:p>
        </w:tc>
        <w:tc>
          <w:tcPr>
            <w:tcW w:w="1894" w:type="dxa"/>
            <w:tcBorders>
              <w:top w:val="nil"/>
              <w:left w:val="nil"/>
              <w:bottom w:val="nil"/>
              <w:right w:val="nil"/>
            </w:tcBorders>
            <w:shd w:val="clear" w:color="auto" w:fill="auto"/>
            <w:vAlign w:val="center"/>
          </w:tcPr>
          <w:p w14:paraId="023AFEC4">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sz w:val="20"/>
                <w:szCs w:val="20"/>
              </w:rPr>
            </w:pPr>
            <w:r>
              <w:rPr>
                <w:rFonts w:hint="default" w:ascii="Times New Roman" w:hAnsi="Times New Roman" w:eastAsia="宋体" w:cs="Times New Roman"/>
                <w:b/>
                <w:bCs/>
                <w:color w:val="000000"/>
                <w:sz w:val="20"/>
                <w:szCs w:val="20"/>
                <w:lang w:eastAsia="zh-CN" w:bidi="ar"/>
              </w:rPr>
              <w:t>1.39 (1.21, 1.60)</w:t>
            </w:r>
            <w:r>
              <w:rPr>
                <w:rFonts w:hint="default" w:ascii="Times New Roman" w:hAnsi="Times New Roman" w:eastAsia="宋体" w:cs="Times New Roman"/>
                <w:b/>
                <w:bCs/>
                <w:color w:val="000000"/>
                <w:sz w:val="20"/>
                <w:szCs w:val="20"/>
                <w:vertAlign w:val="superscript"/>
                <w:lang w:eastAsia="zh-CN" w:bidi="ar"/>
              </w:rPr>
              <w:t xml:space="preserve"> ***</w:t>
            </w:r>
          </w:p>
        </w:tc>
        <w:tc>
          <w:tcPr>
            <w:tcW w:w="1880" w:type="dxa"/>
            <w:tcBorders>
              <w:top w:val="nil"/>
              <w:left w:val="nil"/>
              <w:bottom w:val="nil"/>
              <w:right w:val="nil"/>
            </w:tcBorders>
            <w:shd w:val="clear" w:color="auto" w:fill="auto"/>
            <w:vAlign w:val="center"/>
          </w:tcPr>
          <w:p w14:paraId="2C4C571B">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lang w:eastAsia="zh-CN" w:bidi="ar"/>
              </w:rPr>
              <w:t>1.00 [Reference]</w:t>
            </w:r>
          </w:p>
        </w:tc>
        <w:tc>
          <w:tcPr>
            <w:tcW w:w="1600" w:type="dxa"/>
            <w:tcBorders>
              <w:top w:val="nil"/>
              <w:left w:val="nil"/>
              <w:bottom w:val="nil"/>
              <w:right w:val="nil"/>
            </w:tcBorders>
            <w:shd w:val="clear" w:color="auto" w:fill="auto"/>
          </w:tcPr>
          <w:p w14:paraId="07B67F9B">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lang w:eastAsia="zh-CN" w:bidi="ar"/>
              </w:rPr>
              <w:t>1.16 (0.83, 1.63)</w:t>
            </w:r>
          </w:p>
        </w:tc>
        <w:tc>
          <w:tcPr>
            <w:tcW w:w="1240" w:type="dxa"/>
            <w:tcBorders>
              <w:top w:val="nil"/>
              <w:left w:val="nil"/>
              <w:bottom w:val="nil"/>
              <w:right w:val="nil"/>
            </w:tcBorders>
            <w:shd w:val="clear" w:color="auto" w:fill="auto"/>
            <w:vAlign w:val="center"/>
          </w:tcPr>
          <w:p w14:paraId="7F4A0AC9">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0"/>
                <w:szCs w:val="20"/>
              </w:rPr>
            </w:pPr>
          </w:p>
        </w:tc>
      </w:tr>
      <w:tr w14:paraId="46BDE2BE">
        <w:tblPrEx>
          <w:tblCellMar>
            <w:top w:w="0" w:type="dxa"/>
            <w:left w:w="108" w:type="dxa"/>
            <w:bottom w:w="0" w:type="dxa"/>
            <w:right w:w="108" w:type="dxa"/>
          </w:tblCellMar>
        </w:tblPrEx>
        <w:trPr>
          <w:trHeight w:val="90" w:hRule="atLeast"/>
        </w:trPr>
        <w:tc>
          <w:tcPr>
            <w:tcW w:w="1826" w:type="dxa"/>
            <w:tcBorders>
              <w:top w:val="nil"/>
              <w:left w:val="nil"/>
              <w:bottom w:val="nil"/>
              <w:right w:val="nil"/>
            </w:tcBorders>
            <w:shd w:val="clear" w:color="auto" w:fill="auto"/>
            <w:vAlign w:val="center"/>
          </w:tcPr>
          <w:p w14:paraId="72560896">
            <w:pPr>
              <w:keepNext w:val="0"/>
              <w:keepLines w:val="0"/>
              <w:widowControl/>
              <w:suppressLineNumbers w:val="0"/>
              <w:spacing w:before="0" w:beforeAutospacing="0" w:after="0" w:afterAutospacing="0"/>
              <w:ind w:left="0" w:right="0" w:firstLine="200" w:firstLineChars="100"/>
              <w:jc w:val="both"/>
              <w:textAlignment w:val="center"/>
              <w:rPr>
                <w:rFonts w:hint="default"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lang w:eastAsia="zh-CN" w:bidi="ar"/>
              </w:rPr>
              <w:t>D</w:t>
            </w:r>
            <w:r>
              <w:rPr>
                <w:rFonts w:hint="default" w:ascii="Times New Roman" w:hAnsi="Times New Roman" w:eastAsia="宋体" w:cs="Times New Roman"/>
                <w:color w:val="000000"/>
                <w:sz w:val="20"/>
                <w:szCs w:val="20"/>
                <w:lang w:eastAsia="zh-CN" w:bidi="ar"/>
              </w:rPr>
              <w:t>isabled</w:t>
            </w:r>
          </w:p>
        </w:tc>
        <w:tc>
          <w:tcPr>
            <w:tcW w:w="747" w:type="dxa"/>
            <w:tcBorders>
              <w:top w:val="nil"/>
              <w:left w:val="nil"/>
              <w:bottom w:val="nil"/>
              <w:right w:val="nil"/>
            </w:tcBorders>
            <w:shd w:val="clear" w:color="auto" w:fill="auto"/>
            <w:vAlign w:val="center"/>
          </w:tcPr>
          <w:p w14:paraId="6994470B">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lang w:eastAsia="zh-CN" w:bidi="ar"/>
              </w:rPr>
              <w:t>140</w:t>
            </w:r>
          </w:p>
        </w:tc>
        <w:tc>
          <w:tcPr>
            <w:tcW w:w="1613" w:type="dxa"/>
            <w:tcBorders>
              <w:top w:val="nil"/>
              <w:left w:val="nil"/>
              <w:bottom w:val="nil"/>
              <w:right w:val="nil"/>
            </w:tcBorders>
            <w:shd w:val="clear" w:color="auto" w:fill="auto"/>
            <w:vAlign w:val="center"/>
          </w:tcPr>
          <w:p w14:paraId="78766834">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0"/>
                <w:szCs w:val="20"/>
                <w:lang w:eastAsia="zh-CN" w:bidi="ar"/>
              </w:rPr>
              <w:t>95/357</w:t>
            </w:r>
          </w:p>
        </w:tc>
        <w:tc>
          <w:tcPr>
            <w:tcW w:w="1894" w:type="dxa"/>
            <w:tcBorders>
              <w:top w:val="nil"/>
              <w:left w:val="nil"/>
              <w:bottom w:val="nil"/>
              <w:right w:val="nil"/>
            </w:tcBorders>
            <w:shd w:val="clear" w:color="auto" w:fill="auto"/>
            <w:vAlign w:val="center"/>
          </w:tcPr>
          <w:p w14:paraId="718892B7">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lang w:eastAsia="zh-CN" w:bidi="ar"/>
              </w:rPr>
              <w:t>1.07 (0.57, 2.00)</w:t>
            </w:r>
          </w:p>
        </w:tc>
        <w:tc>
          <w:tcPr>
            <w:tcW w:w="1880" w:type="dxa"/>
            <w:tcBorders>
              <w:top w:val="nil"/>
              <w:left w:val="nil"/>
              <w:bottom w:val="nil"/>
              <w:right w:val="nil"/>
            </w:tcBorders>
            <w:shd w:val="clear" w:color="auto" w:fill="auto"/>
            <w:vAlign w:val="center"/>
          </w:tcPr>
          <w:p w14:paraId="1F717230">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lang w:eastAsia="zh-CN" w:bidi="ar"/>
              </w:rPr>
              <w:t>1.00 [Reference]</w:t>
            </w:r>
          </w:p>
        </w:tc>
        <w:tc>
          <w:tcPr>
            <w:tcW w:w="1600" w:type="dxa"/>
            <w:tcBorders>
              <w:top w:val="nil"/>
              <w:left w:val="nil"/>
              <w:bottom w:val="nil"/>
              <w:right w:val="nil"/>
            </w:tcBorders>
            <w:shd w:val="clear" w:color="auto" w:fill="auto"/>
          </w:tcPr>
          <w:p w14:paraId="5E367114">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lang w:eastAsia="zh-CN" w:bidi="ar"/>
              </w:rPr>
              <w:t>0.48 (0.10, 2.38)</w:t>
            </w:r>
          </w:p>
        </w:tc>
        <w:tc>
          <w:tcPr>
            <w:tcW w:w="1240" w:type="dxa"/>
            <w:tcBorders>
              <w:top w:val="nil"/>
              <w:left w:val="nil"/>
              <w:bottom w:val="nil"/>
              <w:right w:val="nil"/>
            </w:tcBorders>
            <w:shd w:val="clear" w:color="auto" w:fill="auto"/>
            <w:vAlign w:val="center"/>
          </w:tcPr>
          <w:p w14:paraId="699CFDB4">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0"/>
                <w:szCs w:val="20"/>
              </w:rPr>
            </w:pPr>
          </w:p>
        </w:tc>
      </w:tr>
      <w:tr w14:paraId="548BBC17">
        <w:tblPrEx>
          <w:tblCellMar>
            <w:top w:w="0" w:type="dxa"/>
            <w:left w:w="108" w:type="dxa"/>
            <w:bottom w:w="0" w:type="dxa"/>
            <w:right w:w="108" w:type="dxa"/>
          </w:tblCellMar>
        </w:tblPrEx>
        <w:trPr>
          <w:trHeight w:val="90" w:hRule="atLeast"/>
        </w:trPr>
        <w:tc>
          <w:tcPr>
            <w:tcW w:w="1826" w:type="dxa"/>
            <w:tcBorders>
              <w:top w:val="nil"/>
              <w:left w:val="nil"/>
              <w:bottom w:val="nil"/>
              <w:right w:val="nil"/>
            </w:tcBorders>
            <w:shd w:val="clear" w:color="auto" w:fill="auto"/>
            <w:vAlign w:val="center"/>
          </w:tcPr>
          <w:p w14:paraId="7DB072A1">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sz w:val="20"/>
                <w:szCs w:val="20"/>
              </w:rPr>
            </w:pPr>
            <w:r>
              <w:rPr>
                <w:rFonts w:hint="default" w:ascii="Times New Roman" w:hAnsi="Times New Roman" w:eastAsia="宋体" w:cs="Times New Roman"/>
                <w:b/>
                <w:bCs/>
                <w:color w:val="000000"/>
                <w:sz w:val="20"/>
                <w:szCs w:val="20"/>
                <w:lang w:eastAsia="zh-CN" w:bidi="ar"/>
              </w:rPr>
              <w:t>Cognitive function</w:t>
            </w:r>
          </w:p>
        </w:tc>
        <w:tc>
          <w:tcPr>
            <w:tcW w:w="747" w:type="dxa"/>
            <w:tcBorders>
              <w:top w:val="nil"/>
              <w:left w:val="nil"/>
              <w:bottom w:val="nil"/>
              <w:right w:val="nil"/>
            </w:tcBorders>
            <w:shd w:val="clear" w:color="auto" w:fill="auto"/>
            <w:vAlign w:val="center"/>
          </w:tcPr>
          <w:p w14:paraId="752A81FF">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FF0000"/>
                <w:sz w:val="20"/>
                <w:szCs w:val="20"/>
              </w:rPr>
            </w:pPr>
          </w:p>
        </w:tc>
        <w:tc>
          <w:tcPr>
            <w:tcW w:w="1613" w:type="dxa"/>
            <w:tcBorders>
              <w:top w:val="nil"/>
              <w:left w:val="nil"/>
              <w:bottom w:val="nil"/>
              <w:right w:val="nil"/>
            </w:tcBorders>
            <w:shd w:val="clear" w:color="auto" w:fill="auto"/>
            <w:vAlign w:val="center"/>
          </w:tcPr>
          <w:p w14:paraId="7ACA090C">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FF0000"/>
                <w:sz w:val="21"/>
                <w:szCs w:val="21"/>
              </w:rPr>
            </w:pPr>
          </w:p>
        </w:tc>
        <w:tc>
          <w:tcPr>
            <w:tcW w:w="1894" w:type="dxa"/>
            <w:tcBorders>
              <w:top w:val="nil"/>
              <w:left w:val="nil"/>
              <w:bottom w:val="nil"/>
              <w:right w:val="nil"/>
            </w:tcBorders>
            <w:shd w:val="clear" w:color="auto" w:fill="auto"/>
            <w:vAlign w:val="center"/>
          </w:tcPr>
          <w:p w14:paraId="33CA037A">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FF0000"/>
                <w:sz w:val="20"/>
                <w:szCs w:val="20"/>
              </w:rPr>
            </w:pPr>
          </w:p>
        </w:tc>
        <w:tc>
          <w:tcPr>
            <w:tcW w:w="1880" w:type="dxa"/>
            <w:tcBorders>
              <w:top w:val="nil"/>
              <w:left w:val="nil"/>
              <w:bottom w:val="nil"/>
              <w:right w:val="nil"/>
            </w:tcBorders>
            <w:shd w:val="clear" w:color="auto" w:fill="auto"/>
            <w:vAlign w:val="center"/>
          </w:tcPr>
          <w:p w14:paraId="67F42B5F">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FF0000"/>
                <w:sz w:val="20"/>
                <w:szCs w:val="20"/>
              </w:rPr>
            </w:pPr>
          </w:p>
        </w:tc>
        <w:tc>
          <w:tcPr>
            <w:tcW w:w="1600" w:type="dxa"/>
            <w:tcBorders>
              <w:top w:val="nil"/>
              <w:left w:val="nil"/>
              <w:bottom w:val="nil"/>
              <w:right w:val="nil"/>
            </w:tcBorders>
            <w:shd w:val="clear" w:color="auto" w:fill="auto"/>
            <w:vAlign w:val="center"/>
          </w:tcPr>
          <w:p w14:paraId="1D30C35D">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0"/>
                <w:szCs w:val="20"/>
              </w:rPr>
            </w:pPr>
          </w:p>
        </w:tc>
        <w:tc>
          <w:tcPr>
            <w:tcW w:w="1240" w:type="dxa"/>
            <w:tcBorders>
              <w:top w:val="nil"/>
              <w:left w:val="nil"/>
              <w:bottom w:val="nil"/>
              <w:right w:val="nil"/>
            </w:tcBorders>
            <w:shd w:val="clear" w:color="auto" w:fill="auto"/>
            <w:vAlign w:val="center"/>
          </w:tcPr>
          <w:p w14:paraId="72C3972E">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lang w:eastAsia="zh-CN" w:bidi="ar"/>
              </w:rPr>
              <w:t>0.992</w:t>
            </w:r>
          </w:p>
        </w:tc>
      </w:tr>
      <w:tr w14:paraId="25FA88CB">
        <w:tblPrEx>
          <w:tblCellMar>
            <w:top w:w="0" w:type="dxa"/>
            <w:left w:w="108" w:type="dxa"/>
            <w:bottom w:w="0" w:type="dxa"/>
            <w:right w:w="108" w:type="dxa"/>
          </w:tblCellMar>
        </w:tblPrEx>
        <w:trPr>
          <w:trHeight w:val="128" w:hRule="atLeast"/>
        </w:trPr>
        <w:tc>
          <w:tcPr>
            <w:tcW w:w="1826" w:type="dxa"/>
            <w:tcBorders>
              <w:top w:val="nil"/>
              <w:left w:val="nil"/>
              <w:bottom w:val="nil"/>
              <w:right w:val="nil"/>
            </w:tcBorders>
            <w:shd w:val="clear" w:color="auto" w:fill="auto"/>
            <w:vAlign w:val="center"/>
          </w:tcPr>
          <w:p w14:paraId="0FBBAC47">
            <w:pPr>
              <w:keepNext w:val="0"/>
              <w:keepLines w:val="0"/>
              <w:widowControl/>
              <w:suppressLineNumbers w:val="0"/>
              <w:spacing w:before="0" w:beforeAutospacing="0" w:after="0" w:afterAutospacing="0"/>
              <w:ind w:left="0" w:right="0" w:firstLine="200" w:firstLineChars="100"/>
              <w:jc w:val="both"/>
              <w:textAlignment w:val="center"/>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lang w:eastAsia="zh-CN" w:bidi="ar"/>
              </w:rPr>
              <w:t>Normal</w:t>
            </w:r>
          </w:p>
        </w:tc>
        <w:tc>
          <w:tcPr>
            <w:tcW w:w="747" w:type="dxa"/>
            <w:tcBorders>
              <w:top w:val="nil"/>
              <w:left w:val="nil"/>
              <w:bottom w:val="nil"/>
              <w:right w:val="nil"/>
            </w:tcBorders>
            <w:shd w:val="clear" w:color="auto" w:fill="auto"/>
            <w:vAlign w:val="center"/>
          </w:tcPr>
          <w:p w14:paraId="2DCCE52E">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lang w:eastAsia="zh-CN" w:bidi="ar"/>
              </w:rPr>
              <w:t>3,322</w:t>
            </w:r>
          </w:p>
        </w:tc>
        <w:tc>
          <w:tcPr>
            <w:tcW w:w="1613" w:type="dxa"/>
            <w:tcBorders>
              <w:top w:val="nil"/>
              <w:left w:val="nil"/>
              <w:bottom w:val="nil"/>
              <w:right w:val="nil"/>
            </w:tcBorders>
            <w:shd w:val="clear" w:color="auto" w:fill="auto"/>
            <w:vAlign w:val="center"/>
          </w:tcPr>
          <w:p w14:paraId="2880D0D5">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0"/>
                <w:szCs w:val="20"/>
                <w:lang w:eastAsia="zh-CN" w:bidi="ar"/>
              </w:rPr>
              <w:t>1,106/11,571</w:t>
            </w:r>
          </w:p>
        </w:tc>
        <w:tc>
          <w:tcPr>
            <w:tcW w:w="1894" w:type="dxa"/>
            <w:tcBorders>
              <w:top w:val="nil"/>
              <w:left w:val="nil"/>
              <w:bottom w:val="nil"/>
              <w:right w:val="nil"/>
            </w:tcBorders>
            <w:shd w:val="clear" w:color="auto" w:fill="auto"/>
            <w:vAlign w:val="center"/>
          </w:tcPr>
          <w:p w14:paraId="70D83AEA">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sz w:val="20"/>
                <w:szCs w:val="20"/>
              </w:rPr>
            </w:pPr>
            <w:r>
              <w:rPr>
                <w:rFonts w:hint="default" w:ascii="Times New Roman" w:hAnsi="Times New Roman" w:eastAsia="宋体" w:cs="Times New Roman"/>
                <w:b/>
                <w:bCs/>
                <w:color w:val="000000"/>
                <w:sz w:val="20"/>
                <w:szCs w:val="20"/>
                <w:lang w:eastAsia="zh-CN" w:bidi="ar"/>
              </w:rPr>
              <w:t xml:space="preserve">1.40 (1.21, 1.61) </w:t>
            </w:r>
            <w:r>
              <w:rPr>
                <w:rFonts w:hint="default" w:ascii="Times New Roman" w:hAnsi="Times New Roman" w:eastAsia="宋体" w:cs="Times New Roman"/>
                <w:b/>
                <w:bCs/>
                <w:color w:val="000000"/>
                <w:sz w:val="20"/>
                <w:szCs w:val="20"/>
                <w:vertAlign w:val="superscript"/>
                <w:lang w:eastAsia="zh-CN" w:bidi="ar"/>
              </w:rPr>
              <w:t>***</w:t>
            </w:r>
          </w:p>
        </w:tc>
        <w:tc>
          <w:tcPr>
            <w:tcW w:w="1880" w:type="dxa"/>
            <w:tcBorders>
              <w:top w:val="nil"/>
              <w:left w:val="nil"/>
              <w:bottom w:val="nil"/>
              <w:right w:val="nil"/>
            </w:tcBorders>
            <w:shd w:val="clear" w:color="auto" w:fill="auto"/>
            <w:vAlign w:val="center"/>
          </w:tcPr>
          <w:p w14:paraId="32592469">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lang w:eastAsia="zh-CN" w:bidi="ar"/>
              </w:rPr>
              <w:t>1.00 [Reference]</w:t>
            </w:r>
          </w:p>
        </w:tc>
        <w:tc>
          <w:tcPr>
            <w:tcW w:w="1600" w:type="dxa"/>
            <w:tcBorders>
              <w:top w:val="nil"/>
              <w:left w:val="nil"/>
              <w:bottom w:val="nil"/>
              <w:right w:val="nil"/>
            </w:tcBorders>
            <w:shd w:val="clear" w:color="auto" w:fill="auto"/>
          </w:tcPr>
          <w:p w14:paraId="20D69E4C">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lang w:eastAsia="zh-CN" w:bidi="ar"/>
              </w:rPr>
              <w:t>1.18 (0.83, 1.66)</w:t>
            </w:r>
          </w:p>
        </w:tc>
        <w:tc>
          <w:tcPr>
            <w:tcW w:w="1240" w:type="dxa"/>
            <w:tcBorders>
              <w:top w:val="nil"/>
              <w:left w:val="nil"/>
              <w:bottom w:val="nil"/>
              <w:right w:val="nil"/>
            </w:tcBorders>
            <w:shd w:val="clear" w:color="auto" w:fill="auto"/>
            <w:vAlign w:val="center"/>
          </w:tcPr>
          <w:p w14:paraId="64838E64">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0"/>
                <w:szCs w:val="20"/>
              </w:rPr>
            </w:pPr>
          </w:p>
        </w:tc>
      </w:tr>
      <w:tr w14:paraId="465EFA63">
        <w:tblPrEx>
          <w:tblCellMar>
            <w:top w:w="0" w:type="dxa"/>
            <w:left w:w="108" w:type="dxa"/>
            <w:bottom w:w="0" w:type="dxa"/>
            <w:right w:w="108" w:type="dxa"/>
          </w:tblCellMar>
        </w:tblPrEx>
        <w:trPr>
          <w:trHeight w:val="90" w:hRule="atLeast"/>
        </w:trPr>
        <w:tc>
          <w:tcPr>
            <w:tcW w:w="1826" w:type="dxa"/>
            <w:tcBorders>
              <w:top w:val="nil"/>
              <w:left w:val="nil"/>
              <w:bottom w:val="nil"/>
              <w:right w:val="nil"/>
            </w:tcBorders>
            <w:shd w:val="clear" w:color="auto" w:fill="auto"/>
            <w:vAlign w:val="center"/>
          </w:tcPr>
          <w:p w14:paraId="175E8DE5">
            <w:pPr>
              <w:keepNext w:val="0"/>
              <w:keepLines w:val="0"/>
              <w:widowControl/>
              <w:suppressLineNumbers w:val="0"/>
              <w:spacing w:before="0" w:beforeAutospacing="0" w:after="0" w:afterAutospacing="0"/>
              <w:ind w:left="0" w:right="0" w:firstLine="200" w:firstLineChars="100"/>
              <w:jc w:val="both"/>
              <w:textAlignment w:val="center"/>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lang w:eastAsia="zh-CN" w:bidi="ar"/>
              </w:rPr>
              <w:t>Impairment</w:t>
            </w:r>
          </w:p>
        </w:tc>
        <w:tc>
          <w:tcPr>
            <w:tcW w:w="747" w:type="dxa"/>
            <w:tcBorders>
              <w:top w:val="nil"/>
              <w:left w:val="nil"/>
              <w:bottom w:val="nil"/>
              <w:right w:val="nil"/>
            </w:tcBorders>
            <w:shd w:val="clear" w:color="auto" w:fill="auto"/>
            <w:vAlign w:val="center"/>
          </w:tcPr>
          <w:p w14:paraId="21763BDF">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lang w:eastAsia="zh-CN" w:bidi="ar"/>
              </w:rPr>
              <w:t>349</w:t>
            </w:r>
          </w:p>
        </w:tc>
        <w:tc>
          <w:tcPr>
            <w:tcW w:w="1613" w:type="dxa"/>
            <w:tcBorders>
              <w:top w:val="nil"/>
              <w:left w:val="nil"/>
              <w:bottom w:val="nil"/>
              <w:right w:val="nil"/>
            </w:tcBorders>
            <w:shd w:val="clear" w:color="auto" w:fill="auto"/>
            <w:vAlign w:val="center"/>
          </w:tcPr>
          <w:p w14:paraId="4FE39DE5">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0"/>
                <w:szCs w:val="20"/>
                <w:lang w:eastAsia="zh-CN" w:bidi="ar"/>
              </w:rPr>
              <w:t>223/926</w:t>
            </w:r>
          </w:p>
        </w:tc>
        <w:tc>
          <w:tcPr>
            <w:tcW w:w="1894" w:type="dxa"/>
            <w:tcBorders>
              <w:top w:val="nil"/>
              <w:left w:val="nil"/>
              <w:bottom w:val="nil"/>
              <w:right w:val="nil"/>
            </w:tcBorders>
            <w:shd w:val="clear" w:color="auto" w:fill="auto"/>
            <w:vAlign w:val="center"/>
          </w:tcPr>
          <w:p w14:paraId="6A2D49C2">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lang w:eastAsia="zh-CN" w:bidi="ar"/>
              </w:rPr>
              <w:t>1.52 (0.98, 2.36)</w:t>
            </w:r>
          </w:p>
        </w:tc>
        <w:tc>
          <w:tcPr>
            <w:tcW w:w="1880" w:type="dxa"/>
            <w:tcBorders>
              <w:top w:val="nil"/>
              <w:left w:val="nil"/>
              <w:bottom w:val="nil"/>
              <w:right w:val="nil"/>
            </w:tcBorders>
            <w:shd w:val="clear" w:color="auto" w:fill="auto"/>
            <w:vAlign w:val="center"/>
          </w:tcPr>
          <w:p w14:paraId="66738312">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lang w:eastAsia="zh-CN" w:bidi="ar"/>
              </w:rPr>
              <w:t>1.00 [Reference]</w:t>
            </w:r>
          </w:p>
        </w:tc>
        <w:tc>
          <w:tcPr>
            <w:tcW w:w="1600" w:type="dxa"/>
            <w:tcBorders>
              <w:top w:val="nil"/>
              <w:left w:val="nil"/>
              <w:bottom w:val="nil"/>
              <w:right w:val="nil"/>
            </w:tcBorders>
            <w:shd w:val="clear" w:color="auto" w:fill="auto"/>
          </w:tcPr>
          <w:p w14:paraId="78784372">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lang w:eastAsia="zh-CN" w:bidi="ar"/>
              </w:rPr>
              <w:t>0.97 (0.25, 3.83)</w:t>
            </w:r>
          </w:p>
        </w:tc>
        <w:tc>
          <w:tcPr>
            <w:tcW w:w="1240" w:type="dxa"/>
            <w:tcBorders>
              <w:top w:val="nil"/>
              <w:left w:val="nil"/>
              <w:bottom w:val="nil"/>
              <w:right w:val="nil"/>
            </w:tcBorders>
            <w:shd w:val="clear" w:color="auto" w:fill="auto"/>
            <w:vAlign w:val="center"/>
          </w:tcPr>
          <w:p w14:paraId="38C05A8F">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0"/>
                <w:szCs w:val="20"/>
              </w:rPr>
            </w:pPr>
          </w:p>
        </w:tc>
      </w:tr>
      <w:tr w14:paraId="62A97AD8">
        <w:tblPrEx>
          <w:tblCellMar>
            <w:top w:w="0" w:type="dxa"/>
            <w:left w:w="108" w:type="dxa"/>
            <w:bottom w:w="0" w:type="dxa"/>
            <w:right w:w="108" w:type="dxa"/>
          </w:tblCellMar>
        </w:tblPrEx>
        <w:trPr>
          <w:trHeight w:val="101" w:hRule="atLeast"/>
        </w:trPr>
        <w:tc>
          <w:tcPr>
            <w:tcW w:w="1826" w:type="dxa"/>
            <w:tcBorders>
              <w:top w:val="nil"/>
              <w:left w:val="nil"/>
              <w:bottom w:val="nil"/>
              <w:right w:val="nil"/>
            </w:tcBorders>
            <w:shd w:val="clear" w:color="auto" w:fill="auto"/>
            <w:vAlign w:val="center"/>
          </w:tcPr>
          <w:p w14:paraId="44B88B05">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sz w:val="20"/>
                <w:szCs w:val="20"/>
              </w:rPr>
            </w:pPr>
            <w:r>
              <w:rPr>
                <w:rFonts w:hint="eastAsia" w:ascii="Times New Roman" w:hAnsi="Times New Roman" w:eastAsia="宋体" w:cs="Times New Roman"/>
                <w:b/>
                <w:bCs/>
                <w:color w:val="000000"/>
                <w:sz w:val="20"/>
                <w:szCs w:val="20"/>
                <w:lang w:eastAsia="zh-CN" w:bidi="ar"/>
              </w:rPr>
              <w:t>D</w:t>
            </w:r>
            <w:r>
              <w:rPr>
                <w:rFonts w:hint="default" w:ascii="Times New Roman" w:hAnsi="Times New Roman" w:eastAsia="宋体" w:cs="Times New Roman"/>
                <w:b/>
                <w:bCs/>
                <w:color w:val="000000"/>
                <w:sz w:val="20"/>
                <w:szCs w:val="20"/>
                <w:lang w:eastAsia="zh-CN" w:bidi="ar"/>
              </w:rPr>
              <w:t>epression</w:t>
            </w:r>
          </w:p>
        </w:tc>
        <w:tc>
          <w:tcPr>
            <w:tcW w:w="747" w:type="dxa"/>
            <w:tcBorders>
              <w:top w:val="nil"/>
              <w:left w:val="nil"/>
              <w:bottom w:val="nil"/>
              <w:right w:val="nil"/>
            </w:tcBorders>
            <w:shd w:val="clear" w:color="auto" w:fill="auto"/>
            <w:vAlign w:val="center"/>
          </w:tcPr>
          <w:p w14:paraId="76BA1D99">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FF0000"/>
                <w:sz w:val="20"/>
                <w:szCs w:val="20"/>
              </w:rPr>
            </w:pPr>
          </w:p>
        </w:tc>
        <w:tc>
          <w:tcPr>
            <w:tcW w:w="1613" w:type="dxa"/>
            <w:tcBorders>
              <w:top w:val="nil"/>
              <w:left w:val="nil"/>
              <w:bottom w:val="nil"/>
              <w:right w:val="nil"/>
            </w:tcBorders>
            <w:shd w:val="clear" w:color="auto" w:fill="auto"/>
            <w:vAlign w:val="center"/>
          </w:tcPr>
          <w:p w14:paraId="5D0E6E2B">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FF0000"/>
                <w:sz w:val="21"/>
                <w:szCs w:val="21"/>
              </w:rPr>
            </w:pPr>
          </w:p>
        </w:tc>
        <w:tc>
          <w:tcPr>
            <w:tcW w:w="1894" w:type="dxa"/>
            <w:tcBorders>
              <w:top w:val="nil"/>
              <w:left w:val="nil"/>
              <w:bottom w:val="nil"/>
              <w:right w:val="nil"/>
            </w:tcBorders>
            <w:shd w:val="clear" w:color="auto" w:fill="auto"/>
            <w:vAlign w:val="center"/>
          </w:tcPr>
          <w:p w14:paraId="0DA53D91">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FF0000"/>
                <w:sz w:val="20"/>
                <w:szCs w:val="20"/>
              </w:rPr>
            </w:pPr>
          </w:p>
        </w:tc>
        <w:tc>
          <w:tcPr>
            <w:tcW w:w="1880" w:type="dxa"/>
            <w:tcBorders>
              <w:top w:val="nil"/>
              <w:left w:val="nil"/>
              <w:bottom w:val="nil"/>
              <w:right w:val="nil"/>
            </w:tcBorders>
            <w:shd w:val="clear" w:color="auto" w:fill="auto"/>
            <w:vAlign w:val="center"/>
          </w:tcPr>
          <w:p w14:paraId="1737A444">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FF0000"/>
                <w:sz w:val="20"/>
                <w:szCs w:val="20"/>
              </w:rPr>
            </w:pPr>
          </w:p>
        </w:tc>
        <w:tc>
          <w:tcPr>
            <w:tcW w:w="1600" w:type="dxa"/>
            <w:tcBorders>
              <w:top w:val="nil"/>
              <w:left w:val="nil"/>
              <w:bottom w:val="nil"/>
              <w:right w:val="nil"/>
            </w:tcBorders>
            <w:shd w:val="clear" w:color="auto" w:fill="auto"/>
            <w:vAlign w:val="center"/>
          </w:tcPr>
          <w:p w14:paraId="4CA58E35">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0"/>
                <w:szCs w:val="20"/>
              </w:rPr>
            </w:pPr>
          </w:p>
        </w:tc>
        <w:tc>
          <w:tcPr>
            <w:tcW w:w="1240" w:type="dxa"/>
            <w:tcBorders>
              <w:top w:val="nil"/>
              <w:left w:val="nil"/>
              <w:bottom w:val="nil"/>
              <w:right w:val="nil"/>
            </w:tcBorders>
            <w:shd w:val="clear" w:color="auto" w:fill="auto"/>
            <w:vAlign w:val="center"/>
          </w:tcPr>
          <w:p w14:paraId="064D685D">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sz w:val="20"/>
                <w:szCs w:val="20"/>
              </w:rPr>
            </w:pPr>
            <w:r>
              <w:rPr>
                <w:rFonts w:hint="default" w:ascii="Times New Roman" w:hAnsi="Times New Roman" w:eastAsia="宋体" w:cs="Times New Roman"/>
                <w:b/>
                <w:bCs/>
                <w:color w:val="000000"/>
                <w:sz w:val="20"/>
                <w:szCs w:val="20"/>
                <w:lang w:eastAsia="zh-CN" w:bidi="ar"/>
              </w:rPr>
              <w:t>0.031</w:t>
            </w:r>
          </w:p>
        </w:tc>
      </w:tr>
      <w:tr w14:paraId="1FDD7783">
        <w:tblPrEx>
          <w:tblCellMar>
            <w:top w:w="0" w:type="dxa"/>
            <w:left w:w="108" w:type="dxa"/>
            <w:bottom w:w="0" w:type="dxa"/>
            <w:right w:w="108" w:type="dxa"/>
          </w:tblCellMar>
        </w:tblPrEx>
        <w:trPr>
          <w:trHeight w:val="217" w:hRule="atLeast"/>
        </w:trPr>
        <w:tc>
          <w:tcPr>
            <w:tcW w:w="1826" w:type="dxa"/>
            <w:tcBorders>
              <w:top w:val="nil"/>
              <w:left w:val="nil"/>
              <w:bottom w:val="nil"/>
              <w:right w:val="nil"/>
            </w:tcBorders>
            <w:shd w:val="clear" w:color="auto" w:fill="auto"/>
            <w:vAlign w:val="center"/>
          </w:tcPr>
          <w:p w14:paraId="1ADAA01D">
            <w:pPr>
              <w:keepNext w:val="0"/>
              <w:keepLines w:val="0"/>
              <w:widowControl/>
              <w:suppressLineNumbers w:val="0"/>
              <w:spacing w:before="0" w:beforeAutospacing="0" w:after="0" w:afterAutospacing="0"/>
              <w:ind w:left="0" w:right="0" w:firstLine="200" w:firstLineChars="100"/>
              <w:jc w:val="both"/>
              <w:textAlignment w:val="center"/>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lang w:eastAsia="zh-CN" w:bidi="ar"/>
              </w:rPr>
              <w:t>No</w:t>
            </w:r>
          </w:p>
        </w:tc>
        <w:tc>
          <w:tcPr>
            <w:tcW w:w="747" w:type="dxa"/>
            <w:tcBorders>
              <w:top w:val="nil"/>
              <w:left w:val="nil"/>
              <w:bottom w:val="nil"/>
              <w:right w:val="nil"/>
            </w:tcBorders>
            <w:shd w:val="clear" w:color="auto" w:fill="auto"/>
            <w:vAlign w:val="center"/>
          </w:tcPr>
          <w:p w14:paraId="503D44BD">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lang w:eastAsia="zh-CN" w:bidi="ar"/>
              </w:rPr>
              <w:t>2,564</w:t>
            </w:r>
          </w:p>
        </w:tc>
        <w:tc>
          <w:tcPr>
            <w:tcW w:w="1613" w:type="dxa"/>
            <w:tcBorders>
              <w:top w:val="nil"/>
              <w:left w:val="nil"/>
              <w:bottom w:val="nil"/>
              <w:right w:val="nil"/>
            </w:tcBorders>
            <w:shd w:val="clear" w:color="auto" w:fill="auto"/>
            <w:vAlign w:val="center"/>
          </w:tcPr>
          <w:p w14:paraId="5982D615">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0"/>
                <w:szCs w:val="20"/>
                <w:lang w:eastAsia="zh-CN" w:bidi="ar"/>
              </w:rPr>
              <w:t>842/8,996</w:t>
            </w:r>
          </w:p>
        </w:tc>
        <w:tc>
          <w:tcPr>
            <w:tcW w:w="1894" w:type="dxa"/>
            <w:tcBorders>
              <w:top w:val="nil"/>
              <w:left w:val="nil"/>
              <w:bottom w:val="nil"/>
              <w:right w:val="nil"/>
            </w:tcBorders>
            <w:shd w:val="clear" w:color="auto" w:fill="auto"/>
            <w:vAlign w:val="center"/>
          </w:tcPr>
          <w:p w14:paraId="0B5BD227">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sz w:val="20"/>
                <w:szCs w:val="20"/>
              </w:rPr>
            </w:pPr>
            <w:r>
              <w:rPr>
                <w:rFonts w:hint="default" w:ascii="Times New Roman" w:hAnsi="Times New Roman" w:eastAsia="宋体" w:cs="Times New Roman"/>
                <w:b/>
                <w:bCs/>
                <w:color w:val="000000"/>
                <w:sz w:val="20"/>
                <w:szCs w:val="20"/>
                <w:lang w:eastAsia="zh-CN" w:bidi="ar"/>
              </w:rPr>
              <w:t xml:space="preserve">1.45 (1.22, 1.71) </w:t>
            </w:r>
            <w:r>
              <w:rPr>
                <w:rFonts w:hint="default" w:ascii="Times New Roman" w:hAnsi="Times New Roman" w:eastAsia="宋体" w:cs="Times New Roman"/>
                <w:b/>
                <w:bCs/>
                <w:color w:val="000000"/>
                <w:sz w:val="20"/>
                <w:szCs w:val="20"/>
                <w:vertAlign w:val="superscript"/>
                <w:lang w:eastAsia="zh-CN" w:bidi="ar"/>
              </w:rPr>
              <w:t>***</w:t>
            </w:r>
          </w:p>
        </w:tc>
        <w:tc>
          <w:tcPr>
            <w:tcW w:w="1880" w:type="dxa"/>
            <w:tcBorders>
              <w:top w:val="nil"/>
              <w:left w:val="nil"/>
              <w:bottom w:val="nil"/>
              <w:right w:val="nil"/>
            </w:tcBorders>
            <w:shd w:val="clear" w:color="auto" w:fill="auto"/>
            <w:vAlign w:val="center"/>
          </w:tcPr>
          <w:p w14:paraId="5C99D292">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lang w:eastAsia="zh-CN" w:bidi="ar"/>
              </w:rPr>
              <w:t>1.00 [Reference]</w:t>
            </w:r>
          </w:p>
        </w:tc>
        <w:tc>
          <w:tcPr>
            <w:tcW w:w="1600" w:type="dxa"/>
            <w:tcBorders>
              <w:top w:val="nil"/>
              <w:left w:val="nil"/>
              <w:bottom w:val="nil"/>
              <w:right w:val="nil"/>
            </w:tcBorders>
            <w:shd w:val="clear" w:color="auto" w:fill="auto"/>
          </w:tcPr>
          <w:p w14:paraId="143011EB">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lang w:eastAsia="zh-CN" w:bidi="ar"/>
              </w:rPr>
              <w:t>1.39 (0.96, 2.03)</w:t>
            </w:r>
          </w:p>
        </w:tc>
        <w:tc>
          <w:tcPr>
            <w:tcW w:w="1240" w:type="dxa"/>
            <w:tcBorders>
              <w:top w:val="nil"/>
              <w:left w:val="nil"/>
              <w:bottom w:val="nil"/>
              <w:right w:val="nil"/>
            </w:tcBorders>
            <w:shd w:val="clear" w:color="auto" w:fill="auto"/>
            <w:vAlign w:val="center"/>
          </w:tcPr>
          <w:p w14:paraId="132C26E9">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0"/>
                <w:szCs w:val="20"/>
              </w:rPr>
            </w:pPr>
          </w:p>
        </w:tc>
      </w:tr>
      <w:tr w14:paraId="1DC1AD65">
        <w:tblPrEx>
          <w:tblCellMar>
            <w:top w:w="0" w:type="dxa"/>
            <w:left w:w="108" w:type="dxa"/>
            <w:bottom w:w="0" w:type="dxa"/>
            <w:right w:w="108" w:type="dxa"/>
          </w:tblCellMar>
        </w:tblPrEx>
        <w:trPr>
          <w:trHeight w:val="90" w:hRule="atLeast"/>
        </w:trPr>
        <w:tc>
          <w:tcPr>
            <w:tcW w:w="1826" w:type="dxa"/>
            <w:tcBorders>
              <w:top w:val="nil"/>
              <w:left w:val="nil"/>
              <w:bottom w:val="nil"/>
              <w:right w:val="nil"/>
            </w:tcBorders>
            <w:shd w:val="clear" w:color="auto" w:fill="auto"/>
            <w:vAlign w:val="center"/>
          </w:tcPr>
          <w:p w14:paraId="0E3E9F48">
            <w:pPr>
              <w:keepNext w:val="0"/>
              <w:keepLines w:val="0"/>
              <w:widowControl/>
              <w:suppressLineNumbers w:val="0"/>
              <w:spacing w:before="0" w:beforeAutospacing="0" w:after="0" w:afterAutospacing="0"/>
              <w:ind w:left="0" w:right="0" w:firstLine="200" w:firstLineChars="100"/>
              <w:jc w:val="both"/>
              <w:textAlignment w:val="center"/>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lang w:eastAsia="zh-CN" w:bidi="ar"/>
              </w:rPr>
              <w:t>Yes</w:t>
            </w:r>
          </w:p>
        </w:tc>
        <w:tc>
          <w:tcPr>
            <w:tcW w:w="747" w:type="dxa"/>
            <w:tcBorders>
              <w:top w:val="nil"/>
              <w:left w:val="nil"/>
              <w:bottom w:val="nil"/>
              <w:right w:val="nil"/>
            </w:tcBorders>
            <w:shd w:val="clear" w:color="auto" w:fill="auto"/>
            <w:vAlign w:val="center"/>
          </w:tcPr>
          <w:p w14:paraId="13713399">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lang w:eastAsia="zh-CN" w:bidi="ar"/>
              </w:rPr>
              <w:t>955</w:t>
            </w:r>
          </w:p>
        </w:tc>
        <w:tc>
          <w:tcPr>
            <w:tcW w:w="1613" w:type="dxa"/>
            <w:tcBorders>
              <w:top w:val="nil"/>
              <w:left w:val="nil"/>
              <w:bottom w:val="nil"/>
              <w:right w:val="nil"/>
            </w:tcBorders>
            <w:shd w:val="clear" w:color="auto" w:fill="auto"/>
            <w:vAlign w:val="center"/>
          </w:tcPr>
          <w:p w14:paraId="78D52F06">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0"/>
                <w:szCs w:val="20"/>
                <w:lang w:eastAsia="zh-CN" w:bidi="ar"/>
              </w:rPr>
              <w:t>391/3,109</w:t>
            </w:r>
          </w:p>
        </w:tc>
        <w:tc>
          <w:tcPr>
            <w:tcW w:w="1894" w:type="dxa"/>
            <w:tcBorders>
              <w:top w:val="nil"/>
              <w:left w:val="nil"/>
              <w:bottom w:val="nil"/>
              <w:right w:val="nil"/>
            </w:tcBorders>
            <w:shd w:val="clear" w:color="auto" w:fill="auto"/>
            <w:vAlign w:val="center"/>
          </w:tcPr>
          <w:p w14:paraId="2579ED19">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sz w:val="20"/>
                <w:szCs w:val="20"/>
              </w:rPr>
            </w:pPr>
            <w:r>
              <w:rPr>
                <w:rFonts w:hint="default" w:ascii="Times New Roman" w:hAnsi="Times New Roman" w:eastAsia="宋体" w:cs="Times New Roman"/>
                <w:b/>
                <w:bCs/>
                <w:color w:val="000000"/>
                <w:sz w:val="20"/>
                <w:szCs w:val="20"/>
                <w:lang w:eastAsia="zh-CN" w:bidi="ar"/>
              </w:rPr>
              <w:t xml:space="preserve">1.29 (1.02, 1.62) </w:t>
            </w:r>
            <w:r>
              <w:rPr>
                <w:rFonts w:hint="default" w:ascii="Times New Roman" w:hAnsi="Times New Roman" w:eastAsia="宋体" w:cs="Times New Roman"/>
                <w:b/>
                <w:bCs/>
                <w:color w:val="000000"/>
                <w:sz w:val="20"/>
                <w:szCs w:val="20"/>
                <w:vertAlign w:val="superscript"/>
                <w:lang w:eastAsia="zh-CN" w:bidi="ar"/>
              </w:rPr>
              <w:t>*</w:t>
            </w:r>
          </w:p>
        </w:tc>
        <w:tc>
          <w:tcPr>
            <w:tcW w:w="1880" w:type="dxa"/>
            <w:tcBorders>
              <w:top w:val="nil"/>
              <w:left w:val="nil"/>
              <w:bottom w:val="nil"/>
              <w:right w:val="nil"/>
            </w:tcBorders>
            <w:shd w:val="clear" w:color="auto" w:fill="auto"/>
            <w:vAlign w:val="center"/>
          </w:tcPr>
          <w:p w14:paraId="51898B8F">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lang w:eastAsia="zh-CN" w:bidi="ar"/>
              </w:rPr>
              <w:t>1.00 [Reference]</w:t>
            </w:r>
          </w:p>
        </w:tc>
        <w:tc>
          <w:tcPr>
            <w:tcW w:w="1600" w:type="dxa"/>
            <w:tcBorders>
              <w:top w:val="nil"/>
              <w:left w:val="nil"/>
              <w:bottom w:val="nil"/>
              <w:right w:val="nil"/>
            </w:tcBorders>
            <w:shd w:val="clear" w:color="auto" w:fill="auto"/>
          </w:tcPr>
          <w:p w14:paraId="24BBBEA0">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lang w:eastAsia="zh-CN" w:bidi="ar"/>
              </w:rPr>
              <w:t>0.60 (0.29, 1.26)</w:t>
            </w:r>
          </w:p>
        </w:tc>
        <w:tc>
          <w:tcPr>
            <w:tcW w:w="1240" w:type="dxa"/>
            <w:tcBorders>
              <w:top w:val="nil"/>
              <w:left w:val="nil"/>
              <w:bottom w:val="nil"/>
              <w:right w:val="nil"/>
            </w:tcBorders>
            <w:shd w:val="clear" w:color="auto" w:fill="auto"/>
            <w:vAlign w:val="center"/>
          </w:tcPr>
          <w:p w14:paraId="518CB327">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0"/>
                <w:szCs w:val="20"/>
              </w:rPr>
            </w:pPr>
          </w:p>
        </w:tc>
      </w:tr>
      <w:tr w14:paraId="686CAC04">
        <w:tblPrEx>
          <w:tblCellMar>
            <w:top w:w="0" w:type="dxa"/>
            <w:left w:w="108" w:type="dxa"/>
            <w:bottom w:w="0" w:type="dxa"/>
            <w:right w:w="108" w:type="dxa"/>
          </w:tblCellMar>
        </w:tblPrEx>
        <w:trPr>
          <w:trHeight w:val="90" w:hRule="atLeast"/>
        </w:trPr>
        <w:tc>
          <w:tcPr>
            <w:tcW w:w="1826" w:type="dxa"/>
            <w:tcBorders>
              <w:top w:val="nil"/>
              <w:left w:val="nil"/>
              <w:bottom w:val="nil"/>
              <w:right w:val="nil"/>
            </w:tcBorders>
            <w:shd w:val="clear" w:color="auto" w:fill="auto"/>
            <w:vAlign w:val="center"/>
          </w:tcPr>
          <w:p w14:paraId="2A25C772">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sz w:val="20"/>
                <w:szCs w:val="20"/>
              </w:rPr>
            </w:pPr>
            <w:r>
              <w:rPr>
                <w:rFonts w:hint="default" w:ascii="Times New Roman" w:hAnsi="Times New Roman" w:eastAsia="宋体" w:cs="Times New Roman"/>
                <w:b/>
                <w:bCs/>
                <w:color w:val="000000"/>
                <w:sz w:val="20"/>
                <w:szCs w:val="20"/>
                <w:lang w:eastAsia="zh-CN" w:bidi="ar"/>
              </w:rPr>
              <w:t>Chronic disease</w:t>
            </w:r>
          </w:p>
        </w:tc>
        <w:tc>
          <w:tcPr>
            <w:tcW w:w="747" w:type="dxa"/>
            <w:tcBorders>
              <w:top w:val="nil"/>
              <w:left w:val="nil"/>
              <w:bottom w:val="nil"/>
              <w:right w:val="nil"/>
            </w:tcBorders>
            <w:shd w:val="clear" w:color="auto" w:fill="auto"/>
            <w:vAlign w:val="center"/>
          </w:tcPr>
          <w:p w14:paraId="06612C65">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FF0000"/>
                <w:sz w:val="20"/>
                <w:szCs w:val="20"/>
              </w:rPr>
            </w:pPr>
          </w:p>
        </w:tc>
        <w:tc>
          <w:tcPr>
            <w:tcW w:w="1613" w:type="dxa"/>
            <w:tcBorders>
              <w:top w:val="nil"/>
              <w:left w:val="nil"/>
              <w:bottom w:val="nil"/>
              <w:right w:val="nil"/>
            </w:tcBorders>
            <w:shd w:val="clear" w:color="auto" w:fill="auto"/>
            <w:vAlign w:val="center"/>
          </w:tcPr>
          <w:p w14:paraId="58F0D936">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FF0000"/>
                <w:sz w:val="21"/>
                <w:szCs w:val="21"/>
              </w:rPr>
            </w:pPr>
          </w:p>
        </w:tc>
        <w:tc>
          <w:tcPr>
            <w:tcW w:w="1894" w:type="dxa"/>
            <w:tcBorders>
              <w:top w:val="nil"/>
              <w:left w:val="nil"/>
              <w:bottom w:val="nil"/>
              <w:right w:val="nil"/>
            </w:tcBorders>
            <w:shd w:val="clear" w:color="auto" w:fill="auto"/>
            <w:vAlign w:val="center"/>
          </w:tcPr>
          <w:p w14:paraId="2AC9C123">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FF0000"/>
                <w:sz w:val="20"/>
                <w:szCs w:val="20"/>
              </w:rPr>
            </w:pPr>
          </w:p>
        </w:tc>
        <w:tc>
          <w:tcPr>
            <w:tcW w:w="1880" w:type="dxa"/>
            <w:tcBorders>
              <w:top w:val="nil"/>
              <w:left w:val="nil"/>
              <w:bottom w:val="nil"/>
              <w:right w:val="nil"/>
            </w:tcBorders>
            <w:shd w:val="clear" w:color="auto" w:fill="auto"/>
            <w:vAlign w:val="center"/>
          </w:tcPr>
          <w:p w14:paraId="1903315C">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FF0000"/>
                <w:sz w:val="20"/>
                <w:szCs w:val="20"/>
              </w:rPr>
            </w:pPr>
          </w:p>
        </w:tc>
        <w:tc>
          <w:tcPr>
            <w:tcW w:w="1600" w:type="dxa"/>
            <w:tcBorders>
              <w:top w:val="nil"/>
              <w:left w:val="nil"/>
              <w:bottom w:val="nil"/>
              <w:right w:val="nil"/>
            </w:tcBorders>
            <w:shd w:val="clear" w:color="auto" w:fill="auto"/>
            <w:vAlign w:val="center"/>
          </w:tcPr>
          <w:p w14:paraId="2A896180">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0"/>
                <w:szCs w:val="20"/>
              </w:rPr>
            </w:pPr>
          </w:p>
        </w:tc>
        <w:tc>
          <w:tcPr>
            <w:tcW w:w="1240" w:type="dxa"/>
            <w:tcBorders>
              <w:top w:val="nil"/>
              <w:left w:val="nil"/>
              <w:bottom w:val="nil"/>
              <w:right w:val="nil"/>
            </w:tcBorders>
            <w:shd w:val="clear" w:color="auto" w:fill="auto"/>
            <w:vAlign w:val="center"/>
          </w:tcPr>
          <w:p w14:paraId="736E457C">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lang w:eastAsia="zh-CN" w:bidi="ar"/>
              </w:rPr>
              <w:t>0.259</w:t>
            </w:r>
          </w:p>
        </w:tc>
      </w:tr>
      <w:tr w14:paraId="2D7748A1">
        <w:tblPrEx>
          <w:tblCellMar>
            <w:top w:w="0" w:type="dxa"/>
            <w:left w:w="108" w:type="dxa"/>
            <w:bottom w:w="0" w:type="dxa"/>
            <w:right w:w="108" w:type="dxa"/>
          </w:tblCellMar>
        </w:tblPrEx>
        <w:trPr>
          <w:trHeight w:val="90" w:hRule="atLeast"/>
        </w:trPr>
        <w:tc>
          <w:tcPr>
            <w:tcW w:w="1826" w:type="dxa"/>
            <w:tcBorders>
              <w:top w:val="nil"/>
              <w:left w:val="nil"/>
              <w:bottom w:val="nil"/>
              <w:right w:val="nil"/>
            </w:tcBorders>
            <w:shd w:val="clear" w:color="auto" w:fill="auto"/>
            <w:vAlign w:val="center"/>
          </w:tcPr>
          <w:p w14:paraId="2C100CF7">
            <w:pPr>
              <w:keepNext w:val="0"/>
              <w:keepLines w:val="0"/>
              <w:widowControl/>
              <w:suppressLineNumbers w:val="0"/>
              <w:spacing w:before="0" w:beforeAutospacing="0" w:after="0" w:afterAutospacing="0"/>
              <w:ind w:left="0" w:right="0" w:firstLine="200" w:firstLineChars="100"/>
              <w:jc w:val="both"/>
              <w:textAlignment w:val="center"/>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lang w:eastAsia="zh-CN" w:bidi="ar"/>
              </w:rPr>
              <w:t>No</w:t>
            </w:r>
          </w:p>
        </w:tc>
        <w:tc>
          <w:tcPr>
            <w:tcW w:w="747" w:type="dxa"/>
            <w:tcBorders>
              <w:top w:val="nil"/>
              <w:left w:val="nil"/>
              <w:bottom w:val="nil"/>
              <w:right w:val="nil"/>
            </w:tcBorders>
            <w:shd w:val="clear" w:color="auto" w:fill="auto"/>
            <w:vAlign w:val="center"/>
          </w:tcPr>
          <w:p w14:paraId="7ECE2EB4">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lang w:eastAsia="zh-CN" w:bidi="ar"/>
              </w:rPr>
              <w:t>2,830</w:t>
            </w:r>
          </w:p>
        </w:tc>
        <w:tc>
          <w:tcPr>
            <w:tcW w:w="1613" w:type="dxa"/>
            <w:tcBorders>
              <w:top w:val="nil"/>
              <w:left w:val="nil"/>
              <w:bottom w:val="nil"/>
              <w:right w:val="nil"/>
            </w:tcBorders>
            <w:shd w:val="clear" w:color="auto" w:fill="auto"/>
            <w:vAlign w:val="center"/>
          </w:tcPr>
          <w:p w14:paraId="46E29A77">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0"/>
                <w:szCs w:val="20"/>
                <w:lang w:eastAsia="zh-CN" w:bidi="ar"/>
              </w:rPr>
              <w:t>1,010/9,687</w:t>
            </w:r>
          </w:p>
        </w:tc>
        <w:tc>
          <w:tcPr>
            <w:tcW w:w="1894" w:type="dxa"/>
            <w:tcBorders>
              <w:top w:val="nil"/>
              <w:left w:val="nil"/>
              <w:bottom w:val="nil"/>
              <w:right w:val="nil"/>
            </w:tcBorders>
            <w:shd w:val="clear" w:color="auto" w:fill="auto"/>
            <w:vAlign w:val="center"/>
          </w:tcPr>
          <w:p w14:paraId="7E4C906F">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sz w:val="20"/>
                <w:szCs w:val="20"/>
              </w:rPr>
            </w:pPr>
            <w:r>
              <w:rPr>
                <w:rFonts w:hint="default" w:ascii="Times New Roman" w:hAnsi="Times New Roman" w:eastAsia="宋体" w:cs="Times New Roman"/>
                <w:b/>
                <w:bCs/>
                <w:color w:val="000000"/>
                <w:sz w:val="20"/>
                <w:szCs w:val="20"/>
                <w:lang w:eastAsia="zh-CN" w:bidi="ar"/>
              </w:rPr>
              <w:t>1.39 (1.19, 1.62)</w:t>
            </w:r>
            <w:r>
              <w:rPr>
                <w:rFonts w:hint="default" w:ascii="Times New Roman" w:hAnsi="Times New Roman" w:eastAsia="宋体" w:cs="Times New Roman"/>
                <w:b/>
                <w:bCs/>
                <w:color w:val="000000"/>
                <w:sz w:val="20"/>
                <w:szCs w:val="20"/>
                <w:vertAlign w:val="superscript"/>
                <w:lang w:eastAsia="zh-CN" w:bidi="ar"/>
              </w:rPr>
              <w:t xml:space="preserve"> ***</w:t>
            </w:r>
          </w:p>
        </w:tc>
        <w:tc>
          <w:tcPr>
            <w:tcW w:w="1880" w:type="dxa"/>
            <w:tcBorders>
              <w:top w:val="nil"/>
              <w:left w:val="nil"/>
              <w:bottom w:val="nil"/>
              <w:right w:val="nil"/>
            </w:tcBorders>
            <w:shd w:val="clear" w:color="auto" w:fill="auto"/>
            <w:vAlign w:val="center"/>
          </w:tcPr>
          <w:p w14:paraId="5A4DDDEC">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lang w:eastAsia="zh-CN" w:bidi="ar"/>
              </w:rPr>
              <w:t>1.00 [Reference]</w:t>
            </w:r>
          </w:p>
        </w:tc>
        <w:tc>
          <w:tcPr>
            <w:tcW w:w="1600" w:type="dxa"/>
            <w:tcBorders>
              <w:top w:val="nil"/>
              <w:left w:val="nil"/>
              <w:bottom w:val="nil"/>
              <w:right w:val="nil"/>
            </w:tcBorders>
            <w:shd w:val="clear" w:color="auto" w:fill="auto"/>
          </w:tcPr>
          <w:p w14:paraId="78477A47">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lang w:eastAsia="zh-CN" w:bidi="ar"/>
              </w:rPr>
              <w:t>1.46 (0.99, 2.17)</w:t>
            </w:r>
          </w:p>
        </w:tc>
        <w:tc>
          <w:tcPr>
            <w:tcW w:w="1240" w:type="dxa"/>
            <w:tcBorders>
              <w:top w:val="nil"/>
              <w:left w:val="nil"/>
              <w:bottom w:val="nil"/>
              <w:right w:val="nil"/>
            </w:tcBorders>
            <w:shd w:val="clear" w:color="auto" w:fill="auto"/>
            <w:vAlign w:val="center"/>
          </w:tcPr>
          <w:p w14:paraId="692AE3EF">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0"/>
                <w:szCs w:val="20"/>
              </w:rPr>
            </w:pPr>
          </w:p>
        </w:tc>
      </w:tr>
      <w:tr w14:paraId="512B2735">
        <w:tblPrEx>
          <w:tblCellMar>
            <w:top w:w="0" w:type="dxa"/>
            <w:left w:w="108" w:type="dxa"/>
            <w:bottom w:w="0" w:type="dxa"/>
            <w:right w:w="108" w:type="dxa"/>
          </w:tblCellMar>
        </w:tblPrEx>
        <w:trPr>
          <w:trHeight w:val="90" w:hRule="atLeast"/>
        </w:trPr>
        <w:tc>
          <w:tcPr>
            <w:tcW w:w="1826" w:type="dxa"/>
            <w:tcBorders>
              <w:top w:val="nil"/>
              <w:left w:val="nil"/>
              <w:bottom w:val="single" w:color="auto" w:sz="4" w:space="0"/>
              <w:right w:val="nil"/>
            </w:tcBorders>
            <w:shd w:val="clear" w:color="auto" w:fill="auto"/>
            <w:vAlign w:val="center"/>
          </w:tcPr>
          <w:p w14:paraId="542A052E">
            <w:pPr>
              <w:keepNext w:val="0"/>
              <w:keepLines w:val="0"/>
              <w:widowControl/>
              <w:suppressLineNumbers w:val="0"/>
              <w:spacing w:before="0" w:beforeAutospacing="0" w:after="0" w:afterAutospacing="0"/>
              <w:ind w:left="0" w:right="0" w:firstLine="200" w:firstLineChars="100"/>
              <w:jc w:val="both"/>
              <w:textAlignment w:val="center"/>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lang w:eastAsia="zh-CN" w:bidi="ar"/>
              </w:rPr>
              <w:t>Yes</w:t>
            </w:r>
          </w:p>
        </w:tc>
        <w:tc>
          <w:tcPr>
            <w:tcW w:w="747" w:type="dxa"/>
            <w:tcBorders>
              <w:top w:val="nil"/>
              <w:left w:val="nil"/>
              <w:bottom w:val="single" w:color="auto" w:sz="4" w:space="0"/>
              <w:right w:val="nil"/>
            </w:tcBorders>
            <w:shd w:val="clear" w:color="auto" w:fill="auto"/>
            <w:vAlign w:val="center"/>
          </w:tcPr>
          <w:p w14:paraId="6B15947E">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lang w:eastAsia="zh-CN" w:bidi="ar"/>
              </w:rPr>
              <w:t>753</w:t>
            </w:r>
          </w:p>
        </w:tc>
        <w:tc>
          <w:tcPr>
            <w:tcW w:w="1613" w:type="dxa"/>
            <w:tcBorders>
              <w:top w:val="nil"/>
              <w:left w:val="nil"/>
              <w:bottom w:val="single" w:color="auto" w:sz="4" w:space="0"/>
              <w:right w:val="nil"/>
            </w:tcBorders>
            <w:shd w:val="clear" w:color="auto" w:fill="auto"/>
            <w:vAlign w:val="center"/>
          </w:tcPr>
          <w:p w14:paraId="35EE9D5C">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0"/>
                <w:szCs w:val="20"/>
                <w:lang w:eastAsia="zh-CN" w:bidi="ar"/>
              </w:rPr>
              <w:t>282/2,508</w:t>
            </w:r>
          </w:p>
        </w:tc>
        <w:tc>
          <w:tcPr>
            <w:tcW w:w="1894" w:type="dxa"/>
            <w:tcBorders>
              <w:top w:val="nil"/>
              <w:left w:val="nil"/>
              <w:bottom w:val="single" w:color="auto" w:sz="4" w:space="0"/>
              <w:right w:val="nil"/>
            </w:tcBorders>
            <w:shd w:val="clear" w:color="auto" w:fill="auto"/>
            <w:vAlign w:val="center"/>
          </w:tcPr>
          <w:p w14:paraId="1E17A85E">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sz w:val="20"/>
                <w:szCs w:val="20"/>
              </w:rPr>
            </w:pPr>
            <w:r>
              <w:rPr>
                <w:rFonts w:hint="default" w:ascii="Times New Roman" w:hAnsi="Times New Roman" w:eastAsia="宋体" w:cs="Times New Roman"/>
                <w:b/>
                <w:bCs/>
                <w:color w:val="000000"/>
                <w:sz w:val="20"/>
                <w:szCs w:val="20"/>
                <w:lang w:eastAsia="zh-CN" w:bidi="ar"/>
              </w:rPr>
              <w:t xml:space="preserve">1.38 (1.02, 1.86) </w:t>
            </w:r>
            <w:r>
              <w:rPr>
                <w:rFonts w:hint="default" w:ascii="Times New Roman" w:hAnsi="Times New Roman" w:eastAsia="宋体" w:cs="Times New Roman"/>
                <w:b/>
                <w:bCs/>
                <w:color w:val="000000"/>
                <w:sz w:val="20"/>
                <w:szCs w:val="20"/>
                <w:vertAlign w:val="superscript"/>
                <w:lang w:eastAsia="zh-CN" w:bidi="ar"/>
              </w:rPr>
              <w:t>*</w:t>
            </w:r>
          </w:p>
        </w:tc>
        <w:tc>
          <w:tcPr>
            <w:tcW w:w="1880" w:type="dxa"/>
            <w:tcBorders>
              <w:top w:val="nil"/>
              <w:left w:val="nil"/>
              <w:bottom w:val="single" w:color="auto" w:sz="4" w:space="0"/>
              <w:right w:val="nil"/>
            </w:tcBorders>
            <w:shd w:val="clear" w:color="auto" w:fill="auto"/>
            <w:vAlign w:val="center"/>
          </w:tcPr>
          <w:p w14:paraId="0CA2DEBD">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lang w:eastAsia="zh-CN" w:bidi="ar"/>
              </w:rPr>
              <w:t>1.00 [Reference]</w:t>
            </w:r>
          </w:p>
        </w:tc>
        <w:tc>
          <w:tcPr>
            <w:tcW w:w="1600" w:type="dxa"/>
            <w:tcBorders>
              <w:top w:val="nil"/>
              <w:left w:val="nil"/>
              <w:bottom w:val="single" w:color="auto" w:sz="4" w:space="0"/>
              <w:right w:val="nil"/>
            </w:tcBorders>
            <w:shd w:val="clear" w:color="auto" w:fill="auto"/>
          </w:tcPr>
          <w:p w14:paraId="5F47C22A">
            <w:pPr>
              <w:keepNext w:val="0"/>
              <w:keepLines w:val="0"/>
              <w:widowControl/>
              <w:suppressLineNumbers w:val="0"/>
              <w:spacing w:before="0" w:beforeAutospacing="0" w:after="0" w:afterAutospacing="0"/>
              <w:ind w:left="0" w:right="0"/>
              <w:jc w:val="both"/>
              <w:textAlignment w:val="top"/>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lang w:eastAsia="zh-CN" w:bidi="ar"/>
              </w:rPr>
              <w:t>0.75 (0.41, 1.40)</w:t>
            </w:r>
          </w:p>
        </w:tc>
        <w:tc>
          <w:tcPr>
            <w:tcW w:w="1240" w:type="dxa"/>
            <w:tcBorders>
              <w:top w:val="nil"/>
              <w:left w:val="nil"/>
              <w:bottom w:val="single" w:color="auto" w:sz="4" w:space="0"/>
              <w:right w:val="nil"/>
            </w:tcBorders>
            <w:shd w:val="clear" w:color="auto" w:fill="auto"/>
            <w:vAlign w:val="center"/>
          </w:tcPr>
          <w:p w14:paraId="5EF0A65D">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sz w:val="20"/>
                <w:szCs w:val="20"/>
              </w:rPr>
            </w:pPr>
          </w:p>
        </w:tc>
      </w:tr>
    </w:tbl>
    <w:p w14:paraId="7F8C0BE5">
      <w:pPr>
        <w:jc w:val="both"/>
        <w:rPr>
          <w:rFonts w:ascii="Times New Roman" w:hAnsi="Times New Roman" w:eastAsia="宋体" w:cs="Times New Roman"/>
          <w:sz w:val="20"/>
          <w:szCs w:val="20"/>
          <w:lang w:eastAsia="zh-CN"/>
        </w:rPr>
      </w:pPr>
      <w:r>
        <w:rPr>
          <w:rFonts w:ascii="Times New Roman" w:hAnsi="Times New Roman" w:eastAsia="宋体" w:cs="Times New Roman"/>
          <w:sz w:val="20"/>
          <w:szCs w:val="20"/>
          <w:lang w:eastAsia="zh-CN"/>
        </w:rPr>
        <w:t>Abbreviation: HR, hazard ratio; CI, confidence interval.</w:t>
      </w:r>
    </w:p>
    <w:p w14:paraId="3AB142C2">
      <w:pPr>
        <w:jc w:val="both"/>
        <w:rPr>
          <w:rFonts w:ascii="Times New Roman" w:hAnsi="Times New Roman" w:eastAsia="宋体" w:cs="Times New Roman"/>
          <w:sz w:val="20"/>
          <w:szCs w:val="20"/>
          <w:lang w:eastAsia="zh-CN"/>
        </w:rPr>
      </w:pPr>
      <w:r>
        <w:rPr>
          <w:rFonts w:ascii="Times New Roman" w:hAnsi="Times New Roman" w:eastAsia="宋体" w:cs="Times New Roman"/>
          <w:i/>
          <w:iCs/>
          <w:sz w:val="20"/>
          <w:szCs w:val="20"/>
          <w:lang w:eastAsia="zh-CN"/>
        </w:rPr>
        <w:t>P</w:t>
      </w:r>
      <w:r>
        <w:rPr>
          <w:rFonts w:ascii="Times New Roman" w:hAnsi="Times New Roman" w:eastAsia="宋体" w:cs="Times New Roman"/>
          <w:sz w:val="20"/>
          <w:szCs w:val="20"/>
          <w:lang w:eastAsia="zh-CN"/>
        </w:rPr>
        <w:t xml:space="preserve">-value: </w:t>
      </w:r>
      <w:r>
        <w:rPr>
          <w:rFonts w:ascii="Times New Roman" w:hAnsi="Times New Roman" w:eastAsia="宋体" w:cs="Times New Roman"/>
          <w:sz w:val="20"/>
          <w:szCs w:val="20"/>
          <w:vertAlign w:val="superscript"/>
          <w:lang w:eastAsia="zh-CN"/>
        </w:rPr>
        <w:t>*</w:t>
      </w:r>
      <w:r>
        <w:rPr>
          <w:rFonts w:ascii="Times New Roman" w:hAnsi="Times New Roman" w:eastAsia="宋体" w:cs="Times New Roman"/>
          <w:i/>
          <w:iCs/>
          <w:sz w:val="20"/>
          <w:szCs w:val="20"/>
          <w:lang w:eastAsia="zh-CN"/>
        </w:rPr>
        <w:t>P</w:t>
      </w:r>
      <w:r>
        <w:rPr>
          <w:rFonts w:ascii="Times New Roman" w:hAnsi="Times New Roman" w:eastAsia="宋体" w:cs="Times New Roman"/>
          <w:sz w:val="20"/>
          <w:szCs w:val="20"/>
          <w:lang w:eastAsia="zh-CN"/>
        </w:rPr>
        <w:t xml:space="preserve">&lt;0.05; </w:t>
      </w:r>
      <w:r>
        <w:rPr>
          <w:rFonts w:ascii="Times New Roman" w:hAnsi="Times New Roman" w:eastAsia="宋体" w:cs="Times New Roman"/>
          <w:sz w:val="20"/>
          <w:szCs w:val="20"/>
          <w:vertAlign w:val="superscript"/>
          <w:lang w:eastAsia="zh-CN"/>
        </w:rPr>
        <w:t>**</w:t>
      </w:r>
      <w:r>
        <w:rPr>
          <w:rFonts w:ascii="Times New Roman" w:hAnsi="Times New Roman" w:eastAsia="宋体" w:cs="Times New Roman"/>
          <w:i/>
          <w:iCs/>
          <w:sz w:val="20"/>
          <w:szCs w:val="20"/>
          <w:lang w:eastAsia="zh-CN"/>
        </w:rPr>
        <w:t>P</w:t>
      </w:r>
      <w:r>
        <w:rPr>
          <w:rFonts w:ascii="Times New Roman" w:hAnsi="Times New Roman" w:eastAsia="宋体" w:cs="Times New Roman"/>
          <w:sz w:val="20"/>
          <w:szCs w:val="20"/>
          <w:lang w:eastAsia="zh-CN"/>
        </w:rPr>
        <w:t xml:space="preserve">&lt;0.01; </w:t>
      </w:r>
      <w:r>
        <w:rPr>
          <w:rFonts w:ascii="Times New Roman" w:hAnsi="Times New Roman" w:eastAsia="宋体" w:cs="Times New Roman"/>
          <w:sz w:val="20"/>
          <w:szCs w:val="20"/>
          <w:vertAlign w:val="superscript"/>
          <w:lang w:eastAsia="zh-CN"/>
        </w:rPr>
        <w:t>***</w:t>
      </w:r>
      <w:r>
        <w:rPr>
          <w:rFonts w:ascii="Times New Roman" w:hAnsi="Times New Roman" w:eastAsia="宋体" w:cs="Times New Roman"/>
          <w:i/>
          <w:iCs/>
          <w:sz w:val="20"/>
          <w:szCs w:val="20"/>
          <w:lang w:eastAsia="zh-CN"/>
        </w:rPr>
        <w:t>P</w:t>
      </w:r>
      <w:r>
        <w:rPr>
          <w:rFonts w:ascii="Times New Roman" w:hAnsi="Times New Roman" w:eastAsia="宋体" w:cs="Times New Roman"/>
          <w:sz w:val="20"/>
          <w:szCs w:val="20"/>
          <w:lang w:eastAsia="zh-CN"/>
        </w:rPr>
        <w:t>&lt;0.001.</w:t>
      </w:r>
    </w:p>
    <w:p w14:paraId="3D5ADBFA">
      <w:pPr>
        <w:jc w:val="both"/>
        <w:rPr>
          <w:rFonts w:ascii="Times New Roman" w:hAnsi="Times New Roman" w:eastAsia="宋体" w:cs="Times New Roman"/>
          <w:sz w:val="20"/>
          <w:szCs w:val="20"/>
          <w:lang w:eastAsia="zh-CN"/>
        </w:rPr>
      </w:pPr>
      <w:r>
        <w:rPr>
          <w:rFonts w:ascii="Times New Roman" w:hAnsi="Times New Roman" w:eastAsia="宋体" w:cs="Times New Roman"/>
          <w:sz w:val="20"/>
          <w:szCs w:val="20"/>
          <w:vertAlign w:val="superscript"/>
          <w:lang w:eastAsia="zh-CN"/>
        </w:rPr>
        <w:t>a</w:t>
      </w:r>
      <w:r>
        <w:rPr>
          <w:rFonts w:ascii="Times New Roman" w:hAnsi="Times New Roman" w:eastAsia="宋体" w:cs="Times New Roman"/>
          <w:sz w:val="20"/>
          <w:szCs w:val="20"/>
          <w:lang w:eastAsia="zh-CN"/>
        </w:rPr>
        <w:t xml:space="preserve"> Adjusted for age (continuous), sex (male, female), ethnic (Hans, others), residence (city, town, rural), education (illiteracy, primary school and below, junior high school and above), occupation (farmers, others), living expenses (enough, not enough), marital status (married</w:t>
      </w:r>
      <w:r>
        <w:rPr>
          <w:sz w:val="20"/>
          <w:szCs w:val="20"/>
        </w:rPr>
        <w:t xml:space="preserve"> </w:t>
      </w:r>
      <w:r>
        <w:rPr>
          <w:rFonts w:ascii="Times New Roman" w:hAnsi="Times New Roman" w:eastAsia="宋体" w:cs="Times New Roman"/>
          <w:sz w:val="20"/>
          <w:szCs w:val="20"/>
          <w:lang w:eastAsia="zh-CN"/>
        </w:rPr>
        <w:t>and living with spouse, others); drink</w:t>
      </w:r>
      <w:r>
        <w:rPr>
          <w:rFonts w:hint="eastAsia" w:ascii="Times New Roman" w:hAnsi="Times New Roman" w:eastAsia="宋体" w:cs="Times New Roman"/>
          <w:sz w:val="20"/>
          <w:szCs w:val="20"/>
          <w:lang w:eastAsia="zh-CN"/>
        </w:rPr>
        <w:t>ing</w:t>
      </w:r>
      <w:r>
        <w:rPr>
          <w:rFonts w:ascii="Times New Roman" w:hAnsi="Times New Roman" w:eastAsia="宋体" w:cs="Times New Roman"/>
          <w:sz w:val="20"/>
          <w:szCs w:val="20"/>
          <w:lang w:eastAsia="zh-CN"/>
        </w:rPr>
        <w:t xml:space="preserve"> </w:t>
      </w:r>
      <w:r>
        <w:rPr>
          <w:rFonts w:hint="eastAsia" w:ascii="Times New Roman" w:hAnsi="Times New Roman" w:eastAsia="宋体" w:cs="Times New Roman"/>
          <w:sz w:val="20"/>
          <w:szCs w:val="20"/>
          <w:lang w:eastAsia="zh-CN"/>
        </w:rPr>
        <w:t>status</w:t>
      </w:r>
      <w:r>
        <w:rPr>
          <w:rFonts w:ascii="Times New Roman" w:hAnsi="Times New Roman" w:eastAsia="宋体" w:cs="Times New Roman"/>
          <w:sz w:val="20"/>
          <w:szCs w:val="20"/>
          <w:lang w:eastAsia="zh-CN"/>
        </w:rPr>
        <w:t xml:space="preserve"> (never, former, current), smok</w:t>
      </w:r>
      <w:r>
        <w:rPr>
          <w:rFonts w:hint="eastAsia" w:ascii="Times New Roman" w:hAnsi="Times New Roman" w:eastAsia="宋体" w:cs="Times New Roman"/>
          <w:sz w:val="20"/>
          <w:szCs w:val="20"/>
          <w:lang w:eastAsia="zh-CN"/>
        </w:rPr>
        <w:t>ing</w:t>
      </w:r>
      <w:r>
        <w:rPr>
          <w:rFonts w:ascii="Times New Roman" w:hAnsi="Times New Roman" w:eastAsia="宋体" w:cs="Times New Roman"/>
          <w:sz w:val="20"/>
          <w:szCs w:val="20"/>
          <w:lang w:eastAsia="zh-CN"/>
        </w:rPr>
        <w:t xml:space="preserve"> </w:t>
      </w:r>
      <w:r>
        <w:rPr>
          <w:rFonts w:hint="eastAsia" w:ascii="Times New Roman" w:hAnsi="Times New Roman" w:eastAsia="宋体" w:cs="Times New Roman"/>
          <w:sz w:val="20"/>
          <w:szCs w:val="20"/>
          <w:lang w:eastAsia="zh-CN"/>
        </w:rPr>
        <w:t>status</w:t>
      </w:r>
      <w:r>
        <w:rPr>
          <w:rFonts w:ascii="Times New Roman" w:hAnsi="Times New Roman" w:eastAsia="宋体" w:cs="Times New Roman"/>
          <w:sz w:val="20"/>
          <w:szCs w:val="20"/>
          <w:lang w:eastAsia="zh-CN"/>
        </w:rPr>
        <w:t xml:space="preserve"> (never, former, current), exercise </w:t>
      </w:r>
      <w:r>
        <w:rPr>
          <w:rFonts w:hint="eastAsia" w:ascii="Times New Roman" w:hAnsi="Times New Roman" w:eastAsia="宋体" w:cs="Times New Roman"/>
          <w:sz w:val="20"/>
          <w:szCs w:val="20"/>
          <w:lang w:eastAsia="zh-CN"/>
        </w:rPr>
        <w:t xml:space="preserve">status </w:t>
      </w:r>
      <w:r>
        <w:rPr>
          <w:rFonts w:ascii="Times New Roman" w:hAnsi="Times New Roman" w:eastAsia="宋体" w:cs="Times New Roman"/>
          <w:sz w:val="20"/>
          <w:szCs w:val="20"/>
          <w:lang w:eastAsia="zh-CN"/>
        </w:rPr>
        <w:t xml:space="preserve">(never, former, current), sleep quality (good, fair, poor), </w:t>
      </w:r>
      <w:r>
        <w:rPr>
          <w:rFonts w:hint="eastAsia" w:ascii="Times New Roman" w:hAnsi="Times New Roman" w:eastAsia="宋体" w:cs="Times New Roman"/>
          <w:sz w:val="20"/>
          <w:szCs w:val="20"/>
          <w:lang w:eastAsia="zh-CN"/>
        </w:rPr>
        <w:t>sleep</w:t>
      </w:r>
      <w:r>
        <w:rPr>
          <w:rFonts w:ascii="Times New Roman" w:hAnsi="Times New Roman" w:eastAsia="宋体" w:cs="Times New Roman"/>
          <w:sz w:val="20"/>
          <w:szCs w:val="20"/>
          <w:lang w:eastAsia="zh-CN"/>
        </w:rPr>
        <w:t xml:space="preserve"> </w:t>
      </w:r>
      <w:r>
        <w:rPr>
          <w:rFonts w:hint="eastAsia" w:ascii="Times New Roman" w:hAnsi="Times New Roman" w:eastAsia="宋体" w:cs="Times New Roman"/>
          <w:sz w:val="20"/>
          <w:szCs w:val="20"/>
          <w:lang w:eastAsia="zh-CN"/>
        </w:rPr>
        <w:t>duration</w:t>
      </w:r>
      <w:r>
        <w:rPr>
          <w:rFonts w:ascii="Times New Roman" w:hAnsi="Times New Roman" w:eastAsia="宋体" w:cs="Times New Roman"/>
          <w:sz w:val="20"/>
          <w:szCs w:val="20"/>
          <w:lang w:eastAsia="zh-CN"/>
        </w:rPr>
        <w:t xml:space="preserve"> (&lt;7,</w:t>
      </w:r>
      <w:r>
        <w:rPr>
          <w:rFonts w:hint="eastAsia" w:ascii="Times New Roman" w:hAnsi="Times New Roman" w:eastAsia="宋体" w:cs="Times New Roman"/>
          <w:sz w:val="20"/>
          <w:szCs w:val="20"/>
          <w:lang w:eastAsia="zh-CN"/>
        </w:rPr>
        <w:t xml:space="preserve"> </w:t>
      </w:r>
      <w:r>
        <w:rPr>
          <w:rFonts w:ascii="Times New Roman" w:hAnsi="Times New Roman" w:eastAsia="宋体" w:cs="Times New Roman"/>
          <w:sz w:val="20"/>
          <w:szCs w:val="20"/>
          <w:lang w:eastAsia="zh-CN"/>
        </w:rPr>
        <w:t>7-8</w:t>
      </w:r>
      <w:r>
        <w:rPr>
          <w:rFonts w:hint="eastAsia" w:ascii="Times New Roman" w:hAnsi="Times New Roman" w:eastAsia="宋体" w:cs="Times New Roman"/>
          <w:sz w:val="20"/>
          <w:szCs w:val="20"/>
          <w:lang w:eastAsia="zh-CN"/>
        </w:rPr>
        <w:t>,</w:t>
      </w:r>
      <w:r>
        <w:rPr>
          <w:rFonts w:ascii="Times New Roman" w:hAnsi="Times New Roman" w:eastAsia="宋体" w:cs="Times New Roman"/>
          <w:sz w:val="20"/>
          <w:szCs w:val="20"/>
          <w:lang w:eastAsia="zh-CN"/>
        </w:rPr>
        <w:t xml:space="preserve"> &gt;8 hours), </w:t>
      </w:r>
      <w:r>
        <w:rPr>
          <w:rFonts w:hint="eastAsia" w:ascii="Times New Roman" w:hAnsi="Times New Roman" w:eastAsia="宋体" w:cs="Times New Roman"/>
          <w:sz w:val="20"/>
          <w:szCs w:val="20"/>
          <w:lang w:eastAsia="zh-CN"/>
        </w:rPr>
        <w:t xml:space="preserve">dietary diversity (good, bad); chronic disease (no, yes), </w:t>
      </w:r>
      <w:r>
        <w:rPr>
          <w:rFonts w:ascii="Times New Roman" w:hAnsi="Times New Roman" w:eastAsia="Times New Roman Uni" w:cs="Times New Roman"/>
          <w:sz w:val="20"/>
          <w:szCs w:val="20"/>
        </w:rPr>
        <w:t>physical functio</w:t>
      </w:r>
      <w:r>
        <w:rPr>
          <w:rFonts w:hint="eastAsia" w:ascii="Times New Roman" w:hAnsi="Times New Roman" w:eastAsia="Times New Roman Uni" w:cs="Times New Roman"/>
          <w:sz w:val="20"/>
          <w:szCs w:val="20"/>
          <w:lang w:eastAsia="zh-CN"/>
        </w:rPr>
        <w:t>n</w:t>
      </w:r>
      <w:r>
        <w:rPr>
          <w:rFonts w:ascii="Times New Roman" w:hAnsi="Times New Roman" w:eastAsia="Times New Roman Uni" w:cs="Times New Roman"/>
          <w:sz w:val="20"/>
          <w:szCs w:val="20"/>
        </w:rPr>
        <w:t xml:space="preserve"> (normal, disabled), </w:t>
      </w:r>
      <w:r>
        <w:rPr>
          <w:rFonts w:hint="eastAsia" w:ascii="Times New Roman" w:hAnsi="Times New Roman" w:eastAsia="Times New Roman Uni" w:cs="Times New Roman"/>
          <w:sz w:val="20"/>
          <w:szCs w:val="20"/>
          <w:lang w:eastAsia="zh-CN"/>
        </w:rPr>
        <w:t>depression</w:t>
      </w:r>
      <w:r>
        <w:rPr>
          <w:rFonts w:ascii="Times New Roman" w:hAnsi="Times New Roman" w:eastAsia="Times New Roman Uni" w:cs="Times New Roman"/>
          <w:sz w:val="20"/>
          <w:szCs w:val="20"/>
        </w:rPr>
        <w:t xml:space="preserve"> (yes, no), cognitive function (normal, impairment)</w:t>
      </w:r>
      <w:r>
        <w:rPr>
          <w:rFonts w:hint="eastAsia" w:ascii="Times New Roman" w:hAnsi="Times New Roman" w:eastAsia="宋体" w:cs="Times New Roman"/>
          <w:sz w:val="20"/>
          <w:szCs w:val="20"/>
          <w:lang w:eastAsia="zh-CN"/>
        </w:rPr>
        <w:t>, and BMI (underweight, normal, overweight, obesity).</w:t>
      </w:r>
    </w:p>
    <w:p w14:paraId="598AAD41">
      <w:pPr>
        <w:jc w:val="both"/>
        <w:rPr>
          <w:rFonts w:ascii="Times New Roman" w:hAnsi="Times New Roman" w:eastAsia="宋体" w:cs="Times New Roman"/>
          <w:sz w:val="20"/>
          <w:szCs w:val="20"/>
          <w:lang w:eastAsia="zh-CN"/>
        </w:rPr>
        <w:sectPr>
          <w:pgSz w:w="11900" w:h="16840"/>
          <w:pgMar w:top="1418" w:right="1418" w:bottom="1418" w:left="1418" w:header="709" w:footer="709" w:gutter="0"/>
          <w:cols w:space="708" w:num="1"/>
          <w:docGrid w:linePitch="360" w:charSpace="0"/>
        </w:sectPr>
      </w:pPr>
      <w:r>
        <w:rPr>
          <w:rFonts w:ascii="Times New Roman" w:hAnsi="Times New Roman" w:eastAsia="宋体" w:cs="Times New Roman"/>
          <w:sz w:val="20"/>
          <w:szCs w:val="20"/>
          <w:lang w:eastAsia="zh-CN"/>
        </w:rPr>
        <w:t xml:space="preserve">The bold values indicated statistical significance </w:t>
      </w:r>
      <w:r>
        <w:rPr>
          <w:rFonts w:ascii="Times New Roman" w:hAnsi="Times New Roman" w:eastAsia="宋体" w:cs="Times New Roman"/>
          <w:i/>
          <w:iCs/>
          <w:sz w:val="20"/>
          <w:szCs w:val="20"/>
          <w:lang w:eastAsia="zh-CN"/>
        </w:rPr>
        <w:t>P</w:t>
      </w:r>
      <w:r>
        <w:rPr>
          <w:rFonts w:ascii="Times New Roman" w:hAnsi="Times New Roman" w:eastAsia="宋体" w:cs="Times New Roman"/>
          <w:sz w:val="20"/>
          <w:szCs w:val="20"/>
          <w:lang w:eastAsia="zh-CN"/>
        </w:rPr>
        <w:t>&lt;0.05.</w:t>
      </w:r>
    </w:p>
    <w:p w14:paraId="17B71A90">
      <w:pPr>
        <w:pStyle w:val="9"/>
        <w:rPr>
          <w:lang w:eastAsia="zh-CN"/>
        </w:rPr>
      </w:pPr>
      <w:r>
        <w:rPr>
          <w:rFonts w:hint="eastAsia"/>
          <w:lang w:eastAsia="zh-CN"/>
        </w:rPr>
        <w:t>eTable 5 Association between BMI and the risk of all-cause mortality</w:t>
      </w:r>
    </w:p>
    <w:tbl>
      <w:tblPr>
        <w:tblStyle w:val="13"/>
        <w:tblW w:w="5953" w:type="pct"/>
        <w:tblInd w:w="-851" w:type="dxa"/>
        <w:tblLayout w:type="fixed"/>
        <w:tblCellMar>
          <w:top w:w="0" w:type="dxa"/>
          <w:left w:w="108" w:type="dxa"/>
          <w:bottom w:w="0" w:type="dxa"/>
          <w:right w:w="108" w:type="dxa"/>
        </w:tblCellMar>
      </w:tblPr>
      <w:tblGrid>
        <w:gridCol w:w="1570"/>
        <w:gridCol w:w="1628"/>
        <w:gridCol w:w="1842"/>
        <w:gridCol w:w="1984"/>
        <w:gridCol w:w="1942"/>
        <w:gridCol w:w="2083"/>
      </w:tblGrid>
      <w:tr w14:paraId="5FBAC0D7">
        <w:tblPrEx>
          <w:tblCellMar>
            <w:top w:w="0" w:type="dxa"/>
            <w:left w:w="108" w:type="dxa"/>
            <w:bottom w:w="0" w:type="dxa"/>
            <w:right w:w="108" w:type="dxa"/>
          </w:tblCellMar>
        </w:tblPrEx>
        <w:trPr>
          <w:trHeight w:val="303" w:hRule="atLeast"/>
        </w:trPr>
        <w:tc>
          <w:tcPr>
            <w:tcW w:w="710" w:type="pct"/>
            <w:vMerge w:val="restart"/>
            <w:tcBorders>
              <w:top w:val="single" w:color="auto" w:sz="4" w:space="0"/>
              <w:left w:val="nil"/>
              <w:bottom w:val="single" w:color="000000" w:sz="8" w:space="0"/>
              <w:right w:val="nil"/>
            </w:tcBorders>
            <w:shd w:val="clear" w:color="auto" w:fill="auto"/>
            <w:vAlign w:val="center"/>
          </w:tcPr>
          <w:p w14:paraId="6682C733">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sz w:val="22"/>
                <w:szCs w:val="22"/>
              </w:rPr>
            </w:pPr>
            <w:r>
              <w:rPr>
                <w:rFonts w:hint="default" w:ascii="Times New Roman" w:hAnsi="Times New Roman" w:eastAsia="宋体" w:cs="Times New Roman"/>
                <w:b/>
                <w:bCs/>
                <w:color w:val="000000"/>
                <w:sz w:val="22"/>
                <w:szCs w:val="22"/>
                <w:lang w:eastAsia="zh-CN" w:bidi="ar"/>
              </w:rPr>
              <w:t>Outcome</w:t>
            </w:r>
          </w:p>
        </w:tc>
        <w:tc>
          <w:tcPr>
            <w:tcW w:w="736" w:type="pct"/>
            <w:vMerge w:val="restart"/>
            <w:tcBorders>
              <w:top w:val="single" w:color="auto" w:sz="4" w:space="0"/>
              <w:left w:val="nil"/>
              <w:bottom w:val="single" w:color="000000" w:sz="8" w:space="0"/>
              <w:right w:val="nil"/>
            </w:tcBorders>
            <w:shd w:val="clear" w:color="auto" w:fill="auto"/>
            <w:vAlign w:val="center"/>
          </w:tcPr>
          <w:p w14:paraId="4220D4E8">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sz w:val="22"/>
                <w:szCs w:val="22"/>
              </w:rPr>
            </w:pPr>
            <w:r>
              <w:rPr>
                <w:rFonts w:hint="default" w:ascii="Times New Roman" w:hAnsi="Times New Roman" w:eastAsia="宋体" w:cs="Times New Roman"/>
                <w:b/>
                <w:bCs/>
                <w:color w:val="000000"/>
                <w:sz w:val="22"/>
                <w:szCs w:val="22"/>
                <w:lang w:eastAsia="zh-CN" w:bidi="ar"/>
              </w:rPr>
              <w:t>Cases/person-years</w:t>
            </w:r>
          </w:p>
        </w:tc>
        <w:tc>
          <w:tcPr>
            <w:tcW w:w="3553" w:type="pct"/>
            <w:gridSpan w:val="4"/>
            <w:tcBorders>
              <w:top w:val="single" w:color="auto" w:sz="4" w:space="0"/>
              <w:left w:val="nil"/>
              <w:bottom w:val="single" w:color="000000" w:sz="8" w:space="0"/>
              <w:right w:val="nil"/>
            </w:tcBorders>
            <w:shd w:val="clear" w:color="auto" w:fill="auto"/>
            <w:vAlign w:val="center"/>
          </w:tcPr>
          <w:p w14:paraId="009498E9">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sz w:val="22"/>
                <w:szCs w:val="22"/>
              </w:rPr>
            </w:pPr>
            <w:r>
              <w:rPr>
                <w:rFonts w:hint="default" w:ascii="Times New Roman" w:hAnsi="Times New Roman" w:eastAsia="宋体" w:cs="Times New Roman"/>
                <w:b/>
                <w:bCs/>
                <w:color w:val="000000"/>
                <w:sz w:val="22"/>
                <w:szCs w:val="22"/>
                <w:lang w:eastAsia="zh-CN" w:bidi="ar"/>
              </w:rPr>
              <w:t xml:space="preserve">Adjusted </w:t>
            </w:r>
            <w:r>
              <w:rPr>
                <w:rFonts w:hint="default" w:ascii="Times New Roman" w:hAnsi="Times New Roman" w:eastAsia="宋体" w:cs="Times New Roman"/>
                <w:b/>
                <w:bCs/>
                <w:i/>
                <w:iCs/>
                <w:color w:val="000000"/>
                <w:sz w:val="22"/>
                <w:szCs w:val="22"/>
                <w:lang w:eastAsia="zh-CN" w:bidi="ar"/>
              </w:rPr>
              <w:t>HR</w:t>
            </w:r>
            <w:r>
              <w:rPr>
                <w:rFonts w:hint="default" w:ascii="Times New Roman" w:hAnsi="Times New Roman" w:eastAsia="宋体" w:cs="Times New Roman"/>
                <w:b/>
                <w:bCs/>
                <w:color w:val="000000"/>
                <w:sz w:val="22"/>
                <w:szCs w:val="22"/>
                <w:lang w:eastAsia="zh-CN" w:bidi="ar"/>
              </w:rPr>
              <w:t>s (95%</w:t>
            </w:r>
            <w:r>
              <w:rPr>
                <w:rFonts w:hint="default" w:ascii="Times New Roman" w:hAnsi="Times New Roman" w:eastAsia="宋体" w:cs="Times New Roman"/>
                <w:b/>
                <w:bCs/>
                <w:i/>
                <w:iCs/>
                <w:color w:val="000000"/>
                <w:sz w:val="22"/>
                <w:szCs w:val="22"/>
                <w:lang w:eastAsia="zh-CN" w:bidi="ar"/>
              </w:rPr>
              <w:t>CI</w:t>
            </w:r>
            <w:r>
              <w:rPr>
                <w:rFonts w:hint="eastAsia" w:ascii="Times New Roman" w:hAnsi="Times New Roman" w:eastAsia="宋体" w:cs="Times New Roman"/>
                <w:b/>
                <w:bCs/>
                <w:color w:val="000000"/>
                <w:sz w:val="22"/>
                <w:szCs w:val="22"/>
                <w:lang w:eastAsia="zh-CN" w:bidi="ar"/>
              </w:rPr>
              <w:t>s</w:t>
            </w:r>
            <w:r>
              <w:rPr>
                <w:rFonts w:hint="default" w:ascii="Times New Roman" w:hAnsi="Times New Roman" w:eastAsia="宋体" w:cs="Times New Roman"/>
                <w:b/>
                <w:bCs/>
                <w:color w:val="000000"/>
                <w:sz w:val="22"/>
                <w:szCs w:val="22"/>
                <w:lang w:eastAsia="zh-CN" w:bidi="ar"/>
              </w:rPr>
              <w:t xml:space="preserve">) </w:t>
            </w:r>
          </w:p>
        </w:tc>
      </w:tr>
      <w:tr w14:paraId="54242F91">
        <w:tblPrEx>
          <w:tblCellMar>
            <w:top w:w="0" w:type="dxa"/>
            <w:left w:w="108" w:type="dxa"/>
            <w:bottom w:w="0" w:type="dxa"/>
            <w:right w:w="108" w:type="dxa"/>
          </w:tblCellMar>
        </w:tblPrEx>
        <w:trPr>
          <w:trHeight w:val="327" w:hRule="atLeast"/>
        </w:trPr>
        <w:tc>
          <w:tcPr>
            <w:tcW w:w="710" w:type="pct"/>
            <w:vMerge w:val="continue"/>
            <w:tcBorders>
              <w:top w:val="nil"/>
              <w:left w:val="nil"/>
              <w:bottom w:val="single" w:color="000000" w:sz="8" w:space="0"/>
              <w:right w:val="nil"/>
            </w:tcBorders>
            <w:shd w:val="clear" w:color="auto" w:fill="auto"/>
            <w:vAlign w:val="center"/>
          </w:tcPr>
          <w:p w14:paraId="1A84D9AA">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bCs/>
                <w:color w:val="000000"/>
                <w:sz w:val="22"/>
                <w:szCs w:val="22"/>
              </w:rPr>
            </w:pPr>
          </w:p>
        </w:tc>
        <w:tc>
          <w:tcPr>
            <w:tcW w:w="736" w:type="pct"/>
            <w:vMerge w:val="continue"/>
            <w:tcBorders>
              <w:top w:val="nil"/>
              <w:left w:val="nil"/>
              <w:bottom w:val="single" w:color="000000" w:sz="8" w:space="0"/>
              <w:right w:val="nil"/>
            </w:tcBorders>
            <w:shd w:val="clear" w:color="auto" w:fill="auto"/>
            <w:vAlign w:val="center"/>
          </w:tcPr>
          <w:p w14:paraId="759F20BA">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bCs/>
                <w:color w:val="000000"/>
                <w:sz w:val="22"/>
                <w:szCs w:val="22"/>
              </w:rPr>
            </w:pPr>
          </w:p>
        </w:tc>
        <w:tc>
          <w:tcPr>
            <w:tcW w:w="833" w:type="pct"/>
            <w:tcBorders>
              <w:top w:val="nil"/>
              <w:left w:val="nil"/>
              <w:bottom w:val="single" w:color="000000" w:sz="8" w:space="0"/>
              <w:right w:val="nil"/>
            </w:tcBorders>
            <w:shd w:val="clear" w:color="auto" w:fill="auto"/>
            <w:vAlign w:val="center"/>
          </w:tcPr>
          <w:p w14:paraId="74B774D5">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sz w:val="22"/>
                <w:szCs w:val="22"/>
              </w:rPr>
            </w:pPr>
            <w:r>
              <w:rPr>
                <w:rFonts w:hint="default" w:ascii="Times New Roman" w:hAnsi="Times New Roman" w:eastAsia="宋体" w:cs="Times New Roman"/>
                <w:b/>
                <w:bCs/>
                <w:color w:val="000000"/>
                <w:sz w:val="22"/>
                <w:szCs w:val="22"/>
                <w:lang w:eastAsia="zh-CN" w:bidi="ar"/>
              </w:rPr>
              <w:t>Mode1-Adjusted</w:t>
            </w:r>
          </w:p>
        </w:tc>
        <w:tc>
          <w:tcPr>
            <w:tcW w:w="898" w:type="pct"/>
            <w:tcBorders>
              <w:top w:val="nil"/>
              <w:left w:val="nil"/>
              <w:bottom w:val="single" w:color="000000" w:sz="8" w:space="0"/>
              <w:right w:val="nil"/>
            </w:tcBorders>
            <w:shd w:val="clear" w:color="auto" w:fill="auto"/>
            <w:vAlign w:val="center"/>
          </w:tcPr>
          <w:p w14:paraId="3D09F38F">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sz w:val="22"/>
                <w:szCs w:val="22"/>
              </w:rPr>
            </w:pPr>
            <w:r>
              <w:rPr>
                <w:rFonts w:hint="default" w:ascii="Times New Roman" w:hAnsi="Times New Roman" w:eastAsia="宋体" w:cs="Times New Roman"/>
                <w:b/>
                <w:bCs/>
                <w:color w:val="000000"/>
                <w:sz w:val="22"/>
                <w:szCs w:val="22"/>
                <w:lang w:eastAsia="zh-CN" w:bidi="ar"/>
              </w:rPr>
              <w:t>Model 2-Adjusted</w:t>
            </w:r>
          </w:p>
        </w:tc>
        <w:tc>
          <w:tcPr>
            <w:tcW w:w="879" w:type="pct"/>
            <w:tcBorders>
              <w:top w:val="nil"/>
              <w:left w:val="nil"/>
              <w:bottom w:val="single" w:color="000000" w:sz="8" w:space="0"/>
              <w:right w:val="nil"/>
            </w:tcBorders>
            <w:shd w:val="clear" w:color="auto" w:fill="auto"/>
            <w:vAlign w:val="center"/>
          </w:tcPr>
          <w:p w14:paraId="41D1893E">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sz w:val="22"/>
                <w:szCs w:val="22"/>
              </w:rPr>
            </w:pPr>
            <w:r>
              <w:rPr>
                <w:rFonts w:hint="default" w:ascii="Times New Roman" w:hAnsi="Times New Roman" w:eastAsia="宋体" w:cs="Times New Roman"/>
                <w:b/>
                <w:bCs/>
                <w:color w:val="000000"/>
                <w:sz w:val="22"/>
                <w:szCs w:val="22"/>
                <w:lang w:eastAsia="zh-CN" w:bidi="ar"/>
              </w:rPr>
              <w:t>Model 3-Adjusted</w:t>
            </w:r>
          </w:p>
        </w:tc>
        <w:tc>
          <w:tcPr>
            <w:tcW w:w="941" w:type="pct"/>
            <w:tcBorders>
              <w:top w:val="nil"/>
              <w:left w:val="nil"/>
              <w:bottom w:val="single" w:color="000000" w:sz="8" w:space="0"/>
              <w:right w:val="nil"/>
            </w:tcBorders>
            <w:shd w:val="clear" w:color="auto" w:fill="auto"/>
            <w:vAlign w:val="center"/>
          </w:tcPr>
          <w:p w14:paraId="1E8AF6A1">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sz w:val="22"/>
                <w:szCs w:val="22"/>
              </w:rPr>
            </w:pPr>
            <w:r>
              <w:rPr>
                <w:rFonts w:hint="default" w:ascii="Times New Roman" w:hAnsi="Times New Roman" w:eastAsia="宋体" w:cs="Times New Roman"/>
                <w:b/>
                <w:bCs/>
                <w:color w:val="000000"/>
                <w:sz w:val="22"/>
                <w:szCs w:val="22"/>
                <w:lang w:eastAsia="zh-CN" w:bidi="ar"/>
              </w:rPr>
              <w:t>Model 4-Adjusted</w:t>
            </w:r>
          </w:p>
        </w:tc>
      </w:tr>
      <w:tr w14:paraId="32AF9493">
        <w:tblPrEx>
          <w:tblCellMar>
            <w:top w:w="0" w:type="dxa"/>
            <w:left w:w="108" w:type="dxa"/>
            <w:bottom w:w="0" w:type="dxa"/>
            <w:right w:w="108" w:type="dxa"/>
          </w:tblCellMar>
        </w:tblPrEx>
        <w:trPr>
          <w:trHeight w:val="303" w:hRule="atLeast"/>
        </w:trPr>
        <w:tc>
          <w:tcPr>
            <w:tcW w:w="1446" w:type="pct"/>
            <w:gridSpan w:val="2"/>
            <w:tcBorders>
              <w:top w:val="nil"/>
              <w:left w:val="nil"/>
              <w:bottom w:val="nil"/>
              <w:right w:val="nil"/>
            </w:tcBorders>
            <w:shd w:val="clear" w:color="auto" w:fill="auto"/>
            <w:vAlign w:val="center"/>
          </w:tcPr>
          <w:p w14:paraId="0B41A68B">
            <w:pPr>
              <w:keepNext w:val="0"/>
              <w:keepLines w:val="0"/>
              <w:widowControl/>
              <w:suppressLineNumbers w:val="0"/>
              <w:spacing w:before="0" w:beforeAutospacing="0" w:after="0" w:afterAutospacing="0"/>
              <w:ind w:left="0" w:right="0"/>
              <w:jc w:val="both"/>
              <w:rPr>
                <w:rFonts w:hint="eastAsia" w:ascii="宋体" w:hAnsi="宋体" w:eastAsia="宋体" w:cs="宋体"/>
                <w:color w:val="000000"/>
              </w:rPr>
            </w:pPr>
            <w:r>
              <w:rPr>
                <w:rFonts w:hint="default" w:ascii="Times New Roman" w:hAnsi="Times New Roman" w:eastAsia="宋体" w:cs="Times New Roman"/>
                <w:b/>
                <w:bCs/>
                <w:color w:val="000000"/>
                <w:sz w:val="22"/>
                <w:szCs w:val="22"/>
                <w:lang w:eastAsia="zh-CN" w:bidi="ar"/>
              </w:rPr>
              <w:t>BMI</w:t>
            </w:r>
            <w:r>
              <w:rPr>
                <w:rFonts w:hint="eastAsia" w:ascii="Times New Roman" w:hAnsi="Times New Roman" w:eastAsia="宋体" w:cs="Times New Roman"/>
                <w:b/>
                <w:bCs/>
                <w:color w:val="000000"/>
                <w:sz w:val="22"/>
                <w:szCs w:val="22"/>
                <w:lang w:eastAsia="zh-CN" w:bidi="ar"/>
              </w:rPr>
              <w:t xml:space="preserve">, </w:t>
            </w:r>
            <w:r>
              <w:rPr>
                <w:rFonts w:hint="default" w:ascii="Times New Roman" w:hAnsi="Times New Roman" w:eastAsia="宋体" w:cs="Times New Roman"/>
                <w:b/>
                <w:bCs/>
                <w:color w:val="000000"/>
                <w:sz w:val="22"/>
                <w:szCs w:val="22"/>
                <w:lang w:eastAsia="zh-CN" w:bidi="ar"/>
              </w:rPr>
              <w:t>kg/m</w:t>
            </w:r>
            <w:r>
              <w:rPr>
                <w:rFonts w:hint="default" w:ascii="Times New Roman" w:hAnsi="Times New Roman" w:eastAsia="宋体" w:cs="Times New Roman"/>
                <w:b/>
                <w:bCs/>
                <w:color w:val="000000"/>
                <w:sz w:val="22"/>
                <w:szCs w:val="22"/>
                <w:vertAlign w:val="superscript"/>
                <w:lang w:eastAsia="zh-CN" w:bidi="ar"/>
              </w:rPr>
              <w:t>2</w:t>
            </w:r>
          </w:p>
        </w:tc>
        <w:tc>
          <w:tcPr>
            <w:tcW w:w="833" w:type="pct"/>
            <w:tcBorders>
              <w:top w:val="nil"/>
              <w:left w:val="nil"/>
              <w:bottom w:val="nil"/>
              <w:right w:val="nil"/>
            </w:tcBorders>
            <w:shd w:val="clear" w:color="auto" w:fill="auto"/>
            <w:noWrap/>
            <w:vAlign w:val="center"/>
          </w:tcPr>
          <w:p w14:paraId="709EE64E">
            <w:pPr>
              <w:keepNext w:val="0"/>
              <w:keepLines w:val="0"/>
              <w:widowControl/>
              <w:suppressLineNumbers w:val="0"/>
              <w:spacing w:before="0" w:beforeAutospacing="0" w:after="0" w:afterAutospacing="0"/>
              <w:ind w:left="0" w:right="0"/>
              <w:jc w:val="both"/>
              <w:rPr>
                <w:rFonts w:hint="eastAsia" w:ascii="宋体" w:hAnsi="宋体" w:eastAsia="宋体" w:cs="宋体"/>
                <w:color w:val="000000"/>
              </w:rPr>
            </w:pPr>
          </w:p>
        </w:tc>
        <w:tc>
          <w:tcPr>
            <w:tcW w:w="898" w:type="pct"/>
            <w:tcBorders>
              <w:top w:val="nil"/>
              <w:left w:val="nil"/>
              <w:bottom w:val="nil"/>
              <w:right w:val="nil"/>
            </w:tcBorders>
            <w:shd w:val="clear" w:color="auto" w:fill="auto"/>
            <w:noWrap/>
            <w:vAlign w:val="center"/>
          </w:tcPr>
          <w:p w14:paraId="1AF626F0">
            <w:pPr>
              <w:keepNext w:val="0"/>
              <w:keepLines w:val="0"/>
              <w:widowControl/>
              <w:suppressLineNumbers w:val="0"/>
              <w:spacing w:before="0" w:beforeAutospacing="0" w:after="0" w:afterAutospacing="0"/>
              <w:ind w:left="0" w:right="0"/>
              <w:jc w:val="both"/>
              <w:rPr>
                <w:rFonts w:hint="eastAsia" w:ascii="宋体" w:hAnsi="宋体" w:eastAsia="宋体" w:cs="宋体"/>
                <w:color w:val="000000"/>
              </w:rPr>
            </w:pPr>
          </w:p>
        </w:tc>
        <w:tc>
          <w:tcPr>
            <w:tcW w:w="879" w:type="pct"/>
            <w:tcBorders>
              <w:top w:val="nil"/>
              <w:left w:val="nil"/>
              <w:bottom w:val="nil"/>
              <w:right w:val="nil"/>
            </w:tcBorders>
            <w:shd w:val="clear" w:color="auto" w:fill="auto"/>
            <w:noWrap/>
            <w:vAlign w:val="center"/>
          </w:tcPr>
          <w:p w14:paraId="70408E8A">
            <w:pPr>
              <w:keepNext w:val="0"/>
              <w:keepLines w:val="0"/>
              <w:widowControl/>
              <w:suppressLineNumbers w:val="0"/>
              <w:spacing w:before="0" w:beforeAutospacing="0" w:after="0" w:afterAutospacing="0"/>
              <w:ind w:left="0" w:right="0"/>
              <w:jc w:val="both"/>
              <w:rPr>
                <w:rFonts w:hint="eastAsia" w:ascii="宋体" w:hAnsi="宋体" w:eastAsia="宋体" w:cs="宋体"/>
                <w:color w:val="000000"/>
              </w:rPr>
            </w:pPr>
          </w:p>
        </w:tc>
        <w:tc>
          <w:tcPr>
            <w:tcW w:w="941" w:type="pct"/>
            <w:tcBorders>
              <w:top w:val="nil"/>
              <w:left w:val="nil"/>
              <w:bottom w:val="nil"/>
              <w:right w:val="nil"/>
            </w:tcBorders>
            <w:shd w:val="clear" w:color="auto" w:fill="auto"/>
            <w:noWrap/>
            <w:vAlign w:val="center"/>
          </w:tcPr>
          <w:p w14:paraId="77A93DAA">
            <w:pPr>
              <w:keepNext w:val="0"/>
              <w:keepLines w:val="0"/>
              <w:widowControl/>
              <w:suppressLineNumbers w:val="0"/>
              <w:spacing w:before="0" w:beforeAutospacing="0" w:after="0" w:afterAutospacing="0"/>
              <w:ind w:left="0" w:right="0"/>
              <w:jc w:val="both"/>
              <w:rPr>
                <w:rFonts w:hint="eastAsia" w:ascii="宋体" w:hAnsi="宋体" w:eastAsia="宋体" w:cs="宋体"/>
                <w:color w:val="000000"/>
              </w:rPr>
            </w:pPr>
          </w:p>
        </w:tc>
      </w:tr>
      <w:tr w14:paraId="4941D4B5">
        <w:tblPrEx>
          <w:tblCellMar>
            <w:top w:w="0" w:type="dxa"/>
            <w:left w:w="108" w:type="dxa"/>
            <w:bottom w:w="0" w:type="dxa"/>
            <w:right w:w="108" w:type="dxa"/>
          </w:tblCellMar>
        </w:tblPrEx>
        <w:trPr>
          <w:trHeight w:val="288" w:hRule="atLeast"/>
        </w:trPr>
        <w:tc>
          <w:tcPr>
            <w:tcW w:w="710" w:type="pct"/>
            <w:tcBorders>
              <w:top w:val="nil"/>
              <w:left w:val="nil"/>
              <w:bottom w:val="nil"/>
              <w:right w:val="nil"/>
            </w:tcBorders>
            <w:shd w:val="clear" w:color="auto" w:fill="auto"/>
            <w:vAlign w:val="center"/>
          </w:tcPr>
          <w:p w14:paraId="14E3A1F3">
            <w:pPr>
              <w:keepNext w:val="0"/>
              <w:keepLines w:val="0"/>
              <w:widowControl/>
              <w:suppressLineNumbers w:val="0"/>
              <w:spacing w:before="0" w:beforeAutospacing="0" w:after="0" w:afterAutospacing="0"/>
              <w:ind w:left="0" w:right="0" w:firstLine="220" w:firstLineChars="100"/>
              <w:jc w:val="both"/>
              <w:textAlignment w:val="center"/>
              <w:rPr>
                <w:rFonts w:hint="default" w:ascii="Times New Roman" w:hAnsi="Times New Roman" w:eastAsia="宋体" w:cs="Times New Roman"/>
                <w:color w:val="000000"/>
                <w:sz w:val="22"/>
                <w:szCs w:val="22"/>
              </w:rPr>
            </w:pPr>
            <w:r>
              <w:rPr>
                <w:rFonts w:hint="default" w:ascii="Times New Roman" w:hAnsi="Times New Roman" w:eastAsia="宋体" w:cs="Times New Roman"/>
                <w:color w:val="000000"/>
                <w:sz w:val="22"/>
                <w:szCs w:val="22"/>
                <w:lang w:eastAsia="zh-CN" w:bidi="ar"/>
              </w:rPr>
              <w:t>&lt;18.5</w:t>
            </w:r>
          </w:p>
        </w:tc>
        <w:tc>
          <w:tcPr>
            <w:tcW w:w="736" w:type="pct"/>
            <w:tcBorders>
              <w:top w:val="nil"/>
              <w:left w:val="nil"/>
              <w:bottom w:val="nil"/>
              <w:right w:val="nil"/>
            </w:tcBorders>
            <w:shd w:val="clear" w:color="auto" w:fill="auto"/>
            <w:vAlign w:val="center"/>
          </w:tcPr>
          <w:p w14:paraId="7BC892E2">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sz w:val="22"/>
                <w:szCs w:val="22"/>
              </w:rPr>
            </w:pPr>
            <w:r>
              <w:rPr>
                <w:rFonts w:hint="default" w:ascii="Times New Roman" w:hAnsi="Times New Roman" w:eastAsia="宋体" w:cs="Times New Roman"/>
                <w:color w:val="000000"/>
                <w:sz w:val="22"/>
                <w:szCs w:val="22"/>
                <w:lang w:eastAsia="zh-CN" w:bidi="ar"/>
              </w:rPr>
              <w:t>375/2101</w:t>
            </w:r>
          </w:p>
        </w:tc>
        <w:tc>
          <w:tcPr>
            <w:tcW w:w="833" w:type="pct"/>
            <w:tcBorders>
              <w:top w:val="nil"/>
              <w:left w:val="nil"/>
              <w:bottom w:val="nil"/>
              <w:right w:val="nil"/>
            </w:tcBorders>
            <w:shd w:val="clear" w:color="auto" w:fill="auto"/>
            <w:vAlign w:val="center"/>
          </w:tcPr>
          <w:p w14:paraId="58B7DD5D">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sz w:val="22"/>
                <w:szCs w:val="22"/>
              </w:rPr>
            </w:pPr>
            <w:r>
              <w:rPr>
                <w:rFonts w:hint="default" w:ascii="Times New Roman" w:hAnsi="Times New Roman" w:eastAsia="宋体" w:cs="Times New Roman"/>
                <w:b/>
                <w:bCs/>
                <w:color w:val="000000"/>
                <w:sz w:val="22"/>
                <w:szCs w:val="22"/>
                <w:lang w:eastAsia="zh-CN" w:bidi="ar"/>
              </w:rPr>
              <w:t>1.31 (1.15, 1.49)</w:t>
            </w:r>
          </w:p>
        </w:tc>
        <w:tc>
          <w:tcPr>
            <w:tcW w:w="898" w:type="pct"/>
            <w:tcBorders>
              <w:top w:val="nil"/>
              <w:left w:val="nil"/>
              <w:bottom w:val="nil"/>
              <w:right w:val="nil"/>
            </w:tcBorders>
            <w:shd w:val="clear" w:color="auto" w:fill="auto"/>
            <w:vAlign w:val="center"/>
          </w:tcPr>
          <w:p w14:paraId="20B41CF7">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sz w:val="22"/>
                <w:szCs w:val="22"/>
              </w:rPr>
            </w:pPr>
            <w:r>
              <w:rPr>
                <w:rFonts w:hint="default" w:ascii="Times New Roman" w:hAnsi="Times New Roman" w:eastAsia="宋体" w:cs="Times New Roman"/>
                <w:b/>
                <w:bCs/>
                <w:color w:val="000000"/>
                <w:sz w:val="22"/>
                <w:szCs w:val="22"/>
                <w:lang w:eastAsia="zh-CN" w:bidi="ar"/>
              </w:rPr>
              <w:t>1.29 (1.13, 1.46)</w:t>
            </w:r>
          </w:p>
        </w:tc>
        <w:tc>
          <w:tcPr>
            <w:tcW w:w="879" w:type="pct"/>
            <w:tcBorders>
              <w:top w:val="nil"/>
              <w:left w:val="nil"/>
              <w:bottom w:val="nil"/>
              <w:right w:val="nil"/>
            </w:tcBorders>
            <w:shd w:val="clear" w:color="auto" w:fill="auto"/>
            <w:vAlign w:val="center"/>
          </w:tcPr>
          <w:p w14:paraId="38C803F3">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sz w:val="22"/>
                <w:szCs w:val="22"/>
              </w:rPr>
            </w:pPr>
            <w:r>
              <w:rPr>
                <w:rFonts w:hint="default" w:ascii="Times New Roman" w:hAnsi="Times New Roman" w:eastAsia="宋体" w:cs="Times New Roman"/>
                <w:b/>
                <w:bCs/>
                <w:color w:val="000000"/>
                <w:sz w:val="22"/>
                <w:szCs w:val="22"/>
                <w:lang w:eastAsia="zh-CN" w:bidi="ar"/>
              </w:rPr>
              <w:t>1.25 (1.10, 1.42)</w:t>
            </w:r>
          </w:p>
        </w:tc>
        <w:tc>
          <w:tcPr>
            <w:tcW w:w="941" w:type="pct"/>
            <w:tcBorders>
              <w:top w:val="nil"/>
              <w:left w:val="nil"/>
              <w:bottom w:val="nil"/>
              <w:right w:val="nil"/>
            </w:tcBorders>
            <w:shd w:val="clear" w:color="auto" w:fill="auto"/>
            <w:vAlign w:val="center"/>
          </w:tcPr>
          <w:p w14:paraId="6C4C6168">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sz w:val="22"/>
                <w:szCs w:val="22"/>
              </w:rPr>
            </w:pPr>
            <w:r>
              <w:rPr>
                <w:rFonts w:hint="default" w:ascii="Times New Roman" w:hAnsi="Times New Roman" w:eastAsia="宋体" w:cs="Times New Roman"/>
                <w:b/>
                <w:bCs/>
                <w:color w:val="000000"/>
                <w:sz w:val="22"/>
                <w:szCs w:val="22"/>
                <w:lang w:eastAsia="zh-CN" w:bidi="ar"/>
              </w:rPr>
              <w:t>1.27 (1.10, 1.48)</w:t>
            </w:r>
          </w:p>
        </w:tc>
      </w:tr>
      <w:tr w14:paraId="4845F85B">
        <w:tblPrEx>
          <w:tblCellMar>
            <w:top w:w="0" w:type="dxa"/>
            <w:left w:w="108" w:type="dxa"/>
            <w:bottom w:w="0" w:type="dxa"/>
            <w:right w:w="108" w:type="dxa"/>
          </w:tblCellMar>
        </w:tblPrEx>
        <w:trPr>
          <w:trHeight w:val="303" w:hRule="atLeast"/>
        </w:trPr>
        <w:tc>
          <w:tcPr>
            <w:tcW w:w="710" w:type="pct"/>
            <w:tcBorders>
              <w:top w:val="nil"/>
              <w:left w:val="nil"/>
              <w:bottom w:val="nil"/>
              <w:right w:val="nil"/>
            </w:tcBorders>
            <w:shd w:val="clear" w:color="auto" w:fill="auto"/>
            <w:vAlign w:val="center"/>
          </w:tcPr>
          <w:p w14:paraId="7D89FC64">
            <w:pPr>
              <w:keepNext w:val="0"/>
              <w:keepLines w:val="0"/>
              <w:widowControl/>
              <w:suppressLineNumbers w:val="0"/>
              <w:spacing w:before="0" w:beforeAutospacing="0" w:after="0" w:afterAutospacing="0"/>
              <w:ind w:left="0" w:right="0" w:firstLine="220" w:firstLineChars="100"/>
              <w:jc w:val="both"/>
              <w:textAlignment w:val="center"/>
              <w:rPr>
                <w:rFonts w:hint="default" w:ascii="Times New Roman" w:hAnsi="Times New Roman" w:eastAsia="宋体" w:cs="Times New Roman"/>
                <w:color w:val="000000"/>
                <w:sz w:val="22"/>
                <w:szCs w:val="22"/>
              </w:rPr>
            </w:pPr>
            <w:r>
              <w:rPr>
                <w:rFonts w:hint="default" w:ascii="Times New Roman" w:hAnsi="Times New Roman" w:eastAsia="宋体" w:cs="Times New Roman"/>
                <w:color w:val="000000"/>
                <w:sz w:val="22"/>
                <w:szCs w:val="22"/>
                <w:lang w:eastAsia="zh-CN" w:bidi="ar"/>
              </w:rPr>
              <w:t>18.5-</w:t>
            </w:r>
          </w:p>
        </w:tc>
        <w:tc>
          <w:tcPr>
            <w:tcW w:w="736" w:type="pct"/>
            <w:tcBorders>
              <w:top w:val="nil"/>
              <w:left w:val="nil"/>
              <w:bottom w:val="nil"/>
              <w:right w:val="nil"/>
            </w:tcBorders>
            <w:shd w:val="clear" w:color="auto" w:fill="auto"/>
            <w:vAlign w:val="center"/>
          </w:tcPr>
          <w:p w14:paraId="31A483F6">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sz w:val="22"/>
                <w:szCs w:val="22"/>
              </w:rPr>
            </w:pPr>
            <w:r>
              <w:rPr>
                <w:rFonts w:hint="default" w:ascii="Times New Roman" w:hAnsi="Times New Roman" w:eastAsia="宋体" w:cs="Times New Roman"/>
                <w:color w:val="000000"/>
                <w:sz w:val="22"/>
                <w:szCs w:val="22"/>
                <w:lang w:eastAsia="zh-CN" w:bidi="ar"/>
              </w:rPr>
              <w:t>718/6968</w:t>
            </w:r>
          </w:p>
        </w:tc>
        <w:tc>
          <w:tcPr>
            <w:tcW w:w="833" w:type="pct"/>
            <w:tcBorders>
              <w:top w:val="nil"/>
              <w:left w:val="nil"/>
              <w:bottom w:val="nil"/>
              <w:right w:val="nil"/>
            </w:tcBorders>
            <w:shd w:val="clear" w:color="auto" w:fill="auto"/>
            <w:vAlign w:val="center"/>
          </w:tcPr>
          <w:p w14:paraId="0F67431F">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sz w:val="22"/>
                <w:szCs w:val="22"/>
              </w:rPr>
            </w:pPr>
            <w:r>
              <w:rPr>
                <w:rFonts w:hint="default" w:ascii="Times New Roman" w:hAnsi="Times New Roman" w:eastAsia="宋体" w:cs="Times New Roman"/>
                <w:color w:val="000000"/>
                <w:sz w:val="22"/>
                <w:szCs w:val="22"/>
                <w:lang w:eastAsia="zh-CN" w:bidi="ar"/>
              </w:rPr>
              <w:t>1.00 [Reference]</w:t>
            </w:r>
          </w:p>
        </w:tc>
        <w:tc>
          <w:tcPr>
            <w:tcW w:w="898" w:type="pct"/>
            <w:tcBorders>
              <w:top w:val="nil"/>
              <w:left w:val="nil"/>
              <w:bottom w:val="nil"/>
              <w:right w:val="nil"/>
            </w:tcBorders>
            <w:shd w:val="clear" w:color="auto" w:fill="auto"/>
            <w:vAlign w:val="center"/>
          </w:tcPr>
          <w:p w14:paraId="0786AC12">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sz w:val="22"/>
                <w:szCs w:val="22"/>
              </w:rPr>
            </w:pPr>
            <w:r>
              <w:rPr>
                <w:rFonts w:hint="default" w:ascii="Times New Roman" w:hAnsi="Times New Roman" w:eastAsia="宋体" w:cs="Times New Roman"/>
                <w:color w:val="000000"/>
                <w:sz w:val="22"/>
                <w:szCs w:val="22"/>
                <w:lang w:eastAsia="zh-CN" w:bidi="ar"/>
              </w:rPr>
              <w:t>1.00 [Reference]</w:t>
            </w:r>
          </w:p>
        </w:tc>
        <w:tc>
          <w:tcPr>
            <w:tcW w:w="879" w:type="pct"/>
            <w:tcBorders>
              <w:top w:val="nil"/>
              <w:left w:val="nil"/>
              <w:bottom w:val="nil"/>
              <w:right w:val="nil"/>
            </w:tcBorders>
            <w:shd w:val="clear" w:color="auto" w:fill="auto"/>
            <w:vAlign w:val="center"/>
          </w:tcPr>
          <w:p w14:paraId="5483DDAB">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sz w:val="22"/>
                <w:szCs w:val="22"/>
              </w:rPr>
            </w:pPr>
            <w:r>
              <w:rPr>
                <w:rFonts w:hint="default" w:ascii="Times New Roman" w:hAnsi="Times New Roman" w:eastAsia="宋体" w:cs="Times New Roman"/>
                <w:color w:val="000000"/>
                <w:sz w:val="22"/>
                <w:szCs w:val="22"/>
                <w:lang w:eastAsia="zh-CN" w:bidi="ar"/>
              </w:rPr>
              <w:t>1.00 [Reference]</w:t>
            </w:r>
          </w:p>
        </w:tc>
        <w:tc>
          <w:tcPr>
            <w:tcW w:w="941" w:type="pct"/>
            <w:tcBorders>
              <w:top w:val="nil"/>
              <w:left w:val="nil"/>
              <w:bottom w:val="nil"/>
              <w:right w:val="nil"/>
            </w:tcBorders>
            <w:shd w:val="clear" w:color="auto" w:fill="auto"/>
            <w:vAlign w:val="center"/>
          </w:tcPr>
          <w:p w14:paraId="61DBCCA0">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sz w:val="22"/>
                <w:szCs w:val="22"/>
              </w:rPr>
            </w:pPr>
            <w:r>
              <w:rPr>
                <w:rFonts w:hint="default" w:ascii="Times New Roman" w:hAnsi="Times New Roman" w:eastAsia="宋体" w:cs="Times New Roman"/>
                <w:color w:val="000000"/>
                <w:sz w:val="22"/>
                <w:szCs w:val="22"/>
                <w:lang w:eastAsia="zh-CN" w:bidi="ar"/>
              </w:rPr>
              <w:t>1.00 [Reference]</w:t>
            </w:r>
          </w:p>
        </w:tc>
      </w:tr>
      <w:tr w14:paraId="3E15BD0E">
        <w:tblPrEx>
          <w:tblCellMar>
            <w:top w:w="0" w:type="dxa"/>
            <w:left w:w="108" w:type="dxa"/>
            <w:bottom w:w="0" w:type="dxa"/>
            <w:right w:w="108" w:type="dxa"/>
          </w:tblCellMar>
        </w:tblPrEx>
        <w:trPr>
          <w:trHeight w:val="288" w:hRule="atLeast"/>
        </w:trPr>
        <w:tc>
          <w:tcPr>
            <w:tcW w:w="710" w:type="pct"/>
            <w:tcBorders>
              <w:top w:val="nil"/>
              <w:left w:val="nil"/>
              <w:bottom w:val="nil"/>
              <w:right w:val="nil"/>
            </w:tcBorders>
            <w:shd w:val="clear" w:color="auto" w:fill="auto"/>
            <w:vAlign w:val="center"/>
          </w:tcPr>
          <w:p w14:paraId="3F5599EB">
            <w:pPr>
              <w:keepNext w:val="0"/>
              <w:keepLines w:val="0"/>
              <w:widowControl/>
              <w:suppressLineNumbers w:val="0"/>
              <w:spacing w:before="0" w:beforeAutospacing="0" w:after="0" w:afterAutospacing="0"/>
              <w:ind w:left="0" w:right="0" w:firstLine="220" w:firstLineChars="100"/>
              <w:jc w:val="both"/>
              <w:textAlignment w:val="center"/>
              <w:rPr>
                <w:rFonts w:hint="default" w:ascii="Times New Roman" w:hAnsi="Times New Roman" w:eastAsia="宋体" w:cs="Times New Roman"/>
                <w:color w:val="000000"/>
                <w:sz w:val="22"/>
                <w:szCs w:val="22"/>
              </w:rPr>
            </w:pPr>
            <w:r>
              <w:rPr>
                <w:rFonts w:hint="default" w:ascii="Times New Roman" w:hAnsi="Times New Roman" w:eastAsia="宋体" w:cs="Times New Roman"/>
                <w:color w:val="000000"/>
                <w:sz w:val="22"/>
                <w:szCs w:val="22"/>
                <w:lang w:eastAsia="zh-CN" w:bidi="ar"/>
              </w:rPr>
              <w:t>24-</w:t>
            </w:r>
          </w:p>
        </w:tc>
        <w:tc>
          <w:tcPr>
            <w:tcW w:w="736" w:type="pct"/>
            <w:tcBorders>
              <w:top w:val="nil"/>
              <w:left w:val="nil"/>
              <w:bottom w:val="nil"/>
              <w:right w:val="nil"/>
            </w:tcBorders>
            <w:shd w:val="clear" w:color="auto" w:fill="auto"/>
            <w:vAlign w:val="center"/>
          </w:tcPr>
          <w:p w14:paraId="51FEA490">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sz w:val="22"/>
                <w:szCs w:val="22"/>
              </w:rPr>
            </w:pPr>
            <w:r>
              <w:rPr>
                <w:rFonts w:hint="default" w:ascii="Times New Roman" w:hAnsi="Times New Roman" w:eastAsia="宋体" w:cs="Times New Roman"/>
                <w:color w:val="000000"/>
                <w:sz w:val="22"/>
                <w:szCs w:val="22"/>
                <w:lang w:eastAsia="zh-CN" w:bidi="ar"/>
              </w:rPr>
              <w:t>184/2647</w:t>
            </w:r>
          </w:p>
        </w:tc>
        <w:tc>
          <w:tcPr>
            <w:tcW w:w="833" w:type="pct"/>
            <w:tcBorders>
              <w:top w:val="nil"/>
              <w:left w:val="nil"/>
              <w:bottom w:val="nil"/>
              <w:right w:val="nil"/>
            </w:tcBorders>
            <w:shd w:val="clear" w:color="auto" w:fill="auto"/>
            <w:vAlign w:val="center"/>
          </w:tcPr>
          <w:p w14:paraId="30FBFA23">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sz w:val="22"/>
                <w:szCs w:val="22"/>
              </w:rPr>
            </w:pPr>
            <w:r>
              <w:rPr>
                <w:rFonts w:hint="default" w:ascii="Times New Roman" w:hAnsi="Times New Roman" w:eastAsia="宋体" w:cs="Times New Roman"/>
                <w:b/>
                <w:bCs/>
                <w:color w:val="000000"/>
                <w:sz w:val="22"/>
                <w:szCs w:val="22"/>
                <w:lang w:eastAsia="zh-CN" w:bidi="ar"/>
              </w:rPr>
              <w:t>0.79 (0.67, 0.93)</w:t>
            </w:r>
          </w:p>
        </w:tc>
        <w:tc>
          <w:tcPr>
            <w:tcW w:w="898" w:type="pct"/>
            <w:tcBorders>
              <w:top w:val="nil"/>
              <w:left w:val="nil"/>
              <w:bottom w:val="nil"/>
              <w:right w:val="nil"/>
            </w:tcBorders>
            <w:shd w:val="clear" w:color="auto" w:fill="auto"/>
            <w:vAlign w:val="center"/>
          </w:tcPr>
          <w:p w14:paraId="4DB7D1AD">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sz w:val="22"/>
                <w:szCs w:val="22"/>
              </w:rPr>
            </w:pPr>
            <w:r>
              <w:rPr>
                <w:rFonts w:hint="default" w:ascii="Times New Roman" w:hAnsi="Times New Roman" w:eastAsia="宋体" w:cs="Times New Roman"/>
                <w:b/>
                <w:bCs/>
                <w:color w:val="000000"/>
                <w:sz w:val="22"/>
                <w:szCs w:val="22"/>
                <w:lang w:eastAsia="zh-CN" w:bidi="ar"/>
              </w:rPr>
              <w:t>0.82 (0.69, 0.96)</w:t>
            </w:r>
          </w:p>
        </w:tc>
        <w:tc>
          <w:tcPr>
            <w:tcW w:w="879" w:type="pct"/>
            <w:tcBorders>
              <w:top w:val="nil"/>
              <w:left w:val="nil"/>
              <w:bottom w:val="nil"/>
              <w:right w:val="nil"/>
            </w:tcBorders>
            <w:shd w:val="clear" w:color="auto" w:fill="auto"/>
            <w:vAlign w:val="center"/>
          </w:tcPr>
          <w:p w14:paraId="1FF3C632">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sz w:val="22"/>
                <w:szCs w:val="22"/>
              </w:rPr>
            </w:pPr>
            <w:r>
              <w:rPr>
                <w:rFonts w:hint="default" w:ascii="Times New Roman" w:hAnsi="Times New Roman" w:eastAsia="宋体" w:cs="Times New Roman"/>
                <w:b/>
                <w:bCs/>
                <w:color w:val="000000"/>
                <w:sz w:val="22"/>
                <w:szCs w:val="22"/>
                <w:lang w:eastAsia="zh-CN" w:bidi="ar"/>
              </w:rPr>
              <w:t>0.82 (0.69, 0.96)</w:t>
            </w:r>
          </w:p>
        </w:tc>
        <w:tc>
          <w:tcPr>
            <w:tcW w:w="941" w:type="pct"/>
            <w:tcBorders>
              <w:top w:val="nil"/>
              <w:left w:val="nil"/>
              <w:bottom w:val="nil"/>
              <w:right w:val="nil"/>
            </w:tcBorders>
            <w:shd w:val="clear" w:color="auto" w:fill="auto"/>
            <w:vAlign w:val="center"/>
          </w:tcPr>
          <w:p w14:paraId="660738AA">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sz w:val="22"/>
                <w:szCs w:val="22"/>
              </w:rPr>
            </w:pPr>
            <w:r>
              <w:rPr>
                <w:rFonts w:hint="default" w:ascii="Times New Roman" w:hAnsi="Times New Roman" w:eastAsia="宋体" w:cs="Times New Roman"/>
                <w:b/>
                <w:bCs/>
                <w:color w:val="000000"/>
                <w:sz w:val="22"/>
                <w:szCs w:val="22"/>
                <w:lang w:eastAsia="zh-CN" w:bidi="ar"/>
              </w:rPr>
              <w:t>0.79 (0.65, 0.94)</w:t>
            </w:r>
          </w:p>
        </w:tc>
      </w:tr>
      <w:tr w14:paraId="43BC2B3E">
        <w:tblPrEx>
          <w:tblCellMar>
            <w:top w:w="0" w:type="dxa"/>
            <w:left w:w="108" w:type="dxa"/>
            <w:bottom w:w="0" w:type="dxa"/>
            <w:right w:w="108" w:type="dxa"/>
          </w:tblCellMar>
        </w:tblPrEx>
        <w:trPr>
          <w:trHeight w:val="288" w:hRule="atLeast"/>
        </w:trPr>
        <w:tc>
          <w:tcPr>
            <w:tcW w:w="710" w:type="pct"/>
            <w:tcBorders>
              <w:top w:val="nil"/>
              <w:left w:val="nil"/>
              <w:bottom w:val="nil"/>
              <w:right w:val="nil"/>
            </w:tcBorders>
            <w:shd w:val="clear" w:color="auto" w:fill="auto"/>
            <w:vAlign w:val="center"/>
          </w:tcPr>
          <w:p w14:paraId="6302A01E">
            <w:pPr>
              <w:keepNext w:val="0"/>
              <w:keepLines w:val="0"/>
              <w:widowControl/>
              <w:suppressLineNumbers w:val="0"/>
              <w:spacing w:before="0" w:beforeAutospacing="0" w:after="0" w:afterAutospacing="0"/>
              <w:ind w:left="0" w:right="0" w:firstLine="220" w:firstLineChars="100"/>
              <w:jc w:val="both"/>
              <w:textAlignment w:val="center"/>
              <w:rPr>
                <w:rFonts w:hint="default" w:ascii="Times New Roman" w:hAnsi="Times New Roman" w:eastAsia="宋体" w:cs="Times New Roman"/>
                <w:color w:val="000000"/>
                <w:sz w:val="22"/>
                <w:szCs w:val="22"/>
              </w:rPr>
            </w:pPr>
            <w:r>
              <w:rPr>
                <w:rFonts w:hint="default" w:ascii="Times New Roman" w:hAnsi="Times New Roman" w:eastAsia="宋体" w:cs="Times New Roman"/>
                <w:color w:val="000000"/>
                <w:sz w:val="22"/>
                <w:szCs w:val="22"/>
                <w:lang w:eastAsia="zh-CN" w:bidi="ar"/>
              </w:rPr>
              <w:t>28-</w:t>
            </w:r>
          </w:p>
        </w:tc>
        <w:tc>
          <w:tcPr>
            <w:tcW w:w="736" w:type="pct"/>
            <w:tcBorders>
              <w:top w:val="nil"/>
              <w:left w:val="nil"/>
              <w:bottom w:val="nil"/>
              <w:right w:val="nil"/>
            </w:tcBorders>
            <w:shd w:val="clear" w:color="auto" w:fill="auto"/>
            <w:vAlign w:val="center"/>
          </w:tcPr>
          <w:p w14:paraId="76C59D86">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sz w:val="22"/>
                <w:szCs w:val="22"/>
              </w:rPr>
            </w:pPr>
            <w:r>
              <w:rPr>
                <w:rFonts w:hint="default" w:ascii="Times New Roman" w:hAnsi="Times New Roman" w:eastAsia="宋体" w:cs="Times New Roman"/>
                <w:color w:val="000000"/>
                <w:sz w:val="22"/>
                <w:szCs w:val="22"/>
                <w:lang w:eastAsia="zh-CN" w:bidi="ar"/>
              </w:rPr>
              <w:t>54/800</w:t>
            </w:r>
          </w:p>
        </w:tc>
        <w:tc>
          <w:tcPr>
            <w:tcW w:w="833" w:type="pct"/>
            <w:tcBorders>
              <w:top w:val="nil"/>
              <w:left w:val="nil"/>
              <w:bottom w:val="nil"/>
              <w:right w:val="nil"/>
            </w:tcBorders>
            <w:shd w:val="clear" w:color="auto" w:fill="auto"/>
            <w:vAlign w:val="center"/>
          </w:tcPr>
          <w:p w14:paraId="16391CD6">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sz w:val="22"/>
                <w:szCs w:val="22"/>
              </w:rPr>
            </w:pPr>
            <w:r>
              <w:rPr>
                <w:rFonts w:hint="default" w:ascii="Times New Roman" w:hAnsi="Times New Roman" w:eastAsia="宋体" w:cs="Times New Roman"/>
                <w:color w:val="000000"/>
                <w:sz w:val="22"/>
                <w:szCs w:val="22"/>
                <w:lang w:eastAsia="zh-CN" w:bidi="ar"/>
              </w:rPr>
              <w:t>0.95 (0.72, 1.26)</w:t>
            </w:r>
          </w:p>
        </w:tc>
        <w:tc>
          <w:tcPr>
            <w:tcW w:w="898" w:type="pct"/>
            <w:tcBorders>
              <w:top w:val="nil"/>
              <w:left w:val="nil"/>
              <w:bottom w:val="nil"/>
              <w:right w:val="nil"/>
            </w:tcBorders>
            <w:shd w:val="clear" w:color="auto" w:fill="auto"/>
            <w:vAlign w:val="center"/>
          </w:tcPr>
          <w:p w14:paraId="2813FAA9">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sz w:val="22"/>
                <w:szCs w:val="22"/>
              </w:rPr>
            </w:pPr>
            <w:r>
              <w:rPr>
                <w:rFonts w:hint="default" w:ascii="Times New Roman" w:hAnsi="Times New Roman" w:eastAsia="宋体" w:cs="Times New Roman"/>
                <w:color w:val="000000"/>
                <w:sz w:val="22"/>
                <w:szCs w:val="22"/>
                <w:lang w:eastAsia="zh-CN" w:bidi="ar"/>
              </w:rPr>
              <w:t>0.97 (0.73, 1.28)</w:t>
            </w:r>
          </w:p>
        </w:tc>
        <w:tc>
          <w:tcPr>
            <w:tcW w:w="879" w:type="pct"/>
            <w:tcBorders>
              <w:top w:val="nil"/>
              <w:left w:val="nil"/>
              <w:bottom w:val="nil"/>
              <w:right w:val="nil"/>
            </w:tcBorders>
            <w:shd w:val="clear" w:color="auto" w:fill="auto"/>
            <w:vAlign w:val="center"/>
          </w:tcPr>
          <w:p w14:paraId="2183F2B9">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sz w:val="22"/>
                <w:szCs w:val="22"/>
              </w:rPr>
            </w:pPr>
            <w:r>
              <w:rPr>
                <w:rFonts w:hint="default" w:ascii="Times New Roman" w:hAnsi="Times New Roman" w:eastAsia="宋体" w:cs="Times New Roman"/>
                <w:color w:val="000000"/>
                <w:sz w:val="22"/>
                <w:szCs w:val="22"/>
                <w:lang w:eastAsia="zh-CN" w:bidi="ar"/>
              </w:rPr>
              <w:t>0.94 (0.71, 1.24)</w:t>
            </w:r>
          </w:p>
        </w:tc>
        <w:tc>
          <w:tcPr>
            <w:tcW w:w="941" w:type="pct"/>
            <w:tcBorders>
              <w:top w:val="nil"/>
              <w:left w:val="nil"/>
              <w:bottom w:val="nil"/>
              <w:right w:val="nil"/>
            </w:tcBorders>
            <w:shd w:val="clear" w:color="auto" w:fill="auto"/>
            <w:vAlign w:val="center"/>
          </w:tcPr>
          <w:p w14:paraId="5E036811">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sz w:val="22"/>
                <w:szCs w:val="22"/>
              </w:rPr>
            </w:pPr>
            <w:r>
              <w:rPr>
                <w:rFonts w:hint="default" w:ascii="Times New Roman" w:hAnsi="Times New Roman" w:eastAsia="宋体" w:cs="Times New Roman"/>
                <w:color w:val="000000"/>
                <w:sz w:val="22"/>
                <w:szCs w:val="22"/>
                <w:lang w:eastAsia="zh-CN" w:bidi="ar"/>
              </w:rPr>
              <w:t>0.86 (0.63, 1.17)</w:t>
            </w:r>
          </w:p>
        </w:tc>
      </w:tr>
      <w:tr w14:paraId="4A9B81C8">
        <w:tblPrEx>
          <w:tblCellMar>
            <w:top w:w="0" w:type="dxa"/>
            <w:left w:w="108" w:type="dxa"/>
            <w:bottom w:w="0" w:type="dxa"/>
            <w:right w:w="108" w:type="dxa"/>
          </w:tblCellMar>
        </w:tblPrEx>
        <w:trPr>
          <w:trHeight w:val="340" w:hRule="atLeast"/>
        </w:trPr>
        <w:tc>
          <w:tcPr>
            <w:tcW w:w="710" w:type="pct"/>
            <w:tcBorders>
              <w:top w:val="nil"/>
              <w:left w:val="nil"/>
              <w:bottom w:val="nil"/>
              <w:right w:val="nil"/>
            </w:tcBorders>
            <w:shd w:val="clear" w:color="auto" w:fill="auto"/>
            <w:vAlign w:val="center"/>
          </w:tcPr>
          <w:p w14:paraId="24D3C5E9">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i/>
                <w:iCs/>
                <w:color w:val="000000"/>
                <w:sz w:val="22"/>
                <w:szCs w:val="22"/>
              </w:rPr>
            </w:pPr>
            <w:r>
              <w:rPr>
                <w:rFonts w:hint="default" w:ascii="Times New Roman" w:hAnsi="Times New Roman" w:eastAsia="宋体" w:cs="Times New Roman"/>
                <w:i/>
                <w:iCs/>
                <w:color w:val="000000"/>
                <w:sz w:val="22"/>
                <w:szCs w:val="22"/>
                <w:lang w:eastAsia="zh-CN" w:bidi="ar"/>
              </w:rPr>
              <w:t>P</w:t>
            </w:r>
            <w:r>
              <w:rPr>
                <w:rFonts w:hint="default" w:ascii="Times New Roman" w:hAnsi="Times New Roman" w:eastAsia="宋体" w:cs="Times New Roman"/>
                <w:color w:val="000000"/>
                <w:vertAlign w:val="subscript"/>
                <w:lang w:eastAsia="zh-CN" w:bidi="ar"/>
              </w:rPr>
              <w:t xml:space="preserve"> for trend</w:t>
            </w:r>
          </w:p>
        </w:tc>
        <w:tc>
          <w:tcPr>
            <w:tcW w:w="736" w:type="pct"/>
            <w:tcBorders>
              <w:top w:val="nil"/>
              <w:left w:val="nil"/>
              <w:bottom w:val="nil"/>
              <w:right w:val="nil"/>
            </w:tcBorders>
            <w:shd w:val="clear" w:color="auto" w:fill="auto"/>
            <w:vAlign w:val="center"/>
          </w:tcPr>
          <w:p w14:paraId="6B5C540F">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sz w:val="22"/>
                <w:szCs w:val="22"/>
              </w:rPr>
            </w:pPr>
            <w:r>
              <w:rPr>
                <w:rFonts w:hint="default" w:ascii="Times New Roman" w:hAnsi="Times New Roman" w:eastAsia="宋体" w:cs="Times New Roman"/>
                <w:color w:val="000000"/>
                <w:sz w:val="22"/>
                <w:szCs w:val="22"/>
                <w:lang w:eastAsia="zh-CN" w:bidi="ar"/>
              </w:rPr>
              <w:t>1331/12516</w:t>
            </w:r>
          </w:p>
        </w:tc>
        <w:tc>
          <w:tcPr>
            <w:tcW w:w="833" w:type="pct"/>
            <w:tcBorders>
              <w:top w:val="nil"/>
              <w:left w:val="nil"/>
              <w:bottom w:val="nil"/>
              <w:right w:val="nil"/>
            </w:tcBorders>
            <w:shd w:val="clear" w:color="auto" w:fill="auto"/>
            <w:vAlign w:val="center"/>
          </w:tcPr>
          <w:p w14:paraId="5011AA2D">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sz w:val="22"/>
                <w:szCs w:val="22"/>
              </w:rPr>
            </w:pPr>
            <w:r>
              <w:rPr>
                <w:rFonts w:hint="default" w:ascii="Times New Roman" w:hAnsi="Times New Roman" w:eastAsia="宋体" w:cs="Times New Roman"/>
                <w:b/>
                <w:bCs/>
                <w:color w:val="000000"/>
                <w:sz w:val="22"/>
                <w:szCs w:val="22"/>
                <w:lang w:eastAsia="zh-CN" w:bidi="ar"/>
              </w:rPr>
              <w:t>&lt;0.001</w:t>
            </w:r>
          </w:p>
        </w:tc>
        <w:tc>
          <w:tcPr>
            <w:tcW w:w="898" w:type="pct"/>
            <w:tcBorders>
              <w:top w:val="nil"/>
              <w:left w:val="nil"/>
              <w:bottom w:val="nil"/>
              <w:right w:val="nil"/>
            </w:tcBorders>
            <w:shd w:val="clear" w:color="auto" w:fill="auto"/>
            <w:vAlign w:val="center"/>
          </w:tcPr>
          <w:p w14:paraId="50BA5B63">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sz w:val="22"/>
                <w:szCs w:val="22"/>
              </w:rPr>
            </w:pPr>
            <w:r>
              <w:rPr>
                <w:rFonts w:hint="default" w:ascii="Times New Roman" w:hAnsi="Times New Roman" w:eastAsia="宋体" w:cs="Times New Roman"/>
                <w:b/>
                <w:bCs/>
                <w:color w:val="000000"/>
                <w:sz w:val="22"/>
                <w:szCs w:val="22"/>
                <w:lang w:eastAsia="zh-CN" w:bidi="ar"/>
              </w:rPr>
              <w:t xml:space="preserve"> &lt;0.001</w:t>
            </w:r>
          </w:p>
        </w:tc>
        <w:tc>
          <w:tcPr>
            <w:tcW w:w="879" w:type="pct"/>
            <w:tcBorders>
              <w:top w:val="nil"/>
              <w:left w:val="nil"/>
              <w:bottom w:val="nil"/>
              <w:right w:val="nil"/>
            </w:tcBorders>
            <w:shd w:val="clear" w:color="auto" w:fill="auto"/>
            <w:vAlign w:val="center"/>
          </w:tcPr>
          <w:p w14:paraId="1850B30B">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sz w:val="22"/>
                <w:szCs w:val="22"/>
              </w:rPr>
            </w:pPr>
            <w:r>
              <w:rPr>
                <w:rFonts w:hint="default" w:ascii="Times New Roman" w:hAnsi="Times New Roman" w:eastAsia="宋体" w:cs="Times New Roman"/>
                <w:b/>
                <w:bCs/>
                <w:color w:val="000000"/>
                <w:sz w:val="22"/>
                <w:szCs w:val="22"/>
                <w:lang w:eastAsia="zh-CN" w:bidi="ar"/>
              </w:rPr>
              <w:t xml:space="preserve"> &lt;0.001</w:t>
            </w:r>
          </w:p>
        </w:tc>
        <w:tc>
          <w:tcPr>
            <w:tcW w:w="941" w:type="pct"/>
            <w:tcBorders>
              <w:top w:val="nil"/>
              <w:left w:val="nil"/>
              <w:bottom w:val="nil"/>
              <w:right w:val="nil"/>
            </w:tcBorders>
            <w:shd w:val="clear" w:color="auto" w:fill="auto"/>
            <w:vAlign w:val="center"/>
          </w:tcPr>
          <w:p w14:paraId="6AF16ACF">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sz w:val="22"/>
                <w:szCs w:val="22"/>
              </w:rPr>
            </w:pPr>
            <w:r>
              <w:rPr>
                <w:rFonts w:hint="default" w:ascii="Times New Roman" w:hAnsi="Times New Roman" w:eastAsia="宋体" w:cs="Times New Roman"/>
                <w:b/>
                <w:bCs/>
                <w:color w:val="000000"/>
                <w:sz w:val="22"/>
                <w:szCs w:val="22"/>
                <w:lang w:eastAsia="zh-CN" w:bidi="ar"/>
              </w:rPr>
              <w:t xml:space="preserve"> &lt;0.001</w:t>
            </w:r>
          </w:p>
        </w:tc>
      </w:tr>
      <w:tr w14:paraId="2FAFB8D4">
        <w:tblPrEx>
          <w:tblCellMar>
            <w:top w:w="0" w:type="dxa"/>
            <w:left w:w="108" w:type="dxa"/>
            <w:bottom w:w="0" w:type="dxa"/>
            <w:right w:w="108" w:type="dxa"/>
          </w:tblCellMar>
        </w:tblPrEx>
        <w:trPr>
          <w:trHeight w:val="692" w:hRule="atLeast"/>
        </w:trPr>
        <w:tc>
          <w:tcPr>
            <w:tcW w:w="710" w:type="pct"/>
            <w:tcBorders>
              <w:top w:val="nil"/>
              <w:left w:val="nil"/>
              <w:bottom w:val="single" w:color="auto" w:sz="4" w:space="0"/>
              <w:right w:val="nil"/>
            </w:tcBorders>
            <w:shd w:val="clear" w:color="auto" w:fill="auto"/>
            <w:vAlign w:val="center"/>
          </w:tcPr>
          <w:p w14:paraId="4ACEB5CA">
            <w:pPr>
              <w:keepNext w:val="0"/>
              <w:keepLines w:val="0"/>
              <w:widowControl/>
              <w:suppressLineNumbers w:val="0"/>
              <w:spacing w:before="0" w:beforeAutospacing="0" w:after="0" w:afterAutospacing="0"/>
              <w:ind w:left="0" w:right="0"/>
              <w:textAlignment w:val="center"/>
              <w:rPr>
                <w:rFonts w:hint="default" w:ascii="Times New Roman" w:hAnsi="Times New Roman" w:eastAsia="宋体" w:cs="Times New Roman"/>
                <w:b/>
                <w:bCs/>
                <w:color w:val="000000"/>
                <w:sz w:val="22"/>
                <w:szCs w:val="22"/>
              </w:rPr>
            </w:pPr>
            <w:r>
              <w:rPr>
                <w:rFonts w:hint="default" w:ascii="Times New Roman" w:hAnsi="Times New Roman" w:eastAsia="宋体" w:cs="Times New Roman"/>
                <w:b/>
                <w:bCs/>
                <w:color w:val="000000"/>
                <w:sz w:val="22"/>
                <w:szCs w:val="22"/>
                <w:lang w:eastAsia="zh-CN" w:bidi="ar"/>
              </w:rPr>
              <w:t>Continuous, per 1 kg/m</w:t>
            </w:r>
            <w:r>
              <w:rPr>
                <w:rFonts w:hint="default" w:ascii="Times New Roman" w:hAnsi="Times New Roman" w:eastAsia="宋体" w:cs="Times New Roman"/>
                <w:b/>
                <w:bCs/>
                <w:color w:val="000000"/>
                <w:sz w:val="22"/>
                <w:szCs w:val="22"/>
                <w:vertAlign w:val="superscript"/>
                <w:lang w:eastAsia="zh-CN" w:bidi="ar"/>
              </w:rPr>
              <w:t>2</w:t>
            </w:r>
          </w:p>
        </w:tc>
        <w:tc>
          <w:tcPr>
            <w:tcW w:w="736" w:type="pct"/>
            <w:tcBorders>
              <w:top w:val="nil"/>
              <w:left w:val="nil"/>
              <w:bottom w:val="single" w:color="auto" w:sz="4" w:space="0"/>
              <w:right w:val="nil"/>
            </w:tcBorders>
            <w:shd w:val="clear" w:color="auto" w:fill="auto"/>
            <w:vAlign w:val="center"/>
          </w:tcPr>
          <w:p w14:paraId="7720E1F1">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sz w:val="22"/>
                <w:szCs w:val="22"/>
              </w:rPr>
            </w:pPr>
            <w:r>
              <w:rPr>
                <w:rFonts w:hint="default" w:ascii="Times New Roman" w:hAnsi="Times New Roman" w:eastAsia="宋体" w:cs="Times New Roman"/>
                <w:color w:val="000000"/>
                <w:sz w:val="22"/>
                <w:szCs w:val="22"/>
                <w:lang w:eastAsia="zh-CN" w:bidi="ar"/>
              </w:rPr>
              <w:t>1331/12516</w:t>
            </w:r>
          </w:p>
        </w:tc>
        <w:tc>
          <w:tcPr>
            <w:tcW w:w="833" w:type="pct"/>
            <w:tcBorders>
              <w:top w:val="nil"/>
              <w:left w:val="nil"/>
              <w:bottom w:val="single" w:color="auto" w:sz="4" w:space="0"/>
              <w:right w:val="nil"/>
            </w:tcBorders>
            <w:shd w:val="clear" w:color="auto" w:fill="auto"/>
            <w:vAlign w:val="center"/>
          </w:tcPr>
          <w:p w14:paraId="4388D968">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sz w:val="22"/>
                <w:szCs w:val="22"/>
              </w:rPr>
            </w:pPr>
            <w:r>
              <w:rPr>
                <w:rFonts w:hint="default" w:ascii="Times New Roman" w:hAnsi="Times New Roman" w:eastAsia="宋体" w:cs="Times New Roman"/>
                <w:b/>
                <w:bCs/>
                <w:color w:val="000000"/>
                <w:sz w:val="22"/>
                <w:szCs w:val="22"/>
                <w:lang w:eastAsia="zh-CN" w:bidi="ar"/>
              </w:rPr>
              <w:t>0.96 (0.94, 0.97)</w:t>
            </w:r>
          </w:p>
        </w:tc>
        <w:tc>
          <w:tcPr>
            <w:tcW w:w="898" w:type="pct"/>
            <w:tcBorders>
              <w:top w:val="nil"/>
              <w:left w:val="nil"/>
              <w:bottom w:val="single" w:color="auto" w:sz="4" w:space="0"/>
              <w:right w:val="nil"/>
            </w:tcBorders>
            <w:shd w:val="clear" w:color="auto" w:fill="auto"/>
            <w:vAlign w:val="center"/>
          </w:tcPr>
          <w:p w14:paraId="7409322F">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sz w:val="22"/>
                <w:szCs w:val="22"/>
              </w:rPr>
            </w:pPr>
            <w:r>
              <w:rPr>
                <w:rFonts w:hint="default" w:ascii="Times New Roman" w:hAnsi="Times New Roman" w:eastAsia="宋体" w:cs="Times New Roman"/>
                <w:b/>
                <w:bCs/>
                <w:color w:val="000000"/>
                <w:sz w:val="22"/>
                <w:szCs w:val="22"/>
                <w:lang w:eastAsia="zh-CN" w:bidi="ar"/>
              </w:rPr>
              <w:t>0.96 (0.94, 0.98)</w:t>
            </w:r>
          </w:p>
        </w:tc>
        <w:tc>
          <w:tcPr>
            <w:tcW w:w="879" w:type="pct"/>
            <w:tcBorders>
              <w:top w:val="nil"/>
              <w:left w:val="nil"/>
              <w:bottom w:val="single" w:color="auto" w:sz="4" w:space="0"/>
              <w:right w:val="nil"/>
            </w:tcBorders>
            <w:shd w:val="clear" w:color="auto" w:fill="auto"/>
            <w:vAlign w:val="center"/>
          </w:tcPr>
          <w:p w14:paraId="1FD73940">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sz w:val="22"/>
                <w:szCs w:val="22"/>
              </w:rPr>
            </w:pPr>
            <w:r>
              <w:rPr>
                <w:rFonts w:hint="default" w:ascii="Times New Roman" w:hAnsi="Times New Roman" w:eastAsia="宋体" w:cs="Times New Roman"/>
                <w:b/>
                <w:bCs/>
                <w:color w:val="000000"/>
                <w:sz w:val="22"/>
                <w:szCs w:val="22"/>
                <w:lang w:eastAsia="zh-CN" w:bidi="ar"/>
              </w:rPr>
              <w:t>0.96 (0.95, 0.98)</w:t>
            </w:r>
          </w:p>
        </w:tc>
        <w:tc>
          <w:tcPr>
            <w:tcW w:w="941" w:type="pct"/>
            <w:tcBorders>
              <w:top w:val="nil"/>
              <w:left w:val="nil"/>
              <w:bottom w:val="single" w:color="auto" w:sz="4" w:space="0"/>
              <w:right w:val="nil"/>
            </w:tcBorders>
            <w:shd w:val="clear" w:color="auto" w:fill="auto"/>
            <w:vAlign w:val="center"/>
          </w:tcPr>
          <w:p w14:paraId="1EBC0F9D">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sz w:val="22"/>
                <w:szCs w:val="22"/>
              </w:rPr>
            </w:pPr>
            <w:r>
              <w:rPr>
                <w:rFonts w:hint="default" w:ascii="Times New Roman" w:hAnsi="Times New Roman" w:eastAsia="宋体" w:cs="Times New Roman"/>
                <w:b/>
                <w:bCs/>
                <w:color w:val="000000"/>
                <w:sz w:val="22"/>
                <w:szCs w:val="22"/>
                <w:lang w:eastAsia="zh-CN" w:bidi="ar"/>
              </w:rPr>
              <w:t>0.96 (0.94, 0.98)</w:t>
            </w:r>
          </w:p>
        </w:tc>
      </w:tr>
    </w:tbl>
    <w:p w14:paraId="035258BD">
      <w:pPr>
        <w:jc w:val="both"/>
        <w:rPr>
          <w:rFonts w:ascii="Times New Roman" w:hAnsi="Times New Roman" w:eastAsia="宋体" w:cs="Times New Roman"/>
          <w:sz w:val="20"/>
          <w:szCs w:val="20"/>
          <w:lang w:eastAsia="zh-CN"/>
        </w:rPr>
      </w:pPr>
      <w:r>
        <w:rPr>
          <w:rFonts w:ascii="Times New Roman" w:hAnsi="Times New Roman" w:eastAsia="宋体" w:cs="Times New Roman"/>
          <w:sz w:val="20"/>
          <w:szCs w:val="20"/>
          <w:lang w:eastAsia="zh-CN"/>
        </w:rPr>
        <w:t>Abbreviation: HR, hazard ratio; CI, confidence interval.</w:t>
      </w:r>
    </w:p>
    <w:p w14:paraId="0922F539">
      <w:pPr>
        <w:jc w:val="both"/>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All adjusted variables were obtained from 2014 wave.</w:t>
      </w:r>
    </w:p>
    <w:p w14:paraId="1D2645C8">
      <w:pPr>
        <w:jc w:val="both"/>
        <w:rPr>
          <w:rFonts w:ascii="Times New Roman" w:hAnsi="Times New Roman" w:eastAsia="宋体" w:cs="Times New Roman"/>
          <w:sz w:val="20"/>
          <w:szCs w:val="20"/>
          <w:lang w:eastAsia="zh-CN"/>
        </w:rPr>
      </w:pPr>
      <w:r>
        <w:rPr>
          <w:rFonts w:ascii="Times New Roman" w:hAnsi="Times New Roman" w:eastAsia="宋体" w:cs="Times New Roman"/>
          <w:sz w:val="20"/>
          <w:szCs w:val="20"/>
          <w:lang w:eastAsia="zh-CN"/>
        </w:rPr>
        <w:t>Model</w:t>
      </w:r>
      <w:r>
        <w:rPr>
          <w:rFonts w:hint="eastAsia" w:ascii="Times New Roman" w:hAnsi="Times New Roman" w:eastAsia="宋体" w:cs="Times New Roman"/>
          <w:sz w:val="20"/>
          <w:szCs w:val="20"/>
          <w:lang w:eastAsia="zh-CN"/>
        </w:rPr>
        <w:t xml:space="preserve"> </w:t>
      </w:r>
      <w:r>
        <w:rPr>
          <w:rFonts w:ascii="Times New Roman" w:hAnsi="Times New Roman" w:eastAsia="宋体" w:cs="Times New Roman"/>
          <w:sz w:val="20"/>
          <w:szCs w:val="20"/>
          <w:lang w:eastAsia="zh-CN"/>
        </w:rPr>
        <w:t>1 was adjusted for age (continuous), sex (male, female).</w:t>
      </w:r>
    </w:p>
    <w:p w14:paraId="604FCB5B">
      <w:pPr>
        <w:jc w:val="both"/>
        <w:rPr>
          <w:rFonts w:ascii="Times New Roman" w:hAnsi="Times New Roman" w:eastAsia="宋体" w:cs="Times New Roman"/>
          <w:sz w:val="20"/>
          <w:szCs w:val="20"/>
          <w:lang w:eastAsia="zh-CN"/>
        </w:rPr>
      </w:pPr>
      <w:r>
        <w:rPr>
          <w:rFonts w:ascii="Times New Roman" w:hAnsi="Times New Roman" w:eastAsia="宋体" w:cs="Times New Roman"/>
          <w:sz w:val="20"/>
          <w:szCs w:val="20"/>
          <w:lang w:eastAsia="zh-CN"/>
        </w:rPr>
        <w:t>Model</w:t>
      </w:r>
      <w:r>
        <w:rPr>
          <w:rFonts w:hint="eastAsia" w:ascii="Times New Roman" w:hAnsi="Times New Roman" w:eastAsia="宋体" w:cs="Times New Roman"/>
          <w:sz w:val="20"/>
          <w:szCs w:val="20"/>
          <w:lang w:eastAsia="zh-CN"/>
        </w:rPr>
        <w:t xml:space="preserve"> 2</w:t>
      </w:r>
      <w:r>
        <w:rPr>
          <w:rFonts w:ascii="Times New Roman" w:hAnsi="Times New Roman" w:eastAsia="宋体" w:cs="Times New Roman"/>
          <w:sz w:val="20"/>
          <w:szCs w:val="20"/>
          <w:lang w:eastAsia="zh-CN"/>
        </w:rPr>
        <w:t xml:space="preserve"> model was further adjusted for ethnic (Hans, others), residence (city, town, rural), education (illiteracy, primary school and below, junior high school and above), occupation (farmers, others), living expenses (</w:t>
      </w:r>
      <w:r>
        <w:rPr>
          <w:rFonts w:hint="eastAsia" w:ascii="Times New Roman" w:hAnsi="Times New Roman" w:eastAsia="宋体" w:cs="Times New Roman"/>
          <w:sz w:val="20"/>
          <w:szCs w:val="20"/>
          <w:lang w:eastAsia="zh-CN"/>
        </w:rPr>
        <w:t>adequate, inadequate</w:t>
      </w:r>
      <w:r>
        <w:rPr>
          <w:rFonts w:ascii="Times New Roman" w:hAnsi="Times New Roman" w:eastAsia="宋体" w:cs="Times New Roman"/>
          <w:sz w:val="20"/>
          <w:szCs w:val="20"/>
          <w:lang w:eastAsia="zh-CN"/>
        </w:rPr>
        <w:t>), marital status (married</w:t>
      </w:r>
      <w:r>
        <w:rPr>
          <w:sz w:val="20"/>
          <w:szCs w:val="20"/>
        </w:rPr>
        <w:t xml:space="preserve"> </w:t>
      </w:r>
      <w:r>
        <w:rPr>
          <w:rFonts w:ascii="Times New Roman" w:hAnsi="Times New Roman" w:eastAsia="宋体" w:cs="Times New Roman"/>
          <w:sz w:val="20"/>
          <w:szCs w:val="20"/>
          <w:lang w:eastAsia="zh-CN"/>
        </w:rPr>
        <w:t xml:space="preserve">and living with spouse, others). </w:t>
      </w:r>
    </w:p>
    <w:p w14:paraId="70395E79">
      <w:pPr>
        <w:jc w:val="both"/>
        <w:rPr>
          <w:rFonts w:ascii="Times New Roman" w:hAnsi="Times New Roman" w:eastAsia="宋体" w:cs="Times New Roman"/>
          <w:sz w:val="20"/>
          <w:szCs w:val="20"/>
          <w:lang w:eastAsia="zh-CN"/>
        </w:rPr>
      </w:pPr>
      <w:r>
        <w:rPr>
          <w:rFonts w:ascii="Times New Roman" w:hAnsi="Times New Roman" w:eastAsia="宋体" w:cs="Times New Roman"/>
          <w:sz w:val="20"/>
          <w:szCs w:val="20"/>
          <w:lang w:eastAsia="zh-CN"/>
        </w:rPr>
        <w:t>Model</w:t>
      </w:r>
      <w:r>
        <w:rPr>
          <w:rFonts w:hint="eastAsia" w:ascii="Times New Roman" w:hAnsi="Times New Roman" w:eastAsia="宋体" w:cs="Times New Roman"/>
          <w:sz w:val="20"/>
          <w:szCs w:val="20"/>
          <w:lang w:eastAsia="zh-CN"/>
        </w:rPr>
        <w:t xml:space="preserve"> 3</w:t>
      </w:r>
      <w:r>
        <w:rPr>
          <w:rFonts w:ascii="Times New Roman" w:hAnsi="Times New Roman" w:eastAsia="宋体" w:cs="Times New Roman"/>
          <w:sz w:val="20"/>
          <w:szCs w:val="20"/>
          <w:lang w:eastAsia="zh-CN"/>
        </w:rPr>
        <w:t xml:space="preserve"> model was further adjusted for drink</w:t>
      </w:r>
      <w:r>
        <w:rPr>
          <w:rFonts w:hint="eastAsia" w:ascii="Times New Roman" w:hAnsi="Times New Roman" w:eastAsia="宋体" w:cs="Times New Roman"/>
          <w:sz w:val="20"/>
          <w:szCs w:val="20"/>
          <w:lang w:eastAsia="zh-CN"/>
        </w:rPr>
        <w:t>ing</w:t>
      </w:r>
      <w:r>
        <w:rPr>
          <w:rFonts w:ascii="Times New Roman" w:hAnsi="Times New Roman" w:eastAsia="宋体" w:cs="Times New Roman"/>
          <w:sz w:val="20"/>
          <w:szCs w:val="20"/>
          <w:lang w:eastAsia="zh-CN"/>
        </w:rPr>
        <w:t xml:space="preserve"> </w:t>
      </w:r>
      <w:r>
        <w:rPr>
          <w:rFonts w:hint="eastAsia" w:ascii="Times New Roman" w:hAnsi="Times New Roman" w:eastAsia="宋体" w:cs="Times New Roman"/>
          <w:sz w:val="20"/>
          <w:szCs w:val="20"/>
          <w:lang w:eastAsia="zh-CN"/>
        </w:rPr>
        <w:t>status</w:t>
      </w:r>
      <w:r>
        <w:rPr>
          <w:rFonts w:ascii="Times New Roman" w:hAnsi="Times New Roman" w:eastAsia="宋体" w:cs="Times New Roman"/>
          <w:sz w:val="20"/>
          <w:szCs w:val="20"/>
          <w:lang w:eastAsia="zh-CN"/>
        </w:rPr>
        <w:t xml:space="preserve"> (never, former, current), smok</w:t>
      </w:r>
      <w:r>
        <w:rPr>
          <w:rFonts w:hint="eastAsia" w:ascii="Times New Roman" w:hAnsi="Times New Roman" w:eastAsia="宋体" w:cs="Times New Roman"/>
          <w:sz w:val="20"/>
          <w:szCs w:val="20"/>
          <w:lang w:eastAsia="zh-CN"/>
        </w:rPr>
        <w:t>ing</w:t>
      </w:r>
      <w:r>
        <w:rPr>
          <w:rFonts w:ascii="Times New Roman" w:hAnsi="Times New Roman" w:eastAsia="宋体" w:cs="Times New Roman"/>
          <w:sz w:val="20"/>
          <w:szCs w:val="20"/>
          <w:lang w:eastAsia="zh-CN"/>
        </w:rPr>
        <w:t xml:space="preserve"> </w:t>
      </w:r>
      <w:r>
        <w:rPr>
          <w:rFonts w:hint="eastAsia" w:ascii="Times New Roman" w:hAnsi="Times New Roman" w:eastAsia="宋体" w:cs="Times New Roman"/>
          <w:sz w:val="20"/>
          <w:szCs w:val="20"/>
          <w:lang w:eastAsia="zh-CN"/>
        </w:rPr>
        <w:t>status</w:t>
      </w:r>
      <w:r>
        <w:rPr>
          <w:rFonts w:ascii="Times New Roman" w:hAnsi="Times New Roman" w:eastAsia="宋体" w:cs="Times New Roman"/>
          <w:sz w:val="20"/>
          <w:szCs w:val="20"/>
          <w:lang w:eastAsia="zh-CN"/>
        </w:rPr>
        <w:t xml:space="preserve"> (never, former, current), exercise </w:t>
      </w:r>
      <w:r>
        <w:rPr>
          <w:rFonts w:hint="eastAsia" w:ascii="Times New Roman" w:hAnsi="Times New Roman" w:eastAsia="宋体" w:cs="Times New Roman"/>
          <w:sz w:val="20"/>
          <w:szCs w:val="20"/>
          <w:lang w:eastAsia="zh-CN"/>
        </w:rPr>
        <w:t xml:space="preserve">status </w:t>
      </w:r>
      <w:r>
        <w:rPr>
          <w:rFonts w:ascii="Times New Roman" w:hAnsi="Times New Roman" w:eastAsia="宋体" w:cs="Times New Roman"/>
          <w:sz w:val="20"/>
          <w:szCs w:val="20"/>
          <w:lang w:eastAsia="zh-CN"/>
        </w:rPr>
        <w:t xml:space="preserve">(never, former, current), sleep quality (good, fair, poor), </w:t>
      </w:r>
      <w:r>
        <w:rPr>
          <w:rFonts w:hint="eastAsia" w:ascii="Times New Roman" w:hAnsi="Times New Roman" w:eastAsia="宋体" w:cs="Times New Roman"/>
          <w:sz w:val="20"/>
          <w:szCs w:val="20"/>
          <w:lang w:eastAsia="zh-CN"/>
        </w:rPr>
        <w:t>sleep</w:t>
      </w:r>
      <w:r>
        <w:rPr>
          <w:rFonts w:ascii="Times New Roman" w:hAnsi="Times New Roman" w:eastAsia="宋体" w:cs="Times New Roman"/>
          <w:sz w:val="20"/>
          <w:szCs w:val="20"/>
          <w:lang w:eastAsia="zh-CN"/>
        </w:rPr>
        <w:t xml:space="preserve"> </w:t>
      </w:r>
      <w:r>
        <w:rPr>
          <w:rFonts w:hint="eastAsia" w:ascii="Times New Roman" w:hAnsi="Times New Roman" w:eastAsia="宋体" w:cs="Times New Roman"/>
          <w:sz w:val="20"/>
          <w:szCs w:val="20"/>
          <w:lang w:eastAsia="zh-CN"/>
        </w:rPr>
        <w:t>duration</w:t>
      </w:r>
      <w:r>
        <w:rPr>
          <w:rFonts w:ascii="Times New Roman" w:hAnsi="Times New Roman" w:eastAsia="宋体" w:cs="Times New Roman"/>
          <w:sz w:val="20"/>
          <w:szCs w:val="20"/>
          <w:lang w:eastAsia="zh-CN"/>
        </w:rPr>
        <w:t xml:space="preserve"> (&lt;7,</w:t>
      </w:r>
      <w:r>
        <w:rPr>
          <w:rFonts w:hint="eastAsia" w:ascii="Times New Roman" w:hAnsi="Times New Roman" w:eastAsia="宋体" w:cs="Times New Roman"/>
          <w:sz w:val="20"/>
          <w:szCs w:val="20"/>
          <w:lang w:eastAsia="zh-CN"/>
        </w:rPr>
        <w:t xml:space="preserve"> </w:t>
      </w:r>
      <w:r>
        <w:rPr>
          <w:rFonts w:ascii="Times New Roman" w:hAnsi="Times New Roman" w:eastAsia="宋体" w:cs="Times New Roman"/>
          <w:sz w:val="20"/>
          <w:szCs w:val="20"/>
          <w:lang w:eastAsia="zh-CN"/>
        </w:rPr>
        <w:t>7-8</w:t>
      </w:r>
      <w:r>
        <w:rPr>
          <w:rFonts w:hint="eastAsia" w:ascii="Times New Roman" w:hAnsi="Times New Roman" w:eastAsia="宋体" w:cs="Times New Roman"/>
          <w:sz w:val="20"/>
          <w:szCs w:val="20"/>
          <w:lang w:eastAsia="zh-CN"/>
        </w:rPr>
        <w:t>,</w:t>
      </w:r>
      <w:r>
        <w:rPr>
          <w:rFonts w:ascii="Times New Roman" w:hAnsi="Times New Roman" w:eastAsia="宋体" w:cs="Times New Roman"/>
          <w:sz w:val="20"/>
          <w:szCs w:val="20"/>
          <w:lang w:eastAsia="zh-CN"/>
        </w:rPr>
        <w:t xml:space="preserve"> &gt;8 hours), dietary diversity (</w:t>
      </w:r>
      <w:r>
        <w:rPr>
          <w:rFonts w:hint="eastAsia" w:ascii="Times New Roman" w:hAnsi="Times New Roman" w:eastAsia="宋体" w:cs="Times New Roman"/>
          <w:sz w:val="20"/>
          <w:szCs w:val="20"/>
          <w:lang w:eastAsia="zh-CN"/>
        </w:rPr>
        <w:t>good, bad</w:t>
      </w:r>
      <w:r>
        <w:rPr>
          <w:rFonts w:ascii="Times New Roman" w:hAnsi="Times New Roman" w:eastAsia="宋体" w:cs="Times New Roman"/>
          <w:sz w:val="20"/>
          <w:szCs w:val="20"/>
          <w:lang w:eastAsia="zh-CN"/>
        </w:rPr>
        <w:t>).</w:t>
      </w:r>
    </w:p>
    <w:p w14:paraId="63EA4C94">
      <w:pPr>
        <w:jc w:val="both"/>
        <w:rPr>
          <w:rFonts w:ascii="Times New Roman" w:hAnsi="Times New Roman" w:eastAsia="宋体" w:cs="Times New Roman"/>
          <w:sz w:val="20"/>
          <w:szCs w:val="20"/>
          <w:lang w:eastAsia="zh-CN"/>
        </w:rPr>
      </w:pPr>
      <w:r>
        <w:rPr>
          <w:rFonts w:ascii="Times New Roman" w:hAnsi="Times New Roman" w:eastAsia="宋体" w:cs="Times New Roman"/>
          <w:sz w:val="20"/>
          <w:szCs w:val="20"/>
          <w:lang w:eastAsia="zh-CN"/>
        </w:rPr>
        <w:t>Model</w:t>
      </w:r>
      <w:r>
        <w:rPr>
          <w:rFonts w:hint="eastAsia" w:ascii="Times New Roman" w:hAnsi="Times New Roman" w:eastAsia="宋体" w:cs="Times New Roman"/>
          <w:sz w:val="20"/>
          <w:szCs w:val="20"/>
          <w:lang w:eastAsia="zh-CN"/>
        </w:rPr>
        <w:t xml:space="preserve"> 4</w:t>
      </w:r>
      <w:r>
        <w:rPr>
          <w:rFonts w:ascii="Times New Roman" w:hAnsi="Times New Roman" w:eastAsia="宋体" w:cs="Times New Roman"/>
          <w:sz w:val="20"/>
          <w:szCs w:val="20"/>
          <w:lang w:eastAsia="zh-CN"/>
        </w:rPr>
        <w:t xml:space="preserve"> model was further adjusted for chronic disease (no, yes), depression (no, yes), </w:t>
      </w:r>
      <w:r>
        <w:rPr>
          <w:rFonts w:ascii="Times New Roman" w:hAnsi="Times New Roman" w:eastAsia="Times New Roman Uni" w:cs="Times New Roman"/>
          <w:sz w:val="20"/>
          <w:szCs w:val="20"/>
        </w:rPr>
        <w:t>physical functio</w:t>
      </w:r>
      <w:r>
        <w:rPr>
          <w:rFonts w:hint="eastAsia" w:ascii="Times New Roman" w:hAnsi="Times New Roman" w:eastAsia="Times New Roman Uni" w:cs="Times New Roman"/>
          <w:sz w:val="20"/>
          <w:szCs w:val="20"/>
          <w:lang w:eastAsia="zh-CN"/>
        </w:rPr>
        <w:t>n</w:t>
      </w:r>
      <w:r>
        <w:rPr>
          <w:rFonts w:ascii="Times New Roman" w:hAnsi="Times New Roman" w:eastAsia="Times New Roman Uni" w:cs="Times New Roman"/>
          <w:sz w:val="20"/>
          <w:szCs w:val="20"/>
        </w:rPr>
        <w:t xml:space="preserve"> (normal, disabled), cognitive function (normal, impairment)</w:t>
      </w:r>
      <w:r>
        <w:rPr>
          <w:rFonts w:ascii="Times New Roman" w:hAnsi="Times New Roman" w:eastAsia="宋体" w:cs="Times New Roman"/>
          <w:sz w:val="20"/>
          <w:szCs w:val="20"/>
          <w:lang w:eastAsia="zh-CN"/>
        </w:rPr>
        <w:t>.</w:t>
      </w:r>
    </w:p>
    <w:p w14:paraId="2E88B716">
      <w:pPr>
        <w:jc w:val="both"/>
        <w:rPr>
          <w:rFonts w:ascii="Times New Roman" w:hAnsi="Times New Roman" w:eastAsia="宋体" w:cs="Times New Roman"/>
          <w:sz w:val="20"/>
          <w:szCs w:val="20"/>
          <w:lang w:eastAsia="zh-CN"/>
        </w:rPr>
      </w:pPr>
      <w:r>
        <w:rPr>
          <w:rFonts w:ascii="Times New Roman" w:hAnsi="Times New Roman" w:eastAsia="宋体" w:cs="Times New Roman"/>
          <w:sz w:val="20"/>
          <w:szCs w:val="20"/>
          <w:lang w:eastAsia="zh-CN"/>
        </w:rPr>
        <w:t xml:space="preserve">The bold values indicated statistical significance </w:t>
      </w:r>
      <w:r>
        <w:rPr>
          <w:rFonts w:ascii="Times New Roman" w:hAnsi="Times New Roman" w:eastAsia="宋体" w:cs="Times New Roman"/>
          <w:i/>
          <w:iCs/>
          <w:sz w:val="20"/>
          <w:szCs w:val="20"/>
          <w:lang w:eastAsia="zh-CN"/>
        </w:rPr>
        <w:t>P</w:t>
      </w:r>
      <w:r>
        <w:rPr>
          <w:rFonts w:ascii="Times New Roman" w:hAnsi="Times New Roman" w:eastAsia="宋体" w:cs="Times New Roman"/>
          <w:sz w:val="20"/>
          <w:szCs w:val="20"/>
          <w:lang w:eastAsia="zh-CN"/>
        </w:rPr>
        <w:t>&lt;0.05.</w:t>
      </w:r>
    </w:p>
    <w:p w14:paraId="512AC8BC">
      <w:pPr>
        <w:jc w:val="both"/>
        <w:rPr>
          <w:rFonts w:ascii="Times New Roman" w:hAnsi="Times New Roman" w:eastAsia="宋体"/>
          <w:b/>
          <w:bCs/>
          <w:lang w:eastAsia="zh-CN"/>
        </w:rPr>
        <w:sectPr>
          <w:pgSz w:w="11900" w:h="16840"/>
          <w:pgMar w:top="1418" w:right="1418" w:bottom="1418" w:left="1418" w:header="709" w:footer="709" w:gutter="0"/>
          <w:cols w:space="708" w:num="1"/>
          <w:docGrid w:linePitch="360" w:charSpace="0"/>
        </w:sectPr>
      </w:pPr>
    </w:p>
    <w:p w14:paraId="570EFC25">
      <w:pPr>
        <w:pStyle w:val="9"/>
        <w:rPr>
          <w:lang w:eastAsia="zh-CN"/>
        </w:rPr>
      </w:pPr>
      <w:r>
        <w:rPr>
          <w:rFonts w:hint="eastAsia"/>
          <w:lang w:eastAsia="zh-CN"/>
        </w:rPr>
        <w:t>eTable 6 Mediation analysis between BMI trajectories (low-normal stable VS normal slight increase) and all-cause mortality</w:t>
      </w:r>
    </w:p>
    <w:tbl>
      <w:tblPr>
        <w:tblStyle w:val="13"/>
        <w:tblW w:w="4996"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9"/>
        <w:gridCol w:w="2457"/>
        <w:gridCol w:w="977"/>
        <w:gridCol w:w="977"/>
        <w:gridCol w:w="2188"/>
        <w:gridCol w:w="826"/>
        <w:gridCol w:w="949"/>
      </w:tblGrid>
      <w:tr w14:paraId="2F8F2EE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485" w:type="pct"/>
            <w:tcBorders>
              <w:bottom w:val="single" w:color="auto" w:sz="4" w:space="0"/>
              <w:tl2br w:val="nil"/>
            </w:tcBorders>
            <w:shd w:val="clear" w:color="auto" w:fill="FFFFFF"/>
            <w:noWrap/>
            <w:vAlign w:val="center"/>
          </w:tcPr>
          <w:p w14:paraId="74EBFA58">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rPr>
            </w:pPr>
            <w:r>
              <w:rPr>
                <w:rFonts w:hint="default" w:ascii="Times New Roman" w:hAnsi="Times New Roman" w:eastAsia="宋体" w:cs="Times New Roman"/>
                <w:b/>
                <w:bCs/>
                <w:color w:val="000000"/>
                <w:lang w:eastAsia="zh-CN" w:bidi="ar"/>
              </w:rPr>
              <w:t>Effect</w:t>
            </w:r>
          </w:p>
        </w:tc>
        <w:tc>
          <w:tcPr>
            <w:tcW w:w="1325" w:type="pct"/>
            <w:tcBorders>
              <w:bottom w:val="single" w:color="auto" w:sz="4" w:space="0"/>
            </w:tcBorders>
            <w:shd w:val="clear" w:color="auto" w:fill="FFFFFF"/>
            <w:noWrap/>
            <w:vAlign w:val="center"/>
          </w:tcPr>
          <w:p w14:paraId="1BEFF92F">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rPr>
            </w:pPr>
            <w:r>
              <w:rPr>
                <w:rFonts w:hint="default" w:ascii="Times New Roman" w:hAnsi="Times New Roman" w:eastAsia="宋体" w:cs="Times New Roman"/>
                <w:b/>
                <w:bCs/>
                <w:color w:val="000000"/>
                <w:lang w:eastAsia="zh-CN" w:bidi="ar"/>
              </w:rPr>
              <w:t>Unadjusted model</w:t>
            </w:r>
          </w:p>
        </w:tc>
        <w:tc>
          <w:tcPr>
            <w:tcW w:w="527" w:type="pct"/>
            <w:tcBorders>
              <w:bottom w:val="single" w:color="auto" w:sz="4" w:space="0"/>
            </w:tcBorders>
            <w:shd w:val="clear" w:color="auto" w:fill="FFFFFF"/>
            <w:noWrap/>
            <w:vAlign w:val="center"/>
          </w:tcPr>
          <w:p w14:paraId="60373340">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rPr>
            </w:pPr>
            <w:r>
              <w:rPr>
                <w:rFonts w:hint="default" w:ascii="Times New Roman" w:hAnsi="Times New Roman" w:eastAsia="宋体" w:cs="Times New Roman"/>
                <w:b/>
                <w:bCs/>
                <w:i/>
                <w:iCs/>
                <w:color w:val="000000"/>
                <w:lang w:eastAsia="zh-CN" w:bidi="ar"/>
              </w:rPr>
              <w:t>P</w:t>
            </w:r>
          </w:p>
        </w:tc>
        <w:tc>
          <w:tcPr>
            <w:tcW w:w="527" w:type="pct"/>
            <w:tcBorders>
              <w:bottom w:val="single" w:color="auto" w:sz="4" w:space="0"/>
            </w:tcBorders>
            <w:shd w:val="clear" w:color="auto" w:fill="FFFFFF"/>
            <w:noWrap/>
            <w:vAlign w:val="center"/>
          </w:tcPr>
          <w:p w14:paraId="40B5FA69">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rPr>
            </w:pPr>
            <w:r>
              <w:rPr>
                <w:rFonts w:hint="eastAsia" w:ascii="Times New Roman" w:hAnsi="Times New Roman" w:eastAsia="宋体" w:cs="Times New Roman"/>
                <w:b/>
                <w:bCs/>
                <w:lang w:eastAsia="zh-CN"/>
              </w:rPr>
              <w:t>PM</w:t>
            </w:r>
          </w:p>
        </w:tc>
        <w:tc>
          <w:tcPr>
            <w:tcW w:w="1180" w:type="pct"/>
            <w:tcBorders>
              <w:bottom w:val="single" w:color="auto" w:sz="4" w:space="0"/>
            </w:tcBorders>
            <w:shd w:val="clear" w:color="auto" w:fill="FFFFFF"/>
            <w:noWrap/>
            <w:vAlign w:val="center"/>
          </w:tcPr>
          <w:p w14:paraId="20547805">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rPr>
            </w:pPr>
            <w:r>
              <w:rPr>
                <w:rFonts w:hint="eastAsia" w:ascii="Times New Roman" w:hAnsi="Times New Roman" w:eastAsia="宋体" w:cs="Times New Roman"/>
                <w:b/>
                <w:bCs/>
                <w:color w:val="000000"/>
                <w:lang w:eastAsia="zh-CN" w:bidi="ar"/>
              </w:rPr>
              <w:t>A</w:t>
            </w:r>
            <w:r>
              <w:rPr>
                <w:rFonts w:hint="default" w:ascii="Times New Roman" w:hAnsi="Times New Roman" w:eastAsia="宋体" w:cs="Times New Roman"/>
                <w:b/>
                <w:bCs/>
                <w:color w:val="000000"/>
                <w:lang w:eastAsia="zh-CN" w:bidi="ar"/>
              </w:rPr>
              <w:t>djust</w:t>
            </w:r>
            <w:r>
              <w:rPr>
                <w:rFonts w:hint="eastAsia" w:ascii="Times New Roman" w:hAnsi="Times New Roman" w:eastAsia="宋体" w:cs="Times New Roman"/>
                <w:b/>
                <w:bCs/>
                <w:color w:val="000000"/>
                <w:lang w:eastAsia="zh-CN" w:bidi="ar"/>
              </w:rPr>
              <w:t xml:space="preserve">ed </w:t>
            </w:r>
            <w:r>
              <w:rPr>
                <w:rFonts w:hint="default" w:ascii="Times New Roman" w:hAnsi="Times New Roman" w:eastAsia="宋体" w:cs="Times New Roman"/>
                <w:b/>
                <w:bCs/>
                <w:color w:val="000000"/>
                <w:lang w:eastAsia="zh-CN" w:bidi="ar"/>
              </w:rPr>
              <w:t>model</w:t>
            </w:r>
            <w:r>
              <w:rPr>
                <w:rFonts w:hint="eastAsia" w:ascii="Times New Roman" w:hAnsi="Times New Roman" w:eastAsia="宋体" w:cs="Times New Roman"/>
                <w:b/>
                <w:bCs/>
                <w:color w:val="000000"/>
                <w:lang w:eastAsia="zh-CN" w:bidi="ar"/>
              </w:rPr>
              <w:t xml:space="preserve"> </w:t>
            </w:r>
            <w:r>
              <w:rPr>
                <w:rFonts w:hint="eastAsia" w:ascii="Times New Roman" w:hAnsi="Times New Roman" w:eastAsia="宋体" w:cs="Times New Roman"/>
                <w:b/>
                <w:bCs/>
                <w:color w:val="000000"/>
                <w:vertAlign w:val="superscript"/>
                <w:lang w:eastAsia="zh-CN" w:bidi="ar"/>
              </w:rPr>
              <w:t>a</w:t>
            </w:r>
          </w:p>
        </w:tc>
        <w:tc>
          <w:tcPr>
            <w:tcW w:w="445" w:type="pct"/>
            <w:tcBorders>
              <w:bottom w:val="single" w:color="auto" w:sz="4" w:space="0"/>
            </w:tcBorders>
            <w:shd w:val="clear" w:color="auto" w:fill="FFFFFF"/>
            <w:noWrap/>
            <w:vAlign w:val="center"/>
          </w:tcPr>
          <w:p w14:paraId="638D248B">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rPr>
            </w:pPr>
            <w:r>
              <w:rPr>
                <w:rFonts w:hint="default" w:ascii="Times New Roman" w:hAnsi="Times New Roman" w:eastAsia="宋体" w:cs="Times New Roman"/>
                <w:b/>
                <w:bCs/>
                <w:i/>
                <w:iCs/>
                <w:color w:val="000000"/>
                <w:lang w:eastAsia="zh-CN" w:bidi="ar"/>
              </w:rPr>
              <w:t>P</w:t>
            </w:r>
          </w:p>
        </w:tc>
        <w:tc>
          <w:tcPr>
            <w:tcW w:w="505" w:type="pct"/>
            <w:tcBorders>
              <w:bottom w:val="single" w:color="auto" w:sz="4" w:space="0"/>
            </w:tcBorders>
            <w:shd w:val="clear" w:color="auto" w:fill="FFFFFF"/>
            <w:noWrap/>
            <w:vAlign w:val="center"/>
          </w:tcPr>
          <w:p w14:paraId="38BFC256">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color w:val="000000"/>
              </w:rPr>
            </w:pPr>
            <w:r>
              <w:rPr>
                <w:rFonts w:hint="eastAsia" w:ascii="Times New Roman" w:hAnsi="Times New Roman" w:eastAsia="宋体" w:cs="Times New Roman"/>
                <w:b/>
                <w:bCs/>
                <w:lang w:eastAsia="zh-CN"/>
              </w:rPr>
              <w:t>PM</w:t>
            </w:r>
          </w:p>
        </w:tc>
      </w:tr>
      <w:tr w14:paraId="76A1374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000" w:type="pct"/>
            <w:gridSpan w:val="7"/>
            <w:tcBorders>
              <w:top w:val="single" w:color="auto" w:sz="4" w:space="0"/>
            </w:tcBorders>
            <w:shd w:val="clear" w:color="auto" w:fill="FFFFFF"/>
            <w:noWrap/>
            <w:vAlign w:val="center"/>
          </w:tcPr>
          <w:p w14:paraId="2307A066">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rPr>
            </w:pPr>
            <w:r>
              <w:rPr>
                <w:rFonts w:hint="default" w:ascii="Times New Roman" w:hAnsi="Times New Roman" w:eastAsia="宋体" w:cs="Times New Roman"/>
                <w:b/>
                <w:bCs/>
                <w:color w:val="000000"/>
                <w:lang w:eastAsia="zh-CN" w:bidi="ar"/>
              </w:rPr>
              <w:t xml:space="preserve">Mediated by </w:t>
            </w:r>
            <w:r>
              <w:rPr>
                <w:rFonts w:hint="eastAsia" w:ascii="Times New Roman" w:hAnsi="Times New Roman" w:eastAsia="宋体" w:cs="Times New Roman"/>
                <w:b/>
                <w:bCs/>
                <w:color w:val="000000"/>
                <w:lang w:eastAsia="zh-CN" w:bidi="ar"/>
              </w:rPr>
              <w:t>lack of leisure activities (</w:t>
            </w:r>
            <w:r>
              <w:rPr>
                <w:rFonts w:hint="eastAsia" w:ascii="Times New Roman" w:hAnsi="Times New Roman" w:eastAsia="宋体" w:cs="Times New Roman"/>
                <w:b/>
                <w:bCs/>
                <w:i/>
                <w:iCs/>
                <w:color w:val="000000"/>
                <w:lang w:eastAsia="zh-CN" w:bidi="ar"/>
              </w:rPr>
              <w:t>n</w:t>
            </w:r>
            <w:r>
              <w:rPr>
                <w:rFonts w:hint="eastAsia" w:ascii="Times New Roman" w:hAnsi="Times New Roman" w:eastAsia="宋体" w:cs="Times New Roman"/>
                <w:b/>
                <w:bCs/>
                <w:color w:val="000000"/>
                <w:lang w:eastAsia="zh-CN" w:bidi="ar"/>
              </w:rPr>
              <w:t xml:space="preserve">=3131) </w:t>
            </w:r>
          </w:p>
        </w:tc>
      </w:tr>
      <w:tr w14:paraId="0FCAA85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485" w:type="pct"/>
            <w:shd w:val="clear" w:color="auto" w:fill="FFFFFF"/>
            <w:noWrap/>
            <w:vAlign w:val="center"/>
          </w:tcPr>
          <w:p w14:paraId="21D290E9">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eastAsia" w:ascii="Times New Roman" w:hAnsi="Times New Roman" w:eastAsia="宋体" w:cs="Times New Roman"/>
                <w:lang w:eastAsia="zh-CN"/>
              </w:rPr>
              <w:t>NDE</w:t>
            </w:r>
          </w:p>
        </w:tc>
        <w:tc>
          <w:tcPr>
            <w:tcW w:w="1325" w:type="pct"/>
            <w:shd w:val="clear" w:color="auto" w:fill="FFFFFF"/>
            <w:noWrap/>
            <w:vAlign w:val="center"/>
          </w:tcPr>
          <w:p w14:paraId="260E06B3">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1.67 (1.42, 1.92)</w:t>
            </w:r>
          </w:p>
        </w:tc>
        <w:tc>
          <w:tcPr>
            <w:tcW w:w="527" w:type="pct"/>
            <w:shd w:val="clear" w:color="auto" w:fill="FFFFFF"/>
            <w:noWrap/>
            <w:vAlign w:val="center"/>
          </w:tcPr>
          <w:p w14:paraId="0323C285">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Cs/>
                <w:color w:val="000000"/>
              </w:rPr>
            </w:pPr>
            <w:r>
              <w:rPr>
                <w:rFonts w:hint="default" w:ascii="Times New Roman" w:hAnsi="Times New Roman" w:eastAsia="宋体" w:cs="Times New Roman"/>
                <w:bCs/>
                <w:color w:val="000000"/>
                <w:lang w:eastAsia="zh-CN" w:bidi="ar"/>
              </w:rPr>
              <w:t>&lt;0.001</w:t>
            </w:r>
          </w:p>
        </w:tc>
        <w:tc>
          <w:tcPr>
            <w:tcW w:w="527" w:type="pct"/>
            <w:shd w:val="clear" w:color="auto" w:fill="FFFFFF"/>
            <w:noWrap/>
            <w:vAlign w:val="center"/>
          </w:tcPr>
          <w:p w14:paraId="0DEA125B">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Cs/>
                <w:color w:val="000000"/>
              </w:rPr>
            </w:pPr>
            <w:r>
              <w:rPr>
                <w:rFonts w:hint="default" w:ascii="Times New Roman" w:hAnsi="Times New Roman" w:eastAsia="宋体" w:cs="Times New Roman"/>
                <w:b/>
                <w:color w:val="000000"/>
                <w:lang w:eastAsia="zh-CN" w:bidi="ar"/>
              </w:rPr>
              <w:t>41.31</w:t>
            </w:r>
          </w:p>
        </w:tc>
        <w:tc>
          <w:tcPr>
            <w:tcW w:w="1180" w:type="pct"/>
            <w:shd w:val="clear" w:color="auto" w:fill="FFFFFF"/>
            <w:noWrap/>
            <w:vAlign w:val="center"/>
          </w:tcPr>
          <w:p w14:paraId="67CEDCB7">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1.41 (1.13, 1.69)</w:t>
            </w:r>
          </w:p>
        </w:tc>
        <w:tc>
          <w:tcPr>
            <w:tcW w:w="445" w:type="pct"/>
            <w:shd w:val="clear" w:color="auto" w:fill="FFFFFF"/>
            <w:noWrap/>
            <w:vAlign w:val="center"/>
          </w:tcPr>
          <w:p w14:paraId="05F6370B">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Cs/>
                <w:color w:val="000000"/>
              </w:rPr>
            </w:pPr>
            <w:r>
              <w:rPr>
                <w:rFonts w:hint="default" w:ascii="Times New Roman" w:hAnsi="Times New Roman" w:eastAsia="宋体" w:cs="Times New Roman"/>
                <w:bCs/>
                <w:color w:val="000000"/>
                <w:lang w:eastAsia="zh-CN" w:bidi="ar"/>
              </w:rPr>
              <w:t>0.004</w:t>
            </w:r>
          </w:p>
        </w:tc>
        <w:tc>
          <w:tcPr>
            <w:tcW w:w="505" w:type="pct"/>
            <w:shd w:val="clear" w:color="auto" w:fill="FFFFFF"/>
            <w:noWrap/>
            <w:vAlign w:val="center"/>
          </w:tcPr>
          <w:p w14:paraId="51AA5D50">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Cs/>
                <w:color w:val="000000"/>
              </w:rPr>
            </w:pPr>
            <w:r>
              <w:rPr>
                <w:rFonts w:hint="default" w:ascii="Times New Roman" w:hAnsi="Times New Roman" w:eastAsia="宋体" w:cs="Times New Roman"/>
                <w:b/>
                <w:color w:val="000000"/>
                <w:lang w:eastAsia="zh-CN" w:bidi="ar"/>
              </w:rPr>
              <w:t>20.41</w:t>
            </w:r>
          </w:p>
        </w:tc>
      </w:tr>
      <w:tr w14:paraId="358131A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485" w:type="pct"/>
            <w:shd w:val="clear" w:color="auto" w:fill="FFFFFF"/>
            <w:noWrap/>
            <w:vAlign w:val="center"/>
          </w:tcPr>
          <w:p w14:paraId="6CAA03F9">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eastAsia" w:ascii="Times New Roman" w:hAnsi="Times New Roman" w:eastAsia="宋体" w:cs="Times New Roman"/>
                <w:lang w:eastAsia="zh-CN"/>
              </w:rPr>
              <w:t>NIE</w:t>
            </w:r>
          </w:p>
        </w:tc>
        <w:tc>
          <w:tcPr>
            <w:tcW w:w="1325" w:type="pct"/>
            <w:shd w:val="clear" w:color="auto" w:fill="FFFFFF"/>
            <w:noWrap/>
            <w:vAlign w:val="center"/>
          </w:tcPr>
          <w:p w14:paraId="516761E4">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1.28 (1.19, 1.38)</w:t>
            </w:r>
          </w:p>
        </w:tc>
        <w:tc>
          <w:tcPr>
            <w:tcW w:w="527" w:type="pct"/>
            <w:shd w:val="clear" w:color="auto" w:fill="FFFFFF"/>
            <w:noWrap/>
            <w:vAlign w:val="center"/>
          </w:tcPr>
          <w:p w14:paraId="06233A2E">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Cs/>
                <w:color w:val="000000"/>
              </w:rPr>
            </w:pPr>
            <w:r>
              <w:rPr>
                <w:rFonts w:hint="default" w:ascii="Times New Roman" w:hAnsi="Times New Roman" w:eastAsia="宋体" w:cs="Times New Roman"/>
                <w:bCs/>
                <w:color w:val="000000"/>
                <w:lang w:eastAsia="zh-CN" w:bidi="ar"/>
              </w:rPr>
              <w:t>&lt;0.001</w:t>
            </w:r>
          </w:p>
        </w:tc>
        <w:tc>
          <w:tcPr>
            <w:tcW w:w="527" w:type="pct"/>
            <w:shd w:val="clear" w:color="auto" w:fill="FFFFFF"/>
            <w:noWrap/>
            <w:vAlign w:val="center"/>
          </w:tcPr>
          <w:p w14:paraId="107B9BBB">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p>
        </w:tc>
        <w:tc>
          <w:tcPr>
            <w:tcW w:w="1180" w:type="pct"/>
            <w:shd w:val="clear" w:color="auto" w:fill="FFFFFF"/>
            <w:noWrap/>
            <w:vAlign w:val="center"/>
          </w:tcPr>
          <w:p w14:paraId="7111FE11">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1.07 (1.02, 1.13)</w:t>
            </w:r>
          </w:p>
        </w:tc>
        <w:tc>
          <w:tcPr>
            <w:tcW w:w="445" w:type="pct"/>
            <w:shd w:val="clear" w:color="auto" w:fill="FFFFFF"/>
            <w:noWrap/>
            <w:vAlign w:val="center"/>
          </w:tcPr>
          <w:p w14:paraId="5A4CC7A9">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Cs/>
                <w:color w:val="000000"/>
              </w:rPr>
            </w:pPr>
            <w:r>
              <w:rPr>
                <w:rFonts w:hint="default" w:ascii="Times New Roman" w:hAnsi="Times New Roman" w:eastAsia="宋体" w:cs="Times New Roman"/>
                <w:bCs/>
                <w:color w:val="000000"/>
                <w:lang w:eastAsia="zh-CN" w:bidi="ar"/>
              </w:rPr>
              <w:t>0.009</w:t>
            </w:r>
          </w:p>
        </w:tc>
        <w:tc>
          <w:tcPr>
            <w:tcW w:w="505" w:type="pct"/>
            <w:shd w:val="clear" w:color="auto" w:fill="FFFFFF"/>
            <w:noWrap/>
            <w:vAlign w:val="center"/>
          </w:tcPr>
          <w:p w14:paraId="4E949767">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p>
        </w:tc>
      </w:tr>
      <w:tr w14:paraId="2CC0EFB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485" w:type="pct"/>
            <w:tcBorders>
              <w:bottom w:val="single" w:color="auto" w:sz="4" w:space="0"/>
            </w:tcBorders>
            <w:shd w:val="clear" w:color="auto" w:fill="FFFFFF"/>
            <w:noWrap/>
            <w:vAlign w:val="center"/>
          </w:tcPr>
          <w:p w14:paraId="385B5280">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eastAsia" w:ascii="Times New Roman" w:hAnsi="Times New Roman" w:eastAsia="宋体" w:cs="Times New Roman"/>
                <w:lang w:eastAsia="zh-CN"/>
              </w:rPr>
              <w:t>TE</w:t>
            </w:r>
          </w:p>
        </w:tc>
        <w:tc>
          <w:tcPr>
            <w:tcW w:w="1325" w:type="pct"/>
            <w:tcBorders>
              <w:bottom w:val="single" w:color="auto" w:sz="4" w:space="0"/>
            </w:tcBorders>
            <w:shd w:val="clear" w:color="auto" w:fill="FFFFFF"/>
            <w:noWrap/>
            <w:vAlign w:val="center"/>
          </w:tcPr>
          <w:p w14:paraId="2278C920">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2.15 (1.80, 2.50)</w:t>
            </w:r>
          </w:p>
        </w:tc>
        <w:tc>
          <w:tcPr>
            <w:tcW w:w="527" w:type="pct"/>
            <w:tcBorders>
              <w:bottom w:val="single" w:color="auto" w:sz="4" w:space="0"/>
            </w:tcBorders>
            <w:shd w:val="clear" w:color="auto" w:fill="FFFFFF"/>
            <w:noWrap/>
            <w:vAlign w:val="center"/>
          </w:tcPr>
          <w:p w14:paraId="0EC89530">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Cs/>
                <w:color w:val="000000"/>
              </w:rPr>
            </w:pPr>
            <w:r>
              <w:rPr>
                <w:rFonts w:hint="default" w:ascii="Times New Roman" w:hAnsi="Times New Roman" w:eastAsia="宋体" w:cs="Times New Roman"/>
                <w:bCs/>
                <w:color w:val="000000"/>
                <w:lang w:eastAsia="zh-CN" w:bidi="ar"/>
              </w:rPr>
              <w:t>&lt;0.001</w:t>
            </w:r>
          </w:p>
        </w:tc>
        <w:tc>
          <w:tcPr>
            <w:tcW w:w="527" w:type="pct"/>
            <w:tcBorders>
              <w:bottom w:val="single" w:color="auto" w:sz="4" w:space="0"/>
            </w:tcBorders>
            <w:shd w:val="clear" w:color="auto" w:fill="FFFFFF"/>
            <w:noWrap/>
            <w:vAlign w:val="center"/>
          </w:tcPr>
          <w:p w14:paraId="40100DA2">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Cs/>
                <w:color w:val="000000"/>
              </w:rPr>
            </w:pPr>
          </w:p>
        </w:tc>
        <w:tc>
          <w:tcPr>
            <w:tcW w:w="1180" w:type="pct"/>
            <w:tcBorders>
              <w:bottom w:val="single" w:color="auto" w:sz="4" w:space="0"/>
            </w:tcBorders>
            <w:shd w:val="clear" w:color="auto" w:fill="FFFFFF"/>
            <w:noWrap/>
            <w:vAlign w:val="center"/>
          </w:tcPr>
          <w:p w14:paraId="42E7C65C">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lang w:eastAsia="zh-CN" w:bidi="ar"/>
              </w:rPr>
              <w:t>1.51 (1.20, 1.82)</w:t>
            </w:r>
          </w:p>
        </w:tc>
        <w:tc>
          <w:tcPr>
            <w:tcW w:w="445" w:type="pct"/>
            <w:tcBorders>
              <w:bottom w:val="single" w:color="auto" w:sz="4" w:space="0"/>
            </w:tcBorders>
            <w:shd w:val="clear" w:color="auto" w:fill="FFFFFF"/>
            <w:noWrap/>
            <w:vAlign w:val="center"/>
          </w:tcPr>
          <w:p w14:paraId="50B18E57">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Cs/>
                <w:color w:val="000000"/>
              </w:rPr>
            </w:pPr>
            <w:r>
              <w:rPr>
                <w:rFonts w:hint="default" w:ascii="Times New Roman" w:hAnsi="Times New Roman" w:eastAsia="宋体" w:cs="Times New Roman"/>
                <w:bCs/>
                <w:color w:val="000000"/>
                <w:lang w:eastAsia="zh-CN" w:bidi="ar"/>
              </w:rPr>
              <w:t>0.001</w:t>
            </w:r>
          </w:p>
        </w:tc>
        <w:tc>
          <w:tcPr>
            <w:tcW w:w="505" w:type="pct"/>
            <w:tcBorders>
              <w:bottom w:val="single" w:color="auto" w:sz="4" w:space="0"/>
            </w:tcBorders>
            <w:shd w:val="clear" w:color="auto" w:fill="FFFFFF"/>
            <w:noWrap/>
            <w:vAlign w:val="center"/>
          </w:tcPr>
          <w:p w14:paraId="46AE6E0E">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Cs/>
                <w:color w:val="000000"/>
              </w:rPr>
            </w:pPr>
          </w:p>
        </w:tc>
      </w:tr>
      <w:tr w14:paraId="021D0C0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000" w:type="pct"/>
            <w:gridSpan w:val="7"/>
            <w:tcBorders>
              <w:top w:val="single" w:color="auto" w:sz="4" w:space="0"/>
            </w:tcBorders>
            <w:shd w:val="clear" w:color="auto" w:fill="FFFFFF"/>
            <w:noWrap/>
            <w:vAlign w:val="center"/>
          </w:tcPr>
          <w:p w14:paraId="00BA3201">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Cs/>
                <w:color w:val="000000"/>
                <w:lang w:eastAsia="zh-CN" w:bidi="ar"/>
              </w:rPr>
            </w:pPr>
            <w:r>
              <w:rPr>
                <w:rFonts w:hint="default" w:ascii="Times New Roman" w:hAnsi="Times New Roman" w:eastAsia="宋体" w:cs="Times New Roman"/>
                <w:b/>
                <w:bCs/>
                <w:color w:val="000000"/>
                <w:lang w:eastAsia="zh-CN" w:bidi="ar"/>
              </w:rPr>
              <w:t>Mediated by</w:t>
            </w:r>
            <w:r>
              <w:rPr>
                <w:rFonts w:hint="eastAsia" w:ascii="Times New Roman" w:hAnsi="Times New Roman" w:eastAsia="宋体" w:cs="Times New Roman"/>
                <w:b/>
                <w:bCs/>
                <w:color w:val="000000"/>
                <w:lang w:eastAsia="zh-CN" w:bidi="ar"/>
              </w:rPr>
              <w:t xml:space="preserve"> poor</w:t>
            </w:r>
            <w:r>
              <w:rPr>
                <w:rFonts w:hint="default" w:ascii="Times New Roman" w:hAnsi="Times New Roman" w:eastAsia="宋体" w:cs="Times New Roman"/>
                <w:b/>
                <w:bCs/>
                <w:color w:val="000000"/>
                <w:lang w:eastAsia="zh-CN" w:bidi="ar"/>
              </w:rPr>
              <w:t xml:space="preserve"> </w:t>
            </w:r>
            <w:r>
              <w:rPr>
                <w:rFonts w:hint="eastAsia" w:ascii="Times New Roman" w:hAnsi="Times New Roman" w:eastAsia="宋体" w:cs="Times New Roman"/>
                <w:b/>
                <w:bCs/>
                <w:color w:val="000000"/>
                <w:lang w:eastAsia="zh-CN" w:bidi="ar"/>
              </w:rPr>
              <w:t>s</w:t>
            </w:r>
            <w:r>
              <w:rPr>
                <w:rFonts w:hint="default" w:ascii="Times New Roman" w:hAnsi="Times New Roman" w:eastAsia="宋体" w:cs="Times New Roman"/>
                <w:b/>
                <w:bCs/>
                <w:color w:val="000000"/>
                <w:lang w:eastAsia="zh-CN" w:bidi="ar"/>
              </w:rPr>
              <w:t>elf-reported health status</w:t>
            </w:r>
            <w:r>
              <w:rPr>
                <w:rFonts w:hint="eastAsia" w:ascii="Times New Roman" w:hAnsi="Times New Roman" w:eastAsia="宋体" w:cs="Times New Roman"/>
                <w:b/>
                <w:bCs/>
                <w:color w:val="000000"/>
                <w:lang w:eastAsia="zh-CN" w:bidi="ar"/>
              </w:rPr>
              <w:t xml:space="preserve"> (</w:t>
            </w:r>
            <w:r>
              <w:rPr>
                <w:rFonts w:hint="eastAsia" w:ascii="Times New Roman" w:hAnsi="Times New Roman" w:eastAsia="宋体" w:cs="Times New Roman"/>
                <w:b/>
                <w:bCs/>
                <w:i/>
                <w:iCs/>
                <w:color w:val="000000"/>
                <w:lang w:eastAsia="zh-CN" w:bidi="ar"/>
              </w:rPr>
              <w:t>n</w:t>
            </w:r>
            <w:r>
              <w:rPr>
                <w:rFonts w:hint="eastAsia" w:ascii="Times New Roman" w:hAnsi="Times New Roman" w:eastAsia="宋体" w:cs="Times New Roman"/>
                <w:b/>
                <w:bCs/>
                <w:color w:val="000000"/>
                <w:lang w:eastAsia="zh-CN" w:bidi="ar"/>
              </w:rPr>
              <w:t xml:space="preserve">=3131) </w:t>
            </w:r>
          </w:p>
        </w:tc>
      </w:tr>
      <w:tr w14:paraId="7CE64E0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485" w:type="pct"/>
            <w:shd w:val="clear" w:color="auto" w:fill="FFFFFF"/>
            <w:noWrap/>
            <w:vAlign w:val="center"/>
          </w:tcPr>
          <w:p w14:paraId="2F6272AF">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lang w:eastAsia="zh-CN"/>
              </w:rPr>
            </w:pPr>
            <w:r>
              <w:rPr>
                <w:rFonts w:hint="eastAsia" w:ascii="Times New Roman" w:hAnsi="Times New Roman" w:eastAsia="宋体" w:cs="Times New Roman"/>
                <w:lang w:eastAsia="zh-CN"/>
              </w:rPr>
              <w:t>NDE</w:t>
            </w:r>
          </w:p>
        </w:tc>
        <w:tc>
          <w:tcPr>
            <w:tcW w:w="1325" w:type="pct"/>
            <w:shd w:val="clear" w:color="auto" w:fill="FFFFFF"/>
            <w:noWrap/>
            <w:vAlign w:val="center"/>
          </w:tcPr>
          <w:p w14:paraId="6ED66D43">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lang w:eastAsia="zh-CN" w:bidi="ar"/>
              </w:rPr>
            </w:pPr>
            <w:r>
              <w:rPr>
                <w:rFonts w:hint="eastAsia" w:ascii="Times New Roman" w:hAnsi="Times New Roman" w:eastAsia="宋体" w:cs="Times New Roman"/>
                <w:color w:val="000000"/>
                <w:lang w:eastAsia="zh-CN" w:bidi="ar"/>
              </w:rPr>
              <w:t>1.87 (1.60, 2.13)</w:t>
            </w:r>
          </w:p>
        </w:tc>
        <w:tc>
          <w:tcPr>
            <w:tcW w:w="527" w:type="pct"/>
            <w:shd w:val="clear" w:color="auto" w:fill="FFFFFF"/>
            <w:noWrap/>
            <w:vAlign w:val="center"/>
          </w:tcPr>
          <w:p w14:paraId="332A920C">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Cs/>
                <w:color w:val="000000"/>
                <w:lang w:eastAsia="zh-CN" w:bidi="ar"/>
              </w:rPr>
            </w:pPr>
            <w:r>
              <w:rPr>
                <w:rFonts w:hint="default" w:ascii="Times New Roman" w:hAnsi="Times New Roman" w:eastAsia="宋体" w:cs="Times New Roman"/>
                <w:bCs/>
                <w:color w:val="000000"/>
                <w:lang w:eastAsia="zh-CN" w:bidi="ar"/>
              </w:rPr>
              <w:t>&lt;0.001</w:t>
            </w:r>
          </w:p>
        </w:tc>
        <w:tc>
          <w:tcPr>
            <w:tcW w:w="527" w:type="pct"/>
            <w:shd w:val="clear" w:color="auto" w:fill="FFFFFF"/>
            <w:noWrap/>
            <w:vAlign w:val="center"/>
          </w:tcPr>
          <w:p w14:paraId="0331AB68">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Cs/>
                <w:color w:val="000000"/>
                <w:lang w:eastAsia="zh-CN" w:bidi="ar"/>
              </w:rPr>
            </w:pPr>
            <w:r>
              <w:rPr>
                <w:rFonts w:hint="default" w:ascii="Times New Roman" w:hAnsi="Times New Roman" w:eastAsia="宋体" w:cs="Times New Roman"/>
                <w:b/>
                <w:bCs/>
                <w:color w:val="000000"/>
                <w:lang w:eastAsia="zh-CN" w:bidi="ar"/>
              </w:rPr>
              <w:t>2.37</w:t>
            </w:r>
          </w:p>
        </w:tc>
        <w:tc>
          <w:tcPr>
            <w:tcW w:w="1180" w:type="pct"/>
            <w:shd w:val="clear" w:color="auto" w:fill="FFFFFF"/>
            <w:noWrap/>
            <w:vAlign w:val="center"/>
          </w:tcPr>
          <w:p w14:paraId="23896E7A">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lang w:eastAsia="zh-CN" w:bidi="ar"/>
              </w:rPr>
            </w:pPr>
            <w:r>
              <w:rPr>
                <w:rFonts w:hint="default" w:ascii="Times New Roman" w:hAnsi="Times New Roman" w:eastAsia="宋体" w:cs="Times New Roman"/>
                <w:color w:val="000000"/>
                <w:lang w:eastAsia="zh-CN" w:bidi="ar"/>
              </w:rPr>
              <w:t>1.45 (1.16, 1.73)</w:t>
            </w:r>
          </w:p>
        </w:tc>
        <w:tc>
          <w:tcPr>
            <w:tcW w:w="445" w:type="pct"/>
            <w:shd w:val="clear" w:color="auto" w:fill="FFFFFF"/>
            <w:noWrap/>
            <w:vAlign w:val="center"/>
          </w:tcPr>
          <w:p w14:paraId="6A6012EA">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lang w:eastAsia="zh-CN" w:bidi="ar"/>
              </w:rPr>
            </w:pPr>
            <w:r>
              <w:rPr>
                <w:rFonts w:hint="default" w:ascii="Times New Roman" w:hAnsi="Times New Roman" w:eastAsia="宋体" w:cs="Times New Roman"/>
                <w:color w:val="000000"/>
                <w:lang w:eastAsia="zh-CN" w:bidi="ar"/>
              </w:rPr>
              <w:t>0.002</w:t>
            </w:r>
          </w:p>
        </w:tc>
        <w:tc>
          <w:tcPr>
            <w:tcW w:w="505" w:type="pct"/>
            <w:shd w:val="clear" w:color="auto" w:fill="FFFFFF"/>
            <w:noWrap/>
            <w:vAlign w:val="center"/>
          </w:tcPr>
          <w:p w14:paraId="02C28EA0">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Cs/>
                <w:color w:val="000000"/>
                <w:lang w:eastAsia="zh-CN" w:bidi="ar"/>
              </w:rPr>
            </w:pPr>
            <w:r>
              <w:rPr>
                <w:rFonts w:hint="default" w:ascii="Times New Roman" w:hAnsi="Times New Roman" w:eastAsia="宋体" w:cs="Times New Roman"/>
                <w:b/>
                <w:bCs/>
                <w:color w:val="000000"/>
                <w:lang w:eastAsia="zh-CN" w:bidi="ar"/>
              </w:rPr>
              <w:t>7.23</w:t>
            </w:r>
          </w:p>
        </w:tc>
      </w:tr>
      <w:tr w14:paraId="3EC26D9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485" w:type="pct"/>
            <w:shd w:val="clear" w:color="auto" w:fill="FFFFFF"/>
            <w:noWrap/>
            <w:vAlign w:val="center"/>
          </w:tcPr>
          <w:p w14:paraId="2A4BCAA5">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lang w:eastAsia="zh-CN"/>
              </w:rPr>
            </w:pPr>
            <w:r>
              <w:rPr>
                <w:rFonts w:hint="eastAsia" w:ascii="Times New Roman" w:hAnsi="Times New Roman" w:eastAsia="宋体" w:cs="Times New Roman"/>
                <w:lang w:eastAsia="zh-CN"/>
              </w:rPr>
              <w:t>NIE</w:t>
            </w:r>
          </w:p>
        </w:tc>
        <w:tc>
          <w:tcPr>
            <w:tcW w:w="1325" w:type="pct"/>
            <w:shd w:val="clear" w:color="auto" w:fill="FFFFFF"/>
            <w:noWrap/>
            <w:vAlign w:val="center"/>
          </w:tcPr>
          <w:p w14:paraId="38A9E898">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lang w:eastAsia="zh-CN" w:bidi="ar"/>
              </w:rPr>
            </w:pPr>
            <w:r>
              <w:rPr>
                <w:rFonts w:hint="eastAsia" w:ascii="Times New Roman" w:hAnsi="Times New Roman" w:eastAsia="宋体" w:cs="Times New Roman"/>
                <w:color w:val="000000"/>
                <w:lang w:eastAsia="zh-CN" w:bidi="ar"/>
              </w:rPr>
              <w:t>1.01 (1.00, 1.02)</w:t>
            </w:r>
          </w:p>
        </w:tc>
        <w:tc>
          <w:tcPr>
            <w:tcW w:w="527" w:type="pct"/>
            <w:shd w:val="clear" w:color="auto" w:fill="FFFFFF"/>
            <w:noWrap/>
            <w:vAlign w:val="center"/>
          </w:tcPr>
          <w:p w14:paraId="694CE216">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Cs/>
                <w:color w:val="000000"/>
                <w:lang w:eastAsia="zh-CN" w:bidi="ar"/>
              </w:rPr>
            </w:pPr>
            <w:r>
              <w:rPr>
                <w:rFonts w:hint="default" w:ascii="Times New Roman" w:hAnsi="Times New Roman" w:eastAsia="宋体" w:cs="Times New Roman"/>
                <w:bCs/>
                <w:color w:val="000000"/>
                <w:lang w:eastAsia="zh-CN" w:bidi="ar"/>
              </w:rPr>
              <w:t>0.034</w:t>
            </w:r>
          </w:p>
        </w:tc>
        <w:tc>
          <w:tcPr>
            <w:tcW w:w="527" w:type="pct"/>
            <w:shd w:val="clear" w:color="auto" w:fill="FFFFFF"/>
            <w:noWrap/>
            <w:vAlign w:val="center"/>
          </w:tcPr>
          <w:p w14:paraId="458A6226">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Cs/>
                <w:color w:val="000000"/>
                <w:lang w:eastAsia="zh-CN" w:bidi="ar"/>
              </w:rPr>
            </w:pPr>
          </w:p>
        </w:tc>
        <w:tc>
          <w:tcPr>
            <w:tcW w:w="1180" w:type="pct"/>
            <w:shd w:val="clear" w:color="auto" w:fill="FFFFFF"/>
            <w:noWrap/>
            <w:vAlign w:val="center"/>
          </w:tcPr>
          <w:p w14:paraId="68E424D1">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lang w:eastAsia="zh-CN" w:bidi="ar"/>
              </w:rPr>
            </w:pPr>
            <w:r>
              <w:rPr>
                <w:rFonts w:hint="default" w:ascii="Times New Roman" w:hAnsi="Times New Roman" w:eastAsia="宋体" w:cs="Times New Roman"/>
                <w:color w:val="000000"/>
                <w:lang w:eastAsia="zh-CN" w:bidi="ar"/>
              </w:rPr>
              <w:t>1.02 (1.00, 1.04)</w:t>
            </w:r>
          </w:p>
        </w:tc>
        <w:tc>
          <w:tcPr>
            <w:tcW w:w="445" w:type="pct"/>
            <w:shd w:val="clear" w:color="auto" w:fill="FFFFFF"/>
            <w:noWrap/>
            <w:vAlign w:val="center"/>
          </w:tcPr>
          <w:p w14:paraId="13655E0A">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lang w:eastAsia="zh-CN" w:bidi="ar"/>
              </w:rPr>
            </w:pPr>
            <w:r>
              <w:rPr>
                <w:rFonts w:hint="default" w:ascii="Times New Roman" w:hAnsi="Times New Roman" w:eastAsia="宋体" w:cs="Times New Roman"/>
                <w:color w:val="000000"/>
                <w:lang w:eastAsia="zh-CN" w:bidi="ar"/>
              </w:rPr>
              <w:t>0.015</w:t>
            </w:r>
          </w:p>
        </w:tc>
        <w:tc>
          <w:tcPr>
            <w:tcW w:w="505" w:type="pct"/>
            <w:shd w:val="clear" w:color="auto" w:fill="FFFFFF"/>
            <w:noWrap/>
            <w:vAlign w:val="center"/>
          </w:tcPr>
          <w:p w14:paraId="32D55FA1">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Cs/>
                <w:color w:val="000000"/>
                <w:lang w:eastAsia="zh-CN" w:bidi="ar"/>
              </w:rPr>
            </w:pPr>
          </w:p>
        </w:tc>
      </w:tr>
      <w:tr w14:paraId="4219F4B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485" w:type="pct"/>
            <w:tcBorders>
              <w:bottom w:val="single" w:color="auto" w:sz="4" w:space="0"/>
            </w:tcBorders>
            <w:shd w:val="clear" w:color="auto" w:fill="FFFFFF"/>
            <w:noWrap/>
            <w:vAlign w:val="center"/>
          </w:tcPr>
          <w:p w14:paraId="43F32C59">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lang w:eastAsia="zh-CN"/>
              </w:rPr>
            </w:pPr>
            <w:r>
              <w:rPr>
                <w:rFonts w:hint="eastAsia" w:ascii="Times New Roman" w:hAnsi="Times New Roman" w:eastAsia="宋体" w:cs="Times New Roman"/>
                <w:lang w:eastAsia="zh-CN"/>
              </w:rPr>
              <w:t>TE</w:t>
            </w:r>
          </w:p>
        </w:tc>
        <w:tc>
          <w:tcPr>
            <w:tcW w:w="1325" w:type="pct"/>
            <w:tcBorders>
              <w:bottom w:val="single" w:color="auto" w:sz="4" w:space="0"/>
            </w:tcBorders>
            <w:shd w:val="clear" w:color="auto" w:fill="FFFFFF"/>
            <w:noWrap/>
            <w:vAlign w:val="center"/>
          </w:tcPr>
          <w:p w14:paraId="62F91AC9">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lang w:eastAsia="zh-CN" w:bidi="ar"/>
              </w:rPr>
            </w:pPr>
            <w:r>
              <w:rPr>
                <w:rFonts w:hint="eastAsia" w:ascii="Times New Roman" w:hAnsi="Times New Roman" w:eastAsia="宋体" w:cs="Times New Roman"/>
                <w:color w:val="000000"/>
                <w:lang w:eastAsia="zh-CN" w:bidi="ar"/>
              </w:rPr>
              <w:t>1.89 (1.62, 2.15)</w:t>
            </w:r>
          </w:p>
        </w:tc>
        <w:tc>
          <w:tcPr>
            <w:tcW w:w="527" w:type="pct"/>
            <w:tcBorders>
              <w:bottom w:val="single" w:color="auto" w:sz="4" w:space="0"/>
            </w:tcBorders>
            <w:shd w:val="clear" w:color="auto" w:fill="FFFFFF"/>
            <w:noWrap/>
            <w:vAlign w:val="center"/>
          </w:tcPr>
          <w:p w14:paraId="098583AA">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Cs/>
                <w:color w:val="000000"/>
                <w:lang w:eastAsia="zh-CN" w:bidi="ar"/>
              </w:rPr>
            </w:pPr>
            <w:r>
              <w:rPr>
                <w:rFonts w:hint="default" w:ascii="Times New Roman" w:hAnsi="Times New Roman" w:eastAsia="宋体" w:cs="Times New Roman"/>
                <w:bCs/>
                <w:color w:val="000000"/>
                <w:lang w:eastAsia="zh-CN" w:bidi="ar"/>
              </w:rPr>
              <w:t>&lt;0.001</w:t>
            </w:r>
          </w:p>
        </w:tc>
        <w:tc>
          <w:tcPr>
            <w:tcW w:w="527" w:type="pct"/>
            <w:tcBorders>
              <w:bottom w:val="single" w:color="auto" w:sz="4" w:space="0"/>
            </w:tcBorders>
            <w:shd w:val="clear" w:color="auto" w:fill="FFFFFF"/>
            <w:noWrap/>
            <w:vAlign w:val="center"/>
          </w:tcPr>
          <w:p w14:paraId="6218C0C9">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Cs/>
                <w:color w:val="000000"/>
                <w:lang w:eastAsia="zh-CN" w:bidi="ar"/>
              </w:rPr>
            </w:pPr>
          </w:p>
        </w:tc>
        <w:tc>
          <w:tcPr>
            <w:tcW w:w="1180" w:type="pct"/>
            <w:tcBorders>
              <w:bottom w:val="single" w:color="auto" w:sz="4" w:space="0"/>
            </w:tcBorders>
            <w:shd w:val="clear" w:color="auto" w:fill="FFFFFF"/>
            <w:noWrap/>
            <w:vAlign w:val="center"/>
          </w:tcPr>
          <w:p w14:paraId="6AA8C96A">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lang w:eastAsia="zh-CN" w:bidi="ar"/>
              </w:rPr>
            </w:pPr>
            <w:r>
              <w:rPr>
                <w:rFonts w:hint="default" w:ascii="Times New Roman" w:hAnsi="Times New Roman" w:eastAsia="宋体" w:cs="Times New Roman"/>
                <w:color w:val="000000"/>
                <w:lang w:eastAsia="zh-CN" w:bidi="ar"/>
              </w:rPr>
              <w:t>1.48 (1.19, 1.77)</w:t>
            </w:r>
          </w:p>
        </w:tc>
        <w:tc>
          <w:tcPr>
            <w:tcW w:w="445" w:type="pct"/>
            <w:tcBorders>
              <w:bottom w:val="single" w:color="auto" w:sz="4" w:space="0"/>
            </w:tcBorders>
            <w:shd w:val="clear" w:color="auto" w:fill="FFFFFF"/>
            <w:noWrap/>
            <w:vAlign w:val="center"/>
          </w:tcPr>
          <w:p w14:paraId="6843E503">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lang w:eastAsia="zh-CN" w:bidi="ar"/>
              </w:rPr>
            </w:pPr>
            <w:r>
              <w:rPr>
                <w:rFonts w:hint="default" w:ascii="Times New Roman" w:hAnsi="Times New Roman" w:eastAsia="宋体" w:cs="Times New Roman"/>
                <w:color w:val="000000"/>
                <w:lang w:eastAsia="zh-CN" w:bidi="ar"/>
              </w:rPr>
              <w:t>0.001</w:t>
            </w:r>
          </w:p>
        </w:tc>
        <w:tc>
          <w:tcPr>
            <w:tcW w:w="505" w:type="pct"/>
            <w:tcBorders>
              <w:bottom w:val="single" w:color="auto" w:sz="4" w:space="0"/>
            </w:tcBorders>
            <w:shd w:val="clear" w:color="auto" w:fill="FFFFFF"/>
            <w:noWrap/>
            <w:vAlign w:val="center"/>
          </w:tcPr>
          <w:p w14:paraId="0FB58773">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Cs/>
                <w:color w:val="000000"/>
                <w:lang w:eastAsia="zh-CN" w:bidi="ar"/>
              </w:rPr>
            </w:pPr>
          </w:p>
        </w:tc>
      </w:tr>
      <w:tr w14:paraId="05206B0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000" w:type="pct"/>
            <w:gridSpan w:val="7"/>
            <w:tcBorders>
              <w:top w:val="single" w:color="auto" w:sz="4" w:space="0"/>
            </w:tcBorders>
            <w:shd w:val="clear" w:color="auto" w:fill="FFFFFF"/>
            <w:noWrap/>
            <w:vAlign w:val="center"/>
          </w:tcPr>
          <w:p w14:paraId="78CDAADA">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lang w:eastAsia="zh-CN" w:bidi="ar"/>
              </w:rPr>
            </w:pPr>
            <w:r>
              <w:rPr>
                <w:rFonts w:hint="default" w:ascii="Times New Roman" w:hAnsi="Times New Roman" w:eastAsia="宋体" w:cs="Times New Roman"/>
                <w:b/>
                <w:bCs/>
                <w:color w:val="000000"/>
                <w:lang w:eastAsia="zh-CN" w:bidi="ar"/>
              </w:rPr>
              <w:t>Mediated by cognitive</w:t>
            </w:r>
            <w:r>
              <w:rPr>
                <w:rFonts w:hint="eastAsia" w:ascii="Times New Roman" w:hAnsi="Times New Roman" w:eastAsia="宋体" w:cs="Times New Roman"/>
                <w:b/>
                <w:bCs/>
                <w:color w:val="000000"/>
                <w:lang w:eastAsia="zh-CN" w:bidi="ar"/>
              </w:rPr>
              <w:t xml:space="preserve"> impairment (</w:t>
            </w:r>
            <w:r>
              <w:rPr>
                <w:rFonts w:hint="eastAsia" w:ascii="Times New Roman" w:hAnsi="Times New Roman" w:eastAsia="宋体" w:cs="Times New Roman"/>
                <w:b/>
                <w:bCs/>
                <w:i/>
                <w:iCs/>
                <w:color w:val="000000"/>
                <w:lang w:eastAsia="zh-CN" w:bidi="ar"/>
              </w:rPr>
              <w:t>n</w:t>
            </w:r>
            <w:r>
              <w:rPr>
                <w:rFonts w:hint="eastAsia" w:ascii="Times New Roman" w:hAnsi="Times New Roman" w:eastAsia="宋体" w:cs="Times New Roman"/>
                <w:b/>
                <w:bCs/>
                <w:color w:val="000000"/>
                <w:lang w:eastAsia="zh-CN" w:bidi="ar"/>
              </w:rPr>
              <w:t xml:space="preserve">=2890) </w:t>
            </w:r>
            <w:r>
              <w:rPr>
                <w:rFonts w:hint="eastAsia" w:ascii="Times New Roman" w:hAnsi="Times New Roman" w:eastAsia="宋体" w:cs="Times New Roman"/>
                <w:b/>
                <w:bCs/>
                <w:color w:val="000000"/>
                <w:vertAlign w:val="superscript"/>
                <w:lang w:eastAsia="zh-CN" w:bidi="ar"/>
              </w:rPr>
              <w:t>b</w:t>
            </w:r>
          </w:p>
        </w:tc>
      </w:tr>
      <w:tr w14:paraId="13ECFED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485" w:type="pct"/>
            <w:shd w:val="clear" w:color="auto" w:fill="FFFFFF"/>
            <w:noWrap/>
            <w:vAlign w:val="center"/>
          </w:tcPr>
          <w:p w14:paraId="47B5B7F1">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lang w:eastAsia="zh-CN"/>
              </w:rPr>
            </w:pPr>
            <w:r>
              <w:rPr>
                <w:rFonts w:hint="eastAsia" w:ascii="Times New Roman" w:hAnsi="Times New Roman" w:eastAsia="宋体" w:cs="Times New Roman"/>
                <w:lang w:eastAsia="zh-CN"/>
              </w:rPr>
              <w:t>NDE</w:t>
            </w:r>
          </w:p>
        </w:tc>
        <w:tc>
          <w:tcPr>
            <w:tcW w:w="1325" w:type="pct"/>
            <w:shd w:val="clear" w:color="auto" w:fill="FFFFFF"/>
            <w:noWrap/>
            <w:vAlign w:val="center"/>
          </w:tcPr>
          <w:p w14:paraId="215E6355">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lang w:eastAsia="zh-CN" w:bidi="ar"/>
              </w:rPr>
            </w:pPr>
            <w:r>
              <w:rPr>
                <w:rFonts w:hint="default" w:ascii="Times New Roman" w:hAnsi="Times New Roman" w:eastAsia="宋体" w:cs="Times New Roman"/>
                <w:color w:val="000000"/>
                <w:lang w:eastAsia="zh-CN" w:bidi="ar"/>
              </w:rPr>
              <w:t>1.68 (1.4</w:t>
            </w:r>
            <w:r>
              <w:rPr>
                <w:rFonts w:hint="eastAsia" w:ascii="Times New Roman" w:hAnsi="Times New Roman" w:eastAsia="宋体" w:cs="Times New Roman"/>
                <w:color w:val="000000"/>
                <w:lang w:eastAsia="zh-CN" w:bidi="ar"/>
              </w:rPr>
              <w:t>0</w:t>
            </w:r>
            <w:r>
              <w:rPr>
                <w:rFonts w:hint="default" w:ascii="Times New Roman" w:hAnsi="Times New Roman" w:eastAsia="宋体" w:cs="Times New Roman"/>
                <w:color w:val="000000"/>
                <w:lang w:eastAsia="zh-CN" w:bidi="ar"/>
              </w:rPr>
              <w:t>, 1.95)</w:t>
            </w:r>
          </w:p>
        </w:tc>
        <w:tc>
          <w:tcPr>
            <w:tcW w:w="527" w:type="pct"/>
            <w:shd w:val="clear" w:color="auto" w:fill="FFFFFF"/>
            <w:noWrap/>
            <w:vAlign w:val="center"/>
          </w:tcPr>
          <w:p w14:paraId="3D1571FF">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lang w:eastAsia="zh-CN" w:bidi="ar"/>
              </w:rPr>
            </w:pPr>
            <w:r>
              <w:rPr>
                <w:rFonts w:hint="default" w:ascii="Times New Roman" w:hAnsi="Times New Roman" w:eastAsia="宋体" w:cs="Times New Roman"/>
                <w:color w:val="000000"/>
                <w:lang w:eastAsia="zh-CN" w:bidi="ar"/>
              </w:rPr>
              <w:t>&lt;0.001</w:t>
            </w:r>
          </w:p>
        </w:tc>
        <w:tc>
          <w:tcPr>
            <w:tcW w:w="527" w:type="pct"/>
            <w:shd w:val="clear" w:color="auto" w:fill="FFFFFF"/>
            <w:noWrap/>
            <w:vAlign w:val="center"/>
          </w:tcPr>
          <w:p w14:paraId="7AC30D5D">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lang w:eastAsia="zh-CN" w:bidi="ar"/>
              </w:rPr>
            </w:pPr>
            <w:r>
              <w:rPr>
                <w:rFonts w:hint="default" w:ascii="Times New Roman" w:hAnsi="Times New Roman" w:eastAsia="宋体" w:cs="Times New Roman"/>
                <w:b/>
                <w:bCs/>
                <w:color w:val="000000"/>
                <w:lang w:eastAsia="zh-CN" w:bidi="ar"/>
              </w:rPr>
              <w:t xml:space="preserve">41.06 </w:t>
            </w:r>
          </w:p>
        </w:tc>
        <w:tc>
          <w:tcPr>
            <w:tcW w:w="1180" w:type="pct"/>
            <w:shd w:val="clear" w:color="auto" w:fill="FFFFFF"/>
            <w:noWrap/>
            <w:vAlign w:val="center"/>
          </w:tcPr>
          <w:p w14:paraId="27E49ECD">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lang w:eastAsia="zh-CN" w:bidi="ar"/>
              </w:rPr>
            </w:pPr>
            <w:r>
              <w:rPr>
                <w:rFonts w:hint="default" w:ascii="Times New Roman" w:hAnsi="Times New Roman" w:eastAsia="宋体" w:cs="Times New Roman"/>
                <w:color w:val="000000"/>
                <w:lang w:eastAsia="zh-CN" w:bidi="ar"/>
              </w:rPr>
              <w:t>1.41 (1.11, 1.70)</w:t>
            </w:r>
          </w:p>
        </w:tc>
        <w:tc>
          <w:tcPr>
            <w:tcW w:w="445" w:type="pct"/>
            <w:shd w:val="clear" w:color="auto" w:fill="FFFFFF"/>
            <w:noWrap/>
            <w:vAlign w:val="center"/>
          </w:tcPr>
          <w:p w14:paraId="08ACD540">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lang w:eastAsia="zh-CN" w:bidi="ar"/>
              </w:rPr>
            </w:pPr>
            <w:r>
              <w:rPr>
                <w:rFonts w:hint="default" w:ascii="Times New Roman" w:hAnsi="Times New Roman" w:eastAsia="宋体" w:cs="Times New Roman"/>
                <w:color w:val="000000"/>
                <w:lang w:eastAsia="zh-CN" w:bidi="ar"/>
              </w:rPr>
              <w:t>0.007</w:t>
            </w:r>
          </w:p>
        </w:tc>
        <w:tc>
          <w:tcPr>
            <w:tcW w:w="505" w:type="pct"/>
            <w:shd w:val="clear" w:color="auto" w:fill="FFFFFF"/>
            <w:noWrap/>
            <w:vAlign w:val="center"/>
          </w:tcPr>
          <w:p w14:paraId="697DA342">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lang w:eastAsia="zh-CN" w:bidi="ar"/>
              </w:rPr>
            </w:pPr>
            <w:r>
              <w:rPr>
                <w:rFonts w:hint="default" w:ascii="Times New Roman" w:hAnsi="Times New Roman" w:eastAsia="宋体" w:cs="Times New Roman"/>
                <w:b/>
                <w:bCs/>
                <w:color w:val="000000"/>
                <w:lang w:eastAsia="zh-CN" w:bidi="ar"/>
              </w:rPr>
              <w:t xml:space="preserve">19.58 </w:t>
            </w:r>
          </w:p>
        </w:tc>
      </w:tr>
      <w:tr w14:paraId="10EA5CC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485" w:type="pct"/>
            <w:shd w:val="clear" w:color="auto" w:fill="FFFFFF"/>
            <w:noWrap/>
            <w:vAlign w:val="center"/>
          </w:tcPr>
          <w:p w14:paraId="05F9F646">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lang w:eastAsia="zh-CN"/>
              </w:rPr>
            </w:pPr>
            <w:r>
              <w:rPr>
                <w:rFonts w:hint="eastAsia" w:ascii="Times New Roman" w:hAnsi="Times New Roman" w:eastAsia="宋体" w:cs="Times New Roman"/>
                <w:lang w:eastAsia="zh-CN"/>
              </w:rPr>
              <w:t>NIE</w:t>
            </w:r>
          </w:p>
        </w:tc>
        <w:tc>
          <w:tcPr>
            <w:tcW w:w="1325" w:type="pct"/>
            <w:shd w:val="clear" w:color="auto" w:fill="FFFFFF"/>
            <w:noWrap/>
            <w:vAlign w:val="center"/>
          </w:tcPr>
          <w:p w14:paraId="61697F52">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lang w:eastAsia="zh-CN" w:bidi="ar"/>
              </w:rPr>
            </w:pPr>
            <w:r>
              <w:rPr>
                <w:rFonts w:hint="default" w:ascii="Times New Roman" w:hAnsi="Times New Roman" w:eastAsia="宋体" w:cs="Times New Roman"/>
                <w:color w:val="000000"/>
                <w:lang w:eastAsia="zh-CN" w:bidi="ar"/>
              </w:rPr>
              <w:t>1.28 (1.16, 1.4</w:t>
            </w:r>
            <w:r>
              <w:rPr>
                <w:rFonts w:hint="eastAsia" w:ascii="Times New Roman" w:hAnsi="Times New Roman" w:eastAsia="宋体" w:cs="Times New Roman"/>
                <w:color w:val="000000"/>
                <w:lang w:eastAsia="zh-CN" w:bidi="ar"/>
              </w:rPr>
              <w:t>0</w:t>
            </w:r>
            <w:r>
              <w:rPr>
                <w:rFonts w:hint="default" w:ascii="Times New Roman" w:hAnsi="Times New Roman" w:eastAsia="宋体" w:cs="Times New Roman"/>
                <w:color w:val="000000"/>
                <w:lang w:eastAsia="zh-CN" w:bidi="ar"/>
              </w:rPr>
              <w:t>)</w:t>
            </w:r>
          </w:p>
        </w:tc>
        <w:tc>
          <w:tcPr>
            <w:tcW w:w="527" w:type="pct"/>
            <w:shd w:val="clear" w:color="auto" w:fill="FFFFFF"/>
            <w:noWrap/>
            <w:vAlign w:val="center"/>
          </w:tcPr>
          <w:p w14:paraId="274646DB">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lang w:eastAsia="zh-CN" w:bidi="ar"/>
              </w:rPr>
            </w:pPr>
            <w:r>
              <w:rPr>
                <w:rFonts w:hint="default" w:ascii="Times New Roman" w:hAnsi="Times New Roman" w:eastAsia="宋体" w:cs="Times New Roman"/>
                <w:color w:val="000000"/>
                <w:lang w:eastAsia="zh-CN" w:bidi="ar"/>
              </w:rPr>
              <w:t>&lt;0.001</w:t>
            </w:r>
          </w:p>
        </w:tc>
        <w:tc>
          <w:tcPr>
            <w:tcW w:w="527" w:type="pct"/>
            <w:shd w:val="clear" w:color="auto" w:fill="FFFFFF"/>
            <w:noWrap/>
            <w:vAlign w:val="center"/>
          </w:tcPr>
          <w:p w14:paraId="4E18FFC6">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lang w:eastAsia="zh-CN" w:bidi="ar"/>
              </w:rPr>
            </w:pPr>
          </w:p>
        </w:tc>
        <w:tc>
          <w:tcPr>
            <w:tcW w:w="1180" w:type="pct"/>
            <w:shd w:val="clear" w:color="auto" w:fill="FFFFFF"/>
            <w:noWrap/>
            <w:vAlign w:val="center"/>
          </w:tcPr>
          <w:p w14:paraId="30191BF5">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lang w:eastAsia="zh-CN" w:bidi="ar"/>
              </w:rPr>
            </w:pPr>
            <w:r>
              <w:rPr>
                <w:rFonts w:hint="default" w:ascii="Times New Roman" w:hAnsi="Times New Roman" w:eastAsia="宋体" w:cs="Times New Roman"/>
                <w:color w:val="000000"/>
                <w:lang w:eastAsia="zh-CN" w:bidi="ar"/>
              </w:rPr>
              <w:t>1.07 (1.00, 1.14)</w:t>
            </w:r>
          </w:p>
        </w:tc>
        <w:tc>
          <w:tcPr>
            <w:tcW w:w="445" w:type="pct"/>
            <w:shd w:val="clear" w:color="auto" w:fill="FFFFFF"/>
            <w:noWrap/>
            <w:vAlign w:val="center"/>
          </w:tcPr>
          <w:p w14:paraId="4E52555A">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lang w:eastAsia="zh-CN" w:bidi="ar"/>
              </w:rPr>
            </w:pPr>
            <w:r>
              <w:rPr>
                <w:rFonts w:hint="default" w:ascii="Times New Roman" w:hAnsi="Times New Roman" w:eastAsia="宋体" w:cs="Times New Roman"/>
                <w:color w:val="000000"/>
                <w:lang w:eastAsia="zh-CN" w:bidi="ar"/>
              </w:rPr>
              <w:t xml:space="preserve">0.042 </w:t>
            </w:r>
          </w:p>
        </w:tc>
        <w:tc>
          <w:tcPr>
            <w:tcW w:w="505" w:type="pct"/>
            <w:shd w:val="clear" w:color="auto" w:fill="FFFFFF"/>
            <w:noWrap/>
            <w:vAlign w:val="center"/>
          </w:tcPr>
          <w:p w14:paraId="47A1453F">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lang w:eastAsia="zh-CN" w:bidi="ar"/>
              </w:rPr>
            </w:pPr>
          </w:p>
        </w:tc>
      </w:tr>
      <w:tr w14:paraId="0D91F59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485" w:type="pct"/>
            <w:shd w:val="clear" w:color="auto" w:fill="FFFFFF"/>
            <w:noWrap/>
            <w:vAlign w:val="center"/>
          </w:tcPr>
          <w:p w14:paraId="09F5FE6F">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lang w:eastAsia="zh-CN"/>
              </w:rPr>
            </w:pPr>
            <w:r>
              <w:rPr>
                <w:rFonts w:hint="eastAsia" w:ascii="Times New Roman" w:hAnsi="Times New Roman" w:eastAsia="宋体" w:cs="Times New Roman"/>
                <w:lang w:eastAsia="zh-CN"/>
              </w:rPr>
              <w:t>TE</w:t>
            </w:r>
          </w:p>
        </w:tc>
        <w:tc>
          <w:tcPr>
            <w:tcW w:w="1325" w:type="pct"/>
            <w:shd w:val="clear" w:color="auto" w:fill="FFFFFF"/>
            <w:noWrap/>
            <w:vAlign w:val="center"/>
          </w:tcPr>
          <w:p w14:paraId="3D2EAE62">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lang w:eastAsia="zh-CN" w:bidi="ar"/>
              </w:rPr>
            </w:pPr>
            <w:r>
              <w:rPr>
                <w:rFonts w:hint="default" w:ascii="Times New Roman" w:hAnsi="Times New Roman" w:eastAsia="宋体" w:cs="Times New Roman"/>
                <w:color w:val="000000"/>
                <w:lang w:eastAsia="zh-CN" w:bidi="ar"/>
              </w:rPr>
              <w:t>2.15 (1.75, 2.54)</w:t>
            </w:r>
          </w:p>
        </w:tc>
        <w:tc>
          <w:tcPr>
            <w:tcW w:w="527" w:type="pct"/>
            <w:shd w:val="clear" w:color="auto" w:fill="FFFFFF"/>
            <w:noWrap/>
            <w:vAlign w:val="center"/>
          </w:tcPr>
          <w:p w14:paraId="42E4B912">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lang w:eastAsia="zh-CN" w:bidi="ar"/>
              </w:rPr>
            </w:pPr>
            <w:r>
              <w:rPr>
                <w:rFonts w:hint="default" w:ascii="Times New Roman" w:hAnsi="Times New Roman" w:eastAsia="宋体" w:cs="Times New Roman"/>
                <w:color w:val="000000"/>
                <w:lang w:eastAsia="zh-CN" w:bidi="ar"/>
              </w:rPr>
              <w:t>&lt;0.001</w:t>
            </w:r>
          </w:p>
        </w:tc>
        <w:tc>
          <w:tcPr>
            <w:tcW w:w="527" w:type="pct"/>
            <w:shd w:val="clear" w:color="auto" w:fill="FFFFFF"/>
            <w:noWrap/>
            <w:vAlign w:val="center"/>
          </w:tcPr>
          <w:p w14:paraId="5B9CCEB7">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lang w:eastAsia="zh-CN" w:bidi="ar"/>
              </w:rPr>
            </w:pPr>
          </w:p>
        </w:tc>
        <w:tc>
          <w:tcPr>
            <w:tcW w:w="1180" w:type="pct"/>
            <w:shd w:val="clear" w:color="auto" w:fill="FFFFFF"/>
            <w:noWrap/>
            <w:vAlign w:val="center"/>
          </w:tcPr>
          <w:p w14:paraId="29B320E4">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lang w:eastAsia="zh-CN" w:bidi="ar"/>
              </w:rPr>
            </w:pPr>
            <w:r>
              <w:rPr>
                <w:rFonts w:hint="default" w:ascii="Times New Roman" w:hAnsi="Times New Roman" w:eastAsia="宋体" w:cs="Times New Roman"/>
                <w:color w:val="000000"/>
                <w:lang w:eastAsia="zh-CN" w:bidi="ar"/>
              </w:rPr>
              <w:t>1.50 (1.18, 1.83)</w:t>
            </w:r>
          </w:p>
        </w:tc>
        <w:tc>
          <w:tcPr>
            <w:tcW w:w="445" w:type="pct"/>
            <w:shd w:val="clear" w:color="auto" w:fill="FFFFFF"/>
            <w:noWrap/>
            <w:vAlign w:val="center"/>
          </w:tcPr>
          <w:p w14:paraId="58019F92">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lang w:eastAsia="zh-CN" w:bidi="ar"/>
              </w:rPr>
            </w:pPr>
            <w:r>
              <w:rPr>
                <w:rFonts w:hint="default" w:ascii="Times New Roman" w:hAnsi="Times New Roman" w:eastAsia="宋体" w:cs="Times New Roman"/>
                <w:color w:val="000000"/>
                <w:lang w:eastAsia="zh-CN" w:bidi="ar"/>
              </w:rPr>
              <w:t>0.002</w:t>
            </w:r>
          </w:p>
        </w:tc>
        <w:tc>
          <w:tcPr>
            <w:tcW w:w="505" w:type="pct"/>
            <w:shd w:val="clear" w:color="auto" w:fill="FFFFFF"/>
            <w:noWrap/>
            <w:vAlign w:val="center"/>
          </w:tcPr>
          <w:p w14:paraId="51538E96">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lang w:eastAsia="zh-CN" w:bidi="ar"/>
              </w:rPr>
            </w:pPr>
            <w:r>
              <w:rPr>
                <w:rFonts w:hint="default" w:ascii="Times New Roman" w:hAnsi="Times New Roman" w:eastAsia="宋体" w:cs="Times New Roman"/>
                <w:color w:val="000000"/>
                <w:lang w:eastAsia="zh-CN" w:bidi="ar"/>
              </w:rPr>
              <w:t xml:space="preserve"> </w:t>
            </w:r>
          </w:p>
        </w:tc>
      </w:tr>
    </w:tbl>
    <w:p w14:paraId="3386BD27">
      <w:pPr>
        <w:jc w:val="both"/>
        <w:rPr>
          <w:rFonts w:ascii="Times New Roman" w:hAnsi="Times New Roman" w:eastAsia="宋体" w:cs="Times New Roman"/>
          <w:sz w:val="22"/>
          <w:szCs w:val="22"/>
          <w:lang w:eastAsia="zh-CN"/>
        </w:rPr>
      </w:pPr>
    </w:p>
    <w:p w14:paraId="53135636">
      <w:pPr>
        <w:jc w:val="both"/>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t>TE: Total Effect, NDE: Natural Direct Effect, NIE: Natural Indirect Effect, PM: Percentage Mediated.</w:t>
      </w:r>
    </w:p>
    <w:p w14:paraId="27DF35AD">
      <w:pPr>
        <w:jc w:val="both"/>
        <w:rPr>
          <w:rFonts w:ascii="Times New Roman" w:hAnsi="Times New Roman" w:eastAsia="宋体" w:cs="Times New Roman"/>
          <w:sz w:val="20"/>
          <w:szCs w:val="20"/>
          <w:lang w:eastAsia="zh-CN"/>
        </w:rPr>
      </w:pPr>
      <w:r>
        <w:rPr>
          <w:rFonts w:hint="eastAsia" w:ascii="Times New Roman" w:hAnsi="Times New Roman" w:eastAsia="宋体" w:cs="Times New Roman"/>
          <w:sz w:val="20"/>
          <w:szCs w:val="20"/>
          <w:vertAlign w:val="superscript"/>
          <w:lang w:eastAsia="zh-CN"/>
        </w:rPr>
        <w:t>a</w:t>
      </w:r>
      <w:r>
        <w:rPr>
          <w:rFonts w:hint="eastAsia" w:ascii="Times New Roman" w:hAnsi="Times New Roman" w:eastAsia="宋体" w:cs="Times New Roman"/>
          <w:sz w:val="20"/>
          <w:szCs w:val="20"/>
          <w:lang w:eastAsia="zh-CN"/>
        </w:rPr>
        <w:t xml:space="preserve"> </w:t>
      </w:r>
      <w:r>
        <w:rPr>
          <w:rFonts w:ascii="Times New Roman" w:hAnsi="Times New Roman" w:eastAsia="宋体" w:cs="Times New Roman"/>
          <w:sz w:val="20"/>
          <w:szCs w:val="20"/>
          <w:lang w:eastAsia="zh-CN"/>
        </w:rPr>
        <w:t>Adjusted for age (continuous), sex (male, female), ethnic (Hans, others), residence (city, town, rural), education (illiteracy, primary school and below, junior high school and above), occupation (farmers, others), living expenses (enough, not enough), marital status (married</w:t>
      </w:r>
      <w:r>
        <w:rPr>
          <w:sz w:val="20"/>
          <w:szCs w:val="20"/>
        </w:rPr>
        <w:t xml:space="preserve"> </w:t>
      </w:r>
      <w:r>
        <w:rPr>
          <w:rFonts w:ascii="Times New Roman" w:hAnsi="Times New Roman" w:eastAsia="宋体" w:cs="Times New Roman"/>
          <w:sz w:val="20"/>
          <w:szCs w:val="20"/>
          <w:lang w:eastAsia="zh-CN"/>
        </w:rPr>
        <w:t>and living with spouse, others); drink</w:t>
      </w:r>
      <w:r>
        <w:rPr>
          <w:rFonts w:hint="eastAsia" w:ascii="Times New Roman" w:hAnsi="Times New Roman" w:eastAsia="宋体" w:cs="Times New Roman"/>
          <w:sz w:val="20"/>
          <w:szCs w:val="20"/>
          <w:lang w:eastAsia="zh-CN"/>
        </w:rPr>
        <w:t>ing</w:t>
      </w:r>
      <w:r>
        <w:rPr>
          <w:rFonts w:ascii="Times New Roman" w:hAnsi="Times New Roman" w:eastAsia="宋体" w:cs="Times New Roman"/>
          <w:sz w:val="20"/>
          <w:szCs w:val="20"/>
          <w:lang w:eastAsia="zh-CN"/>
        </w:rPr>
        <w:t xml:space="preserve"> </w:t>
      </w:r>
      <w:r>
        <w:rPr>
          <w:rFonts w:hint="eastAsia" w:ascii="Times New Roman" w:hAnsi="Times New Roman" w:eastAsia="宋体" w:cs="Times New Roman"/>
          <w:sz w:val="20"/>
          <w:szCs w:val="20"/>
          <w:lang w:eastAsia="zh-CN"/>
        </w:rPr>
        <w:t>status</w:t>
      </w:r>
      <w:r>
        <w:rPr>
          <w:rFonts w:ascii="Times New Roman" w:hAnsi="Times New Roman" w:eastAsia="宋体" w:cs="Times New Roman"/>
          <w:sz w:val="20"/>
          <w:szCs w:val="20"/>
          <w:lang w:eastAsia="zh-CN"/>
        </w:rPr>
        <w:t xml:space="preserve"> (never, former, current), smok</w:t>
      </w:r>
      <w:r>
        <w:rPr>
          <w:rFonts w:hint="eastAsia" w:ascii="Times New Roman" w:hAnsi="Times New Roman" w:eastAsia="宋体" w:cs="Times New Roman"/>
          <w:sz w:val="20"/>
          <w:szCs w:val="20"/>
          <w:lang w:eastAsia="zh-CN"/>
        </w:rPr>
        <w:t>ing</w:t>
      </w:r>
      <w:r>
        <w:rPr>
          <w:rFonts w:ascii="Times New Roman" w:hAnsi="Times New Roman" w:eastAsia="宋体" w:cs="Times New Roman"/>
          <w:sz w:val="20"/>
          <w:szCs w:val="20"/>
          <w:lang w:eastAsia="zh-CN"/>
        </w:rPr>
        <w:t xml:space="preserve"> </w:t>
      </w:r>
      <w:r>
        <w:rPr>
          <w:rFonts w:hint="eastAsia" w:ascii="Times New Roman" w:hAnsi="Times New Roman" w:eastAsia="宋体" w:cs="Times New Roman"/>
          <w:sz w:val="20"/>
          <w:szCs w:val="20"/>
          <w:lang w:eastAsia="zh-CN"/>
        </w:rPr>
        <w:t>status</w:t>
      </w:r>
      <w:r>
        <w:rPr>
          <w:rFonts w:ascii="Times New Roman" w:hAnsi="Times New Roman" w:eastAsia="宋体" w:cs="Times New Roman"/>
          <w:sz w:val="20"/>
          <w:szCs w:val="20"/>
          <w:lang w:eastAsia="zh-CN"/>
        </w:rPr>
        <w:t xml:space="preserve"> (never, former, current), exercise </w:t>
      </w:r>
      <w:r>
        <w:rPr>
          <w:rFonts w:hint="eastAsia" w:ascii="Times New Roman" w:hAnsi="Times New Roman" w:eastAsia="宋体" w:cs="Times New Roman"/>
          <w:sz w:val="20"/>
          <w:szCs w:val="20"/>
          <w:lang w:eastAsia="zh-CN"/>
        </w:rPr>
        <w:t xml:space="preserve">status </w:t>
      </w:r>
      <w:r>
        <w:rPr>
          <w:rFonts w:ascii="Times New Roman" w:hAnsi="Times New Roman" w:eastAsia="宋体" w:cs="Times New Roman"/>
          <w:sz w:val="20"/>
          <w:szCs w:val="20"/>
          <w:lang w:eastAsia="zh-CN"/>
        </w:rPr>
        <w:t xml:space="preserve">(never, former, current), sleep quality (good, fair, poor), </w:t>
      </w:r>
      <w:r>
        <w:rPr>
          <w:rFonts w:hint="eastAsia" w:ascii="Times New Roman" w:hAnsi="Times New Roman" w:eastAsia="宋体" w:cs="Times New Roman"/>
          <w:sz w:val="20"/>
          <w:szCs w:val="20"/>
          <w:lang w:eastAsia="zh-CN"/>
        </w:rPr>
        <w:t>sleep</w:t>
      </w:r>
      <w:r>
        <w:rPr>
          <w:rFonts w:ascii="Times New Roman" w:hAnsi="Times New Roman" w:eastAsia="宋体" w:cs="Times New Roman"/>
          <w:sz w:val="20"/>
          <w:szCs w:val="20"/>
          <w:lang w:eastAsia="zh-CN"/>
        </w:rPr>
        <w:t xml:space="preserve"> </w:t>
      </w:r>
      <w:r>
        <w:rPr>
          <w:rFonts w:hint="eastAsia" w:ascii="Times New Roman" w:hAnsi="Times New Roman" w:eastAsia="宋体" w:cs="Times New Roman"/>
          <w:sz w:val="20"/>
          <w:szCs w:val="20"/>
          <w:lang w:eastAsia="zh-CN"/>
        </w:rPr>
        <w:t>duration</w:t>
      </w:r>
      <w:r>
        <w:rPr>
          <w:rFonts w:ascii="Times New Roman" w:hAnsi="Times New Roman" w:eastAsia="宋体" w:cs="Times New Roman"/>
          <w:sz w:val="20"/>
          <w:szCs w:val="20"/>
          <w:lang w:eastAsia="zh-CN"/>
        </w:rPr>
        <w:t xml:space="preserve"> (&lt;7,</w:t>
      </w:r>
      <w:r>
        <w:rPr>
          <w:rFonts w:hint="eastAsia" w:ascii="Times New Roman" w:hAnsi="Times New Roman" w:eastAsia="宋体" w:cs="Times New Roman"/>
          <w:sz w:val="20"/>
          <w:szCs w:val="20"/>
          <w:lang w:eastAsia="zh-CN"/>
        </w:rPr>
        <w:t xml:space="preserve"> </w:t>
      </w:r>
      <w:r>
        <w:rPr>
          <w:rFonts w:ascii="Times New Roman" w:hAnsi="Times New Roman" w:eastAsia="宋体" w:cs="Times New Roman"/>
          <w:sz w:val="20"/>
          <w:szCs w:val="20"/>
          <w:lang w:eastAsia="zh-CN"/>
        </w:rPr>
        <w:t>7-8</w:t>
      </w:r>
      <w:r>
        <w:rPr>
          <w:rFonts w:hint="eastAsia" w:ascii="Times New Roman" w:hAnsi="Times New Roman" w:eastAsia="宋体" w:cs="Times New Roman"/>
          <w:sz w:val="20"/>
          <w:szCs w:val="20"/>
          <w:lang w:eastAsia="zh-CN"/>
        </w:rPr>
        <w:t>,</w:t>
      </w:r>
      <w:r>
        <w:rPr>
          <w:rFonts w:ascii="Times New Roman" w:hAnsi="Times New Roman" w:eastAsia="宋体" w:cs="Times New Roman"/>
          <w:sz w:val="20"/>
          <w:szCs w:val="20"/>
          <w:lang w:eastAsia="zh-CN"/>
        </w:rPr>
        <w:t xml:space="preserve"> &gt;8 hours), dietary diversity (</w:t>
      </w:r>
      <w:r>
        <w:rPr>
          <w:rFonts w:hint="eastAsia" w:ascii="Times New Roman" w:hAnsi="Times New Roman" w:eastAsia="宋体" w:cs="Times New Roman"/>
          <w:sz w:val="20"/>
          <w:szCs w:val="20"/>
          <w:lang w:eastAsia="zh-CN"/>
        </w:rPr>
        <w:t>good</w:t>
      </w:r>
      <w:r>
        <w:rPr>
          <w:rFonts w:ascii="Times New Roman" w:hAnsi="Times New Roman" w:eastAsia="宋体" w:cs="Times New Roman"/>
          <w:sz w:val="20"/>
          <w:szCs w:val="20"/>
          <w:lang w:eastAsia="zh-CN"/>
        </w:rPr>
        <w:t xml:space="preserve">, </w:t>
      </w:r>
      <w:r>
        <w:rPr>
          <w:rFonts w:hint="eastAsia" w:ascii="Times New Roman" w:hAnsi="Times New Roman" w:eastAsia="宋体" w:cs="Times New Roman"/>
          <w:sz w:val="20"/>
          <w:szCs w:val="20"/>
          <w:lang w:eastAsia="zh-CN"/>
        </w:rPr>
        <w:t>bad</w:t>
      </w:r>
      <w:r>
        <w:rPr>
          <w:rFonts w:ascii="Times New Roman" w:hAnsi="Times New Roman" w:eastAsia="宋体" w:cs="Times New Roman"/>
          <w:sz w:val="20"/>
          <w:szCs w:val="20"/>
          <w:lang w:eastAsia="zh-CN"/>
        </w:rPr>
        <w:t>); chronic disease (no, yes),</w:t>
      </w:r>
      <w:r>
        <w:rPr>
          <w:sz w:val="20"/>
          <w:szCs w:val="20"/>
        </w:rPr>
        <w:t xml:space="preserve"> </w:t>
      </w:r>
      <w:r>
        <w:rPr>
          <w:rFonts w:ascii="Times New Roman" w:hAnsi="Times New Roman" w:eastAsia="宋体" w:cs="Times New Roman"/>
          <w:sz w:val="20"/>
          <w:szCs w:val="20"/>
          <w:lang w:eastAsia="zh-CN"/>
        </w:rPr>
        <w:t xml:space="preserve">physical function (normal, disabled), depression (yes, no), cognitive function (normal, impairment), </w:t>
      </w:r>
      <w:r>
        <w:rPr>
          <w:rFonts w:hint="eastAsia" w:ascii="Times New Roman" w:hAnsi="Times New Roman" w:eastAsia="宋体" w:cs="Times New Roman"/>
          <w:sz w:val="20"/>
          <w:szCs w:val="20"/>
          <w:lang w:eastAsia="zh-CN"/>
        </w:rPr>
        <w:t>and BMI (underweight, normal, overweight, obesity)</w:t>
      </w:r>
      <w:r>
        <w:rPr>
          <w:rFonts w:ascii="Times New Roman" w:hAnsi="Times New Roman" w:eastAsia="宋体" w:cs="Times New Roman"/>
          <w:sz w:val="20"/>
          <w:szCs w:val="20"/>
          <w:lang w:eastAsia="zh-CN"/>
        </w:rPr>
        <w:t>.</w:t>
      </w:r>
    </w:p>
    <w:p w14:paraId="391B0271">
      <w:pPr>
        <w:jc w:val="both"/>
        <w:rPr>
          <w:rFonts w:ascii="Times New Roman" w:hAnsi="Times New Roman" w:eastAsia="宋体"/>
          <w:sz w:val="20"/>
          <w:szCs w:val="20"/>
        </w:rPr>
      </w:pPr>
      <w:r>
        <w:rPr>
          <w:rFonts w:hint="eastAsia" w:ascii="Times New Roman" w:hAnsi="Times New Roman" w:eastAsia="宋体" w:cs="Times New Roman"/>
          <w:sz w:val="20"/>
          <w:szCs w:val="20"/>
          <w:vertAlign w:val="superscript"/>
          <w:lang w:eastAsia="zh-CN"/>
        </w:rPr>
        <w:t>b</w:t>
      </w:r>
      <w:r>
        <w:rPr>
          <w:rFonts w:hint="eastAsia" w:ascii="Times New Roman" w:hAnsi="Times New Roman" w:eastAsia="宋体" w:cs="Times New Roman"/>
          <w:sz w:val="20"/>
          <w:szCs w:val="20"/>
          <w:lang w:eastAsia="zh-CN"/>
        </w:rPr>
        <w:t xml:space="preserve"> Excluded participants</w:t>
      </w:r>
      <w:r>
        <w:rPr>
          <w:rFonts w:hint="eastAsia" w:ascii="Times New Roman" w:hAnsi="Times New Roman" w:eastAsia="微软雅黑"/>
          <w:sz w:val="20"/>
          <w:szCs w:val="20"/>
        </w:rPr>
        <w:t xml:space="preserve"> with cognitive impairment at baseline</w:t>
      </w:r>
      <w:r>
        <w:rPr>
          <w:rFonts w:hint="eastAsia" w:ascii="Times New Roman" w:hAnsi="Times New Roman" w:eastAsia="微软雅黑"/>
          <w:sz w:val="20"/>
          <w:szCs w:val="20"/>
          <w:lang w:eastAsia="zh-CN"/>
        </w:rPr>
        <w:t>.</w:t>
      </w:r>
      <w:r>
        <w:rPr>
          <w:rFonts w:ascii="Times New Roman" w:hAnsi="Times New Roman" w:eastAsia="微软雅黑"/>
          <w:b/>
          <w:bCs/>
        </w:rPr>
        <w:br w:type="page"/>
      </w:r>
    </w:p>
    <w:p w14:paraId="5C3985A9">
      <w:pPr>
        <w:jc w:val="both"/>
        <w:rPr>
          <w:rFonts w:ascii="Times New Roman" w:hAnsi="Times New Roman" w:eastAsia="微软雅黑"/>
          <w:b/>
          <w:bCs/>
          <w:sz w:val="20"/>
          <w:szCs w:val="20"/>
          <w:lang w:eastAsia="zh-CN"/>
        </w:rPr>
      </w:pPr>
      <w:r>
        <w:rPr>
          <w:rFonts w:hint="eastAsia" w:ascii="Times New Roman" w:hAnsi="Times New Roman" w:eastAsia="微软雅黑"/>
          <w:b/>
          <w:bCs/>
          <w:sz w:val="20"/>
          <w:szCs w:val="20"/>
          <w:lang w:eastAsia="zh-CN"/>
        </w:rPr>
        <w:drawing>
          <wp:inline distT="0" distB="0" distL="114300" distR="114300">
            <wp:extent cx="5753100" cy="4549140"/>
            <wp:effectExtent l="0" t="0" r="7620" b="7620"/>
            <wp:docPr id="1" name="图片 1" descr="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流程图"/>
                    <pic:cNvPicPr>
                      <a:picLocks noChangeAspect="1"/>
                    </pic:cNvPicPr>
                  </pic:nvPicPr>
                  <pic:blipFill>
                    <a:blip r:embed="rId5"/>
                    <a:stretch>
                      <a:fillRect/>
                    </a:stretch>
                  </pic:blipFill>
                  <pic:spPr>
                    <a:xfrm>
                      <a:off x="0" y="0"/>
                      <a:ext cx="5753100" cy="4549140"/>
                    </a:xfrm>
                    <a:prstGeom prst="rect">
                      <a:avLst/>
                    </a:prstGeom>
                  </pic:spPr>
                </pic:pic>
              </a:graphicData>
            </a:graphic>
          </wp:inline>
        </w:drawing>
      </w:r>
    </w:p>
    <w:p w14:paraId="25C991B8">
      <w:pPr>
        <w:jc w:val="both"/>
        <w:rPr>
          <w:rFonts w:ascii="Times New Roman" w:hAnsi="Times New Roman" w:eastAsia="微软雅黑"/>
          <w:b/>
          <w:bCs/>
          <w:sz w:val="20"/>
          <w:szCs w:val="20"/>
        </w:rPr>
      </w:pPr>
    </w:p>
    <w:p w14:paraId="40E7F3D8">
      <w:pPr>
        <w:spacing w:line="360" w:lineRule="auto"/>
        <w:jc w:val="center"/>
        <w:rPr>
          <w:rFonts w:ascii="Times New Roman" w:hAnsi="Times New Roman" w:eastAsia="微软雅黑"/>
          <w:lang w:eastAsia="zh-CN"/>
        </w:rPr>
      </w:pPr>
      <w:r>
        <w:rPr>
          <w:rStyle w:val="78"/>
        </w:rPr>
        <w:t>eFig</w:t>
      </w:r>
      <w:r>
        <w:rPr>
          <w:rStyle w:val="78"/>
          <w:rFonts w:hint="eastAsia"/>
          <w:lang w:eastAsia="zh-CN"/>
        </w:rPr>
        <w:t>ure</w:t>
      </w:r>
      <w:r>
        <w:rPr>
          <w:rStyle w:val="78"/>
        </w:rPr>
        <w:t xml:space="preserve"> 1 Flow </w:t>
      </w:r>
      <w:r>
        <w:rPr>
          <w:rStyle w:val="78"/>
          <w:rFonts w:hint="eastAsia"/>
          <w:lang w:eastAsia="zh-CN"/>
        </w:rPr>
        <w:t>diagram</w:t>
      </w:r>
      <w:r>
        <w:rPr>
          <w:rStyle w:val="78"/>
        </w:rPr>
        <w:t xml:space="preserve"> of s</w:t>
      </w:r>
      <w:r>
        <w:rPr>
          <w:rStyle w:val="78"/>
          <w:rFonts w:hint="eastAsia"/>
          <w:lang w:eastAsia="zh-CN"/>
        </w:rPr>
        <w:t>tudy</w:t>
      </w:r>
      <w:r>
        <w:rPr>
          <w:rStyle w:val="78"/>
          <w:lang w:eastAsia="zh-CN"/>
        </w:rPr>
        <w:t xml:space="preserve"> participants</w:t>
      </w:r>
      <w:r>
        <w:rPr>
          <w:rStyle w:val="78"/>
        </w:rPr>
        <w:t xml:space="preserve">, a prospective cohort </w:t>
      </w:r>
      <w:r>
        <w:rPr>
          <w:rStyle w:val="78"/>
          <w:rFonts w:hint="eastAsia"/>
        </w:rPr>
        <w:t>(</w:t>
      </w:r>
      <w:r>
        <w:rPr>
          <w:rStyle w:val="78"/>
        </w:rPr>
        <w:t>2008-2018</w:t>
      </w:r>
      <w:r>
        <w:rPr>
          <w:rStyle w:val="78"/>
          <w:rFonts w:hint="eastAsia"/>
        </w:rPr>
        <w:t>)</w:t>
      </w:r>
      <w:r>
        <w:rPr>
          <w:rStyle w:val="78"/>
          <w:rFonts w:hint="eastAsia"/>
          <w:lang w:eastAsia="zh-CN"/>
        </w:rPr>
        <w:t xml:space="preserve">. </w:t>
      </w:r>
      <w:r>
        <w:rPr>
          <w:rFonts w:ascii="Times New Roman" w:hAnsi="Times New Roman" w:eastAsia="微软雅黑"/>
          <w:lang w:eastAsia="zh-CN"/>
        </w:rPr>
        <w:br w:type="page"/>
      </w:r>
    </w:p>
    <w:p w14:paraId="1D82818F">
      <w:pPr>
        <w:jc w:val="both"/>
        <w:rPr>
          <w:rFonts w:ascii="Times New Roman" w:hAnsi="Times New Roman" w:eastAsia="宋体" w:cs="Times New Roman"/>
          <w:b/>
          <w:bCs/>
          <w:lang w:eastAsia="zh-CN"/>
        </w:rPr>
      </w:pPr>
      <w:r>
        <w:rPr>
          <w:rFonts w:ascii="Times New Roman" w:hAnsi="Times New Roman" w:eastAsia="宋体" w:cs="Times New Roman"/>
          <w:b/>
          <w:bCs/>
          <w:lang w:eastAsia="zh-CN"/>
        </w:rPr>
        <w:drawing>
          <wp:inline distT="0" distB="0" distL="0" distR="0">
            <wp:extent cx="5755640" cy="4084320"/>
            <wp:effectExtent l="0" t="0" r="5080" b="0"/>
            <wp:docPr id="42991920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919208" name="图片 3"/>
                    <pic:cNvPicPr>
                      <a:picLocks noChangeAspect="1"/>
                    </pic:cNvPicPr>
                  </pic:nvPicPr>
                  <pic:blipFill>
                    <a:blip r:embed="rId6"/>
                    <a:stretch>
                      <a:fillRect/>
                    </a:stretch>
                  </pic:blipFill>
                  <pic:spPr>
                    <a:xfrm>
                      <a:off x="0" y="0"/>
                      <a:ext cx="5755640" cy="4084320"/>
                    </a:xfrm>
                    <a:prstGeom prst="rect">
                      <a:avLst/>
                    </a:prstGeom>
                  </pic:spPr>
                </pic:pic>
              </a:graphicData>
            </a:graphic>
          </wp:inline>
        </w:drawing>
      </w:r>
    </w:p>
    <w:p w14:paraId="32B1077E">
      <w:pPr>
        <w:jc w:val="both"/>
        <w:rPr>
          <w:rFonts w:ascii="Times New Roman" w:hAnsi="Times New Roman" w:eastAsia="宋体" w:cs="Times New Roman"/>
          <w:b/>
          <w:bCs/>
          <w:lang w:eastAsia="zh-CN"/>
        </w:rPr>
      </w:pPr>
    </w:p>
    <w:p w14:paraId="3B5B7167">
      <w:pPr>
        <w:pStyle w:val="9"/>
        <w:jc w:val="center"/>
        <w:rPr>
          <w:lang w:eastAsia="zh-CN"/>
        </w:rPr>
        <w:sectPr>
          <w:pgSz w:w="11900" w:h="16840"/>
          <w:pgMar w:top="1418" w:right="1418" w:bottom="1418" w:left="1418" w:header="709" w:footer="709" w:gutter="0"/>
          <w:cols w:space="708" w:num="1"/>
          <w:docGrid w:linePitch="360" w:charSpace="0"/>
        </w:sectPr>
      </w:pPr>
      <w:r>
        <w:rPr>
          <w:lang w:eastAsia="zh-CN"/>
        </w:rPr>
        <w:t>eFig</w:t>
      </w:r>
      <w:r>
        <w:rPr>
          <w:rFonts w:hint="eastAsia"/>
          <w:lang w:eastAsia="zh-CN"/>
        </w:rPr>
        <w:t>ure</w:t>
      </w:r>
      <w:r>
        <w:rPr>
          <w:lang w:eastAsia="zh-CN"/>
        </w:rPr>
        <w:t xml:space="preserve"> 2 Distribution of </w:t>
      </w:r>
      <w:r>
        <w:rPr>
          <w:rFonts w:hint="eastAsia"/>
          <w:lang w:eastAsia="zh-CN"/>
        </w:rPr>
        <w:t>body mass index</w:t>
      </w:r>
      <w:r>
        <w:rPr>
          <w:lang w:eastAsia="zh-CN"/>
        </w:rPr>
        <w:t xml:space="preserve"> in three waves of follow-up survey</w:t>
      </w:r>
    </w:p>
    <w:p w14:paraId="623DD639">
      <w:pPr>
        <w:jc w:val="both"/>
        <w:rPr>
          <w:rFonts w:ascii="Times New Roman" w:hAnsi="Times New Roman" w:eastAsia="宋体" w:cs="Times New Roman"/>
          <w:b/>
          <w:bCs/>
          <w:color w:val="000000" w:themeColor="text1"/>
          <w:lang w:eastAsia="zh-CN"/>
          <w14:textFill>
            <w14:solidFill>
              <w14:schemeClr w14:val="tx1"/>
            </w14:solidFill>
          </w14:textFill>
        </w:rPr>
      </w:pPr>
      <w:r>
        <w:rPr>
          <w:rFonts w:ascii="Times New Roman" w:hAnsi="Times New Roman" w:eastAsia="宋体" w:cs="Times New Roman"/>
          <w:b/>
          <w:bCs/>
          <w:color w:val="000000" w:themeColor="text1"/>
          <w:lang w:eastAsia="zh-CN"/>
          <w14:textFill>
            <w14:solidFill>
              <w14:schemeClr w14:val="tx1"/>
            </w14:solidFill>
          </w14:textFill>
        </w:rPr>
        <w:drawing>
          <wp:inline distT="0" distB="0" distL="114300" distR="114300">
            <wp:extent cx="5750560" cy="4613910"/>
            <wp:effectExtent l="0" t="0" r="10160" b="3810"/>
            <wp:docPr id="5" name="图片 5" descr="地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地图"/>
                    <pic:cNvPicPr>
                      <a:picLocks noChangeAspect="1"/>
                    </pic:cNvPicPr>
                  </pic:nvPicPr>
                  <pic:blipFill>
                    <a:blip r:embed="rId7"/>
                    <a:stretch>
                      <a:fillRect/>
                    </a:stretch>
                  </pic:blipFill>
                  <pic:spPr>
                    <a:xfrm>
                      <a:off x="0" y="0"/>
                      <a:ext cx="5750560" cy="4613910"/>
                    </a:xfrm>
                    <a:prstGeom prst="rect">
                      <a:avLst/>
                    </a:prstGeom>
                  </pic:spPr>
                </pic:pic>
              </a:graphicData>
            </a:graphic>
          </wp:inline>
        </w:drawing>
      </w:r>
    </w:p>
    <w:p w14:paraId="79504443">
      <w:pPr>
        <w:jc w:val="both"/>
        <w:rPr>
          <w:rFonts w:ascii="Times New Roman" w:hAnsi="Times New Roman" w:eastAsia="宋体" w:cs="Times New Roman"/>
          <w:b/>
          <w:bCs/>
          <w:color w:val="000000" w:themeColor="text1"/>
          <w:lang w:eastAsia="zh-CN"/>
          <w14:textFill>
            <w14:solidFill>
              <w14:schemeClr w14:val="tx1"/>
            </w14:solidFill>
          </w14:textFill>
        </w:rPr>
      </w:pPr>
    </w:p>
    <w:p w14:paraId="1757AC56">
      <w:pPr>
        <w:pStyle w:val="9"/>
        <w:jc w:val="center"/>
        <w:rPr>
          <w:lang w:eastAsia="zh-CN"/>
        </w:rPr>
      </w:pPr>
      <w:r>
        <w:rPr>
          <w:lang w:eastAsia="zh-CN"/>
        </w:rPr>
        <w:t>eFig</w:t>
      </w:r>
      <w:r>
        <w:rPr>
          <w:rFonts w:hint="eastAsia"/>
          <w:lang w:eastAsia="zh-CN"/>
        </w:rPr>
        <w:t>ure</w:t>
      </w:r>
      <w:r>
        <w:rPr>
          <w:lang w:eastAsia="zh-CN"/>
        </w:rPr>
        <w:t xml:space="preserve"> </w:t>
      </w:r>
      <w:r>
        <w:rPr>
          <w:rFonts w:hint="eastAsia"/>
          <w:lang w:eastAsia="zh-CN"/>
        </w:rPr>
        <w:t>3</w:t>
      </w:r>
      <w:r>
        <w:rPr>
          <w:lang w:eastAsia="zh-CN"/>
        </w:rPr>
        <w:t xml:space="preserve"> </w:t>
      </w:r>
      <w:r>
        <w:rPr>
          <w:rFonts w:hint="eastAsia"/>
          <w:lang w:eastAsia="zh-CN"/>
        </w:rPr>
        <w:t>Distribution of study population in 2008-2014 wave (N = 3676)</w:t>
      </w:r>
    </w:p>
    <w:p w14:paraId="197B2B99">
      <w:pPr>
        <w:jc w:val="both"/>
        <w:rPr>
          <w:rFonts w:ascii="Times New Roman" w:hAnsi="Times New Roman" w:eastAsia="宋体" w:cs="Times New Roman"/>
          <w:lang w:eastAsia="zh-CN"/>
        </w:rPr>
      </w:pPr>
      <w:r>
        <w:rPr>
          <w:rFonts w:hint="eastAsia" w:ascii="Times New Roman" w:hAnsi="Times New Roman" w:eastAsia="宋体" w:cs="Times New Roman"/>
          <w:lang w:eastAsia="zh-CN"/>
        </w:rPr>
        <w:drawing>
          <wp:inline distT="0" distB="0" distL="114300" distR="114300">
            <wp:extent cx="5746750" cy="4486275"/>
            <wp:effectExtent l="0" t="0" r="13970" b="9525"/>
            <wp:docPr id="6" name="图片 6" descr="K-M未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K-M未调"/>
                    <pic:cNvPicPr>
                      <a:picLocks noChangeAspect="1"/>
                    </pic:cNvPicPr>
                  </pic:nvPicPr>
                  <pic:blipFill>
                    <a:blip r:embed="rId8"/>
                    <a:stretch>
                      <a:fillRect/>
                    </a:stretch>
                  </pic:blipFill>
                  <pic:spPr>
                    <a:xfrm>
                      <a:off x="0" y="0"/>
                      <a:ext cx="5746750" cy="4486275"/>
                    </a:xfrm>
                    <a:prstGeom prst="rect">
                      <a:avLst/>
                    </a:prstGeom>
                  </pic:spPr>
                </pic:pic>
              </a:graphicData>
            </a:graphic>
          </wp:inline>
        </w:drawing>
      </w:r>
    </w:p>
    <w:p w14:paraId="25444395">
      <w:pPr>
        <w:pStyle w:val="9"/>
        <w:jc w:val="center"/>
      </w:pPr>
    </w:p>
    <w:p w14:paraId="46E16B0B">
      <w:pPr>
        <w:pStyle w:val="9"/>
        <w:jc w:val="center"/>
      </w:pPr>
      <w:r>
        <w:rPr>
          <w:rFonts w:hint="eastAsia"/>
          <w:lang w:eastAsia="zh-CN"/>
        </w:rPr>
        <w:t>e</w:t>
      </w:r>
      <w:r>
        <w:t>Fig</w:t>
      </w:r>
      <w:r>
        <w:rPr>
          <w:rFonts w:hint="eastAsia"/>
          <w:lang w:eastAsia="zh-CN"/>
        </w:rPr>
        <w:t>ure</w:t>
      </w:r>
      <w:r>
        <w:t xml:space="preserve"> </w:t>
      </w:r>
      <w:r>
        <w:rPr>
          <w:rFonts w:hint="eastAsia"/>
          <w:lang w:eastAsia="zh-CN"/>
        </w:rPr>
        <w:t>4</w:t>
      </w:r>
      <w:r>
        <w:t xml:space="preserve"> Kaplan-Meier survival curves for participants with different trajectories of body mass index</w:t>
      </w:r>
    </w:p>
    <w:p w14:paraId="50D45C83">
      <w:pPr>
        <w:jc w:val="both"/>
        <w:rPr>
          <w:rFonts w:ascii="Times New Roman" w:hAnsi="Times New Roman" w:eastAsia="宋体" w:cs="Times New Roman"/>
          <w:b/>
          <w:bCs/>
          <w:color w:val="000000" w:themeColor="text1"/>
          <w:lang w:eastAsia="zh-CN"/>
          <w14:textFill>
            <w14:solidFill>
              <w14:schemeClr w14:val="tx1"/>
            </w14:solidFill>
          </w14:textFill>
        </w:rPr>
      </w:pPr>
    </w:p>
    <w:p w14:paraId="5FC01A5B">
      <w:pPr>
        <w:jc w:val="both"/>
        <w:rPr>
          <w:rFonts w:ascii="Times New Roman" w:hAnsi="Times New Roman" w:eastAsia="宋体" w:cs="Times New Roman"/>
          <w:b/>
          <w:bCs/>
          <w:color w:val="000000" w:themeColor="text1"/>
          <w:lang w:eastAsia="zh-CN"/>
          <w14:textFill>
            <w14:solidFill>
              <w14:schemeClr w14:val="tx1"/>
            </w14:solidFill>
          </w14:textFill>
        </w:rPr>
        <w:sectPr>
          <w:pgSz w:w="11900" w:h="16840"/>
          <w:pgMar w:top="1418" w:right="1418" w:bottom="1418" w:left="1418" w:header="709" w:footer="709" w:gutter="0"/>
          <w:cols w:space="708" w:num="1"/>
          <w:docGrid w:linePitch="360" w:charSpace="0"/>
        </w:sectPr>
      </w:pPr>
    </w:p>
    <w:p w14:paraId="2BBA2E4A">
      <w:pPr>
        <w:jc w:val="both"/>
        <w:rPr>
          <w:rFonts w:ascii="Times New Roman" w:hAnsi="Times New Roman" w:eastAsia="宋体" w:cs="Times New Roman"/>
          <w:b/>
          <w:bCs/>
          <w:color w:val="000000" w:themeColor="text1"/>
          <w:lang w:eastAsia="zh-CN"/>
          <w14:textFill>
            <w14:solidFill>
              <w14:schemeClr w14:val="tx1"/>
            </w14:solidFill>
          </w14:textFill>
        </w:rPr>
      </w:pPr>
      <w:r>
        <w:rPr>
          <w:rFonts w:hint="eastAsia" w:ascii="Times New Roman" w:hAnsi="Times New Roman" w:eastAsia="宋体" w:cs="Times New Roman"/>
          <w:b/>
          <w:bCs/>
          <w:color w:val="000000" w:themeColor="text1"/>
          <w:lang w:eastAsia="zh-CN"/>
          <w14:textFill>
            <w14:solidFill>
              <w14:schemeClr w14:val="tx1"/>
            </w14:solidFill>
          </w14:textFill>
        </w:rPr>
        <w:drawing>
          <wp:inline distT="0" distB="0" distL="114300" distR="114300">
            <wp:extent cx="5750560" cy="4814570"/>
            <wp:effectExtent l="0" t="0" r="10160" b="1270"/>
            <wp:docPr id="8" name="图片 8" descr="BMIt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BMItra"/>
                    <pic:cNvPicPr>
                      <a:picLocks noChangeAspect="1"/>
                    </pic:cNvPicPr>
                  </pic:nvPicPr>
                  <pic:blipFill>
                    <a:blip r:embed="rId9"/>
                    <a:stretch>
                      <a:fillRect/>
                    </a:stretch>
                  </pic:blipFill>
                  <pic:spPr>
                    <a:xfrm>
                      <a:off x="0" y="0"/>
                      <a:ext cx="5750560" cy="4814570"/>
                    </a:xfrm>
                    <a:prstGeom prst="rect">
                      <a:avLst/>
                    </a:prstGeom>
                  </pic:spPr>
                </pic:pic>
              </a:graphicData>
            </a:graphic>
          </wp:inline>
        </w:drawing>
      </w:r>
    </w:p>
    <w:p w14:paraId="208E8FA5">
      <w:pPr>
        <w:pStyle w:val="9"/>
        <w:jc w:val="center"/>
        <w:rPr>
          <w:lang w:eastAsia="zh-CN"/>
        </w:rPr>
      </w:pPr>
      <w:r>
        <w:rPr>
          <w:lang w:eastAsia="zh-CN"/>
        </w:rPr>
        <w:t>eFig</w:t>
      </w:r>
      <w:r>
        <w:rPr>
          <w:rFonts w:hint="eastAsia"/>
          <w:lang w:eastAsia="zh-CN"/>
        </w:rPr>
        <w:t>ure</w:t>
      </w:r>
      <w:r>
        <w:rPr>
          <w:lang w:eastAsia="zh-CN"/>
        </w:rPr>
        <w:t xml:space="preserve"> </w:t>
      </w:r>
      <w:r>
        <w:rPr>
          <w:rFonts w:hint="eastAsia"/>
          <w:lang w:eastAsia="zh-CN"/>
        </w:rPr>
        <w:t>5</w:t>
      </w:r>
      <w:r>
        <w:rPr>
          <w:lang w:eastAsia="zh-CN"/>
        </w:rPr>
        <w:t xml:space="preserve"> </w:t>
      </w:r>
      <w:r>
        <w:rPr>
          <w:rFonts w:hint="eastAsia"/>
          <w:lang w:eastAsia="zh-CN"/>
        </w:rPr>
        <w:t xml:space="preserve">The all-cause mortality in different BMl </w:t>
      </w:r>
      <w:r>
        <w:rPr>
          <w:lang w:eastAsia="zh-CN"/>
        </w:rPr>
        <w:t>trajectories</w:t>
      </w:r>
      <w:r>
        <w:rPr>
          <w:rFonts w:hint="eastAsia"/>
          <w:lang w:eastAsia="zh-CN"/>
        </w:rPr>
        <w:t xml:space="preserve"> by gender and smoke status</w:t>
      </w:r>
    </w:p>
    <w:p w14:paraId="182980B7">
      <w:pPr>
        <w:jc w:val="both"/>
        <w:rPr>
          <w:rFonts w:ascii="Times New Roman" w:hAnsi="Times New Roman" w:eastAsia="宋体" w:cs="Times New Roman"/>
          <w:sz w:val="20"/>
          <w:szCs w:val="20"/>
          <w:lang w:eastAsia="zh-CN"/>
        </w:rPr>
      </w:pPr>
      <w:r>
        <w:rPr>
          <w:rFonts w:ascii="Times New Roman" w:hAnsi="Times New Roman" w:eastAsia="宋体" w:cs="Times New Roman"/>
          <w:sz w:val="20"/>
          <w:szCs w:val="20"/>
          <w:lang w:eastAsia="zh-CN"/>
        </w:rPr>
        <w:t>Adjusted for age (continuous), sex (male, female), ethnic (Hans, others), residence (city, town, rural), education (illiteracy, primary school and below, junior high school and above), occupation (farmers, others), living expenses (enough, not enough), marital status (married</w:t>
      </w:r>
      <w:r>
        <w:rPr>
          <w:sz w:val="20"/>
          <w:szCs w:val="20"/>
        </w:rPr>
        <w:t xml:space="preserve"> </w:t>
      </w:r>
      <w:r>
        <w:rPr>
          <w:rFonts w:ascii="Times New Roman" w:hAnsi="Times New Roman" w:eastAsia="宋体" w:cs="Times New Roman"/>
          <w:sz w:val="20"/>
          <w:szCs w:val="20"/>
          <w:lang w:eastAsia="zh-CN"/>
        </w:rPr>
        <w:t>and living with spouse, others); drink</w:t>
      </w:r>
      <w:r>
        <w:rPr>
          <w:rFonts w:hint="eastAsia" w:ascii="Times New Roman" w:hAnsi="Times New Roman" w:eastAsia="宋体" w:cs="Times New Roman"/>
          <w:sz w:val="20"/>
          <w:szCs w:val="20"/>
          <w:lang w:eastAsia="zh-CN"/>
        </w:rPr>
        <w:t>ing</w:t>
      </w:r>
      <w:r>
        <w:rPr>
          <w:rFonts w:ascii="Times New Roman" w:hAnsi="Times New Roman" w:eastAsia="宋体" w:cs="Times New Roman"/>
          <w:sz w:val="20"/>
          <w:szCs w:val="20"/>
          <w:lang w:eastAsia="zh-CN"/>
        </w:rPr>
        <w:t xml:space="preserve"> </w:t>
      </w:r>
      <w:r>
        <w:rPr>
          <w:rFonts w:hint="eastAsia" w:ascii="Times New Roman" w:hAnsi="Times New Roman" w:eastAsia="宋体" w:cs="Times New Roman"/>
          <w:sz w:val="20"/>
          <w:szCs w:val="20"/>
          <w:lang w:eastAsia="zh-CN"/>
        </w:rPr>
        <w:t>status</w:t>
      </w:r>
      <w:r>
        <w:rPr>
          <w:rFonts w:ascii="Times New Roman" w:hAnsi="Times New Roman" w:eastAsia="宋体" w:cs="Times New Roman"/>
          <w:sz w:val="20"/>
          <w:szCs w:val="20"/>
          <w:lang w:eastAsia="zh-CN"/>
        </w:rPr>
        <w:t xml:space="preserve"> (never, former, current), smok</w:t>
      </w:r>
      <w:r>
        <w:rPr>
          <w:rFonts w:hint="eastAsia" w:ascii="Times New Roman" w:hAnsi="Times New Roman" w:eastAsia="宋体" w:cs="Times New Roman"/>
          <w:sz w:val="20"/>
          <w:szCs w:val="20"/>
          <w:lang w:eastAsia="zh-CN"/>
        </w:rPr>
        <w:t>ing</w:t>
      </w:r>
      <w:r>
        <w:rPr>
          <w:rFonts w:ascii="Times New Roman" w:hAnsi="Times New Roman" w:eastAsia="宋体" w:cs="Times New Roman"/>
          <w:sz w:val="20"/>
          <w:szCs w:val="20"/>
          <w:lang w:eastAsia="zh-CN"/>
        </w:rPr>
        <w:t xml:space="preserve"> </w:t>
      </w:r>
      <w:r>
        <w:rPr>
          <w:rFonts w:hint="eastAsia" w:ascii="Times New Roman" w:hAnsi="Times New Roman" w:eastAsia="宋体" w:cs="Times New Roman"/>
          <w:sz w:val="20"/>
          <w:szCs w:val="20"/>
          <w:lang w:eastAsia="zh-CN"/>
        </w:rPr>
        <w:t>status</w:t>
      </w:r>
      <w:r>
        <w:rPr>
          <w:rFonts w:ascii="Times New Roman" w:hAnsi="Times New Roman" w:eastAsia="宋体" w:cs="Times New Roman"/>
          <w:sz w:val="20"/>
          <w:szCs w:val="20"/>
          <w:lang w:eastAsia="zh-CN"/>
        </w:rPr>
        <w:t xml:space="preserve"> (never, former, current), exercise </w:t>
      </w:r>
      <w:r>
        <w:rPr>
          <w:rFonts w:hint="eastAsia" w:ascii="Times New Roman" w:hAnsi="Times New Roman" w:eastAsia="宋体" w:cs="Times New Roman"/>
          <w:sz w:val="20"/>
          <w:szCs w:val="20"/>
          <w:lang w:eastAsia="zh-CN"/>
        </w:rPr>
        <w:t xml:space="preserve">status </w:t>
      </w:r>
      <w:r>
        <w:rPr>
          <w:rFonts w:ascii="Times New Roman" w:hAnsi="Times New Roman" w:eastAsia="宋体" w:cs="Times New Roman"/>
          <w:sz w:val="20"/>
          <w:szCs w:val="20"/>
          <w:lang w:eastAsia="zh-CN"/>
        </w:rPr>
        <w:t xml:space="preserve">(never, former, current), sleep quality (good, fair, poor), </w:t>
      </w:r>
      <w:r>
        <w:rPr>
          <w:rFonts w:hint="eastAsia" w:ascii="Times New Roman" w:hAnsi="Times New Roman" w:eastAsia="宋体" w:cs="Times New Roman"/>
          <w:sz w:val="20"/>
          <w:szCs w:val="20"/>
          <w:lang w:eastAsia="zh-CN"/>
        </w:rPr>
        <w:t>sleep</w:t>
      </w:r>
      <w:r>
        <w:rPr>
          <w:rFonts w:ascii="Times New Roman" w:hAnsi="Times New Roman" w:eastAsia="宋体" w:cs="Times New Roman"/>
          <w:sz w:val="20"/>
          <w:szCs w:val="20"/>
          <w:lang w:eastAsia="zh-CN"/>
        </w:rPr>
        <w:t xml:space="preserve"> </w:t>
      </w:r>
      <w:r>
        <w:rPr>
          <w:rFonts w:hint="eastAsia" w:ascii="Times New Roman" w:hAnsi="Times New Roman" w:eastAsia="宋体" w:cs="Times New Roman"/>
          <w:sz w:val="20"/>
          <w:szCs w:val="20"/>
          <w:lang w:eastAsia="zh-CN"/>
        </w:rPr>
        <w:t>duration</w:t>
      </w:r>
      <w:r>
        <w:rPr>
          <w:rFonts w:ascii="Times New Roman" w:hAnsi="Times New Roman" w:eastAsia="宋体" w:cs="Times New Roman"/>
          <w:sz w:val="20"/>
          <w:szCs w:val="20"/>
          <w:lang w:eastAsia="zh-CN"/>
        </w:rPr>
        <w:t xml:space="preserve"> (&lt;7,</w:t>
      </w:r>
      <w:r>
        <w:rPr>
          <w:rFonts w:hint="eastAsia" w:ascii="Times New Roman" w:hAnsi="Times New Roman" w:eastAsia="宋体" w:cs="Times New Roman"/>
          <w:sz w:val="20"/>
          <w:szCs w:val="20"/>
          <w:lang w:eastAsia="zh-CN"/>
        </w:rPr>
        <w:t xml:space="preserve"> </w:t>
      </w:r>
      <w:r>
        <w:rPr>
          <w:rFonts w:ascii="Times New Roman" w:hAnsi="Times New Roman" w:eastAsia="宋体" w:cs="Times New Roman"/>
          <w:sz w:val="20"/>
          <w:szCs w:val="20"/>
          <w:lang w:eastAsia="zh-CN"/>
        </w:rPr>
        <w:t>7-8</w:t>
      </w:r>
      <w:r>
        <w:rPr>
          <w:rFonts w:hint="eastAsia" w:ascii="Times New Roman" w:hAnsi="Times New Roman" w:eastAsia="宋体" w:cs="Times New Roman"/>
          <w:sz w:val="20"/>
          <w:szCs w:val="20"/>
          <w:lang w:eastAsia="zh-CN"/>
        </w:rPr>
        <w:t>,</w:t>
      </w:r>
      <w:r>
        <w:rPr>
          <w:rFonts w:ascii="Times New Roman" w:hAnsi="Times New Roman" w:eastAsia="宋体" w:cs="Times New Roman"/>
          <w:sz w:val="20"/>
          <w:szCs w:val="20"/>
          <w:lang w:eastAsia="zh-CN"/>
        </w:rPr>
        <w:t xml:space="preserve"> &gt;8 hours), dietary diversity (</w:t>
      </w:r>
      <w:r>
        <w:rPr>
          <w:rFonts w:hint="eastAsia" w:ascii="Times New Roman" w:hAnsi="Times New Roman" w:eastAsia="宋体" w:cs="Times New Roman"/>
          <w:sz w:val="20"/>
          <w:szCs w:val="20"/>
          <w:lang w:eastAsia="zh-CN"/>
        </w:rPr>
        <w:t>good</w:t>
      </w:r>
      <w:r>
        <w:rPr>
          <w:rFonts w:ascii="Times New Roman" w:hAnsi="Times New Roman" w:eastAsia="宋体" w:cs="Times New Roman"/>
          <w:sz w:val="20"/>
          <w:szCs w:val="20"/>
          <w:lang w:eastAsia="zh-CN"/>
        </w:rPr>
        <w:t xml:space="preserve">, </w:t>
      </w:r>
      <w:r>
        <w:rPr>
          <w:rFonts w:hint="eastAsia" w:ascii="Times New Roman" w:hAnsi="Times New Roman" w:eastAsia="宋体" w:cs="Times New Roman"/>
          <w:sz w:val="20"/>
          <w:szCs w:val="20"/>
          <w:lang w:eastAsia="zh-CN"/>
        </w:rPr>
        <w:t>bad</w:t>
      </w:r>
      <w:r>
        <w:rPr>
          <w:rFonts w:ascii="Times New Roman" w:hAnsi="Times New Roman" w:eastAsia="宋体" w:cs="Times New Roman"/>
          <w:sz w:val="20"/>
          <w:szCs w:val="20"/>
          <w:lang w:eastAsia="zh-CN"/>
        </w:rPr>
        <w:t>); chronic disease (no, yes),</w:t>
      </w:r>
      <w:r>
        <w:rPr>
          <w:sz w:val="20"/>
          <w:szCs w:val="20"/>
        </w:rPr>
        <w:t xml:space="preserve"> </w:t>
      </w:r>
      <w:r>
        <w:rPr>
          <w:rFonts w:ascii="Times New Roman" w:hAnsi="Times New Roman" w:eastAsia="宋体" w:cs="Times New Roman"/>
          <w:sz w:val="20"/>
          <w:szCs w:val="20"/>
          <w:lang w:eastAsia="zh-CN"/>
        </w:rPr>
        <w:t xml:space="preserve">physical function (normal, disabled), depression (yes, no), cognitive function (normal, impairment), </w:t>
      </w:r>
      <w:r>
        <w:rPr>
          <w:rFonts w:hint="eastAsia" w:ascii="Times New Roman" w:hAnsi="Times New Roman" w:eastAsia="宋体" w:cs="Times New Roman"/>
          <w:sz w:val="20"/>
          <w:szCs w:val="20"/>
          <w:lang w:eastAsia="zh-CN"/>
        </w:rPr>
        <w:t>and BMI (underweight, normal, overweight, obesity)</w:t>
      </w:r>
      <w:r>
        <w:rPr>
          <w:rFonts w:ascii="Times New Roman" w:hAnsi="Times New Roman" w:eastAsia="宋体" w:cs="Times New Roman"/>
          <w:sz w:val="20"/>
          <w:szCs w:val="20"/>
          <w:lang w:eastAsia="zh-CN"/>
        </w:rPr>
        <w:t>.</w:t>
      </w:r>
    </w:p>
    <w:p w14:paraId="0B3BA2CF">
      <w:pPr>
        <w:jc w:val="both"/>
        <w:rPr>
          <w:rFonts w:ascii="Times New Roman" w:hAnsi="Times New Roman" w:cs="Times New Roman"/>
        </w:rPr>
      </w:pPr>
      <w:r>
        <w:rPr>
          <w:rFonts w:ascii="Times New Roman" w:hAnsi="Times New Roman" w:eastAsia="宋体" w:cs="Times New Roman"/>
          <w:sz w:val="22"/>
          <w:szCs w:val="22"/>
          <w:lang w:eastAsia="zh-CN"/>
        </w:rPr>
        <w:br w:type="page"/>
      </w:r>
    </w:p>
    <w:p w14:paraId="09E186C4">
      <w:pPr>
        <w:jc w:val="center"/>
        <w:rPr>
          <w:rFonts w:ascii="Times New Roman" w:hAnsi="Times New Roman" w:eastAsia="宋体" w:cs="Times New Roman"/>
          <w:lang w:eastAsia="zh-CN"/>
        </w:rPr>
      </w:pPr>
      <w:r>
        <w:rPr>
          <w:rFonts w:hint="eastAsia" w:ascii="Times New Roman" w:hAnsi="Times New Roman" w:eastAsia="宋体" w:cs="Times New Roman"/>
          <w:lang w:eastAsia="zh-CN"/>
        </w:rPr>
        <w:drawing>
          <wp:inline distT="0" distB="0" distL="114300" distR="114300">
            <wp:extent cx="4644390" cy="3164840"/>
            <wp:effectExtent l="0" t="0" r="3810" b="5080"/>
            <wp:docPr id="11" name="图片 11" descr="吸烟&amp;tra联合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吸烟&amp;tra联合图"/>
                    <pic:cNvPicPr>
                      <a:picLocks noChangeAspect="1"/>
                    </pic:cNvPicPr>
                  </pic:nvPicPr>
                  <pic:blipFill>
                    <a:blip r:embed="rId10"/>
                    <a:stretch>
                      <a:fillRect/>
                    </a:stretch>
                  </pic:blipFill>
                  <pic:spPr>
                    <a:xfrm>
                      <a:off x="0" y="0"/>
                      <a:ext cx="4644390" cy="3164840"/>
                    </a:xfrm>
                    <a:prstGeom prst="rect">
                      <a:avLst/>
                    </a:prstGeom>
                  </pic:spPr>
                </pic:pic>
              </a:graphicData>
            </a:graphic>
          </wp:inline>
        </w:drawing>
      </w:r>
    </w:p>
    <w:p w14:paraId="2BFBBD15">
      <w:pPr>
        <w:jc w:val="center"/>
        <w:rPr>
          <w:rFonts w:ascii="Times New Roman" w:hAnsi="Times New Roman" w:eastAsia="宋体" w:cs="Times New Roman"/>
          <w:b/>
          <w:bCs/>
          <w:lang w:eastAsia="zh-CN"/>
        </w:rPr>
      </w:pPr>
      <w:r>
        <w:rPr>
          <w:rFonts w:hint="eastAsia" w:ascii="Times New Roman" w:hAnsi="Times New Roman" w:eastAsia="宋体" w:cs="Times New Roman"/>
          <w:b/>
          <w:bCs/>
          <w:lang w:eastAsia="zh-CN"/>
        </w:rPr>
        <w:t>(A)</w:t>
      </w:r>
    </w:p>
    <w:p w14:paraId="7391AB16">
      <w:pPr>
        <w:jc w:val="center"/>
        <w:rPr>
          <w:rFonts w:ascii="Times New Roman" w:hAnsi="Times New Roman" w:eastAsia="宋体" w:cs="Times New Roman"/>
          <w:lang w:eastAsia="zh-CN"/>
        </w:rPr>
      </w:pPr>
      <w:r>
        <w:rPr>
          <w:rFonts w:hint="eastAsia" w:ascii="Times New Roman" w:hAnsi="Times New Roman" w:eastAsia="宋体" w:cs="Times New Roman"/>
          <w:lang w:eastAsia="zh-CN"/>
        </w:rPr>
        <w:drawing>
          <wp:inline distT="0" distB="0" distL="114300" distR="114300">
            <wp:extent cx="4944745" cy="3295015"/>
            <wp:effectExtent l="0" t="0" r="8255" b="12065"/>
            <wp:docPr id="10" name="图片 10" descr="抑郁&amp;tra联合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抑郁&amp;tra联合图"/>
                    <pic:cNvPicPr>
                      <a:picLocks noChangeAspect="1"/>
                    </pic:cNvPicPr>
                  </pic:nvPicPr>
                  <pic:blipFill>
                    <a:blip r:embed="rId11"/>
                    <a:stretch>
                      <a:fillRect/>
                    </a:stretch>
                  </pic:blipFill>
                  <pic:spPr>
                    <a:xfrm>
                      <a:off x="0" y="0"/>
                      <a:ext cx="4944745" cy="3295015"/>
                    </a:xfrm>
                    <a:prstGeom prst="rect">
                      <a:avLst/>
                    </a:prstGeom>
                  </pic:spPr>
                </pic:pic>
              </a:graphicData>
            </a:graphic>
          </wp:inline>
        </w:drawing>
      </w:r>
    </w:p>
    <w:p w14:paraId="365D70BD">
      <w:pPr>
        <w:jc w:val="center"/>
        <w:rPr>
          <w:rFonts w:ascii="Times New Roman" w:hAnsi="Times New Roman" w:eastAsia="宋体" w:cs="Times New Roman"/>
          <w:b/>
          <w:bCs/>
          <w:lang w:eastAsia="zh-CN"/>
        </w:rPr>
      </w:pPr>
      <w:r>
        <w:rPr>
          <w:rFonts w:hint="eastAsia" w:ascii="Times New Roman" w:hAnsi="Times New Roman" w:eastAsia="宋体" w:cs="Times New Roman"/>
          <w:b/>
          <w:bCs/>
          <w:lang w:eastAsia="zh-CN"/>
        </w:rPr>
        <w:t>(B)</w:t>
      </w:r>
    </w:p>
    <w:p w14:paraId="39BAE557">
      <w:pPr>
        <w:jc w:val="both"/>
        <w:rPr>
          <w:rFonts w:ascii="Times New Roman" w:hAnsi="Times New Roman" w:eastAsia="宋体" w:cs="Times New Roman"/>
          <w:sz w:val="22"/>
          <w:szCs w:val="22"/>
          <w:lang w:eastAsia="zh-CN"/>
        </w:rPr>
      </w:pPr>
    </w:p>
    <w:p w14:paraId="51FD1CE9">
      <w:pPr>
        <w:pStyle w:val="9"/>
        <w:jc w:val="center"/>
        <w:rPr>
          <w:lang w:eastAsia="zh-CN"/>
        </w:rPr>
      </w:pPr>
      <w:r>
        <w:rPr>
          <w:lang w:eastAsia="zh-CN"/>
        </w:rPr>
        <w:t>eFig</w:t>
      </w:r>
      <w:r>
        <w:rPr>
          <w:rFonts w:hint="eastAsia"/>
          <w:lang w:eastAsia="zh-CN"/>
        </w:rPr>
        <w:t>ure</w:t>
      </w:r>
      <w:r>
        <w:rPr>
          <w:lang w:eastAsia="zh-CN"/>
        </w:rPr>
        <w:t xml:space="preserve"> </w:t>
      </w:r>
      <w:r>
        <w:rPr>
          <w:rFonts w:hint="eastAsia"/>
          <w:lang w:eastAsia="zh-CN"/>
        </w:rPr>
        <w:t>6</w:t>
      </w:r>
      <w:r>
        <w:rPr>
          <w:lang w:eastAsia="zh-CN"/>
        </w:rPr>
        <w:t xml:space="preserve"> Joint effects of BMI trajectories and smoking status</w:t>
      </w:r>
      <w:r>
        <w:rPr>
          <w:rFonts w:hint="eastAsia"/>
          <w:lang w:eastAsia="zh-CN"/>
        </w:rPr>
        <w:t xml:space="preserve"> (A) or depression</w:t>
      </w:r>
      <w:r>
        <w:rPr>
          <w:lang w:eastAsia="zh-CN"/>
        </w:rPr>
        <w:t xml:space="preserve"> </w:t>
      </w:r>
      <w:r>
        <w:rPr>
          <w:rFonts w:hint="eastAsia"/>
          <w:lang w:eastAsia="zh-CN"/>
        </w:rPr>
        <w:t xml:space="preserve">(B) </w:t>
      </w:r>
      <w:r>
        <w:rPr>
          <w:lang w:eastAsia="zh-CN"/>
        </w:rPr>
        <w:t>on all-cause mortality</w:t>
      </w:r>
    </w:p>
    <w:p w14:paraId="35C48207">
      <w:pPr>
        <w:jc w:val="both"/>
        <w:rPr>
          <w:rFonts w:ascii="Times New Roman" w:hAnsi="Times New Roman" w:eastAsia="宋体" w:cs="Times New Roman"/>
          <w:sz w:val="20"/>
          <w:szCs w:val="20"/>
          <w:lang w:eastAsia="zh-CN"/>
        </w:rPr>
      </w:pPr>
      <w:r>
        <w:rPr>
          <w:rFonts w:ascii="Times New Roman" w:hAnsi="Times New Roman" w:eastAsia="宋体" w:cs="Times New Roman"/>
          <w:sz w:val="20"/>
          <w:szCs w:val="20"/>
          <w:lang w:eastAsia="zh-CN"/>
        </w:rPr>
        <w:t>Adjusted for age (continuous), sex (male, female), ethnic (Hans, others), residence (city, town, rural), education (illiteracy, primary school and below, junior high school and above), occupation (farmers, others), living expenses (enough, not enough), marital status (married</w:t>
      </w:r>
      <w:r>
        <w:rPr>
          <w:sz w:val="20"/>
          <w:szCs w:val="20"/>
        </w:rPr>
        <w:t xml:space="preserve"> </w:t>
      </w:r>
      <w:r>
        <w:rPr>
          <w:rFonts w:ascii="Times New Roman" w:hAnsi="Times New Roman" w:eastAsia="宋体" w:cs="Times New Roman"/>
          <w:sz w:val="20"/>
          <w:szCs w:val="20"/>
          <w:lang w:eastAsia="zh-CN"/>
        </w:rPr>
        <w:t>and living with spouse, others); drink</w:t>
      </w:r>
      <w:r>
        <w:rPr>
          <w:rFonts w:hint="eastAsia" w:ascii="Times New Roman" w:hAnsi="Times New Roman" w:eastAsia="宋体" w:cs="Times New Roman"/>
          <w:sz w:val="20"/>
          <w:szCs w:val="20"/>
          <w:lang w:eastAsia="zh-CN"/>
        </w:rPr>
        <w:t>ing</w:t>
      </w:r>
      <w:r>
        <w:rPr>
          <w:rFonts w:ascii="Times New Roman" w:hAnsi="Times New Roman" w:eastAsia="宋体" w:cs="Times New Roman"/>
          <w:sz w:val="20"/>
          <w:szCs w:val="20"/>
          <w:lang w:eastAsia="zh-CN"/>
        </w:rPr>
        <w:t xml:space="preserve"> </w:t>
      </w:r>
      <w:r>
        <w:rPr>
          <w:rFonts w:hint="eastAsia" w:ascii="Times New Roman" w:hAnsi="Times New Roman" w:eastAsia="宋体" w:cs="Times New Roman"/>
          <w:sz w:val="20"/>
          <w:szCs w:val="20"/>
          <w:lang w:eastAsia="zh-CN"/>
        </w:rPr>
        <w:t>status</w:t>
      </w:r>
      <w:r>
        <w:rPr>
          <w:rFonts w:ascii="Times New Roman" w:hAnsi="Times New Roman" w:eastAsia="宋体" w:cs="Times New Roman"/>
          <w:sz w:val="20"/>
          <w:szCs w:val="20"/>
          <w:lang w:eastAsia="zh-CN"/>
        </w:rPr>
        <w:t xml:space="preserve"> (never, former, current), smok</w:t>
      </w:r>
      <w:r>
        <w:rPr>
          <w:rFonts w:hint="eastAsia" w:ascii="Times New Roman" w:hAnsi="Times New Roman" w:eastAsia="宋体" w:cs="Times New Roman"/>
          <w:sz w:val="20"/>
          <w:szCs w:val="20"/>
          <w:lang w:eastAsia="zh-CN"/>
        </w:rPr>
        <w:t>ing</w:t>
      </w:r>
      <w:r>
        <w:rPr>
          <w:rFonts w:ascii="Times New Roman" w:hAnsi="Times New Roman" w:eastAsia="宋体" w:cs="Times New Roman"/>
          <w:sz w:val="20"/>
          <w:szCs w:val="20"/>
          <w:lang w:eastAsia="zh-CN"/>
        </w:rPr>
        <w:t xml:space="preserve"> </w:t>
      </w:r>
      <w:r>
        <w:rPr>
          <w:rFonts w:hint="eastAsia" w:ascii="Times New Roman" w:hAnsi="Times New Roman" w:eastAsia="宋体" w:cs="Times New Roman"/>
          <w:sz w:val="20"/>
          <w:szCs w:val="20"/>
          <w:lang w:eastAsia="zh-CN"/>
        </w:rPr>
        <w:t>status</w:t>
      </w:r>
      <w:r>
        <w:rPr>
          <w:rFonts w:ascii="Times New Roman" w:hAnsi="Times New Roman" w:eastAsia="宋体" w:cs="Times New Roman"/>
          <w:sz w:val="20"/>
          <w:szCs w:val="20"/>
          <w:lang w:eastAsia="zh-CN"/>
        </w:rPr>
        <w:t xml:space="preserve"> (never, former, current), exercise </w:t>
      </w:r>
      <w:r>
        <w:rPr>
          <w:rFonts w:hint="eastAsia" w:ascii="Times New Roman" w:hAnsi="Times New Roman" w:eastAsia="宋体" w:cs="Times New Roman"/>
          <w:sz w:val="20"/>
          <w:szCs w:val="20"/>
          <w:lang w:eastAsia="zh-CN"/>
        </w:rPr>
        <w:t xml:space="preserve">status </w:t>
      </w:r>
      <w:r>
        <w:rPr>
          <w:rFonts w:ascii="Times New Roman" w:hAnsi="Times New Roman" w:eastAsia="宋体" w:cs="Times New Roman"/>
          <w:sz w:val="20"/>
          <w:szCs w:val="20"/>
          <w:lang w:eastAsia="zh-CN"/>
        </w:rPr>
        <w:t xml:space="preserve">(never, former, current), sleep quality (good, fair, poor), </w:t>
      </w:r>
      <w:r>
        <w:rPr>
          <w:rFonts w:hint="eastAsia" w:ascii="Times New Roman" w:hAnsi="Times New Roman" w:eastAsia="宋体" w:cs="Times New Roman"/>
          <w:sz w:val="20"/>
          <w:szCs w:val="20"/>
          <w:lang w:eastAsia="zh-CN"/>
        </w:rPr>
        <w:t>sleep</w:t>
      </w:r>
      <w:r>
        <w:rPr>
          <w:rFonts w:ascii="Times New Roman" w:hAnsi="Times New Roman" w:eastAsia="宋体" w:cs="Times New Roman"/>
          <w:sz w:val="20"/>
          <w:szCs w:val="20"/>
          <w:lang w:eastAsia="zh-CN"/>
        </w:rPr>
        <w:t xml:space="preserve"> </w:t>
      </w:r>
      <w:r>
        <w:rPr>
          <w:rFonts w:hint="eastAsia" w:ascii="Times New Roman" w:hAnsi="Times New Roman" w:eastAsia="宋体" w:cs="Times New Roman"/>
          <w:sz w:val="20"/>
          <w:szCs w:val="20"/>
          <w:lang w:eastAsia="zh-CN"/>
        </w:rPr>
        <w:t>duration</w:t>
      </w:r>
      <w:r>
        <w:rPr>
          <w:rFonts w:ascii="Times New Roman" w:hAnsi="Times New Roman" w:eastAsia="宋体" w:cs="Times New Roman"/>
          <w:sz w:val="20"/>
          <w:szCs w:val="20"/>
          <w:lang w:eastAsia="zh-CN"/>
        </w:rPr>
        <w:t xml:space="preserve"> (&lt;7,</w:t>
      </w:r>
      <w:r>
        <w:rPr>
          <w:rFonts w:hint="eastAsia" w:ascii="Times New Roman" w:hAnsi="Times New Roman" w:eastAsia="宋体" w:cs="Times New Roman"/>
          <w:sz w:val="20"/>
          <w:szCs w:val="20"/>
          <w:lang w:eastAsia="zh-CN"/>
        </w:rPr>
        <w:t xml:space="preserve"> </w:t>
      </w:r>
      <w:r>
        <w:rPr>
          <w:rFonts w:ascii="Times New Roman" w:hAnsi="Times New Roman" w:eastAsia="宋体" w:cs="Times New Roman"/>
          <w:sz w:val="20"/>
          <w:szCs w:val="20"/>
          <w:lang w:eastAsia="zh-CN"/>
        </w:rPr>
        <w:t>7-8</w:t>
      </w:r>
      <w:r>
        <w:rPr>
          <w:rFonts w:hint="eastAsia" w:ascii="Times New Roman" w:hAnsi="Times New Roman" w:eastAsia="宋体" w:cs="Times New Roman"/>
          <w:sz w:val="20"/>
          <w:szCs w:val="20"/>
          <w:lang w:eastAsia="zh-CN"/>
        </w:rPr>
        <w:t>,</w:t>
      </w:r>
      <w:r>
        <w:rPr>
          <w:rFonts w:ascii="Times New Roman" w:hAnsi="Times New Roman" w:eastAsia="宋体" w:cs="Times New Roman"/>
          <w:sz w:val="20"/>
          <w:szCs w:val="20"/>
          <w:lang w:eastAsia="zh-CN"/>
        </w:rPr>
        <w:t xml:space="preserve"> &gt;8 hours), dietary diversity (</w:t>
      </w:r>
      <w:r>
        <w:rPr>
          <w:rFonts w:hint="eastAsia" w:ascii="Times New Roman" w:hAnsi="Times New Roman" w:eastAsia="宋体" w:cs="Times New Roman"/>
          <w:sz w:val="20"/>
          <w:szCs w:val="20"/>
          <w:lang w:eastAsia="zh-CN"/>
        </w:rPr>
        <w:t>good</w:t>
      </w:r>
      <w:r>
        <w:rPr>
          <w:rFonts w:ascii="Times New Roman" w:hAnsi="Times New Roman" w:eastAsia="宋体" w:cs="Times New Roman"/>
          <w:sz w:val="20"/>
          <w:szCs w:val="20"/>
          <w:lang w:eastAsia="zh-CN"/>
        </w:rPr>
        <w:t xml:space="preserve">, </w:t>
      </w:r>
      <w:r>
        <w:rPr>
          <w:rFonts w:hint="eastAsia" w:ascii="Times New Roman" w:hAnsi="Times New Roman" w:eastAsia="宋体" w:cs="Times New Roman"/>
          <w:sz w:val="20"/>
          <w:szCs w:val="20"/>
          <w:lang w:eastAsia="zh-CN"/>
        </w:rPr>
        <w:t>bad</w:t>
      </w:r>
      <w:r>
        <w:rPr>
          <w:rFonts w:ascii="Times New Roman" w:hAnsi="Times New Roman" w:eastAsia="宋体" w:cs="Times New Roman"/>
          <w:sz w:val="20"/>
          <w:szCs w:val="20"/>
          <w:lang w:eastAsia="zh-CN"/>
        </w:rPr>
        <w:t>); chronic disease (no, yes),</w:t>
      </w:r>
      <w:r>
        <w:rPr>
          <w:sz w:val="20"/>
          <w:szCs w:val="20"/>
        </w:rPr>
        <w:t xml:space="preserve"> </w:t>
      </w:r>
      <w:r>
        <w:rPr>
          <w:rFonts w:ascii="Times New Roman" w:hAnsi="Times New Roman" w:eastAsia="宋体" w:cs="Times New Roman"/>
          <w:sz w:val="20"/>
          <w:szCs w:val="20"/>
          <w:lang w:eastAsia="zh-CN"/>
        </w:rPr>
        <w:t xml:space="preserve">physical function (normal, disabled), depression (yes, no), cognitive function (normal, impairment), </w:t>
      </w:r>
      <w:r>
        <w:rPr>
          <w:rFonts w:hint="eastAsia" w:ascii="Times New Roman" w:hAnsi="Times New Roman" w:eastAsia="宋体" w:cs="Times New Roman"/>
          <w:sz w:val="20"/>
          <w:szCs w:val="20"/>
          <w:lang w:eastAsia="zh-CN"/>
        </w:rPr>
        <w:t>and BMI (underweight, normal, overweight, obesity)</w:t>
      </w:r>
      <w:r>
        <w:rPr>
          <w:rFonts w:ascii="Times New Roman" w:hAnsi="Times New Roman" w:eastAsia="宋体" w:cs="Times New Roman"/>
          <w:sz w:val="20"/>
          <w:szCs w:val="20"/>
          <w:lang w:eastAsia="zh-CN"/>
        </w:rPr>
        <w:t>.</w:t>
      </w:r>
    </w:p>
    <w:p w14:paraId="08BDAB37">
      <w:pPr>
        <w:rPr>
          <w:rFonts w:hint="eastAsia" w:ascii="Times New Roman" w:hAnsi="Times New Roman" w:eastAsia="宋体" w:cs="Times New Roman"/>
          <w:b/>
          <w:bCs/>
          <w:lang w:eastAsia="zh-CN"/>
        </w:rPr>
      </w:pPr>
      <w:r>
        <w:rPr>
          <w:rFonts w:hint="eastAsia" w:ascii="Times New Roman" w:hAnsi="Times New Roman" w:eastAsia="宋体" w:cs="Times New Roman"/>
          <w:b/>
          <w:bCs/>
          <w:lang w:eastAsia="zh-CN"/>
        </w:rPr>
        <w:br w:type="page"/>
      </w:r>
    </w:p>
    <w:p w14:paraId="4EBD18E3">
      <w:pPr>
        <w:keepNext w:val="0"/>
        <w:keepLines w:val="0"/>
        <w:pageBreakBefore w:val="0"/>
        <w:widowControl/>
        <w:kinsoku/>
        <w:wordWrap/>
        <w:overflowPunct/>
        <w:topLinePunct w:val="0"/>
        <w:autoSpaceDE/>
        <w:autoSpaceDN/>
        <w:bidi w:val="0"/>
        <w:adjustRightInd/>
        <w:snapToGrid/>
        <w:spacing w:line="240" w:lineRule="auto"/>
        <w:jc w:val="both"/>
        <w:textAlignment w:val="auto"/>
        <w:outlineLvl w:val="0"/>
        <w:rPr>
          <w:rFonts w:ascii="Times New Roman" w:hAnsi="Times New Roman" w:eastAsia="宋体" w:cs="Times New Roman"/>
          <w:b/>
          <w:bCs/>
          <w:sz w:val="20"/>
          <w:szCs w:val="20"/>
          <w:lang w:eastAsia="zh-CN"/>
        </w:rPr>
      </w:pPr>
      <w:r>
        <w:rPr>
          <w:rFonts w:hint="eastAsia" w:ascii="Times New Roman" w:hAnsi="Times New Roman" w:eastAsia="宋体" w:cs="Times New Roman"/>
          <w:b/>
          <w:bCs/>
          <w:sz w:val="20"/>
          <w:szCs w:val="20"/>
          <w:lang w:eastAsia="zh-CN"/>
        </w:rPr>
        <w:t>eMethods1: Assessment of covariates</w:t>
      </w:r>
    </w:p>
    <w:p w14:paraId="4770AE35">
      <w:pPr>
        <w:keepNext w:val="0"/>
        <w:keepLines w:val="0"/>
        <w:pageBreakBefore w:val="0"/>
        <w:widowControl/>
        <w:kinsoku/>
        <w:wordWrap/>
        <w:overflowPunct/>
        <w:topLinePunct w:val="0"/>
        <w:autoSpaceDE/>
        <w:autoSpaceDN/>
        <w:bidi w:val="0"/>
        <w:adjustRightInd/>
        <w:snapToGrid/>
        <w:spacing w:line="240" w:lineRule="auto"/>
        <w:jc w:val="both"/>
        <w:textAlignment w:val="auto"/>
        <w:rPr>
          <w:rFonts w:ascii="Times New Roman" w:hAnsi="Times New Roman" w:eastAsia="Times New Roman Uni" w:cs="Times New Roman"/>
          <w:sz w:val="20"/>
          <w:szCs w:val="20"/>
          <w:lang w:eastAsia="zh-CN"/>
        </w:rPr>
      </w:pPr>
      <w:r>
        <w:rPr>
          <w:rFonts w:ascii="Times New Roman" w:hAnsi="Times New Roman" w:eastAsia="Times New Roman Uni" w:cs="Times New Roman"/>
          <w:sz w:val="20"/>
          <w:szCs w:val="20"/>
        </w:rPr>
        <w:t>Demographic characteristics included age, gender</w:t>
      </w:r>
      <w:r>
        <w:rPr>
          <w:rFonts w:ascii="Times New Roman" w:hAnsi="Times New Roman" w:eastAsia="Times New Roman Uni" w:cs="Times New Roman"/>
          <w:sz w:val="20"/>
          <w:szCs w:val="20"/>
          <w:lang w:eastAsia="zh-CN"/>
        </w:rPr>
        <w:t xml:space="preserve"> (male, female)</w:t>
      </w:r>
      <w:r>
        <w:rPr>
          <w:rFonts w:ascii="Times New Roman" w:hAnsi="Times New Roman" w:eastAsia="Times New Roman Uni" w:cs="Times New Roman"/>
          <w:sz w:val="20"/>
          <w:szCs w:val="20"/>
        </w:rPr>
        <w:t>, ethnicity</w:t>
      </w:r>
      <w:r>
        <w:rPr>
          <w:rFonts w:ascii="Times New Roman" w:hAnsi="Times New Roman" w:eastAsia="Times New Roman Uni" w:cs="Times New Roman"/>
          <w:sz w:val="20"/>
          <w:szCs w:val="20"/>
          <w:lang w:eastAsia="zh-CN"/>
        </w:rPr>
        <w:t xml:space="preserve"> (Han nationality, others)</w:t>
      </w:r>
      <w:r>
        <w:rPr>
          <w:rFonts w:ascii="Times New Roman" w:hAnsi="Times New Roman" w:eastAsia="Times New Roman Uni" w:cs="Times New Roman"/>
          <w:sz w:val="20"/>
          <w:szCs w:val="20"/>
        </w:rPr>
        <w:t xml:space="preserve"> </w:t>
      </w:r>
      <w:r>
        <w:rPr>
          <w:rFonts w:ascii="Times New Roman" w:hAnsi="Times New Roman" w:eastAsia="Times New Roman Uni" w:cs="Times New Roman"/>
          <w:sz w:val="20"/>
          <w:szCs w:val="20"/>
        </w:rPr>
        <w:fldChar w:fldCharType="begin"/>
      </w:r>
      <w:r>
        <w:rPr>
          <w:rFonts w:ascii="Times New Roman" w:hAnsi="Times New Roman" w:eastAsia="Times New Roman Uni" w:cs="Times New Roman"/>
          <w:sz w:val="20"/>
          <w:szCs w:val="20"/>
        </w:rPr>
        <w:instrText xml:space="preserve"> HYPERLINK \l "_ENREF_1" \o "Qiu, 2011 #12" </w:instrText>
      </w:r>
      <w:r>
        <w:rPr>
          <w:rFonts w:ascii="Times New Roman" w:hAnsi="Times New Roman" w:eastAsia="Times New Roman Uni" w:cs="Times New Roman"/>
          <w:sz w:val="20"/>
          <w:szCs w:val="20"/>
        </w:rPr>
        <w:fldChar w:fldCharType="separate"/>
      </w:r>
      <w:r>
        <w:rPr>
          <w:rFonts w:ascii="Times New Roman" w:hAnsi="Times New Roman" w:eastAsia="Times New Roman Uni" w:cs="Times New Roman"/>
          <w:color w:val="auto"/>
          <w:sz w:val="20"/>
          <w:szCs w:val="20"/>
          <w:u w:val="none"/>
        </w:rPr>
        <w:fldChar w:fldCharType="begin"/>
      </w:r>
      <w:r>
        <w:rPr>
          <w:rFonts w:hint="eastAsia" w:ascii="Times New Roman" w:hAnsi="Times New Roman" w:eastAsia="Times New Roman Uni" w:cs="Times New Roman"/>
          <w:color w:val="auto"/>
          <w:sz w:val="20"/>
          <w:szCs w:val="20"/>
          <w:u w:val="none"/>
          <w:lang w:eastAsia="zh-CN"/>
        </w:rPr>
        <w:instrText xml:space="preserve"> ADDIN EN.CITE &lt;EndNote&gt;&lt;Cite&gt;&lt;Author&gt;Qiu&lt;/Author&gt;&lt;Year&gt;2011&lt;/Year&gt;&lt;RecNum&gt;12&lt;/RecNum&gt;&lt;DisplayText&gt;&lt;style face="superscript"&gt;1&lt;/style&gt;&lt;/DisplayText&gt;&lt;record&gt;&lt;rec-number&gt;12&lt;/rec-number&gt;&lt;foreign-keys&gt;&lt;key app="EN" db-id="fx52tzse4w529xeexs75s90xstfwpef99vp2" timestamp="1663048944"&gt;12&lt;/key&gt;&lt;/foreign-keys&gt;&lt;ref-type name="Journal Article"&gt;17&lt;/ref-type&gt;&lt;contributors&gt;&lt;authors&gt;&lt;author&gt;Qiu, L.&lt;/author&gt;&lt;author&gt;Sautter, J.&lt;/author&gt;&lt;author&gt;Liu, Y.&lt;/author&gt;&lt;author&gt;Gu, D.&lt;/author&gt;&lt;/authors&gt;&lt;/contributors&gt;&lt;auth-address&gt;Department of Neurobiology, Duke University, Durham, NC 27710, USA.&lt;/auth-address&gt;&lt;titles&gt;&lt;title&gt;Age and gender differences in linkages of sleep with subsequent mortality and health among very old Chinese&lt;/title&gt;&lt;secondary-title&gt;Sleep Med&lt;/secondary-title&gt;&lt;/titles&gt;&lt;periodical&gt;&lt;full-title&gt;Sleep Med&lt;/full-title&gt;&lt;/periodical&gt;&lt;pages&gt;1008-17&lt;/pages&gt;&lt;volume&gt;12&lt;/volume&gt;&lt;number&gt;10&lt;/number&gt;&lt;edition&gt;20111028&lt;/edition&gt;&lt;keywords&gt;&lt;keyword&gt;Age Distribution&lt;/keyword&gt;&lt;keyword&gt;Aged, 80 and over/*statistics &amp;amp; numerical data&lt;/keyword&gt;&lt;keyword&gt;Asians/*statistics &amp;amp; numerical data&lt;/keyword&gt;&lt;keyword&gt;China/epidemiology&lt;/keyword&gt;&lt;keyword&gt;Female&lt;/keyword&gt;&lt;keyword&gt;Health Surveys/*statistics &amp;amp; numerical data&lt;/keyword&gt;&lt;keyword&gt;Humans&lt;/keyword&gt;&lt;keyword&gt;Longevity&lt;/keyword&gt;&lt;keyword&gt;Male&lt;/keyword&gt;&lt;keyword&gt;Risk Factors&lt;/keyword&gt;&lt;keyword&gt;Sex Distribution&lt;/keyword&gt;&lt;keyword&gt;*Sleep&lt;/keyword&gt;&lt;keyword&gt;Sleep Wake Disorders/*ethnology/*mortality&lt;/keyword&gt;&lt;/keywords&gt;&lt;dates&gt;&lt;year&gt;2011&lt;/year&gt;&lt;pub-dates&gt;&lt;date&gt;Dec&lt;/date&gt;&lt;/pub-dates&gt;&lt;/dates&gt;&lt;isbn&gt;1878-5506 (Electronic)&amp;#xD;1389-9457 (Linking)&lt;/isbn&gt;&lt;accession-num&gt;22036598&lt;/accession-num&gt;&lt;urls&gt;&lt;related-urls&gt;&lt;url&gt;https://www.ncbi.nlm.nih.gov/pubmed/22036598&lt;/url&gt;&lt;/related-urls&gt;&lt;/urls&gt;&lt;custom2&gt;PMC3685295&lt;/custom2&gt;&lt;electronic-resource-num&gt;10.1016/j.sleep.2011.04.014&lt;/electronic-resource-num&gt;&lt;remote-database-name&gt;Medline&lt;/remote-database-name&gt;&lt;remote-database-provider&gt;NLM&lt;/remote-database-provider&gt;&lt;/record&gt;&lt;/Cite&gt;&lt;/EndNote&gt;</w:instrText>
      </w:r>
      <w:r>
        <w:rPr>
          <w:rFonts w:ascii="Times New Roman" w:hAnsi="Times New Roman" w:eastAsia="Times New Roman Uni" w:cs="Times New Roman"/>
          <w:color w:val="auto"/>
          <w:sz w:val="20"/>
          <w:szCs w:val="20"/>
          <w:u w:val="none"/>
        </w:rPr>
        <w:fldChar w:fldCharType="separate"/>
      </w:r>
      <w:r>
        <w:rPr>
          <w:rFonts w:hint="eastAsia" w:ascii="Times New Roman" w:hAnsi="Times New Roman" w:eastAsia="Times New Roman Uni" w:cs="Times New Roman"/>
          <w:color w:val="auto"/>
          <w:sz w:val="20"/>
          <w:szCs w:val="20"/>
          <w:u w:val="none"/>
          <w:vertAlign w:val="superscript"/>
          <w:lang w:val="en-US" w:eastAsia="zh-CN" w:bidi="ar-SA"/>
        </w:rPr>
        <w:t>1</w:t>
      </w:r>
      <w:r>
        <w:rPr>
          <w:rFonts w:ascii="Times New Roman" w:hAnsi="Times New Roman" w:eastAsia="Times New Roman Uni" w:cs="Times New Roman"/>
          <w:color w:val="auto"/>
          <w:sz w:val="20"/>
          <w:szCs w:val="20"/>
          <w:u w:val="none"/>
        </w:rPr>
        <w:fldChar w:fldCharType="end"/>
      </w:r>
      <w:r>
        <w:rPr>
          <w:rFonts w:ascii="Times New Roman" w:hAnsi="Times New Roman" w:eastAsia="Times New Roman Uni" w:cs="Times New Roman"/>
          <w:sz w:val="20"/>
          <w:szCs w:val="20"/>
        </w:rPr>
        <w:fldChar w:fldCharType="end"/>
      </w:r>
      <w:r>
        <w:rPr>
          <w:rFonts w:ascii="Times New Roman" w:hAnsi="Times New Roman" w:eastAsia="Times New Roman Uni" w:cs="Times New Roman"/>
          <w:sz w:val="20"/>
          <w:szCs w:val="20"/>
        </w:rPr>
        <w:t xml:space="preserve">, residence district (city, town, rural), education (illiteracy, primary school and below, junior high school and above), marital status </w:t>
      </w:r>
      <w:r>
        <w:rPr>
          <w:rFonts w:ascii="Times New Roman" w:hAnsi="Times New Roman" w:eastAsia="Times New Roman Uni" w:cs="Times New Roman"/>
          <w:sz w:val="20"/>
          <w:szCs w:val="20"/>
        </w:rPr>
        <w:fldChar w:fldCharType="begin"/>
      </w:r>
      <w:r>
        <w:rPr>
          <w:rFonts w:ascii="Times New Roman" w:hAnsi="Times New Roman" w:eastAsia="Times New Roman Uni" w:cs="Times New Roman"/>
          <w:sz w:val="20"/>
          <w:szCs w:val="20"/>
        </w:rPr>
        <w:instrText xml:space="preserve"> HYPERLINK \l "_ENREF_2" \o "Zhang, 2021 #39" </w:instrText>
      </w:r>
      <w:r>
        <w:rPr>
          <w:rFonts w:ascii="Times New Roman" w:hAnsi="Times New Roman" w:eastAsia="Times New Roman Uni" w:cs="Times New Roman"/>
          <w:sz w:val="20"/>
          <w:szCs w:val="20"/>
        </w:rPr>
        <w:fldChar w:fldCharType="separate"/>
      </w:r>
      <w:r>
        <w:rPr>
          <w:rFonts w:ascii="Times New Roman" w:hAnsi="Times New Roman" w:eastAsia="Times New Roman Uni" w:cs="Times New Roman"/>
          <w:color w:val="auto"/>
          <w:sz w:val="20"/>
          <w:szCs w:val="20"/>
          <w:u w:val="none"/>
        </w:rPr>
        <w:fldChar w:fldCharType="begin">
          <w:fldData xml:space="preserve">PEVuZE5vdGU+PENpdGU+PEF1dGhvcj5aaGFuZzwvQXV0aG9yPjxZZWFyPjIwMjE8L1llYXI+PFJl
Y051bT4zOTwvUmVjTnVtPjxEaXNwbGF5VGV4dD5bMzJdPC9EaXNwbGF5VGV4dD48cmVjb3JkPjxy
ZWMtbnVtYmVyPjM5PC9yZWMtbnVtYmVyPjxmb3JlaWduLWtleXM+PGtleSBhcHA9IkVOIiBkYi1p
ZD0iZng1MnR6c2U0dzUyOXhlZXhzNzVzOTB4c3Rmd3BlZjk5dnAyIiB0aW1lc3RhbXA9IjE2NjM4
MTkwMzUiPjM5PC9rZXk+PC9mb3JlaWduLWtleXM+PHJlZi10eXBlIG5hbWU9IkpvdXJuYWwgQXJ0
aWNsZSI+MTc8L3JlZi10eXBlPjxjb250cmlidXRvcnM+PGF1dGhvcnM+PGF1dGhvcj5aaGFuZywg
WS48L2F1dGhvcj48YXV0aG9yPlhpb25nLCBZLjwvYXV0aG9yPjxhdXRob3I+WXUsIFEuPC9hdXRo
b3I+PGF1dGhvcj5TaGVuLCBTLjwvYXV0aG9yPjxhdXRob3I+Q2hlbiwgTC48L2F1dGhvcj48YXV0
aG9yPkxlaSwgWC48L2F1dGhvcj48L2F1dGhvcnM+PC9jb250cmlidXRvcnM+PGF1dGgtYWRkcmVz
cz5SZXNlYXJjaCBDZW50ZXIgZm9yIE1lZGljaW5lIGFuZCBTb2NpYWwgRGV2ZWxvcG1lbnQsIENv
bGxhYm9yYXRpdmUgSW5ub3ZhdGlvbiBDZW50ZXIgb2YgU29jaWFsIFJpc2tzIEdvdmVybmFuY2Ug
aW4gSGVhbHRoLCBTY2hvb2wgb2YgUHVibGljIEhlYWx0aCBhbmQgTWFuYWdlbWVudCwgQ2hvbmdx
aW5nIE1lZGljYWwgVW5pdmVyc2l0eSwgQ2hvbmdxaW5nLCBDaGluYS4mI3hEO0FuZHJvbG9neSBs
YWIgLyBEZXBhcnRtZW50IG9mIHVyb2xvZ3ksIHRoZSBXZXN0IENoaW5hIEhvc3BpdGFsLCBTaWNo
dWFuIFVuaXZlcnNpdHksIENoZW5nZHUsIENoaW5hLiYjeEQ7RGVwYXJ0bWVudCBvZiBOdXJzaW5n
LCBDaG9uZ3FpbmcgTWVkaWNhbCBVbml2ZXJzaXR5LCBDaG9uZ3FpbmcsIENoaW5hLiYjeEQ7VGhl
IEZpcnN0IFNjaG9vbCBvZiBDbGluaWNhbCBNZWRpY2luZSwgQ2hvbmdxaW5nIE1lZGljYWwgVW5p
dmVyc2l0eSwgQ2hvbmdxaW5nLCBDaGluYS4mI3hEO1RoZSBTY2hvb2wgb2YgUHVibGljIEhlYWx0
aCwgUGVraW5nIFVuaXZlcnNpdHksIEJlaWppbmcsIENoaW5hLiYjeEQ7UmVzZWFyY2ggQ2VudGVy
IGZvciBNZWRpY2luZSBhbmQgU29jaWFsIERldmVsb3BtZW50LCBDb2xsYWJvcmF0aXZlIElubm92
YXRpb24gQ2VudGVyIG9mIFNvY2lhbCBSaXNrcyBHb3Zlcm5hbmNlIGluIEhlYWx0aCwgU2Nob29s
IG9mIFB1YmxpYyBIZWFsdGggYW5kIE1hbmFnZW1lbnQsIENob25ncWluZyBNZWRpY2FsIFVuaXZl
cnNpdHksIENob25ncWluZywgQ2hpbmEuIGxlaXh1bjUyMUAxNjMuY29tLjwvYXV0aC1hZGRyZXNz
Pjx0aXRsZXM+PHRpdGxlPlRoZSBhY3Rpdml0eSBvZiBkYWlseSBsaXZpbmcgKEFETCkgc3ViZ3Jv
dXBzIGFuZCBoZWFsdGggaW1wYWlybWVudCBhbW9uZyBDaGluZXNlIGVsZGVybHk6IGEgbGF0ZW50
IHByb2ZpbGUgYW5hbHlzaXM8L3RpdGxlPjxzZWNvbmRhcnktdGl0bGU+Qk1DIEdlcmlhdHI8L3Nl
Y29uZGFyeS10aXRsZT48L3RpdGxlcz48cGVyaW9kaWNhbD48ZnVsbC10aXRsZT5CTUMgR2VyaWF0
cjwvZnVsbC10aXRsZT48L3BlcmlvZGljYWw+PHBhZ2VzPjMwPC9wYWdlcz48dm9sdW1lPjIxPC92
b2x1bWU+PG51bWJlcj4xPC9udW1iZXI+PGVkaXRpb24+MjAyMTAxMDc8L2VkaXRpb24+PGtleXdv
cmRzPjxrZXl3b3JkPipBY3Rpdml0aWVzIG9mIERhaWx5IExpdmluZzwva2V5d29yZD48a2V5d29y
ZD5BZ2VkPC9rZXl3b3JkPjxrZXl3b3JkPkFnZWQsIDgwIGFuZCBvdmVyPC9rZXl3b3JkPjxrZXl3
b3JkPkFnaW5nPC9rZXl3b3JkPjxrZXl3b3JkPkNoaW5hL2VwaWRlbWlvbG9neTwva2V5d29yZD48
a2V5d29yZD4qRGlzYWJsZWQgUGVyc29uczwva2V5d29yZD48a2V5d29yZD5IZWFsdGggU3RhdHVz
PC9rZXl3b3JkPjxrZXl3b3JkPkh1bWFuczwva2V5d29yZD48a2V5d29yZD4qYWRsPC9rZXl3b3Jk
PjxrZXl3b3JkPipEaXNhYmlsaXR5PC9rZXl3b3JkPjxrZXl3b3JkPippYWRsPC9rZXl3b3JkPjxr
ZXl3b3JkPipJbXBhaXJtZW50PC9rZXl3b3JkPjwva2V5d29yZHM+PGRhdGVzPjx5ZWFyPjIwMjE8
L3llYXI+PHB1Yi1kYXRlcz48ZGF0ZT5KYW4gNzwvZGF0ZT48L3B1Yi1kYXRlcz48L2RhdGVzPjxp
c2JuPjE0NzEtMjMxOCAoRWxlY3Ryb25pYykmI3hEOzE0NzEtMjMxOCAoTGlua2luZyk8L2lzYm4+
PGFjY2Vzc2lvbi1udW0+MzM0MTMxMjU8L2FjY2Vzc2lvbi1udW0+PHVybHM+PHJlbGF0ZWQtdXJs
cz48dXJsPmh0dHBzOi8vd3d3Lm5jYmkubmxtLm5paC5nb3YvcHVibWVkLzMzNDEzMTI1PC91cmw+
PC9yZWxhdGVkLXVybHM+PC91cmxzPjxjdXN0b20yPlBNQzc3OTE5ODY8L2N1c3RvbTI+PGVsZWN0
cm9uaWMtcmVzb3VyY2UtbnVtPjEwLjExODYvczEyODc3LTAyMC0wMTk4Ni14PC9lbGVjdHJvbmlj
LXJlc291cmNlLW51bT48cmVtb3RlLWRhdGFiYXNlLW5hbWU+TWVkbGluZTwvcmVtb3RlLWRhdGFi
YXNlLW5hbWU+PHJlbW90ZS1kYXRhYmFzZS1wcm92aWRlcj5OTE08L3JlbW90ZS1kYXRhYmFzZS1w
cm92aWRlcj48cmVzZWFyY2gtbm90ZXM+PHN0eWxlIGZhY2U9Im5vcm1hbCIgZm9udD0iZGVmYXVs
dCIgY2hhcnNldD0iMTM0IiBzaXplPSIxMDAlIj5BREzlkow8L3N0eWxlPjxzdHlsZSBmYWNlPSJu
b3JtYWwiIGZvbnQ9ImRlZmF1bHQiIHNpemU9IjEwMCUiPkJBREw8L3N0eWxlPjxzdHlsZSBmYWNl
PSJub3JtYWwiIGZvbnQ9ImRlZmF1bHQiIGNoYXJzZXQ9IjEzNCIgc2l6ZT0iMTAwJSI+44CB5b+D
55CGMTQvMDjph4/ooajor4TliIbmoIflh4Yg5Y+v5Y+C6ICDICDljY/lj5jph488L3N0eWxlPjwv
cmVzZWFyY2gtbm90ZXM+PC9yZWNvcmQ+PC9DaXRlPjwvRW5kTm90ZT5AADAA
</w:fldData>
        </w:fldChar>
      </w:r>
      <w:r>
        <w:rPr>
          <w:rFonts w:hint="eastAsia" w:ascii="Times New Roman" w:hAnsi="Times New Roman" w:eastAsia="Times New Roman Uni" w:cs="Times New Roman"/>
          <w:color w:val="auto"/>
          <w:sz w:val="20"/>
          <w:szCs w:val="20"/>
          <w:u w:val="none"/>
          <w:lang w:eastAsia="zh-CN"/>
        </w:rPr>
        <w:instrText xml:space="preserve"> ADDIN EN.CITE </w:instrText>
      </w:r>
      <w:r>
        <w:rPr>
          <w:rFonts w:hint="eastAsia" w:ascii="Times New Roman" w:hAnsi="Times New Roman" w:eastAsia="Times New Roman Uni" w:cs="Times New Roman"/>
          <w:color w:val="auto"/>
          <w:sz w:val="20"/>
          <w:szCs w:val="20"/>
          <w:u w:val="none"/>
          <w:lang w:eastAsia="zh-CN"/>
        </w:rPr>
        <w:fldChar w:fldCharType="begin">
          <w:fldData xml:space="preserve">PEVuZE5vdGU+PENpdGU+PEF1dGhvcj5aaGFuZzwvQXV0aG9yPjxZZWFyPjIwMjE8L1llYXI+PFJl
Y051bT4zOTwvUmVjTnVtPjxEaXNwbGF5VGV4dD48c3R5bGUgZmFjZT0ic3VwZXJzY3JpcHQiPjI8
L3N0eWxlPjwvRGlzcGxheVRleHQ+PHJlY29yZD48cmVjLW51bWJlcj4zOTwvcmVjLW51bWJlcj48
Zm9yZWlnbi1rZXlzPjxrZXkgYXBwPSJFTiIgZGItaWQ9ImZ4NTJ0enNlNHc1Mjl4ZWV4czc1czkw
eHN0ZndwZWY5OXZwMiIgdGltZXN0YW1wPSIxNjYzODE5MDM1Ij4zOTwva2V5PjwvZm9yZWlnbi1r
ZXlzPjxyZWYtdHlwZSBuYW1lPSJKb3VybmFsIEFydGljbGUiPjE3PC9yZWYtdHlwZT48Y29udHJp
YnV0b3JzPjxhdXRob3JzPjxhdXRob3I+WmhhbmcsIFkuPC9hdXRob3I+PGF1dGhvcj5YaW9uZywg
WS48L2F1dGhvcj48YXV0aG9yPll1LCBRLjwvYXV0aG9yPjxhdXRob3I+U2hlbiwgUy48L2F1dGhv
cj48YXV0aG9yPkNoZW4sIEwuPC9hdXRob3I+PGF1dGhvcj5MZWksIFguPC9hdXRob3I+PC9hdXRo
b3JzPjwvY29udHJpYnV0b3JzPjxhdXRoLWFkZHJlc3M+UmVzZWFyY2ggQ2VudGVyIGZvciBNZWRp
Y2luZSBhbmQgU29jaWFsIERldmVsb3BtZW50LCBDb2xsYWJvcmF0aXZlIElubm92YXRpb24gQ2Vu
dGVyIG9mIFNvY2lhbCBSaXNrcyBHb3Zlcm5hbmNlIGluIEhlYWx0aCwgU2Nob29sIG9mIFB1Ymxp
YyBIZWFsdGggYW5kIE1hbmFnZW1lbnQsIENob25ncWluZyBNZWRpY2FsIFVuaXZlcnNpdHksIENo
b25ncWluZywgQ2hpbmEuJiN4RDtBbmRyb2xvZ3kgbGFiIC8gRGVwYXJ0bWVudCBvZiB1cm9sb2d5
LCB0aGUgV2VzdCBDaGluYSBIb3NwaXRhbCwgU2ljaHVhbiBVbml2ZXJzaXR5LCBDaGVuZ2R1LCBD
aGluYS4mI3hEO0RlcGFydG1lbnQgb2YgTnVyc2luZywgQ2hvbmdxaW5nIE1lZGljYWwgVW5pdmVy
c2l0eSwgQ2hvbmdxaW5nLCBDaGluYS4mI3hEO1RoZSBGaXJzdCBTY2hvb2wgb2YgQ2xpbmljYWwg
TWVkaWNpbmUsIENob25ncWluZyBNZWRpY2FsIFVuaXZlcnNpdHksIENob25ncWluZywgQ2hpbmEu
JiN4RDtUaGUgU2Nob29sIG9mIFB1YmxpYyBIZWFsdGgsIFBla2luZyBVbml2ZXJzaXR5LCBCZWlq
aW5nLCBDaGluYS4mI3hEO1Jlc2VhcmNoIENlbnRlciBmb3IgTWVkaWNpbmUgYW5kIFNvY2lhbCBE
ZXZlbG9wbWVudCwgQ29sbGFib3JhdGl2ZSBJbm5vdmF0aW9uIENlbnRlciBvZiBTb2NpYWwgUmlz
a3MgR292ZXJuYW5jZSBpbiBIZWFsdGgsIFNjaG9vbCBvZiBQdWJsaWMgSGVhbHRoIGFuZCBNYW5h
Z2VtZW50LCBDaG9uZ3FpbmcgTWVkaWNhbCBVbml2ZXJzaXR5LCBDaG9uZ3FpbmcsIENoaW5hLiBs
ZWl4dW41MjFAMTYzLmNvbS48L2F1dGgtYWRkcmVzcz48dGl0bGVzPjx0aXRsZT5UaGUgYWN0aXZp
dHkgb2YgZGFpbHkgbGl2aW5nIChBREwpIHN1Ymdyb3VwcyBhbmQgaGVhbHRoIGltcGFpcm1lbnQg
YW1vbmcgQ2hpbmVzZSBlbGRlcmx5OiBhIGxhdGVudCBwcm9maWxlIGFuYWx5c2lzPC90aXRsZT48
c2Vjb25kYXJ5LXRpdGxlPkJNQyBHZXJpYXRyPC9zZWNvbmRhcnktdGl0bGU+PC90aXRsZXM+PHBl
cmlvZGljYWw+PGZ1bGwtdGl0bGU+Qk1DIEdlcmlhdHI8L2Z1bGwtdGl0bGU+PC9wZXJpb2RpY2Fs
PjxwYWdlcz4zMDwvcGFnZXM+PHZvbHVtZT4yMTwvdm9sdW1lPjxudW1iZXI+MTwvbnVtYmVyPjxl
ZGl0aW9uPjIwMjEwMTA3PC9lZGl0aW9uPjxrZXl3b3Jkcz48a2V5d29yZD4qQWN0aXZpdGllcyBv
ZiBEYWlseSBMaXZpbmc8L2tleXdvcmQ+PGtleXdvcmQ+QWdlZDwva2V5d29yZD48a2V5d29yZD5B
Z2VkLCA4MCBhbmQgb3Zlcjwva2V5d29yZD48a2V5d29yZD5BZ2luZzwva2V5d29yZD48a2V5d29y
ZD5DaGluYS9lcGlkZW1pb2xvZ3k8L2tleXdvcmQ+PGtleXdvcmQ+KkRpc2FibGVkIFBlcnNvbnM8
L2tleXdvcmQ+PGtleXdvcmQ+SGVhbHRoIFN0YXR1czwva2V5d29yZD48a2V5d29yZD5IdW1hbnM8
L2tleXdvcmQ+PGtleXdvcmQ+KmFkbDwva2V5d29yZD48a2V5d29yZD4qRGlzYWJpbGl0eTwva2V5
d29yZD48a2V5d29yZD4qaWFkbDwva2V5d29yZD48a2V5d29yZD4qSW1wYWlybWVudDwva2V5d29y
ZD48L2tleXdvcmRzPjxkYXRlcz48eWVhcj4yMDIxPC95ZWFyPjxwdWItZGF0ZXM+PGRhdGU+SmFu
IDc8L2RhdGU+PC9wdWItZGF0ZXM+PC9kYXRlcz48aXNibj4xNDcxLTIzMTggKEVsZWN0cm9uaWMp
JiN4RDsxNDcxLTIzMTggKExpbmtpbmcpPC9pc2JuPjxhY2Nlc3Npb24tbnVtPjMzNDEzMTI1PC9h
Y2Nlc3Npb24tbnVtPjx1cmxzPjxyZWxhdGVkLXVybHM+PHVybD5odHRwczovL3d3dy5uY2JpLm5s
bS5uaWguZ292L3B1Ym1lZC8zMzQxMzEyNTwvdXJsPjwvcmVsYXRlZC11cmxzPjwvdXJscz48Y3Vz
dG9tMj5QTUM3NzkxOTg2PC9jdXN0b20yPjxlbGVjdHJvbmljLXJlc291cmNlLW51bT4xMC4xMTg2
L3MxMjg3Ny0wMjAtMDE5ODYteDwvZWxlY3Ryb25pYy1yZXNvdXJjZS1udW0+PHJlbW90ZS1kYXRh
YmFzZS1uYW1lPk1lZGxpbmU8L3JlbW90ZS1kYXRhYmFzZS1uYW1lPjxyZW1vdGUtZGF0YWJhc2Ut
cHJvdmlkZXI+TkxNPC9yZW1vdGUtZGF0YWJhc2UtcHJvdmlkZXI+PHJlc2VhcmNoLW5vdGVzPjxz
dHlsZSBmYWNlPSJub3JtYWwiIGZvbnQ9ImRlZmF1bHQiIGNoYXJzZXQ9IjEzNCIgc2l6ZT0iMTAw
JSI+QURM5ZKMPC9zdHlsZT48c3R5bGUgZmFjZT0ibm9ybWFsIiBmb250PSJkZWZhdWx0IiBzaXpl
PSIxMDAlIj5CQURMPC9zdHlsZT48c3R5bGUgZmFjZT0ibm9ybWFsIiBmb250PSJkZWZhdWx0IiBj
aGFyc2V0PSIxMzQiIHNpemU9IjEwMCUiPuOAgeW/g+eQhjE0LzA46YeP6KGo6K+E5YiG5qCH5YeG
IOWPr+WPguiAgyAg5Y2P5Y+Y6YePPC9zdHlsZT48L3Jlc2VhcmNoLW5vdGVzPjwvcmVjb3JkPjwv
Q2l0ZT48L0VuZE5vdGU+AA==
</w:fldData>
        </w:fldChar>
      </w:r>
      <w:r>
        <w:rPr>
          <w:rFonts w:hint="eastAsia" w:ascii="Times New Roman" w:hAnsi="Times New Roman" w:eastAsia="Times New Roman Uni" w:cs="Times New Roman"/>
          <w:color w:val="auto"/>
          <w:sz w:val="20"/>
          <w:szCs w:val="20"/>
          <w:u w:val="none"/>
          <w:lang w:eastAsia="zh-CN"/>
        </w:rPr>
        <w:instrText xml:space="preserve"> ADDIN EN.CITE.DATA </w:instrText>
      </w:r>
      <w:r>
        <w:rPr>
          <w:rFonts w:hint="eastAsia" w:ascii="Times New Roman" w:hAnsi="Times New Roman" w:eastAsia="Times New Roman Uni" w:cs="Times New Roman"/>
          <w:color w:val="auto"/>
          <w:sz w:val="20"/>
          <w:szCs w:val="20"/>
          <w:u w:val="none"/>
          <w:lang w:eastAsia="zh-CN"/>
        </w:rPr>
        <w:fldChar w:fldCharType="separate"/>
      </w:r>
      <w:r>
        <w:rPr>
          <w:rFonts w:hint="eastAsia" w:ascii="Times New Roman" w:hAnsi="Times New Roman" w:eastAsia="Times New Roman Uni" w:cs="Times New Roman"/>
          <w:color w:val="auto"/>
          <w:sz w:val="20"/>
          <w:szCs w:val="20"/>
          <w:u w:val="none"/>
          <w:lang w:eastAsia="zh-CN"/>
        </w:rPr>
        <w:fldChar w:fldCharType="end"/>
      </w:r>
      <w:r>
        <w:rPr>
          <w:rFonts w:ascii="Times New Roman" w:hAnsi="Times New Roman" w:eastAsia="Times New Roman Uni" w:cs="Times New Roman"/>
          <w:color w:val="auto"/>
          <w:sz w:val="20"/>
          <w:szCs w:val="20"/>
          <w:u w:val="none"/>
        </w:rPr>
        <w:fldChar w:fldCharType="separate"/>
      </w:r>
      <w:r>
        <w:rPr>
          <w:rFonts w:hint="eastAsia" w:ascii="Times New Roman" w:hAnsi="Times New Roman" w:eastAsia="Times New Roman Uni" w:cs="Times New Roman"/>
          <w:color w:val="auto"/>
          <w:sz w:val="20"/>
          <w:szCs w:val="20"/>
          <w:u w:val="none"/>
          <w:vertAlign w:val="superscript"/>
          <w:lang w:val="en-US" w:eastAsia="zh-CN" w:bidi="ar-SA"/>
        </w:rPr>
        <w:t>2</w:t>
      </w:r>
      <w:r>
        <w:rPr>
          <w:rFonts w:ascii="Times New Roman" w:hAnsi="Times New Roman" w:eastAsia="Times New Roman Uni" w:cs="Times New Roman"/>
          <w:color w:val="auto"/>
          <w:sz w:val="20"/>
          <w:szCs w:val="20"/>
          <w:u w:val="none"/>
        </w:rPr>
        <w:fldChar w:fldCharType="end"/>
      </w:r>
      <w:r>
        <w:rPr>
          <w:rFonts w:ascii="Times New Roman" w:hAnsi="Times New Roman" w:eastAsia="Times New Roman Uni" w:cs="Times New Roman"/>
          <w:sz w:val="20"/>
          <w:szCs w:val="20"/>
        </w:rPr>
        <w:fldChar w:fldCharType="end"/>
      </w:r>
      <w:r>
        <w:rPr>
          <w:rFonts w:ascii="Times New Roman" w:hAnsi="Times New Roman" w:eastAsia="Times New Roman Uni" w:cs="Times New Roman"/>
          <w:sz w:val="20"/>
          <w:szCs w:val="20"/>
        </w:rPr>
        <w:t xml:space="preserve"> (married and living with spouse, others); living expenses</w:t>
      </w:r>
      <w:r>
        <w:rPr>
          <w:rFonts w:ascii="Times New Roman" w:hAnsi="Times New Roman" w:eastAsia="Times New Roman Uni" w:cs="Times New Roman"/>
          <w:sz w:val="20"/>
          <w:szCs w:val="20"/>
        </w:rPr>
        <w:fldChar w:fldCharType="begin"/>
      </w:r>
      <w:r>
        <w:rPr>
          <w:rFonts w:ascii="Times New Roman" w:hAnsi="Times New Roman" w:eastAsia="Times New Roman Uni" w:cs="Times New Roman"/>
          <w:sz w:val="20"/>
          <w:szCs w:val="20"/>
        </w:rPr>
        <w:instrText xml:space="preserve"> HYPERLINK \l "_ENREF_3" \o "Zhou, 2023 #375" </w:instrText>
      </w:r>
      <w:r>
        <w:rPr>
          <w:rFonts w:ascii="Times New Roman" w:hAnsi="Times New Roman" w:eastAsia="Times New Roman Uni" w:cs="Times New Roman"/>
          <w:sz w:val="20"/>
          <w:szCs w:val="20"/>
        </w:rPr>
        <w:fldChar w:fldCharType="separate"/>
      </w:r>
      <w:r>
        <w:rPr>
          <w:rFonts w:ascii="Times New Roman" w:hAnsi="Times New Roman" w:eastAsia="Times New Roman Uni" w:cs="Times New Roman"/>
          <w:color w:val="auto"/>
          <w:sz w:val="20"/>
          <w:szCs w:val="20"/>
          <w:u w:val="none"/>
        </w:rPr>
        <w:fldChar w:fldCharType="begin">
          <w:fldData xml:space="preserve">PEVuZE5vdGU+PENpdGU+PEF1dGhvcj5aaG91PC9BdXRob3I+PFllYXI+MjAyMzwvWWVhcj48UmVj
TnVtPjM3NTwvUmVjTnVtPjxEaXNwbGF5VGV4dD5bMzNdPC9EaXNwbGF5VGV4dD48cmVjb3JkPjxy
ZWMtbnVtYmVyPjM3NTwvcmVjLW51bWJlcj48Zm9yZWlnbi1rZXlzPjxrZXkgYXBwPSJFTiIgZGIt
aWQ9ImZ4NTJ0enNlNHc1Mjl4ZWV4czc1czkweHN0ZndwZWY5OXZwMiIgdGltZXN0YW1wPSIxNjg4
MjkyMzAzIj4zNzU8L2tleT48L2ZvcmVpZ24ta2V5cz48cmVmLXR5cGUgbmFtZT0iSm91cm5hbCBB
cnRpY2xlIj4xNzwvcmVmLXR5cGU+PGNvbnRyaWJ1dG9ycz48YXV0aG9ycz48YXV0aG9yPlpob3Us
IEouIEguPC9hdXRob3I+PGF1dGhvcj5MaXUsIFMuIFguPC9hdXRob3I+PGF1dGhvcj5aaGFuZywg
Wi48L2F1dGhvcj48YXV0aG9yPlllLCBMLiBMLjwvYXV0aG9yPjxhdXRob3I+V2FuZywgSi48L2F1
dGhvcj48YXV0aG9yPkNoZW4sIEMuPC9hdXRob3I+PGF1dGhvcj5DdWksIEouPC9hdXRob3I+PGF1
dGhvcj5RaXUsIFkuIFEuPC9hdXRob3I+PGF1dGhvcj5XdSwgQi48L2F1dGhvcj48YXV0aG9yPkx5
dSwgWS4gQi48L2F1dGhvcj48YXV0aG9yPlNoaSwgWC4gTS48L2F1dGhvcj48L2F1dGhvcnM+PC9j
b250cmlidXRvcnM+PGF1dGgtYWRkcmVzcz5DaGluYSBDREMgS2V5IExhYm9yYXRvcnkgb2YgRW52
aXJvbm1lbnQgYW5kIFBvcHVsYXRpb24gSGVhbHRoLCBOYXRpb25hbCBJbnN0aXR1dGUgb2YgRW52
aXJvbm1lbnRhbCBIZWFsdGgsIENoaW5lc2UgQ2VudGVyIGZvciBEaXNlYXNlIENvbnRyb2wgYW5k
IFByZXZlbnRpb24sIEJlaWppbmcgMTAwMDIxLCBDaGluYS4mI3hEO0NoaW5hIENEQyBLZXkgTGFi
b3JhdG9yeSBvZiBFbnZpcm9ubWVudCBhbmQgUG9wdWxhdGlvbiBIZWFsdGgsIE5hdGlvbmFsIElu
c3RpdHV0ZSBvZiBFbnZpcm9ubWVudGFsIEhlYWx0aCwgQ2hpbmVzZSBDZW50ZXIgZm9yIERpc2Vh
c2UgQ29udHJvbCBhbmQgUHJldmVudGlvbiwgQmVpamluZyAxMDAwMjEsIENoaW5hIERlcGFydG1l
bnQgb2YgRXBpZGVtaW9sb2d5LCBTY2hvb2wgb2YgUHVibGljIEhlYWx0aCwgU291dGhlcm4gTWVk
aWNhbCBVbml2ZXJzaXR5LCBHdWFuZ3pob3UgNTEwNTE1LCBDaGluYS4mI3hEO0NoaW5hIENEQyBL
ZXkgTGFib3JhdG9yeSBvZiBFbnZpcm9ubWVudCBhbmQgUG9wdWxhdGlvbiBIZWFsdGgsIE5hdGlv
bmFsIEluc3RpdHV0ZSBvZiBFbnZpcm9ubWVudGFsIEhlYWx0aCwgQ2hpbmVzZSBDZW50ZXIgZm9y
IERpc2Vhc2UgQ29udHJvbCBhbmQgUHJldmVudGlvbiwgQmVpamluZyAxMDAwMjEsIENoaW5hIENl
bnRlciBmb3IgR2xvYmFsIEhlYWx0aCwgU2Nob29sIG9mIFB1YmxpYyBIZWFsdGgsIE5hbmppbmcg
TWVkaWNhbCBVbml2ZXJzaXR5LCBOYW5qaW5nIDIxMTE2NiwgQ2hpbmEuJiN4RDtDaGluYSBDREMg
S2V5IExhYm9yYXRvcnkgb2YgRW52aXJvbm1lbnQgYW5kIFBvcHVsYXRpb24gSGVhbHRoLCBOYXRp
b25hbCBJbnN0aXR1dGUgb2YgRW52aXJvbm1lbnRhbCBIZWFsdGgsIENoaW5lc2UgQ2VudGVyIGZv
ciBEaXNlYXNlIENvbnRyb2wgYW5kIFByZXZlbnRpb24sIEJlaWppbmcgMTAwMDIxLCBDaGluYSBT
Y2hvb2wgb2YgUG9wdWxhdGlvbiBNZWRpY2luZSBhbmQgUHVibGljIEhlYWx0aCwgQ2hpbmVzZSBB
Y2FkZW15IG9mIE1lZGljYWwgU2NpZW5jZXMgJmFtcDsgUGVraW5nIFVuaW9uIE1lZGljYWwgQ29s
bGVnZSwgQmVpamluZyAxMDA3MzAsIENoaW5hLjwvYXV0aC1hZGRyZXNzPjx0aXRsZXM+PHRpdGxl
PkRpc3RyaWJ1dGlvbiBjaGFyYWN0ZXJpc3RpY3Mgb2YgYm9keSBtYXNzIGluZGV4IGFtb25nIENo
aW5lc2Ugb2xkZXN0LW9sZCBhZ2VkIDgwIHllYXJzIGFuZCBhYm92ZTwvdGl0bGU+PHNlY29uZGFy
eS10aXRsZT5aaG9uZ2h1YSBMaXUgWGluZyBCaW5nIFh1ZSBaYSBaaGk8L3NlY29uZGFyeS10aXRs
ZT48L3RpdGxlcz48cGVyaW9kaWNhbD48ZnVsbC10aXRsZT5aaG9uZ2h1YSBMaXUgWGluZyBCaW5n
IFh1ZSBaYSBaaGk8L2Z1bGwtdGl0bGU+PC9wZXJpb2RpY2FsPjxwYWdlcz44NTUtODYxPC9wYWdl
cz48dm9sdW1lPjQ0PC92b2x1bWU+PG51bWJlcj42PC9udW1iZXI+PGVkaXRpb24+MjAyMy8wNi8y
OTwvZWRpdGlvbj48a2V5d29yZHM+PGtleXdvcmQ+QWdlZCwgODAgYW5kIG92ZXI8L2tleXdvcmQ+
PGtleXdvcmQ+RmVtYWxlPC9rZXl3b3JkPjxrZXl3b3JkPkh1bWFuczwva2V5d29yZD48a2V5d29y
ZD4qQWN0aXZpdGllcyBvZiBEYWlseSBMaXZpbmc8L2tleXdvcmQ+PGtleXdvcmQ+Qm9keSBNYXNz
IEluZGV4PC9rZXl3b3JkPjxrZXl3b3JkPkVhc3QgQXNpYW4gUGVvcGxlPC9rZXl3b3JkPjxrZXl3
b3JkPkV0aG5pY2l0eTwva2V5d29yZD48a2V5d29yZD4qTWFsbnV0cml0aW9uPC9rZXl3b3JkPjxr
ZXl3b3JkPk1pbm9yaXR5IEdyb3Vwczwva2V5d29yZD48a2V5d29yZD5NYWxlPC9rZXl3b3JkPjxr
ZXl3b3JkPkNlbnRlbmFyaWFuczwva2V5d29yZD48a2V5d29yZD5Ob25hZ2VuYXJpYW5zPC9rZXl3
b3JkPjwva2V5d29yZHM+PGRhdGVzPjx5ZWFyPjIwMjM8L3llYXI+PHB1Yi1kYXRlcz48ZGF0ZT5K
dW4gMTA8L2RhdGU+PC9wdWItZGF0ZXM+PC9kYXRlcz48aXNibj4wMjU0LTY0NTAgKFByaW50KSYj
eEQ7MDI1NC02NDUwIChMaW5raW5nKTwvaXNibj48YWNjZXNzaW9uLW51bT4zNzM4MDQwNDwvYWNj
ZXNzaW9uLW51bT48dXJscz48cmVsYXRlZC11cmxzPjx1cmw+aHR0cHM6Ly93d3cubmNiaS5ubG0u
bmloLmdvdi9wdWJtZWQvMzczODA0MDQ8L3VybD48L3JlbGF0ZWQtdXJscz48L3VybHM+PGVsZWN0
cm9uaWMtcmVzb3VyY2UtbnVtPjEwLjM3NjAvY21hLmouY24xMTIzMzgtMjAyMzAyMjItMDAwOTY8
L2VsZWN0cm9uaWMtcmVzb3VyY2UtbnVtPjwvcmVjb3JkPjwvQ2l0ZT48L0VuZE5vdGU+AGAA
</w:fldData>
        </w:fldChar>
      </w:r>
      <w:r>
        <w:rPr>
          <w:rFonts w:hint="eastAsia" w:ascii="Times New Roman" w:hAnsi="Times New Roman" w:eastAsia="Times New Roman Uni" w:cs="Times New Roman"/>
          <w:color w:val="auto"/>
          <w:sz w:val="20"/>
          <w:szCs w:val="20"/>
          <w:u w:val="none"/>
          <w:lang w:eastAsia="zh-CN"/>
        </w:rPr>
        <w:instrText xml:space="preserve"> ADDIN EN.CITE </w:instrText>
      </w:r>
      <w:r>
        <w:rPr>
          <w:rFonts w:hint="eastAsia" w:ascii="Times New Roman" w:hAnsi="Times New Roman" w:eastAsia="Times New Roman Uni" w:cs="Times New Roman"/>
          <w:color w:val="auto"/>
          <w:sz w:val="20"/>
          <w:szCs w:val="20"/>
          <w:u w:val="none"/>
          <w:lang w:eastAsia="zh-CN"/>
        </w:rPr>
        <w:fldChar w:fldCharType="begin">
          <w:fldData xml:space="preserve">PEVuZE5vdGU+PENpdGU+PEF1dGhvcj5aaG91PC9BdXRob3I+PFllYXI+MjAyMzwvWWVhcj48UmVj
TnVtPjM3NTwvUmVjTnVtPjxEaXNwbGF5VGV4dD48c3R5bGUgZmFjZT0ic3VwZXJzY3JpcHQiPjM8
L3N0eWxlPjwvRGlzcGxheVRleHQ+PHJlY29yZD48cmVjLW51bWJlcj4zNzU8L3JlYy1udW1iZXI+
PGZvcmVpZ24ta2V5cz48a2V5IGFwcD0iRU4iIGRiLWlkPSJmeDUydHpzZTR3NTI5eGVleHM3NXM5
MHhzdGZ3cGVmOTl2cDIiIHRpbWVzdGFtcD0iMTY4ODI5MjMwMyI+Mzc1PC9rZXk+PC9mb3JlaWdu
LWtleXM+PHJlZi10eXBlIG5hbWU9IkpvdXJuYWwgQXJ0aWNsZSI+MTc8L3JlZi10eXBlPjxjb250
cmlidXRvcnM+PGF1dGhvcnM+PGF1dGhvcj5aaG91LCBKLiBILjwvYXV0aG9yPjxhdXRob3I+TGl1
LCBTLiBYLjwvYXV0aG9yPjxhdXRob3I+WmhhbmcsIFouPC9hdXRob3I+PGF1dGhvcj5ZZSwgTC4g
TC48L2F1dGhvcj48YXV0aG9yPldhbmcsIEouPC9hdXRob3I+PGF1dGhvcj5DaGVuLCBDLjwvYXV0
aG9yPjxhdXRob3I+Q3VpLCBKLjwvYXV0aG9yPjxhdXRob3I+UWl1LCBZLiBRLjwvYXV0aG9yPjxh
dXRob3I+V3UsIEIuPC9hdXRob3I+PGF1dGhvcj5MeXUsIFkuIEIuPC9hdXRob3I+PGF1dGhvcj5T
aGksIFguIE0uPC9hdXRob3I+PC9hdXRob3JzPjwvY29udHJpYnV0b3JzPjxhdXRoLWFkZHJlc3M+
Q2hpbmEgQ0RDIEtleSBMYWJvcmF0b3J5IG9mIEVudmlyb25tZW50IGFuZCBQb3B1bGF0aW9uIEhl
YWx0aCwgTmF0aW9uYWwgSW5zdGl0dXRlIG9mIEVudmlyb25tZW50YWwgSGVhbHRoLCBDaGluZXNl
IENlbnRlciBmb3IgRGlzZWFzZSBDb250cm9sIGFuZCBQcmV2ZW50aW9uLCBCZWlqaW5nIDEwMDAy
MSwgQ2hpbmEuJiN4RDtDaGluYSBDREMgS2V5IExhYm9yYXRvcnkgb2YgRW52aXJvbm1lbnQgYW5k
IFBvcHVsYXRpb24gSGVhbHRoLCBOYXRpb25hbCBJbnN0aXR1dGUgb2YgRW52aXJvbm1lbnRhbCBI
ZWFsdGgsIENoaW5lc2UgQ2VudGVyIGZvciBEaXNlYXNlIENvbnRyb2wgYW5kIFByZXZlbnRpb24s
IEJlaWppbmcgMTAwMDIxLCBDaGluYSBEZXBhcnRtZW50IG9mIEVwaWRlbWlvbG9neSwgU2Nob29s
IG9mIFB1YmxpYyBIZWFsdGgsIFNvdXRoZXJuIE1lZGljYWwgVW5pdmVyc2l0eSwgR3Vhbmd6aG91
IDUxMDUxNSwgQ2hpbmEuJiN4RDtDaGluYSBDREMgS2V5IExhYm9yYXRvcnkgb2YgRW52aXJvbm1l
bnQgYW5kIFBvcHVsYXRpb24gSGVhbHRoLCBOYXRpb25hbCBJbnN0aXR1dGUgb2YgRW52aXJvbm1l
bnRhbCBIZWFsdGgsIENoaW5lc2UgQ2VudGVyIGZvciBEaXNlYXNlIENvbnRyb2wgYW5kIFByZXZl
bnRpb24sIEJlaWppbmcgMTAwMDIxLCBDaGluYSBDZW50ZXIgZm9yIEdsb2JhbCBIZWFsdGgsIFNj
aG9vbCBvZiBQdWJsaWMgSGVhbHRoLCBOYW5qaW5nIE1lZGljYWwgVW5pdmVyc2l0eSwgTmFuamlu
ZyAyMTExNjYsIENoaW5hLiYjeEQ7Q2hpbmEgQ0RDIEtleSBMYWJvcmF0b3J5IG9mIEVudmlyb25t
ZW50IGFuZCBQb3B1bGF0aW9uIEhlYWx0aCwgTmF0aW9uYWwgSW5zdGl0dXRlIG9mIEVudmlyb25t
ZW50YWwgSGVhbHRoLCBDaGluZXNlIENlbnRlciBmb3IgRGlzZWFzZSBDb250cm9sIGFuZCBQcmV2
ZW50aW9uLCBCZWlqaW5nIDEwMDAyMSwgQ2hpbmEgU2Nob29sIG9mIFBvcHVsYXRpb24gTWVkaWNp
bmUgYW5kIFB1YmxpYyBIZWFsdGgsIENoaW5lc2UgQWNhZGVteSBvZiBNZWRpY2FsIFNjaWVuY2Vz
ICZhbXA7IFBla2luZyBVbmlvbiBNZWRpY2FsIENvbGxlZ2UsIEJlaWppbmcgMTAwNzMwLCBDaGlu
YS48L2F1dGgtYWRkcmVzcz48dGl0bGVzPjx0aXRsZT5EaXN0cmlidXRpb24gY2hhcmFjdGVyaXN0
aWNzIG9mIGJvZHkgbWFzcyBpbmRleCBhbW9uZyBDaGluZXNlIG9sZGVzdC1vbGQgYWdlZCA4MCB5
ZWFycyBhbmQgYWJvdmU8L3RpdGxlPjxzZWNvbmRhcnktdGl0bGU+WmhvbmdodWEgTGl1IFhpbmcg
QmluZyBYdWUgWmEgWmhpPC9zZWNvbmRhcnktdGl0bGU+PC90aXRsZXM+PHBlcmlvZGljYWw+PGZ1
bGwtdGl0bGU+WmhvbmdodWEgTGl1IFhpbmcgQmluZyBYdWUgWmEgWmhpPC9mdWxsLXRpdGxlPjwv
cGVyaW9kaWNhbD48cGFnZXM+ODU1LTg2MTwvcGFnZXM+PHZvbHVtZT40NDwvdm9sdW1lPjxudW1i
ZXI+NjwvbnVtYmVyPjxlZGl0aW9uPjIwMjMvMDYvMjk8L2VkaXRpb24+PGtleXdvcmRzPjxrZXl3
b3JkPkFnZWQsIDgwIGFuZCBvdmVyPC9rZXl3b3JkPjxrZXl3b3JkPkZlbWFsZTwva2V5d29yZD48
a2V5d29yZD5IdW1hbnM8L2tleXdvcmQ+PGtleXdvcmQ+KkFjdGl2aXRpZXMgb2YgRGFpbHkgTGl2
aW5nPC9rZXl3b3JkPjxrZXl3b3JkPkJvZHkgTWFzcyBJbmRleDwva2V5d29yZD48a2V5d29yZD5F
YXN0IEFzaWFuIFBlb3BsZTwva2V5d29yZD48a2V5d29yZD5FdGhuaWNpdHk8L2tleXdvcmQ+PGtl
eXdvcmQ+Kk1hbG51dHJpdGlvbjwva2V5d29yZD48a2V5d29yZD5NaW5vcml0eSBHcm91cHM8L2tl
eXdvcmQ+PGtleXdvcmQ+TWFsZTwva2V5d29yZD48a2V5d29yZD5DZW50ZW5hcmlhbnM8L2tleXdv
cmQ+PGtleXdvcmQ+Tm9uYWdlbmFyaWFuczwva2V5d29yZD48L2tleXdvcmRzPjxkYXRlcz48eWVh
cj4yMDIzPC95ZWFyPjxwdWItZGF0ZXM+PGRhdGU+SnVuIDEwPC9kYXRlPjwvcHViLWRhdGVzPjwv
ZGF0ZXM+PGlzYm4+MDI1NC02NDUwIChQcmludCkmI3hEOzAyNTQtNjQ1MCAoTGlua2luZyk8L2lz
Ym4+PGFjY2Vzc2lvbi1udW0+MzczODA0MDQ8L2FjY2Vzc2lvbi1udW0+PHVybHM+PHJlbGF0ZWQt
dXJscz48dXJsPmh0dHBzOi8vd3d3Lm5jYmkubmxtLm5paC5nb3YvcHVibWVkLzM3MzgwNDA0PC91
cmw+PC9yZWxhdGVkLXVybHM+PC91cmxzPjxlbGVjdHJvbmljLXJlc291cmNlLW51bT4xMC4zNzYw
L2NtYS5qLmNuMTEyMzM4LTIwMjMwMjIyLTAwMDk2PC9lbGVjdHJvbmljLXJlc291cmNlLW51bT48
L3JlY29yZD48L0NpdGU+PC9FbmROb3RlPg==
</w:fldData>
        </w:fldChar>
      </w:r>
      <w:r>
        <w:rPr>
          <w:rFonts w:hint="eastAsia" w:ascii="Times New Roman" w:hAnsi="Times New Roman" w:eastAsia="Times New Roman Uni" w:cs="Times New Roman"/>
          <w:color w:val="auto"/>
          <w:sz w:val="20"/>
          <w:szCs w:val="20"/>
          <w:u w:val="none"/>
          <w:lang w:eastAsia="zh-CN"/>
        </w:rPr>
        <w:instrText xml:space="preserve"> ADDIN EN.CITE.DATA </w:instrText>
      </w:r>
      <w:r>
        <w:rPr>
          <w:rFonts w:hint="eastAsia" w:ascii="Times New Roman" w:hAnsi="Times New Roman" w:eastAsia="Times New Roman Uni" w:cs="Times New Roman"/>
          <w:color w:val="auto"/>
          <w:sz w:val="20"/>
          <w:szCs w:val="20"/>
          <w:u w:val="none"/>
          <w:lang w:eastAsia="zh-CN"/>
        </w:rPr>
        <w:fldChar w:fldCharType="separate"/>
      </w:r>
      <w:r>
        <w:rPr>
          <w:rFonts w:hint="eastAsia" w:ascii="Times New Roman" w:hAnsi="Times New Roman" w:eastAsia="Times New Roman Uni" w:cs="Times New Roman"/>
          <w:color w:val="auto"/>
          <w:sz w:val="20"/>
          <w:szCs w:val="20"/>
          <w:u w:val="none"/>
          <w:lang w:eastAsia="zh-CN"/>
        </w:rPr>
        <w:fldChar w:fldCharType="end"/>
      </w:r>
      <w:r>
        <w:rPr>
          <w:rFonts w:ascii="Times New Roman" w:hAnsi="Times New Roman" w:eastAsia="Times New Roman Uni" w:cs="Times New Roman"/>
          <w:color w:val="auto"/>
          <w:sz w:val="20"/>
          <w:szCs w:val="20"/>
          <w:u w:val="none"/>
        </w:rPr>
        <w:fldChar w:fldCharType="separate"/>
      </w:r>
      <w:r>
        <w:rPr>
          <w:rFonts w:hint="eastAsia" w:ascii="Times New Roman" w:hAnsi="Times New Roman" w:eastAsia="Times New Roman Uni" w:cs="Times New Roman"/>
          <w:color w:val="auto"/>
          <w:sz w:val="20"/>
          <w:szCs w:val="20"/>
          <w:u w:val="none"/>
          <w:vertAlign w:val="superscript"/>
          <w:lang w:val="en-US" w:eastAsia="zh-CN" w:bidi="ar-SA"/>
        </w:rPr>
        <w:t>3</w:t>
      </w:r>
      <w:r>
        <w:rPr>
          <w:rFonts w:ascii="Times New Roman" w:hAnsi="Times New Roman" w:eastAsia="Times New Roman Uni" w:cs="Times New Roman"/>
          <w:color w:val="auto"/>
          <w:sz w:val="20"/>
          <w:szCs w:val="20"/>
          <w:u w:val="none"/>
        </w:rPr>
        <w:fldChar w:fldCharType="end"/>
      </w:r>
      <w:r>
        <w:rPr>
          <w:rFonts w:ascii="Times New Roman" w:hAnsi="Times New Roman" w:eastAsia="Times New Roman Uni" w:cs="Times New Roman"/>
          <w:sz w:val="20"/>
          <w:szCs w:val="20"/>
        </w:rPr>
        <w:fldChar w:fldCharType="end"/>
      </w:r>
      <w:r>
        <w:rPr>
          <w:rFonts w:ascii="Times New Roman" w:hAnsi="Times New Roman" w:eastAsia="Times New Roman Uni" w:cs="Times New Roman"/>
          <w:sz w:val="20"/>
          <w:szCs w:val="20"/>
        </w:rPr>
        <w:t xml:space="preserve"> (adequate, inadequate), occupation (farmer, others). Lifestyle information included sleep quality (good, fair, poor), sleep duration </w:t>
      </w:r>
      <w:r>
        <w:rPr>
          <w:rFonts w:ascii="Times New Roman" w:hAnsi="Times New Roman" w:eastAsia="Times New Roman Uni" w:cs="Times New Roman"/>
          <w:sz w:val="20"/>
          <w:szCs w:val="20"/>
        </w:rPr>
        <w:fldChar w:fldCharType="begin"/>
      </w:r>
      <w:r>
        <w:rPr>
          <w:rFonts w:ascii="Times New Roman" w:hAnsi="Times New Roman" w:eastAsia="Times New Roman Uni" w:cs="Times New Roman"/>
          <w:sz w:val="20"/>
          <w:szCs w:val="20"/>
        </w:rPr>
        <w:instrText xml:space="preserve"> HYPERLINK \l "_ENREF_4" \o "Zhang, 2022 #119" </w:instrText>
      </w:r>
      <w:r>
        <w:rPr>
          <w:rFonts w:ascii="Times New Roman" w:hAnsi="Times New Roman" w:eastAsia="Times New Roman Uni" w:cs="Times New Roman"/>
          <w:sz w:val="20"/>
          <w:szCs w:val="20"/>
        </w:rPr>
        <w:fldChar w:fldCharType="separate"/>
      </w:r>
      <w:r>
        <w:rPr>
          <w:rFonts w:ascii="Times New Roman" w:hAnsi="Times New Roman" w:eastAsia="Times New Roman Uni" w:cs="Times New Roman"/>
          <w:color w:val="auto"/>
          <w:sz w:val="20"/>
          <w:szCs w:val="20"/>
          <w:u w:val="none"/>
        </w:rPr>
        <w:fldChar w:fldCharType="begin">
          <w:fldData xml:space="preserve">PEVuZE5vdGU+PENpdGU+PEF1dGhvcj5aaGFuZzwvQXV0aG9yPjxZZWFyPjIwMjI8L1llYXI+PFJl
Y051bT4xMTk8L1JlY051bT48RGlzcGxheVRleHQ+WzM0XTwvRGlzcGxheVRleHQ+PHJlY29yZD48
cmVjLW51bWJlcj4xMTk8L3JlYy1udW1iZXI+PGZvcmVpZ24ta2V5cz48a2V5IGFwcD0iRU4iIGRi
LWlkPSJmeDUydHpzZTR3NTI5eGVleHM3NXM5MHhzdGZ3cGVmOTl2cDIiIHRpbWVzdGFtcD0iMTY2
NTg5OTQ2NSI+MTE5PC9rZXk+PC9mb3JlaWduLWtleXM+PHJlZi10eXBlIG5hbWU9IkpvdXJuYWwg
QXJ0aWNsZSI+MTc8L3JlZi10eXBlPjxjb250cmlidXRvcnM+PGF1dGhvcnM+PGF1dGhvcj5aaGFu
ZywgTS48L2F1dGhvcj48YXV0aG9yPkx2LCBYLjwvYXV0aG9yPjxhdXRob3I+Q2hlbiwgWS48L2F1
dGhvcj48YXV0aG9yPlR1LCBMLjwvYXV0aG9yPjxhdXRob3I+RmFuLCBaLjwvYXV0aG9yPjxhdXRo
b3I+WWFvLCBZLjwvYXV0aG9yPjxhdXRob3I+WXUsIFguPC9hdXRob3I+PGF1dGhvcj5HdWFuLCBO
LjwvYXV0aG9yPjxhdXRob3I+V2FuZywgSC48L2F1dGhvcj48L2F1dGhvcnM+PC9jb250cmlidXRv
cnM+PGF1dGgtYWRkcmVzcz5EZW1lbnRpYSBDYXJlIGFuZCBSZXNlYXJjaCBDZW50ZXIsIENsaW5p
Y2FsIFJlc2VhcmNoIERpdmlzaW9uLCBQZWtpbmcgVW5pdmVyc2l0eSBJbnN0aXR1dGUgb2YgTWVu
dGFsIEhlYWx0aCAoU2l4dGggSG9zcGl0YWwpLCBOby4gNTEgSHVheXVhbmJlaSBSb2FkLCBIYWlk
aWFuIERpc3RyaWN0LCBCZWlqaW5nMTAwMTkxLCBDaGluYS4mI3hEO0JlaWppbmcgRGVtZW50aWEg
S2V5IExhYiwgTmF0aW9uYWwgQ2xpbmljYWwgUmVzZWFyY2ggQ2VudGVyIGZvciBNZW50YWwgRGlz
b3JkZXJzLCBOSEMgS2V5IExhYm9yYXRvcnkgb2YgTWVudGFsIEhlYWx0aCAoUGVraW5nIFVuaXZl
cnNpdHkpLCBOby4gNTEgSHVheXVhbmJlaSBSb2FkLCBIYWlkaWFuIERpc3RyaWN0LCBCZWlqaW5n
MTAwMTkxLCBDaGluYS4mI3hEO0RlcGFydG1lbnQgb2YgUHN5Y2hpYXRyeSwgdGhlIFRoaXJkIEFm
ZmlsaWF0ZWQgSG9zcGl0YWwgb2YgU3VuIFlhdC1zZW4gVW5pdmVyc2l0eSwgTm8uIDYwMCBUaWFu
aGUgUm9hZCwgVGlhbmhlIERpc3RyaWN0LCBHdWFuZ3pob3U1MTA2MzAsIENoaW5hLiYjeEQ7RGVw
YXJ0bWVudCBvZiBQc3ljaG9sb2d5LCBUZWFjaGVycyZhcG9zOyBDb2xsZWdlLCBCZWlqaW5nIFVu
aW9uIFVuaXZlcnNpdHksIE5vLiA1IFdhaWd1YW4gWGllIFN0cmVldCwgQ2hhb3lhbmcgRGlzdHJp
Y3QsIEJlaWppbmcxMDAwMTEsIENoaW5hLiYjeEQ7Q2VudGVyIGZvciBIZWFsdGh5IEFnaW5nIGFu
ZCBEZXZlbG9wbWVudCBTdHVkaWVzLCBOYXRpb25hbCBTY2hvb2wgb2YgRGV2ZWxvcG1lbnQsIFBl
a2luZyBVbml2ZXJzaXR5LCBOby41IFlpaGV5dWFuIFJvYWQsIEhhaWRpYW4gRGlzdHJpY3QsIEJl
aWppbmcxMDA4NzEsIENoaW5hLjwvYXV0aC1hZGRyZXNzPjx0aXRsZXM+PHRpdGxlPkV4Y2Vzc2l2
ZSBzbGVlcCBpbmNyZWFzZWQgdGhlIHJpc2sgb2YgaW5jaWRlbmNlIG9mIGNvZ25pdGl2ZSBpbXBh
aXJtZW50IGFtb25nIG9sZGVyIENoaW5lc2UgYWR1bHRzOiBhIGNvaG9ydCBzdHVkeSBiYXNlZCBv
biB0aGUgQ2hpbmVzZSBMb25naXR1ZGluYWwgSGVhbHRoeSBMb25nZXZpdHkgU3VydmV5IChDTEhM
Uyk8L3RpdGxlPjxzZWNvbmRhcnktdGl0bGU+SW50IFBzeWNob2dlcmlhdHI8L3NlY29uZGFyeS10
aXRsZT48L3RpdGxlcz48cGVyaW9kaWNhbD48ZnVsbC10aXRsZT5JbnQgUHN5Y2hvZ2VyaWF0cjwv
ZnVsbC10aXRsZT48L3BlcmlvZGljYWw+PHBhZ2VzPjcyNS03MzQ8L3BhZ2VzPjx2b2x1bWU+MzQ8
L3ZvbHVtZT48bnVtYmVyPjg8L251bWJlcj48ZWRpdGlvbj4yMDIxMDMwNDwvZWRpdGlvbj48a2V5
d29yZHM+PGtleXdvcmQ+QWdlZDwva2V5d29yZD48a2V5d29yZD5DaGluYS9lcGlkZW1pb2xvZ3k8
L2tleXdvcmQ+PGtleXdvcmQ+KkNvZ25pdGl2ZSBEeXNmdW5jdGlvbi9kaWFnbm9zaXM8L2tleXdv
cmQ+PGtleXdvcmQ+Q29ob3J0IFN0dWRpZXM8L2tleXdvcmQ+PGtleXdvcmQ+SHVtYW5zPC9rZXl3
b3JkPjxrZXl3b3JkPkluY2lkZW5jZTwva2V5d29yZD48a2V5d29yZD5Mb25naXR1ZGluYWwgU3R1
ZGllczwva2V5d29yZD48a2V5d29yZD5NYWxlPC9rZXl3b3JkPjxrZXl3b3JkPk1pZGRsZSBBZ2Vk
PC9rZXl3b3JkPjxrZXl3b3JkPlNsZWVwPC9rZXl3b3JkPjxrZXl3b3JkPkNoaW5lc2U8L2tleXdv
cmQ+PGtleXdvcmQ+Y29nbml0aXZlIGltcGFpcm1lbnQ8L2tleXdvcmQ+PGtleXdvcmQ+Y29ob3J0
PC9rZXl3b3JkPjxrZXl3b3JkPnNsZWVwIGR1cmF0aW9uPC9rZXl3b3JkPjwva2V5d29yZHM+PGRh
dGVzPjx5ZWFyPjIwMjI8L3llYXI+PHB1Yi1kYXRlcz48ZGF0ZT5BdWc8L2RhdGU+PC9wdWItZGF0
ZXM+PC9kYXRlcz48aXNibj4xNzQxLTIwM1ggKEVsZWN0cm9uaWMpJiN4RDsxMDQxLTYxMDIgKExp
bmtpbmcpPC9pc2JuPjxhY2Nlc3Npb24tbnVtPjMzNjU4MDg0PC9hY2Nlc3Npb24tbnVtPjx1cmxz
PjxyZWxhdGVkLXVybHM+PHVybD5odHRwczovL3d3dy5uY2JpLm5sbS5uaWguZ292L3B1Ym1lZC8z
MzY1ODA4NDwvdXJsPjwvcmVsYXRlZC11cmxzPjwvdXJscz48ZWxlY3Ryb25pYy1yZXNvdXJjZS1u
dW0+MTAuMTAxNy9TMTA0MTYxMDIyMTAwMDE2ODwvZWxlY3Ryb25pYy1yZXNvdXJjZS1udW0+PHJl
bW90ZS1kYXRhYmFzZS1uYW1lPk1lZGxpbmU8L3JlbW90ZS1kYXRhYmFzZS1uYW1lPjxyZW1vdGUt
ZGF0YWJhc2UtcHJvdmlkZXI+TkxNPC9yZW1vdGUtZGF0YWJhc2UtcHJvdmlkZXI+PHJlc2VhcmNo
LW5vdGVzPjxzdHlsZSBmYWNlPSJub3JtYWwiIGZvbnQ9ImRlZmF1bHQiIHNpemU9IjEwMCUiPk1N
U0U8L3N0eWxlPjxzdHlsZSBmYWNlPSJub3JtYWwiIGZvbnQ9ImRlZmF1bHQiIGNoYXJzZXQ9IjEz
NCIgc2l6ZT0iMTAwJSI+44CLPC9zdHlsZT48c3R5bGUgZmFjZT0ibm9ybWFsIiBmb250PSJkZWZh
dWx0IiBzaXplPSIxMDAlIj4yNDwvc3R5bGU+PHN0eWxlIGZhY2U9Im5vcm1hbCIgZm9udD0iZGVm
YXVsdCIgY2hhcnNldD0iMTM0IiBzaXplPSIxMDAlIj7orqTnn6Xpmpznoo3jgIIg552h55yg6L+H
5aSa44CLPC9zdHlsZT48c3R5bGUgZmFjZT0ibm9ybWFsIiBmb250PSJkZWZhdWx0IiBzaXplPSIx
MDAlIj4xMGg8L3N0eWxlPjxzdHlsZSBmYWNlPSJub3JtYWwiIGZvbnQ9ImRlZmF1bHQiIGNoYXJz
ZXQ9IjEzNCIgc2l6ZT0iMTAwJSI+5a+86Ie06K6k55+l6Zqc56KN5LiL6ZmNPC9zdHlsZT48L3Jl
c2VhcmNoLW5vdGVzPjwvcmVjb3JkPjwvQ2l0ZT48L0VuZE5vdGU+
</w:fldData>
        </w:fldChar>
      </w:r>
      <w:r>
        <w:rPr>
          <w:rFonts w:hint="eastAsia" w:ascii="Times New Roman" w:hAnsi="Times New Roman" w:eastAsia="Times New Roman Uni" w:cs="Times New Roman"/>
          <w:color w:val="auto"/>
          <w:sz w:val="20"/>
          <w:szCs w:val="20"/>
          <w:u w:val="none"/>
          <w:lang w:eastAsia="zh-CN"/>
        </w:rPr>
        <w:instrText xml:space="preserve"> ADDIN EN.CITE </w:instrText>
      </w:r>
      <w:r>
        <w:rPr>
          <w:rFonts w:hint="eastAsia" w:ascii="Times New Roman" w:hAnsi="Times New Roman" w:eastAsia="Times New Roman Uni" w:cs="Times New Roman"/>
          <w:color w:val="auto"/>
          <w:sz w:val="20"/>
          <w:szCs w:val="20"/>
          <w:u w:val="none"/>
          <w:lang w:eastAsia="zh-CN"/>
        </w:rPr>
        <w:fldChar w:fldCharType="begin">
          <w:fldData xml:space="preserve">PEVuZE5vdGU+PENpdGU+PEF1dGhvcj5aaGFuZzwvQXV0aG9yPjxZZWFyPjIwMjI8L1llYXI+PFJl
Y051bT4xMTk8L1JlY051bT48RGlzcGxheVRleHQ+PHN0eWxlIGZhY2U9InN1cGVyc2NyaXB0Ij40
PC9zdHlsZT48L0Rpc3BsYXlUZXh0PjxyZWNvcmQ+PHJlYy1udW1iZXI+MTE5PC9yZWMtbnVtYmVy
Pjxmb3JlaWduLWtleXM+PGtleSBhcHA9IkVOIiBkYi1pZD0iZng1MnR6c2U0dzUyOXhlZXhzNzVz
OTB4c3Rmd3BlZjk5dnAyIiB0aW1lc3RhbXA9IjE2NjU4OTk0NjUiPjExOTwva2V5PjwvZm9yZWln
bi1rZXlzPjxyZWYtdHlwZSBuYW1lPSJKb3VybmFsIEFydGljbGUiPjE3PC9yZWYtdHlwZT48Y29u
dHJpYnV0b3JzPjxhdXRob3JzPjxhdXRob3I+WmhhbmcsIE0uPC9hdXRob3I+PGF1dGhvcj5Mdiwg
WC48L2F1dGhvcj48YXV0aG9yPkNoZW4sIFkuPC9hdXRob3I+PGF1dGhvcj5UdSwgTC48L2F1dGhv
cj48YXV0aG9yPkZhbiwgWi48L2F1dGhvcj48YXV0aG9yPllhbywgWS48L2F1dGhvcj48YXV0aG9y
Pll1LCBYLjwvYXV0aG9yPjxhdXRob3I+R3VhbiwgTi48L2F1dGhvcj48YXV0aG9yPldhbmcsIEgu
PC9hdXRob3I+PC9hdXRob3JzPjwvY29udHJpYnV0b3JzPjxhdXRoLWFkZHJlc3M+RGVtZW50aWEg
Q2FyZSBhbmQgUmVzZWFyY2ggQ2VudGVyLCBDbGluaWNhbCBSZXNlYXJjaCBEaXZpc2lvbiwgUGVr
aW5nIFVuaXZlcnNpdHkgSW5zdGl0dXRlIG9mIE1lbnRhbCBIZWFsdGggKFNpeHRoIEhvc3BpdGFs
KSwgTm8uIDUxIEh1YXl1YW5iZWkgUm9hZCwgSGFpZGlhbiBEaXN0cmljdCwgQmVpamluZzEwMDE5
MSwgQ2hpbmEuJiN4RDtCZWlqaW5nIERlbWVudGlhIEtleSBMYWIsIE5hdGlvbmFsIENsaW5pY2Fs
IFJlc2VhcmNoIENlbnRlciBmb3IgTWVudGFsIERpc29yZGVycywgTkhDIEtleSBMYWJvcmF0b3J5
IG9mIE1lbnRhbCBIZWFsdGggKFBla2luZyBVbml2ZXJzaXR5KSwgTm8uIDUxIEh1YXl1YW5iZWkg
Um9hZCwgSGFpZGlhbiBEaXN0cmljdCwgQmVpamluZzEwMDE5MSwgQ2hpbmEuJiN4RDtEZXBhcnRt
ZW50IG9mIFBzeWNoaWF0cnksIHRoZSBUaGlyZCBBZmZpbGlhdGVkIEhvc3BpdGFsIG9mIFN1biBZ
YXQtc2VuIFVuaXZlcnNpdHksIE5vLiA2MDAgVGlhbmhlIFJvYWQsIFRpYW5oZSBEaXN0cmljdCwg
R3Vhbmd6aG91NTEwNjMwLCBDaGluYS4mI3hEO0RlcGFydG1lbnQgb2YgUHN5Y2hvbG9neSwgVGVh
Y2hlcnMmYXBvczsgQ29sbGVnZSwgQmVpamluZyBVbmlvbiBVbml2ZXJzaXR5LCBOby4gNSBXYWln
dWFuIFhpZSBTdHJlZXQsIENoYW95YW5nIERpc3RyaWN0LCBCZWlqaW5nMTAwMDExLCBDaGluYS4m
I3hEO0NlbnRlciBmb3IgSGVhbHRoeSBBZ2luZyBhbmQgRGV2ZWxvcG1lbnQgU3R1ZGllcywgTmF0
aW9uYWwgU2Nob29sIG9mIERldmVsb3BtZW50LCBQZWtpbmcgVW5pdmVyc2l0eSwgTm8uNSBZaWhl
eXVhbiBSb2FkLCBIYWlkaWFuIERpc3RyaWN0LCBCZWlqaW5nMTAwODcxLCBDaGluYS48L2F1dGgt
YWRkcmVzcz48dGl0bGVzPjx0aXRsZT5FeGNlc3NpdmUgc2xlZXAgaW5jcmVhc2VkIHRoZSByaXNr
IG9mIGluY2lkZW5jZSBvZiBjb2duaXRpdmUgaW1wYWlybWVudCBhbW9uZyBvbGRlciBDaGluZXNl
IGFkdWx0czogYSBjb2hvcnQgc3R1ZHkgYmFzZWQgb24gdGhlIENoaW5lc2UgTG9uZ2l0dWRpbmFs
IEhlYWx0aHkgTG9uZ2V2aXR5IFN1cnZleSAoQ0xITFMpPC90aXRsZT48c2Vjb25kYXJ5LXRpdGxl
PkludCBQc3ljaG9nZXJpYXRyPC9zZWNvbmRhcnktdGl0bGU+PC90aXRsZXM+PHBlcmlvZGljYWw+
PGZ1bGwtdGl0bGU+SW50IFBzeWNob2dlcmlhdHI8L2Z1bGwtdGl0bGU+PC9wZXJpb2RpY2FsPjxw
YWdlcz43MjUtNzM0PC9wYWdlcz48dm9sdW1lPjM0PC92b2x1bWU+PG51bWJlcj44PC9udW1iZXI+
PGVkaXRpb24+MjAyMTAzMDQ8L2VkaXRpb24+PGtleXdvcmRzPjxrZXl3b3JkPkFnZWQ8L2tleXdv
cmQ+PGtleXdvcmQ+Q2hpbmEvZXBpZGVtaW9sb2d5PC9rZXl3b3JkPjxrZXl3b3JkPipDb2duaXRp
dmUgRHlzZnVuY3Rpb24vZGlhZ25vc2lzPC9rZXl3b3JkPjxrZXl3b3JkPkNvaG9ydCBTdHVkaWVz
PC9rZXl3b3JkPjxrZXl3b3JkPkh1bWFuczwva2V5d29yZD48a2V5d29yZD5JbmNpZGVuY2U8L2tl
eXdvcmQ+PGtleXdvcmQ+TG9uZ2l0dWRpbmFsIFN0dWRpZXM8L2tleXdvcmQ+PGtleXdvcmQ+TWFs
ZTwva2V5d29yZD48a2V5d29yZD5NaWRkbGUgQWdlZDwva2V5d29yZD48a2V5d29yZD5TbGVlcDwv
a2V5d29yZD48a2V5d29yZD5DaGluZXNlPC9rZXl3b3JkPjxrZXl3b3JkPmNvZ25pdGl2ZSBpbXBh
aXJtZW50PC9rZXl3b3JkPjxrZXl3b3JkPmNvaG9ydDwva2V5d29yZD48a2V5d29yZD5zbGVlcCBk
dXJhdGlvbjwva2V5d29yZD48L2tleXdvcmRzPjxkYXRlcz48eWVhcj4yMDIyPC95ZWFyPjxwdWIt
ZGF0ZXM+PGRhdGU+QXVnPC9kYXRlPjwvcHViLWRhdGVzPjwvZGF0ZXM+PGlzYm4+MTc0MS0yMDNY
IChFbGVjdHJvbmljKSYjeEQ7MTA0MS02MTAyIChMaW5raW5nKTwvaXNibj48YWNjZXNzaW9uLW51
bT4zMzY1ODA4NDwvYWNjZXNzaW9uLW51bT48dXJscz48cmVsYXRlZC11cmxzPjx1cmw+aHR0cHM6
Ly93d3cubmNiaS5ubG0ubmloLmdvdi9wdWJtZWQvMzM2NTgwODQ8L3VybD48L3JlbGF0ZWQtdXJs
cz48L3VybHM+PGVsZWN0cm9uaWMtcmVzb3VyY2UtbnVtPjEwLjEwMTcvUzEwNDE2MTAyMjEwMDAx
Njg8L2VsZWN0cm9uaWMtcmVzb3VyY2UtbnVtPjxyZW1vdGUtZGF0YWJhc2UtbmFtZT5NZWRsaW5l
PC9yZW1vdGUtZGF0YWJhc2UtbmFtZT48cmVtb3RlLWRhdGFiYXNlLXByb3ZpZGVyPk5MTTwvcmVt
b3RlLWRhdGFiYXNlLXByb3ZpZGVyPjxyZXNlYXJjaC1ub3Rlcz48c3R5bGUgZmFjZT0ibm9ybWFs
IiBmb250PSJkZWZhdWx0IiBzaXplPSIxMDAlIj5NTVNFPC9zdHlsZT48c3R5bGUgZmFjZT0ibm9y
bWFsIiBmb250PSJkZWZhdWx0IiBjaGFyc2V0PSIxMzQiIHNpemU9IjEwMCUiPuOAizwvc3R5bGU+
PHN0eWxlIGZhY2U9Im5vcm1hbCIgZm9udD0iZGVmYXVsdCIgc2l6ZT0iMTAwJSI+MjQ8L3N0eWxl
PjxzdHlsZSBmYWNlPSJub3JtYWwiIGZvbnQ9ImRlZmF1bHQiIGNoYXJzZXQ9IjEzNCIgc2l6ZT0i
MTAwJSI+6K6k55+l6Zqc56KN44CCIOedoeecoOi/h+WkmuOAizwvc3R5bGU+PHN0eWxlIGZhY2U9
Im5vcm1hbCIgZm9udD0iZGVmYXVsdCIgc2l6ZT0iMTAwJSI+MTBoPC9zdHlsZT48c3R5bGUgZmFj
ZT0ibm9ybWFsIiBmb250PSJkZWZhdWx0IiBjaGFyc2V0PSIxMzQiIHNpemU9IjEwMCUiPuWvvOiH
tOiupOefpemanOeijeS4i+mZjTwvc3R5bGU+PC9yZXNlYXJjaC1ub3Rlcz48L3JlY29yZD48L0Np
dGU+PC9FbmROb3RlPgA=
</w:fldData>
        </w:fldChar>
      </w:r>
      <w:r>
        <w:rPr>
          <w:rFonts w:hint="eastAsia" w:ascii="Times New Roman" w:hAnsi="Times New Roman" w:eastAsia="Times New Roman Uni" w:cs="Times New Roman"/>
          <w:color w:val="auto"/>
          <w:sz w:val="20"/>
          <w:szCs w:val="20"/>
          <w:u w:val="none"/>
          <w:lang w:eastAsia="zh-CN"/>
        </w:rPr>
        <w:instrText xml:space="preserve"> ADDIN EN.CITE.DATA </w:instrText>
      </w:r>
      <w:r>
        <w:rPr>
          <w:rFonts w:hint="eastAsia" w:ascii="Times New Roman" w:hAnsi="Times New Roman" w:eastAsia="Times New Roman Uni" w:cs="Times New Roman"/>
          <w:color w:val="auto"/>
          <w:sz w:val="20"/>
          <w:szCs w:val="20"/>
          <w:u w:val="none"/>
          <w:lang w:eastAsia="zh-CN"/>
        </w:rPr>
        <w:fldChar w:fldCharType="separate"/>
      </w:r>
      <w:r>
        <w:rPr>
          <w:rFonts w:hint="eastAsia" w:ascii="Times New Roman" w:hAnsi="Times New Roman" w:eastAsia="Times New Roman Uni" w:cs="Times New Roman"/>
          <w:color w:val="auto"/>
          <w:sz w:val="20"/>
          <w:szCs w:val="20"/>
          <w:u w:val="none"/>
          <w:lang w:eastAsia="zh-CN"/>
        </w:rPr>
        <w:fldChar w:fldCharType="end"/>
      </w:r>
      <w:r>
        <w:rPr>
          <w:rFonts w:ascii="Times New Roman" w:hAnsi="Times New Roman" w:eastAsia="Times New Roman Uni" w:cs="Times New Roman"/>
          <w:color w:val="auto"/>
          <w:sz w:val="20"/>
          <w:szCs w:val="20"/>
          <w:u w:val="none"/>
        </w:rPr>
        <w:fldChar w:fldCharType="separate"/>
      </w:r>
      <w:r>
        <w:rPr>
          <w:rFonts w:hint="eastAsia" w:ascii="Times New Roman" w:hAnsi="Times New Roman" w:eastAsia="Times New Roman Uni" w:cs="Times New Roman"/>
          <w:color w:val="auto"/>
          <w:sz w:val="20"/>
          <w:szCs w:val="20"/>
          <w:u w:val="none"/>
          <w:vertAlign w:val="superscript"/>
          <w:lang w:val="en-US" w:eastAsia="zh-CN" w:bidi="ar-SA"/>
        </w:rPr>
        <w:t>4</w:t>
      </w:r>
      <w:r>
        <w:rPr>
          <w:rFonts w:ascii="Times New Roman" w:hAnsi="Times New Roman" w:eastAsia="Times New Roman Uni" w:cs="Times New Roman"/>
          <w:color w:val="auto"/>
          <w:sz w:val="20"/>
          <w:szCs w:val="20"/>
          <w:u w:val="none"/>
        </w:rPr>
        <w:fldChar w:fldCharType="end"/>
      </w:r>
      <w:r>
        <w:rPr>
          <w:rFonts w:ascii="Times New Roman" w:hAnsi="Times New Roman" w:eastAsia="Times New Roman Uni" w:cs="Times New Roman"/>
          <w:sz w:val="20"/>
          <w:szCs w:val="20"/>
        </w:rPr>
        <w:fldChar w:fldCharType="end"/>
      </w:r>
      <w:r>
        <w:rPr>
          <w:rFonts w:ascii="Times New Roman" w:hAnsi="Times New Roman" w:eastAsia="Times New Roman Uni" w:cs="Times New Roman"/>
          <w:sz w:val="20"/>
          <w:szCs w:val="20"/>
        </w:rPr>
        <w:t xml:space="preserve"> (&lt;7, 7-8, &gt;8 hours/day), dietary diversity</w:t>
      </w:r>
      <w:r>
        <w:rPr>
          <w:rFonts w:ascii="Times New Roman" w:hAnsi="Times New Roman" w:eastAsia="Times New Roman Uni" w:cs="Times New Roman"/>
          <w:sz w:val="20"/>
          <w:szCs w:val="20"/>
        </w:rPr>
        <w:fldChar w:fldCharType="begin"/>
      </w:r>
      <w:r>
        <w:rPr>
          <w:rFonts w:ascii="Times New Roman" w:hAnsi="Times New Roman" w:eastAsia="Times New Roman Uni" w:cs="Times New Roman"/>
          <w:sz w:val="20"/>
          <w:szCs w:val="20"/>
        </w:rPr>
        <w:instrText xml:space="preserve"> HYPERLINK \l "_ENREF_5" \o "Lv, 2020 #652" </w:instrText>
      </w:r>
      <w:r>
        <w:rPr>
          <w:rFonts w:ascii="Times New Roman" w:hAnsi="Times New Roman" w:eastAsia="Times New Roman Uni" w:cs="Times New Roman"/>
          <w:sz w:val="20"/>
          <w:szCs w:val="20"/>
        </w:rPr>
        <w:fldChar w:fldCharType="separate"/>
      </w:r>
      <w:r>
        <w:rPr>
          <w:rFonts w:ascii="Times New Roman" w:hAnsi="Times New Roman" w:eastAsia="Times New Roman Uni" w:cs="Times New Roman"/>
          <w:color w:val="auto"/>
          <w:sz w:val="20"/>
          <w:szCs w:val="20"/>
          <w:u w:val="none"/>
        </w:rPr>
        <w:fldChar w:fldCharType="begin">
          <w:fldData xml:space="preserve">PEVuZE5vdGU+PENpdGU+PEF1dGhvcj5MdjwvQXV0aG9yPjxZZWFyPjIwMjA8L1llYXI+PFJlY051
bT42NTI8L1JlY051bT48RGlzcGxheVRleHQ+WzM1XTwvRGlzcGxheVRleHQ+PHJlY29yZD48cmVj
LW51bWJlcj42NTI8L3JlYy1udW1iZXI+PGZvcmVpZ24ta2V5cz48a2V5IGFwcD0iRU4iIGRiLWlk
PSJmeDUydHpzZTR3NTI5eGVleHM3NXM5MHhzdGZ3cGVmOTl2cDIiIHRpbWVzdGFtcD0iMTcxMjYz
MzIxNSI+NjUyPC9rZXk+PC9mb3JlaWduLWtleXM+PHJlZi10eXBlIG5hbWU9IkpvdXJuYWwgQXJ0
aWNsZSI+MTc8L3JlZi10eXBlPjxjb250cmlidXRvcnM+PGF1dGhvcnM+PGF1dGhvcj5MdiwgWS4g
Qi48L2F1dGhvcj48YXV0aG9yPktyYXVzLCBWLiBCLjwvYXV0aG9yPjxhdXRob3I+R2FvLCBYLjwv
YXV0aG9yPjxhdXRob3I+WWluLCBaLiBYLjwvYXV0aG9yPjxhdXRob3I+WmhvdSwgSi4gSC48L2F1
dGhvcj48YXV0aG9yPk1hbywgQy48L2F1dGhvcj48YXV0aG9yPkR1YW4sIEouPC9hdXRob3I+PGF1
dGhvcj5aZW5nLCBZLjwvYXV0aG9yPjxhdXRob3I+QnJhc2hlciwgTS4gUy48L2F1dGhvcj48YXV0
aG9yPlNoaSwgVy4gWS48L2F1dGhvcj48YXV0aG9yPlNoaSwgWC4gTS48L2F1dGhvcj48L2F1dGhv
cnM+PC9jb250cmlidXRvcnM+PGF1dGgtYWRkcmVzcz5DaGluZXNlIEN0ciBEaXMgQ29udHJvbCAm
YW1wOyBQcmV2ZW50LCBOYXRsIEluc3QgRW52aXJvbm0gSGx0aCwgNyBQYW5qaWF5dWFuIE5hbmxp
LCBCZWlqaW5nIDEwMDAyMSwgUGVvcGxlcyBSIENoaW5hJiN4RDtEdWtlIFVuaXYsIFNjaCBNZWQs
IER1a2UgTW9sIFBoeXNpb2wgSW5zdCwgRHVyaGFtLCBOQyBVU0EmI3hEO0R1a2UgVW5pdiwgU2No
IE1lZCwgRGVwdCBNZWQsIERpdiBSaGV1bWF0b2wsIER1cmhhbSwgTkMgMjc3MDYgVVNBJiN4RDtQ
ZW5uIFN0YXRlIFVuaXYsIERlcHQgTnV0ciBTY2ksIFVuaXZlcnNpdHkgUGssIFBBIDE2ODAyIFVT
QSYjeEQ7Q2hpbmVzZSBDdHIgRGlzIENvbnRyb2wgJmFtcDsgUHJldmVudCwgRGl2IE5vbmNvbW11
bmljYWJsZSBEaXMgQ29udHJvbCAmYW1wOyBDb21tdW5pdHkgSGx0aCwgQmVpamluZywgUGVvcGxl
cyBSIENoaW5hJiN4RDtTb3V0aGVybiBNZWQgVW5pdiwgU2NoIFB1YmwgSGx0aCwgRGl2IEVwaWRl
bWlvbCwgR3Vhbmd6aG91LCBHdWFuZ2RvbmcsIFBlb3BsZXMgUiBDaGluYSYjeEQ7QW5odWkgTWVk
IFVuaXYsIFNjaCBQdWJsIEhsdGgsIERlcHQgRXBpZGVtaW9sICZhbXA7IEhsdGggU3RhdCwgSGVm
ZWksIEFuaHVpLCBQZW9wbGVzIFIgQ2hpbmEmI3hEO0R1a2UgVW5pdiwgQ3RyIFN0dWR5IEFnaW5n
ICZhbXA7IEh1bWFuIERldiwgRHVyaGFtLCBOQyBVU0EmI3hEO0R1a2UgVW5pdiwgR2VyaWF0ciBE
aXYgU2NoIE1lZCwgRHVyaGFtLCBOQyBVU0EmI3hEO1Bla2luZyBVbml2LCBDdHIgU3R1ZHkgSGx0
aCBBZ2luZyAmYW1wOyBEZXYgU3R1ZGllcywgQmVpamluZywgUGVvcGxlcyBSIENoaW5hJiN4RDtV
bml2IFJob2RlIElzbCwgRGVwdCBTb2Npb2wgJmFtcDsgQW50aHJvcG9sLCBLaW5nc3RvbiwgUkkg
MDI4ODEgVVNBJiN4RDtVbml2IFJob2RlIElzbCwgRGVwdCBIdW1hbiBEZXYgJmFtcDsgRmFtaWx5
IFN0dWRpZXMsIEtpbmdzdG9uLCBSSSAwMjg4MSBVU0E8L2F1dGgtYWRkcmVzcz48dGl0bGVzPjx0
aXRsZT5IaWdoZXIgZGlldGFyeSBkaXZlcnNpdHkgc2NvcmVzIGFuZCBwcm90ZWluLXJpY2ggZm9v
ZCBjb25zdW1wdGlvbiB3ZXJlIGFzc29jaWF0ZWQgd2l0aCBsb3dlciByaXNrIG9mIGFsbC1jYXVz
ZSBtb3J0YWxpdHkgaW4gdGhlIG9sZGVzdCBvbGQ8L3RpdGxlPjxzZWNvbmRhcnktdGl0bGU+Q2xp
bmljYWwgTnV0cml0aW9uPC9zZWNvbmRhcnktdGl0bGU+PGFsdC10aXRsZT5DbGluIE51dHI8L2Fs
dC10aXRsZT48L3RpdGxlcz48YWx0LXBlcmlvZGljYWw+PGZ1bGwtdGl0bGU+Q2xpbiBOdXRyPC9m
dWxsLXRpdGxlPjwvYWx0LXBlcmlvZGljYWw+PHBhZ2VzPjIyNDYtMjI1NDwvcGFnZXM+PHZvbHVt
ZT4zOTwvdm9sdW1lPjxudW1iZXI+NzwvbnVtYmVyPjxrZXl3b3Jkcz48a2V5d29yZD5kaWV0YXJ5
IGRpdmVyc2l0eTwva2V5d29yZD48a2V5d29yZD5wcm90ZWluLXJpY2ggZm9vZDwva2V5d29yZD48
a2V5d29yZD5tb3J0YWxpdHk8L2tleXdvcmQ+PGtleXdvcmQ+Y29ob3J0IHN0dWR5PC9rZXl3b3Jk
PjxrZXl3b3JkPm9sZGVzdCBvbGQ8L2tleXdvcmQ+PGtleXdvcmQ+ZWxkZXJseTwva2V5d29yZD48
a2V5d29yZD5xdWFsaXR5LW9mLWxpZmU8L2tleXdvcmQ+PGtleXdvcmQ+Y2FyZGlvdmFzY3VsYXIt
ZGlzZWFzZTwva2V5d29yZD48a2V5d29yZD5wcmVkaWN0cyBtb3J0YWxpdHk8L2tleXdvcmQ+PGtl
eXdvcmQ+bnV0cmllbnQgYWRlcXVhY3k8L2tleXdvcmQ+PGtleXdvcmQ+aGVhbHRoeSBkaWV0PC9r
ZXl3b3JkPjxrZXl3b3JkPmFkdWx0czwva2V5d29yZD48a2V5d29yZD5ndWlkZWxpbmVzPC9rZXl3
b3JkPjxrZXl3b3JkPmxvbmdldml0eTwva2V5d29yZD48a2V5d29yZD5hZGhlcmVuY2U8L2tleXdv
cmQ+PGtleXdvcmQ+cGF0dGVybnM8L2tleXdvcmQ+PC9rZXl3b3Jkcz48ZGF0ZXM+PHllYXI+MjAy
MDwveWVhcj48cHViLWRhdGVzPjxkYXRlPkp1bDwvZGF0ZT48L3B1Yi1kYXRlcz48L2RhdGVzPjxp
c2JuPjAyNjEtNTYxNDwvaXNibj48YWNjZXNzaW9uLW51bT5XT1M6MDAwNTQ2NjgxNTAwMDMwPC9h
Y2Nlc3Npb24tbnVtPjx1cmxzPjxyZWxhdGVkLXVybHM+PHVybD4mbHQ7R28gdG8gSVNJJmd0Ozov
L1dPUzowMDA1NDY2ODE1MDAwMzA8L3VybD48L3JlbGF0ZWQtdXJscz48L3VybHM+PGVsZWN0cm9u
aWMtcmVzb3VyY2UtbnVtPjEwLjEwMTYvai5jbG51LjIwMTkuMTAuMDEyPC9lbGVjdHJvbmljLXJl
c291cmNlLW51bT48bGFuZ3VhZ2U+RW5nbGlzaDwvbGFuZ3VhZ2U+PC9yZWNvcmQ+PC9DaXRlPjwv
RW5kTm90ZT4A
</w:fldData>
        </w:fldChar>
      </w:r>
      <w:r>
        <w:rPr>
          <w:rFonts w:hint="eastAsia" w:ascii="Times New Roman" w:hAnsi="Times New Roman" w:eastAsia="Times New Roman Uni" w:cs="Times New Roman"/>
          <w:color w:val="auto"/>
          <w:sz w:val="20"/>
          <w:szCs w:val="20"/>
          <w:u w:val="none"/>
          <w:lang w:eastAsia="zh-CN"/>
        </w:rPr>
        <w:instrText xml:space="preserve"> ADDIN EN.CITE </w:instrText>
      </w:r>
      <w:r>
        <w:rPr>
          <w:rFonts w:hint="eastAsia" w:ascii="Times New Roman" w:hAnsi="Times New Roman" w:eastAsia="Times New Roman Uni" w:cs="Times New Roman"/>
          <w:color w:val="auto"/>
          <w:sz w:val="20"/>
          <w:szCs w:val="20"/>
          <w:u w:val="none"/>
          <w:lang w:eastAsia="zh-CN"/>
        </w:rPr>
        <w:fldChar w:fldCharType="begin">
          <w:fldData xml:space="preserve">PEVuZE5vdGU+PENpdGU+PEF1dGhvcj5MdjwvQXV0aG9yPjxZZWFyPjIwMjA8L1llYXI+PFJlY051
bT42NTI8L1JlY051bT48RGlzcGxheVRleHQ+PHN0eWxlIGZhY2U9InN1cGVyc2NyaXB0Ij41PC9z
dHlsZT48L0Rpc3BsYXlUZXh0PjxyZWNvcmQ+PHJlYy1udW1iZXI+NjUyPC9yZWMtbnVtYmVyPjxm
b3JlaWduLWtleXM+PGtleSBhcHA9IkVOIiBkYi1pZD0iZng1MnR6c2U0dzUyOXhlZXhzNzVzOTB4
c3Rmd3BlZjk5dnAyIiB0aW1lc3RhbXA9IjE3MTI2MzMyMTUiPjY1Mjwva2V5PjwvZm9yZWlnbi1r
ZXlzPjxyZWYtdHlwZSBuYW1lPSJKb3VybmFsIEFydGljbGUiPjE3PC9yZWYtdHlwZT48Y29udHJp
YnV0b3JzPjxhdXRob3JzPjxhdXRob3I+THYsIFkuIEIuPC9hdXRob3I+PGF1dGhvcj5LcmF1cywg
Vi4gQi48L2F1dGhvcj48YXV0aG9yPkdhbywgWC48L2F1dGhvcj48YXV0aG9yPllpbiwgWi4gWC48
L2F1dGhvcj48YXV0aG9yPlpob3UsIEouIEguPC9hdXRob3I+PGF1dGhvcj5NYW8sIEMuPC9hdXRo
b3I+PGF1dGhvcj5EdWFuLCBKLjwvYXV0aG9yPjxhdXRob3I+WmVuZywgWS48L2F1dGhvcj48YXV0
aG9yPkJyYXNoZXIsIE0uIFMuPC9hdXRob3I+PGF1dGhvcj5TaGksIFcuIFkuPC9hdXRob3I+PGF1
dGhvcj5TaGksIFguIE0uPC9hdXRob3I+PC9hdXRob3JzPjwvY29udHJpYnV0b3JzPjxhdXRoLWFk
ZHJlc3M+Q2hpbmVzZSBDdHIgRGlzIENvbnRyb2wgJmFtcDsgUHJldmVudCwgTmF0bCBJbnN0IEVu
dmlyb25tIEhsdGgsIDcgUGFuamlheXVhbiBOYW5saSwgQmVpamluZyAxMDAwMjEsIFBlb3BsZXMg
UiBDaGluYSYjeEQ7RHVrZSBVbml2LCBTY2ggTWVkLCBEdWtlIE1vbCBQaHlzaW9sIEluc3QsIER1
cmhhbSwgTkMgVVNBJiN4RDtEdWtlIFVuaXYsIFNjaCBNZWQsIERlcHQgTWVkLCBEaXYgUmhldW1h
dG9sLCBEdXJoYW0sIE5DIDI3NzA2IFVTQSYjeEQ7UGVubiBTdGF0ZSBVbml2LCBEZXB0IE51dHIg
U2NpLCBVbml2ZXJzaXR5IFBrLCBQQSAxNjgwMiBVU0EmI3hEO0NoaW5lc2UgQ3RyIERpcyBDb250
cm9sICZhbXA7IFByZXZlbnQsIERpdiBOb25jb21tdW5pY2FibGUgRGlzIENvbnRyb2wgJmFtcDsg
Q29tbXVuaXR5IEhsdGgsIEJlaWppbmcsIFBlb3BsZXMgUiBDaGluYSYjeEQ7U291dGhlcm4gTWVk
IFVuaXYsIFNjaCBQdWJsIEhsdGgsIERpdiBFcGlkZW1pb2wsIEd1YW5nemhvdSwgR3Vhbmdkb25n
LCBQZW9wbGVzIFIgQ2hpbmEmI3hEO0FuaHVpIE1lZCBVbml2LCBTY2ggUHVibCBIbHRoLCBEZXB0
IEVwaWRlbWlvbCAmYW1wOyBIbHRoIFN0YXQsIEhlZmVpLCBBbmh1aSwgUGVvcGxlcyBSIENoaW5h
JiN4RDtEdWtlIFVuaXYsIEN0ciBTdHVkeSBBZ2luZyAmYW1wOyBIdW1hbiBEZXYsIER1cmhhbSwg
TkMgVVNBJiN4RDtEdWtlIFVuaXYsIEdlcmlhdHIgRGl2IFNjaCBNZWQsIER1cmhhbSwgTkMgVVNB
JiN4RDtQZWtpbmcgVW5pdiwgQ3RyIFN0dWR5IEhsdGggQWdpbmcgJmFtcDsgRGV2IFN0dWRpZXMs
IEJlaWppbmcsIFBlb3BsZXMgUiBDaGluYSYjeEQ7VW5pdiBSaG9kZSBJc2wsIERlcHQgU29jaW9s
ICZhbXA7IEFudGhyb3BvbCwgS2luZ3N0b24sIFJJIDAyODgxIFVTQSYjeEQ7VW5pdiBSaG9kZSBJ
c2wsIERlcHQgSHVtYW4gRGV2ICZhbXA7IEZhbWlseSBTdHVkaWVzLCBLaW5nc3RvbiwgUkkgMDI4
ODEgVVNBPC9hdXRoLWFkZHJlc3M+PHRpdGxlcz48dGl0bGU+SGlnaGVyIGRpZXRhcnkgZGl2ZXJz
aXR5IHNjb3JlcyBhbmQgcHJvdGVpbi1yaWNoIGZvb2QgY29uc3VtcHRpb24gd2VyZSBhc3NvY2lh
dGVkIHdpdGggbG93ZXIgcmlzayBvZiBhbGwtY2F1c2UgbW9ydGFsaXR5IGluIHRoZSBvbGRlc3Qg
b2xkPC90aXRsZT48c2Vjb25kYXJ5LXRpdGxlPkNsaW5pY2FsIE51dHJpdGlvbjwvc2Vjb25kYXJ5
LXRpdGxlPjxhbHQtdGl0bGU+Q2xpbiBOdXRyPC9hbHQtdGl0bGU+PC90aXRsZXM+PGFsdC1wZXJp
b2RpY2FsPjxmdWxsLXRpdGxlPkNsaW4gTnV0cjwvZnVsbC10aXRsZT48L2FsdC1wZXJpb2RpY2Fs
PjxwYWdlcz4yMjQ2LTIyNTQ8L3BhZ2VzPjx2b2x1bWU+Mzk8L3ZvbHVtZT48bnVtYmVyPjc8L251
bWJlcj48a2V5d29yZHM+PGtleXdvcmQ+ZGlldGFyeSBkaXZlcnNpdHk8L2tleXdvcmQ+PGtleXdv
cmQ+cHJvdGVpbi1yaWNoIGZvb2Q8L2tleXdvcmQ+PGtleXdvcmQ+bW9ydGFsaXR5PC9rZXl3b3Jk
PjxrZXl3b3JkPmNvaG9ydCBzdHVkeTwva2V5d29yZD48a2V5d29yZD5vbGRlc3Qgb2xkPC9rZXl3
b3JkPjxrZXl3b3JkPmVsZGVybHk8L2tleXdvcmQ+PGtleXdvcmQ+cXVhbGl0eS1vZi1saWZlPC9r
ZXl3b3JkPjxrZXl3b3JkPmNhcmRpb3Zhc2N1bGFyLWRpc2Vhc2U8L2tleXdvcmQ+PGtleXdvcmQ+
cHJlZGljdHMgbW9ydGFsaXR5PC9rZXl3b3JkPjxrZXl3b3JkPm51dHJpZW50IGFkZXF1YWN5PC9r
ZXl3b3JkPjxrZXl3b3JkPmhlYWx0aHkgZGlldDwva2V5d29yZD48a2V5d29yZD5hZHVsdHM8L2tl
eXdvcmQ+PGtleXdvcmQ+Z3VpZGVsaW5lczwva2V5d29yZD48a2V5d29yZD5sb25nZXZpdHk8L2tl
eXdvcmQ+PGtleXdvcmQ+YWRoZXJlbmNlPC9rZXl3b3JkPjxrZXl3b3JkPnBhdHRlcm5zPC9rZXl3
b3JkPjwva2V5d29yZHM+PGRhdGVzPjx5ZWFyPjIwMjA8L3llYXI+PHB1Yi1kYXRlcz48ZGF0ZT5K
dWw8L2RhdGU+PC9wdWItZGF0ZXM+PC9kYXRlcz48aXNibj4wMjYxLTU2MTQ8L2lzYm4+PGFjY2Vz
c2lvbi1udW0+V09TOjAwMDU0NjY4MTUwMDAzMDwvYWNjZXNzaW9uLW51bT48dXJscz48cmVsYXRl
ZC11cmxzPjx1cmw+Jmx0O0dvIHRvIElTSSZndDs6Ly9XT1M6MDAwNTQ2NjgxNTAwMDMwPC91cmw+
PC9yZWxhdGVkLXVybHM+PC91cmxzPjxlbGVjdHJvbmljLXJlc291cmNlLW51bT4xMC4xMDE2L2ou
Y2xudS4yMDE5LjEwLjAxMjwvZWxlY3Ryb25pYy1yZXNvdXJjZS1udW0+PGxhbmd1YWdlPkVuZ2xp
c2g8L2xhbmd1YWdlPjwvcmVjb3JkPjwvQ2l0ZT48L0VuZE5vdGU+
</w:fldData>
        </w:fldChar>
      </w:r>
      <w:r>
        <w:rPr>
          <w:rFonts w:hint="eastAsia" w:ascii="Times New Roman" w:hAnsi="Times New Roman" w:eastAsia="Times New Roman Uni" w:cs="Times New Roman"/>
          <w:color w:val="auto"/>
          <w:sz w:val="20"/>
          <w:szCs w:val="20"/>
          <w:u w:val="none"/>
          <w:lang w:eastAsia="zh-CN"/>
        </w:rPr>
        <w:instrText xml:space="preserve"> ADDIN EN.CITE.DATA </w:instrText>
      </w:r>
      <w:r>
        <w:rPr>
          <w:rFonts w:hint="eastAsia" w:ascii="Times New Roman" w:hAnsi="Times New Roman" w:eastAsia="Times New Roman Uni" w:cs="Times New Roman"/>
          <w:color w:val="auto"/>
          <w:sz w:val="20"/>
          <w:szCs w:val="20"/>
          <w:u w:val="none"/>
          <w:lang w:eastAsia="zh-CN"/>
        </w:rPr>
        <w:fldChar w:fldCharType="separate"/>
      </w:r>
      <w:r>
        <w:rPr>
          <w:rFonts w:hint="eastAsia" w:ascii="Times New Roman" w:hAnsi="Times New Roman" w:eastAsia="Times New Roman Uni" w:cs="Times New Roman"/>
          <w:color w:val="auto"/>
          <w:sz w:val="20"/>
          <w:szCs w:val="20"/>
          <w:u w:val="none"/>
          <w:lang w:eastAsia="zh-CN"/>
        </w:rPr>
        <w:fldChar w:fldCharType="end"/>
      </w:r>
      <w:r>
        <w:rPr>
          <w:rFonts w:ascii="Times New Roman" w:hAnsi="Times New Roman" w:eastAsia="Times New Roman Uni" w:cs="Times New Roman"/>
          <w:color w:val="auto"/>
          <w:sz w:val="20"/>
          <w:szCs w:val="20"/>
          <w:u w:val="none"/>
        </w:rPr>
        <w:fldChar w:fldCharType="separate"/>
      </w:r>
      <w:r>
        <w:rPr>
          <w:rFonts w:hint="eastAsia" w:ascii="Times New Roman" w:hAnsi="Times New Roman" w:eastAsia="Times New Roman Uni" w:cs="Times New Roman"/>
          <w:color w:val="auto"/>
          <w:sz w:val="20"/>
          <w:szCs w:val="20"/>
          <w:u w:val="none"/>
          <w:vertAlign w:val="superscript"/>
          <w:lang w:val="en-US" w:eastAsia="zh-CN" w:bidi="ar-SA"/>
        </w:rPr>
        <w:t>5</w:t>
      </w:r>
      <w:r>
        <w:rPr>
          <w:rFonts w:ascii="Times New Roman" w:hAnsi="Times New Roman" w:eastAsia="Times New Roman Uni" w:cs="Times New Roman"/>
          <w:color w:val="auto"/>
          <w:sz w:val="20"/>
          <w:szCs w:val="20"/>
          <w:u w:val="none"/>
        </w:rPr>
        <w:fldChar w:fldCharType="end"/>
      </w:r>
      <w:r>
        <w:rPr>
          <w:rFonts w:ascii="Times New Roman" w:hAnsi="Times New Roman" w:eastAsia="Times New Roman Uni" w:cs="Times New Roman"/>
          <w:sz w:val="20"/>
          <w:szCs w:val="20"/>
        </w:rPr>
        <w:fldChar w:fldCharType="end"/>
      </w:r>
      <w:r>
        <w:rPr>
          <w:rFonts w:ascii="Times New Roman" w:hAnsi="Times New Roman" w:cs="Times New Roman"/>
          <w:sz w:val="20"/>
          <w:szCs w:val="20"/>
        </w:rPr>
        <w:t xml:space="preserve"> </w:t>
      </w:r>
      <w:r>
        <w:rPr>
          <w:rFonts w:ascii="Times New Roman" w:hAnsi="Times New Roman" w:eastAsia="Times New Roman Uni" w:cs="Times New Roman"/>
          <w:sz w:val="20"/>
          <w:szCs w:val="20"/>
        </w:rPr>
        <w:t>(Dietary Diversity Score, DDS</w:t>
      </w:r>
      <w:r>
        <w:rPr>
          <w:rFonts w:ascii="Times New Roman" w:hAnsi="Times New Roman" w:eastAsia="Times New Roman Uni" w:cs="Times New Roman"/>
          <w:sz w:val="20"/>
          <w:szCs w:val="20"/>
          <w:lang w:eastAsia="zh-CN"/>
        </w:rPr>
        <w:t>: good, poor</w:t>
      </w:r>
      <w:r>
        <w:rPr>
          <w:rFonts w:ascii="Times New Roman" w:hAnsi="Times New Roman" w:eastAsia="Times New Roman Uni" w:cs="Times New Roman"/>
          <w:sz w:val="20"/>
          <w:szCs w:val="20"/>
        </w:rPr>
        <w:t>)</w:t>
      </w:r>
      <w:r>
        <w:rPr>
          <w:rFonts w:ascii="Times New Roman" w:hAnsi="Times New Roman" w:eastAsia="Times New Roman Uni" w:cs="Times New Roman"/>
          <w:sz w:val="20"/>
          <w:szCs w:val="20"/>
          <w:lang w:eastAsia="zh-CN"/>
        </w:rPr>
        <w:t>,</w:t>
      </w:r>
      <w:r>
        <w:rPr>
          <w:rFonts w:ascii="Times New Roman" w:hAnsi="Times New Roman" w:eastAsia="Times New Roman Uni" w:cs="Times New Roman"/>
          <w:sz w:val="20"/>
          <w:szCs w:val="20"/>
        </w:rPr>
        <w:t xml:space="preserve"> smoking status (never, former, current), drinking status (never, former, current) and exercise status (never, former, current). </w:t>
      </w:r>
      <w:r>
        <w:rPr>
          <w:rFonts w:ascii="Times New Roman" w:hAnsi="Times New Roman" w:eastAsia="Times New Roman Uni" w:cs="Times New Roman"/>
          <w:sz w:val="20"/>
          <w:szCs w:val="20"/>
          <w:lang w:eastAsia="zh-CN"/>
        </w:rPr>
        <w:t>H</w:t>
      </w:r>
      <w:r>
        <w:rPr>
          <w:rFonts w:ascii="Times New Roman" w:hAnsi="Times New Roman" w:eastAsia="Times New Roman Uni" w:cs="Times New Roman"/>
          <w:sz w:val="20"/>
          <w:szCs w:val="20"/>
        </w:rPr>
        <w:t>ealth information included chronic disease (yes, no), physical functio</w:t>
      </w:r>
      <w:r>
        <w:rPr>
          <w:rFonts w:ascii="Times New Roman" w:hAnsi="Times New Roman" w:eastAsia="Times New Roman Uni" w:cs="Times New Roman"/>
          <w:sz w:val="20"/>
          <w:szCs w:val="20"/>
          <w:lang w:eastAsia="zh-CN"/>
        </w:rPr>
        <w:t>n</w:t>
      </w:r>
      <w:r>
        <w:rPr>
          <w:rFonts w:ascii="Times New Roman" w:hAnsi="Times New Roman" w:eastAsia="Times New Roman Uni" w:cs="Times New Roman"/>
          <w:sz w:val="20"/>
          <w:szCs w:val="20"/>
        </w:rPr>
        <w:t xml:space="preserve"> (normal, disabled), </w:t>
      </w:r>
      <w:r>
        <w:rPr>
          <w:rFonts w:ascii="Times New Roman" w:hAnsi="Times New Roman" w:eastAsia="Times New Roman Uni" w:cs="Times New Roman"/>
          <w:sz w:val="20"/>
          <w:szCs w:val="20"/>
          <w:lang w:eastAsia="zh-CN"/>
        </w:rPr>
        <w:t>depression</w:t>
      </w:r>
      <w:r>
        <w:rPr>
          <w:rFonts w:ascii="Times New Roman" w:hAnsi="Times New Roman" w:eastAsia="Times New Roman Uni" w:cs="Times New Roman"/>
          <w:sz w:val="20"/>
          <w:szCs w:val="20"/>
        </w:rPr>
        <w:t xml:space="preserve"> (yes, no), cognitive function (normal, impairment)</w:t>
      </w:r>
      <w:r>
        <w:rPr>
          <w:rFonts w:ascii="Times New Roman" w:hAnsi="Times New Roman" w:eastAsia="Times New Roman Uni" w:cs="Times New Roman"/>
          <w:sz w:val="20"/>
          <w:szCs w:val="20"/>
          <w:lang w:eastAsia="zh-CN"/>
        </w:rPr>
        <w:t xml:space="preserve">. </w:t>
      </w:r>
    </w:p>
    <w:p w14:paraId="7449DB68">
      <w:pPr>
        <w:keepNext w:val="0"/>
        <w:keepLines w:val="0"/>
        <w:pageBreakBefore w:val="0"/>
        <w:widowControl/>
        <w:kinsoku/>
        <w:wordWrap/>
        <w:overflowPunct/>
        <w:topLinePunct w:val="0"/>
        <w:autoSpaceDE/>
        <w:autoSpaceDN/>
        <w:bidi w:val="0"/>
        <w:adjustRightInd/>
        <w:snapToGrid/>
        <w:spacing w:line="240" w:lineRule="auto"/>
        <w:jc w:val="both"/>
        <w:textAlignment w:val="auto"/>
        <w:rPr>
          <w:rFonts w:ascii="Times New Roman" w:hAnsi="Times New Roman" w:eastAsia="Times New Roman Uni" w:cs="Times New Roman"/>
          <w:sz w:val="20"/>
          <w:szCs w:val="20"/>
          <w:lang w:eastAsia="zh-CN"/>
        </w:rPr>
      </w:pPr>
    </w:p>
    <w:p w14:paraId="48D7F6C1">
      <w:pPr>
        <w:keepNext w:val="0"/>
        <w:keepLines w:val="0"/>
        <w:pageBreakBefore w:val="0"/>
        <w:widowControl/>
        <w:kinsoku/>
        <w:wordWrap/>
        <w:overflowPunct/>
        <w:topLinePunct w:val="0"/>
        <w:autoSpaceDE/>
        <w:autoSpaceDN/>
        <w:bidi w:val="0"/>
        <w:adjustRightInd/>
        <w:snapToGrid/>
        <w:spacing w:line="240" w:lineRule="auto"/>
        <w:ind w:firstLine="400" w:firstLineChars="200"/>
        <w:textAlignment w:val="auto"/>
        <w:rPr>
          <w:rFonts w:ascii="Times New Roman" w:hAnsi="Times New Roman" w:eastAsia="Times New Roman Uni" w:cs="Times New Roman"/>
          <w:sz w:val="20"/>
          <w:szCs w:val="20"/>
          <w:lang w:eastAsia="zh-CN"/>
        </w:rPr>
      </w:pPr>
      <w:r>
        <w:rPr>
          <w:rFonts w:ascii="Times New Roman" w:hAnsi="Times New Roman" w:eastAsia="Times New Roman Uni" w:cs="Times New Roman"/>
          <w:sz w:val="20"/>
          <w:szCs w:val="20"/>
          <w:lang w:eastAsia="zh-CN"/>
        </w:rPr>
        <w:t>Chronic diseases included cancer, chronic lung disease, diabetes, heart disease and stroke, which are the five major diseases that cause the burden of diseases in the older Chinese population</w:t>
      </w:r>
      <w:r>
        <w:rPr>
          <w:rFonts w:ascii="Times New Roman" w:hAnsi="Times New Roman" w:eastAsia="Times New Roman Uni" w:cs="Times New Roman"/>
          <w:sz w:val="20"/>
          <w:szCs w:val="20"/>
          <w:lang w:eastAsia="zh-CN"/>
        </w:rPr>
        <w:fldChar w:fldCharType="begin"/>
      </w:r>
      <w:r>
        <w:rPr>
          <w:rFonts w:ascii="Times New Roman" w:hAnsi="Times New Roman" w:eastAsia="Times New Roman Uni" w:cs="Times New Roman"/>
          <w:sz w:val="20"/>
          <w:szCs w:val="20"/>
          <w:lang w:eastAsia="zh-CN"/>
        </w:rPr>
        <w:instrText xml:space="preserve"> HYPERLINK \l "_ENREF_6" \o "Nakagawa, 2021 #118" </w:instrText>
      </w:r>
      <w:r>
        <w:rPr>
          <w:rFonts w:ascii="Times New Roman" w:hAnsi="Times New Roman" w:eastAsia="Times New Roman Uni" w:cs="Times New Roman"/>
          <w:sz w:val="20"/>
          <w:szCs w:val="20"/>
          <w:lang w:eastAsia="zh-CN"/>
        </w:rPr>
        <w:fldChar w:fldCharType="separate"/>
      </w:r>
      <w:r>
        <w:rPr>
          <w:rFonts w:ascii="Times New Roman" w:hAnsi="Times New Roman" w:eastAsia="Times New Roman Uni" w:cs="Times New Roman"/>
          <w:color w:val="auto"/>
          <w:sz w:val="20"/>
          <w:szCs w:val="20"/>
          <w:u w:val="none"/>
          <w:lang w:eastAsia="zh-CN"/>
        </w:rPr>
        <w:fldChar w:fldCharType="begin"/>
      </w:r>
      <w:r>
        <w:rPr>
          <w:rFonts w:hint="eastAsia" w:ascii="Times New Roman" w:hAnsi="Times New Roman" w:eastAsia="Times New Roman Uni" w:cs="Times New Roman"/>
          <w:color w:val="auto"/>
          <w:sz w:val="20"/>
          <w:szCs w:val="20"/>
          <w:u w:val="none"/>
          <w:lang w:eastAsia="zh-CN"/>
        </w:rPr>
        <w:instrText xml:space="preserve"> ADDIN EN.CITE &lt;EndNote&gt;&lt;Cite&gt;&lt;Author&gt;Nakagawa&lt;/Author&gt;&lt;Year&gt;2021&lt;/Year&gt;&lt;RecNum&gt;118&lt;/RecNum&gt;&lt;DisplayText&gt;&lt;style face="superscript"&gt;6&lt;/style&gt;&lt;/DisplayText&gt;&lt;record&gt;&lt;rec-number&gt;118&lt;/rec-number&gt;&lt;foreign-keys&gt;&lt;key app="EN" db-id="fx52tzse4w529xeexs75s90xstfwpef99vp2" timestamp="1665218948"&gt;118&lt;/key&gt;&lt;/foreign-keys&gt;&lt;ref-type name="Journal Article"&gt;17&lt;/ref-type&gt;&lt;contributors&gt;&lt;authors&gt;&lt;author&gt;Nakagawa, Takeshi&lt;/author&gt;&lt;author&gt;Cho, Jinmyoung&lt;/author&gt;&lt;author&gt;Yeung, Dannii Y.&lt;/author&gt;&lt;author&gt;Ailshire, Jennifer&lt;/author&gt;&lt;/authors&gt;&lt;/contributors&gt;&lt;titles&gt;&lt;title&gt;Successful Aging in East Asia: Comparison Among China, Korea, and Japan&lt;/title&gt;&lt;secondary-title&gt;The Journals of Gerontology: Series B&lt;/secondary-title&gt;&lt;/titles&gt;&lt;periodical&gt;&lt;full-title&gt;The Journals of Gerontology: Series B&lt;/full-title&gt;&lt;/periodical&gt;&lt;pages&gt;S17-S26&lt;/pages&gt;&lt;volume&gt;76&lt;/volume&gt;&lt;number&gt;Supplement_1&lt;/number&gt;&lt;section&gt;S17&lt;/section&gt;&lt;dates&gt;&lt;year&gt;2021&lt;/year&gt;&lt;/dates&gt;&lt;isbn&gt;1079-5014&amp;#xD;1758-5368&lt;/isbn&gt;&lt;urls&gt;&lt;/urls&gt;&lt;electronic-resource-num&gt;10.1093/geronb/gbaa042&lt;/electronic-resource-num&gt;&lt;research-notes&gt;&lt;style face="normal" font="default" size="100%"&gt;HA&lt;/style&gt;&lt;style face="normal" font="default" charset="134" size="100%"&gt;参考&lt;/style&gt;&lt;/research-notes&gt;&lt;/record&gt;&lt;/Cite&gt;&lt;/EndNote&gt;</w:instrText>
      </w:r>
      <w:r>
        <w:rPr>
          <w:rFonts w:ascii="Times New Roman" w:hAnsi="Times New Roman" w:eastAsia="Times New Roman Uni" w:cs="Times New Roman"/>
          <w:color w:val="auto"/>
          <w:sz w:val="20"/>
          <w:szCs w:val="20"/>
          <w:u w:val="none"/>
          <w:lang w:eastAsia="zh-CN"/>
        </w:rPr>
        <w:fldChar w:fldCharType="separate"/>
      </w:r>
      <w:r>
        <w:rPr>
          <w:rFonts w:hint="eastAsia" w:ascii="Times New Roman" w:hAnsi="Times New Roman" w:eastAsia="Times New Roman Uni" w:cs="Times New Roman"/>
          <w:color w:val="auto"/>
          <w:sz w:val="20"/>
          <w:szCs w:val="20"/>
          <w:u w:val="none"/>
          <w:vertAlign w:val="superscript"/>
          <w:lang w:val="en-US" w:eastAsia="zh-CN" w:bidi="ar-SA"/>
        </w:rPr>
        <w:t>6</w:t>
      </w:r>
      <w:r>
        <w:rPr>
          <w:rFonts w:ascii="Times New Roman" w:hAnsi="Times New Roman" w:eastAsia="Times New Roman Uni" w:cs="Times New Roman"/>
          <w:color w:val="auto"/>
          <w:sz w:val="20"/>
          <w:szCs w:val="20"/>
          <w:u w:val="none"/>
          <w:lang w:eastAsia="zh-CN"/>
        </w:rPr>
        <w:fldChar w:fldCharType="end"/>
      </w:r>
      <w:r>
        <w:rPr>
          <w:rFonts w:ascii="Times New Roman" w:hAnsi="Times New Roman" w:eastAsia="Times New Roman Uni" w:cs="Times New Roman"/>
          <w:sz w:val="20"/>
          <w:szCs w:val="20"/>
          <w:lang w:eastAsia="zh-CN"/>
        </w:rPr>
        <w:fldChar w:fldCharType="end"/>
      </w:r>
      <w:r>
        <w:rPr>
          <w:rFonts w:ascii="Times New Roman" w:hAnsi="Times New Roman" w:eastAsia="Times New Roman Uni" w:cs="Times New Roman"/>
          <w:sz w:val="20"/>
          <w:szCs w:val="20"/>
          <w:lang w:eastAsia="zh-CN"/>
        </w:rPr>
        <w:t>. Participants who self-reported one or more of these diseases were classified as having chronic diseases. The Katz Index of Independence in Activities of Daily Living (ADL) was used to assess physical function</w:t>
      </w:r>
      <w:r>
        <w:rPr>
          <w:rFonts w:hint="eastAsia" w:ascii="Times New Roman" w:hAnsi="Times New Roman" w:eastAsia="Times New Roman Uni" w:cs="Times New Roman"/>
          <w:sz w:val="20"/>
          <w:szCs w:val="20"/>
          <w:lang w:eastAsia="zh-CN"/>
        </w:rPr>
        <w:t xml:space="preserve"> </w:t>
      </w:r>
      <w:r>
        <w:rPr>
          <w:rFonts w:ascii="Times New Roman" w:hAnsi="Times New Roman" w:eastAsia="Times New Roman Uni" w:cs="Times New Roman"/>
          <w:sz w:val="20"/>
          <w:szCs w:val="20"/>
          <w:lang w:eastAsia="zh-CN"/>
        </w:rPr>
        <w:t>(including dressing, bathing, eating, toileting, transferring and continence), and needing assistance with one or more tasks was defined as disability</w:t>
      </w:r>
      <w:r>
        <w:rPr>
          <w:rFonts w:ascii="Times New Roman" w:hAnsi="Times New Roman" w:eastAsia="Times New Roman Uni" w:cs="Times New Roman"/>
          <w:sz w:val="20"/>
          <w:szCs w:val="20"/>
          <w:lang w:eastAsia="zh-CN"/>
        </w:rPr>
        <w:fldChar w:fldCharType="begin"/>
      </w:r>
      <w:r>
        <w:rPr>
          <w:rFonts w:ascii="Times New Roman" w:hAnsi="Times New Roman" w:eastAsia="Times New Roman Uni" w:cs="Times New Roman"/>
          <w:sz w:val="20"/>
          <w:szCs w:val="20"/>
          <w:lang w:eastAsia="zh-CN"/>
        </w:rPr>
        <w:instrText xml:space="preserve"> HYPERLINK \l "_ENREF_7" \o "Lv, 2018 #1" </w:instrText>
      </w:r>
      <w:r>
        <w:rPr>
          <w:rFonts w:ascii="Times New Roman" w:hAnsi="Times New Roman" w:eastAsia="Times New Roman Uni" w:cs="Times New Roman"/>
          <w:sz w:val="20"/>
          <w:szCs w:val="20"/>
          <w:lang w:eastAsia="zh-CN"/>
        </w:rPr>
        <w:fldChar w:fldCharType="separate"/>
      </w:r>
      <w:r>
        <w:rPr>
          <w:rFonts w:ascii="Times New Roman" w:hAnsi="Times New Roman" w:eastAsia="Times New Roman Uni" w:cs="Times New Roman"/>
          <w:color w:val="auto"/>
          <w:sz w:val="20"/>
          <w:szCs w:val="20"/>
          <w:u w:val="none"/>
          <w:lang w:eastAsia="zh-CN"/>
        </w:rPr>
        <w:fldChar w:fldCharType="begin">
          <w:fldData xml:space="preserve">PEVuZE5vdGU+PENpdGU+PEF1dGhvcj5MdjwvQXV0aG9yPjxZZWFyPjIwMTg8L1llYXI+PFJlY051
bT4xPC9SZWNOdW0+PERpc3BsYXlUZXh0PlszN108L0Rpc3BsYXlUZXh0PjxyZWNvcmQ+PHJlYy1u
dW1iZXI+MTwvcmVjLW51bWJlcj48Zm9yZWlnbi1rZXlzPjxrZXkgYXBwPSJFTiIgZGItaWQ9ImZ4
NTJ0enNlNHc1Mjl4ZWV4czc1czkweHN0ZndwZWY5OXZwMiIgdGltZXN0YW1wPSIxNjYyODc2ODU5
Ij4xPC9rZXk+PC9mb3JlaWduLWtleXM+PHJlZi10eXBlIG5hbWU9IkpvdXJuYWwgQXJ0aWNsZSI+
MTc8L3JlZi10eXBlPjxjb250cmlidXRvcnM+PGF1dGhvcnM+PGF1dGhvcj5MdiwgWS4gQi48L2F1
dGhvcj48YXV0aG9yPll1YW4sIEouIFEuPC9hdXRob3I+PGF1dGhvcj5NYW8sIEMuPC9hdXRob3I+
PGF1dGhvcj5HYW8sIFguPC9hdXRob3I+PGF1dGhvcj5ZaW4sIFouIFguPC9hdXRob3I+PGF1dGhv
cj5LcmF1cywgVi4gQi48L2F1dGhvcj48YXV0aG9yPkx1bywgSi4gUy48L2F1dGhvcj48YXV0aG9y
PkNoZW4sIEguIFMuPC9hdXRob3I+PGF1dGhvcj5aZW5nLCBZLjwvYXV0aG9yPjxhdXRob3I+V2Fu
ZywgVy4gVC48L2F1dGhvcj48YXV0aG9yPldhbmcsIEouIE4uPC9hdXRob3I+PGF1dGhvcj5TaGks
IFguIE0uPC9hdXRob3I+PC9hdXRob3JzPjwvY29udHJpYnV0b3JzPjxhdXRoLWFkZHJlc3M+TmF0
aW9uYWwgSW5zdGl0dXRlIG9mIEVudmlyb25tZW50YWwgSGVhbHRoLCBDaGluZXNlIENlbnRlciBm
b3IgRGlzZWFzZSBDb250cm9sIGFuZCBQcmV2ZW50aW9uLCBCZWlqaW5nLCBDaGluYS4mI3hEO0Rp
dmlzaW9uIG9mIEVwaWRlbWlvbG9neSwgSm9ja2V5IENsdWIgU2Nob29sIG9mIFB1YmxpYyBIZWFs
dGggYW5kIFByaW1hcnkgQ2FyZSwgQ2hpbmVzZSBVbml2ZXJzaXR5IG9mIEhvbmcgS29uZywgSG9u
ZyBLb25nLCBDaGluYS4mI3hEO0RlcGFydG1lbnQgb2YgRXBpZGVtaW9sb2d5LCBTY2hvb2wgb2Yg
UHVibGljIEhlYWx0aCwgU291dGhlcm4gTWVkaWNhbCBVbml2ZXJzaXR5LCBHdWFuZ3pob3UsIEd1
YW5nZG9uZywgQ2hpbmEuJiN4RDtEZXBhcnRtZW50IG9mIE51dHJpdGlvbmFsIFNjaWVuY2VzLCBQ
ZW5uc3lsdmFuaWEgU3RhdGUgVW5pdmVyc2l0eSwgUGhpbGFkZWxwaGlhLiYjeEQ7RGl2aXNpb24g
b2YgTm9uLUNvbW11bmljYWJsZSBEaXNlYXNlIENvbnRyb2wgYW5kIENvbW11bml0eSBIZWFsdGgs
IENoaW5lc2UgQ2VudGVyIGZvciBEaXNlYXNlIENvbnRyb2wgYW5kIFByZXZlbnRpb24sIEJlaWpp
bmcsIENoaW5hLiYjeEQ7RHVrZSBNb2xlY3VsYXIgUGh5c2lvbG9neSBJbnN0aXR1dGUgYW5kIERp
dmlzaW9uIG9mIFJoZXVtYXRvbG9neSwgRGVwYXJ0bWVudCBvZiBNZWRpY2luZSwgRHVrZSBVbml2
ZXJzaXR5IFNjaG9vbCBvZiBNZWRpY2luZSwgRHVyaGFtLCBOb3J0aCBDYXJvbGluYS4mI3hEO0Nl
bnRlciBmb3IgdGhlIFN0dWR5IG9mIEFnaW5nIGFuZCBIdW1hbiBEZXZlbG9wbWVudCwgR2VyaWF0
cmljIERpdmlzaW9uIG9mIFNjaG9vbCBvZiBNZWRpY2luZSwgRHVrZSBVbml2ZXJzaXR5LCBEdXJo
YW0sIE5vcnRoIENhcm9saW5hLiYjeEQ7Q2VudGVyIGZvciBTdHVkeSBvZiBIZWFsdGh5IEFnaW5n
IGFuZCBEZXZlbG9wbWVudCBTdHVkaWVzLCBSYWlzc3VuIEluc3RpdHV0ZSBmb3IgQWR2YW5jZWQg
U3R1ZGllcywgUGVraW5nIFVuaXZlcnNpdHksIEJlaWppbmcsIENoaW5hLjwvYXV0aC1hZGRyZXNz
Pjx0aXRsZXM+PHRpdGxlPkFzc29jaWF0aW9uIG9mIEJvZHkgTWFzcyBJbmRleCBXaXRoIERpc2Fi
aWxpdHkgaW4gQWN0aXZpdGllcyBvZiBEYWlseSBMaXZpbmcgQW1vbmcgQ2hpbmVzZSBBZHVsdHMg
ODAgWWVhcnMgb2YgQWdlIG9yIE9sZGVyPC90aXRsZT48c2Vjb25kYXJ5LXRpdGxlPkpBTUEgTmV0
dyBPcGVuPC9zZWNvbmRhcnktdGl0bGU+PC90aXRsZXM+PHBlcmlvZGljYWw+PGZ1bGwtdGl0bGU+
SkFNQSBOZXR3IE9wZW48L2Z1bGwtdGl0bGU+PC9wZXJpb2RpY2FsPjxwYWdlcz5lMTgxOTE1PC9w
YWdlcz48dm9sdW1lPjE8L3ZvbHVtZT48bnVtYmVyPjU8L251bWJlcj48ZWRpdGlvbj4yMDE4MDkw
NzwvZWRpdGlvbj48a2V5d29yZHM+PGtleXdvcmQ+QWN0aXZpdGllcyBvZiBEYWlseSBMaXZpbmcv
KmNsYXNzaWZpY2F0aW9uPC9rZXl3b3JkPjxrZXl3b3JkPkFnZWQsIDgwIGFuZCBvdmVyPC9rZXl3
b3JkPjxrZXl3b3JkPipCb2R5IE1hc3MgSW5kZXg8L2tleXdvcmQ+PGtleXdvcmQ+Q2hpbmE8L2tl
eXdvcmQ+PGtleXdvcmQ+RGlzYWJsZWQgUGVyc29ucy8qc3RhdGlzdGljcyAmYW1wOyBudW1lcmlj
YWwgZGF0YTwva2V5d29yZD48a2V5d29yZD5GZW1hbGU8L2tleXdvcmQ+PGtleXdvcmQ+R2VyaWF0
cmljIEFzc2Vzc21lbnQvbWV0aG9kcy9zdGF0aXN0aWNzICZhbXA7IG51bWVyaWNhbCBkYXRhPC9r
ZXl3b3JkPjxrZXl3b3JkPkh1bWFuczwva2V5d29yZD48a2V5d29yZD5Mb25naXR1ZGluYWwgU3R1
ZGllczwva2V5d29yZD48a2V5d29yZD5NYWxlPC9rZXl3b3JkPjxrZXl3b3JkPlJpc2sgRmFjdG9y
czwva2V5d29yZD48L2tleXdvcmRzPjxkYXRlcz48eWVhcj4yMDE4PC95ZWFyPjxwdWItZGF0ZXM+
PGRhdGU+U2VwIDc8L2RhdGU+PC9wdWItZGF0ZXM+PC9kYXRlcz48aXNibj4yNTc0LTM4MDUgKEVs
ZWN0cm9uaWMpJiN4RDsyNTc0LTM4MDUgKExpbmtpbmcpPC9pc2JuPjxhY2Nlc3Npb24tbnVtPjMw
NjQ2MTQzPC9hY2Nlc3Npb24tbnVtPjx1cmxzPjxyZWxhdGVkLXVybHM+PHVybD5odHRwczovL3d3
dy5uY2JpLm5sbS5uaWguZ292L3B1Ym1lZC8zMDY0NjE0MzwvdXJsPjwvcmVsYXRlZC11cmxzPjwv
dXJscz48Y3VzdG9tMj5QTUM2MzI0NDY5PC9jdXN0b20yPjxlbGVjdHJvbmljLXJlc291cmNlLW51
bT4xMC4xMDAxL2phbWFuZXR3b3Jrb3Blbi4yMDE4LjE5MTU8L2VsZWN0cm9uaWMtcmVzb3VyY2Ut
bnVtPjxyZW1vdGUtZGF0YWJhc2UtbmFtZT5NZWRsaW5lPC9yZW1vdGUtZGF0YWJhc2UtbmFtZT48
cmVtb3RlLWRhdGFiYXNlLXByb3ZpZGVyPk5MTTwvcmVtb3RlLWRhdGFiYXNlLXByb3ZpZGVyPjxy
ZXNlYXJjaC1ub3Rlcz48c3R5bGUgZmFjZT0ibm9ybWFsIiBmb250PSJkZWZhdWx0IiBjaGFyc2V0
PSIxMzQiIHNpemU9IjEwMCUiPuWPr+WPguiAg++8mzwvc3R5bGU+PHN0eWxlIGZhY2U9Im5vcm1h
bCIgZm9udD0iZGVmYXVsdCIgc2l6ZT0iMTAwJSI+aW50cm9kdWNlICAmI3hEOzwvc3R5bGU+PHN0
eWxlIGZhY2U9Im5vcm1hbCIgZm9udD0iZGVmYXVsdCIgY2hhcnNldD0iMTM0IiBzaXplPSIxMDAl
Ij7lnKjml6LlvoDlkLjng5/ogIXmiJbpnZ7lkLjng5/ogIXnmoTlj5for5XogIXkuK3vvIzor4Tk
vLA8L3N0eWxlPjxzdHlsZSBmYWNlPSJub3JtYWwiIGZvbnQ9ImRlZmF1bHQiIHNpemU9IjEwMCUi
PkFETDwvc3R5bGU+PHN0eWxlIGZhY2U9Im5vcm1hbCIgZm9udD0iZGVmYXVsdCIgY2hhcnNldD0i
MTM0IiBzaXplPSIxMDAlIj7kuK08L3N0eWxlPjxzdHlsZSBmYWNlPSJub3JtYWwiIGZvbnQ9ImRl
ZmF1bHQiIHNpemU9IjEwMCUiPkJNSTwvc3R5bGU+PHN0eWxlIGZhY2U9Im5vcm1hbCIgZm9udD0i
ZGVmYXVsdCIgY2hhcnNldD0iMTM0IiBzaXplPSIxMDAlIj7kuI7mrovnlr7nmoTlhbPogZTmmK/l
kKblm6DlkLjng5/nirblhrXogIzmlLnlj5jvvIjln7rkuo7lhYjliY3nmoTlj5HnjrA8L3N0eWxl
PjxzdHlsZSBmYWNlPSJub3JtYWwiIGZvbnQ9ImRlZmF1bHQiIHNpemU9IjEwMCUiPjI2PC9zdHls
ZT48c3R5bGUgZmFjZT0ibm9ybWFsIiBmb250PSJkZWZhdWx0IiBjaGFyc2V0PSIxMzQiIHNpemU9
IjEwMCUiPu+8jOWNs+mdnuWQuOeDn+iAhei+g+mrmOeahDwvc3R5bGU+PHN0eWxlIGZhY2U9Im5v
cm1hbCIgZm9udD0iZGVmYXVsdCIgc2l6ZT0iMTAwJSI+Qk1JPC9zdHlsZT48c3R5bGUgZmFjZT0i
bm9ybWFsIiBmb250PSJkZWZhdWx0IiBjaGFyc2V0PSIxMzQiIHNpemU9IjEwMCUiPuS4juatu+S6
oeeOh+S5i+mXtOeahOWFs+iBlOabtOW8uu+8iTwvc3R5bGU+PC9yZXNlYXJjaC1ub3Rlcz48L3Jl
Y29yZD48L0NpdGU+PC9FbmROb3RlPnAA
</w:fldData>
        </w:fldChar>
      </w:r>
      <w:r>
        <w:rPr>
          <w:rFonts w:hint="eastAsia" w:ascii="Times New Roman" w:hAnsi="Times New Roman" w:eastAsia="Times New Roman Uni" w:cs="Times New Roman"/>
          <w:color w:val="auto"/>
          <w:sz w:val="20"/>
          <w:szCs w:val="20"/>
          <w:u w:val="none"/>
          <w:lang w:eastAsia="zh-CN"/>
        </w:rPr>
        <w:instrText xml:space="preserve"> ADDIN EN.CITE </w:instrText>
      </w:r>
      <w:r>
        <w:rPr>
          <w:rFonts w:hint="eastAsia" w:ascii="Times New Roman" w:hAnsi="Times New Roman" w:eastAsia="Times New Roman Uni" w:cs="Times New Roman"/>
          <w:color w:val="auto"/>
          <w:sz w:val="20"/>
          <w:szCs w:val="20"/>
          <w:u w:val="none"/>
          <w:lang w:eastAsia="zh-CN"/>
        </w:rPr>
        <w:fldChar w:fldCharType="begin">
          <w:fldData xml:space="preserve">PEVuZE5vdGU+PENpdGU+PEF1dGhvcj5MdjwvQXV0aG9yPjxZZWFyPjIwMTg8L1llYXI+PFJlY051
bT4xPC9SZWNOdW0+PERpc3BsYXlUZXh0PjxzdHlsZSBmYWNlPSJzdXBlcnNjcmlwdCI+Nzwvc3R5
bGU+PC9EaXNwbGF5VGV4dD48cmVjb3JkPjxyZWMtbnVtYmVyPjE8L3JlYy1udW1iZXI+PGZvcmVp
Z24ta2V5cz48a2V5IGFwcD0iRU4iIGRiLWlkPSJmeDUydHpzZTR3NTI5eGVleHM3NXM5MHhzdGZ3
cGVmOTl2cDIiIHRpbWVzdGFtcD0iMTY2Mjg3Njg1OSI+MTwva2V5PjwvZm9yZWlnbi1rZXlzPjxy
ZWYtdHlwZSBuYW1lPSJKb3VybmFsIEFydGljbGUiPjE3PC9yZWYtdHlwZT48Y29udHJpYnV0b3Jz
PjxhdXRob3JzPjxhdXRob3I+THYsIFkuIEIuPC9hdXRob3I+PGF1dGhvcj5ZdWFuLCBKLiBRLjwv
YXV0aG9yPjxhdXRob3I+TWFvLCBDLjwvYXV0aG9yPjxhdXRob3I+R2FvLCBYLjwvYXV0aG9yPjxh
dXRob3I+WWluLCBaLiBYLjwvYXV0aG9yPjxhdXRob3I+S3JhdXMsIFYuIEIuPC9hdXRob3I+PGF1
dGhvcj5MdW8sIEouIFMuPC9hdXRob3I+PGF1dGhvcj5DaGVuLCBILiBTLjwvYXV0aG9yPjxhdXRo
b3I+WmVuZywgWS48L2F1dGhvcj48YXV0aG9yPldhbmcsIFcuIFQuPC9hdXRob3I+PGF1dGhvcj5X
YW5nLCBKLiBOLjwvYXV0aG9yPjxhdXRob3I+U2hpLCBYLiBNLjwvYXV0aG9yPjwvYXV0aG9ycz48
L2NvbnRyaWJ1dG9ycz48YXV0aC1hZGRyZXNzPk5hdGlvbmFsIEluc3RpdHV0ZSBvZiBFbnZpcm9u
bWVudGFsIEhlYWx0aCwgQ2hpbmVzZSBDZW50ZXIgZm9yIERpc2Vhc2UgQ29udHJvbCBhbmQgUHJl
dmVudGlvbiwgQmVpamluZywgQ2hpbmEuJiN4RDtEaXZpc2lvbiBvZiBFcGlkZW1pb2xvZ3ksIEpv
Y2tleSBDbHViIFNjaG9vbCBvZiBQdWJsaWMgSGVhbHRoIGFuZCBQcmltYXJ5IENhcmUsIENoaW5l
c2UgVW5pdmVyc2l0eSBvZiBIb25nIEtvbmcsIEhvbmcgS29uZywgQ2hpbmEuJiN4RDtEZXBhcnRt
ZW50IG9mIEVwaWRlbWlvbG9neSwgU2Nob29sIG9mIFB1YmxpYyBIZWFsdGgsIFNvdXRoZXJuIE1l
ZGljYWwgVW5pdmVyc2l0eSwgR3Vhbmd6aG91LCBHdWFuZ2RvbmcsIENoaW5hLiYjeEQ7RGVwYXJ0
bWVudCBvZiBOdXRyaXRpb25hbCBTY2llbmNlcywgUGVubnN5bHZhbmlhIFN0YXRlIFVuaXZlcnNp
dHksIFBoaWxhZGVscGhpYS4mI3hEO0RpdmlzaW9uIG9mIE5vbi1Db21tdW5pY2FibGUgRGlzZWFz
ZSBDb250cm9sIGFuZCBDb21tdW5pdHkgSGVhbHRoLCBDaGluZXNlIENlbnRlciBmb3IgRGlzZWFz
ZSBDb250cm9sIGFuZCBQcmV2ZW50aW9uLCBCZWlqaW5nLCBDaGluYS4mI3hEO0R1a2UgTW9sZWN1
bGFyIFBoeXNpb2xvZ3kgSW5zdGl0dXRlIGFuZCBEaXZpc2lvbiBvZiBSaGV1bWF0b2xvZ3ksIERl
cGFydG1lbnQgb2YgTWVkaWNpbmUsIER1a2UgVW5pdmVyc2l0eSBTY2hvb2wgb2YgTWVkaWNpbmUs
IER1cmhhbSwgTm9ydGggQ2Fyb2xpbmEuJiN4RDtDZW50ZXIgZm9yIHRoZSBTdHVkeSBvZiBBZ2lu
ZyBhbmQgSHVtYW4gRGV2ZWxvcG1lbnQsIEdlcmlhdHJpYyBEaXZpc2lvbiBvZiBTY2hvb2wgb2Yg
TWVkaWNpbmUsIER1a2UgVW5pdmVyc2l0eSwgRHVyaGFtLCBOb3J0aCBDYXJvbGluYS4mI3hEO0Nl
bnRlciBmb3IgU3R1ZHkgb2YgSGVhbHRoeSBBZ2luZyBhbmQgRGV2ZWxvcG1lbnQgU3R1ZGllcywg
UmFpc3N1biBJbnN0aXR1dGUgZm9yIEFkdmFuY2VkIFN0dWRpZXMsIFBla2luZyBVbml2ZXJzaXR5
LCBCZWlqaW5nLCBDaGluYS48L2F1dGgtYWRkcmVzcz48dGl0bGVzPjx0aXRsZT5Bc3NvY2lhdGlv
biBvZiBCb2R5IE1hc3MgSW5kZXggV2l0aCBEaXNhYmlsaXR5IGluIEFjdGl2aXRpZXMgb2YgRGFp
bHkgTGl2aW5nIEFtb25nIENoaW5lc2UgQWR1bHRzIDgwIFllYXJzIG9mIEFnZSBvciBPbGRlcjwv
dGl0bGU+PHNlY29uZGFyeS10aXRsZT5KQU1BIE5ldHcgT3Blbjwvc2Vjb25kYXJ5LXRpdGxlPjwv
dGl0bGVzPjxwZXJpb2RpY2FsPjxmdWxsLXRpdGxlPkpBTUEgTmV0dyBPcGVuPC9mdWxsLXRpdGxl
PjwvcGVyaW9kaWNhbD48cGFnZXM+ZTE4MTkxNTwvcGFnZXM+PHZvbHVtZT4xPC92b2x1bWU+PG51
bWJlcj41PC9udW1iZXI+PGVkaXRpb24+MjAxODA5MDc8L2VkaXRpb24+PGtleXdvcmRzPjxrZXl3
b3JkPkFjdGl2aXRpZXMgb2YgRGFpbHkgTGl2aW5nLypjbGFzc2lmaWNhdGlvbjwva2V5d29yZD48
a2V5d29yZD5BZ2VkLCA4MCBhbmQgb3Zlcjwva2V5d29yZD48a2V5d29yZD4qQm9keSBNYXNzIElu
ZGV4PC9rZXl3b3JkPjxrZXl3b3JkPkNoaW5hPC9rZXl3b3JkPjxrZXl3b3JkPkRpc2FibGVkIFBl
cnNvbnMvKnN0YXRpc3RpY3MgJmFtcDsgbnVtZXJpY2FsIGRhdGE8L2tleXdvcmQ+PGtleXdvcmQ+
RmVtYWxlPC9rZXl3b3JkPjxrZXl3b3JkPkdlcmlhdHJpYyBBc3Nlc3NtZW50L21ldGhvZHMvc3Rh
dGlzdGljcyAmYW1wOyBudW1lcmljYWwgZGF0YTwva2V5d29yZD48a2V5d29yZD5IdW1hbnM8L2tl
eXdvcmQ+PGtleXdvcmQ+TG9uZ2l0dWRpbmFsIFN0dWRpZXM8L2tleXdvcmQ+PGtleXdvcmQ+TWFs
ZTwva2V5d29yZD48a2V5d29yZD5SaXNrIEZhY3RvcnM8L2tleXdvcmQ+PC9rZXl3b3Jkcz48ZGF0
ZXM+PHllYXI+MjAxODwveWVhcj48cHViLWRhdGVzPjxkYXRlPlNlcCA3PC9kYXRlPjwvcHViLWRh
dGVzPjwvZGF0ZXM+PGlzYm4+MjU3NC0zODA1IChFbGVjdHJvbmljKSYjeEQ7MjU3NC0zODA1IChM
aW5raW5nKTwvaXNibj48YWNjZXNzaW9uLW51bT4zMDY0NjE0MzwvYWNjZXNzaW9uLW51bT48dXJs
cz48cmVsYXRlZC11cmxzPjx1cmw+aHR0cHM6Ly93d3cubmNiaS5ubG0ubmloLmdvdi9wdWJtZWQv
MzA2NDYxNDM8L3VybD48L3JlbGF0ZWQtdXJscz48L3VybHM+PGN1c3RvbTI+UE1DNjMyNDQ2OTwv
Y3VzdG9tMj48ZWxlY3Ryb25pYy1yZXNvdXJjZS1udW0+MTAuMTAwMS9qYW1hbmV0d29ya29wZW4u
MjAxOC4xOTE1PC9lbGVjdHJvbmljLXJlc291cmNlLW51bT48cmVtb3RlLWRhdGFiYXNlLW5hbWU+
TWVkbGluZTwvcmVtb3RlLWRhdGFiYXNlLW5hbWU+PHJlbW90ZS1kYXRhYmFzZS1wcm92aWRlcj5O
TE08L3JlbW90ZS1kYXRhYmFzZS1wcm92aWRlcj48cmVzZWFyY2gtbm90ZXM+PHN0eWxlIGZhY2U9
Im5vcm1hbCIgZm9udD0iZGVmYXVsdCIgY2hhcnNldD0iMTM0IiBzaXplPSIxMDAlIj7lj6/lj4Lo
gIPvvJs8L3N0eWxlPjxzdHlsZSBmYWNlPSJub3JtYWwiIGZvbnQ9ImRlZmF1bHQiIHNpemU9IjEw
MCUiPmludHJvZHVjZSAgJiN4RDs8L3N0eWxlPjxzdHlsZSBmYWNlPSJub3JtYWwiIGZvbnQ9ImRl
ZmF1bHQiIGNoYXJzZXQ9IjEzNCIgc2l6ZT0iMTAwJSI+5Zyo5pei5b6A5ZC454Of6ICF5oiW6Z2e
5ZC454Of6ICF55qE5Y+X6K+V6ICF5Lit77yM6K+E5LywPC9zdHlsZT48c3R5bGUgZmFjZT0ibm9y
bWFsIiBmb250PSJkZWZhdWx0IiBzaXplPSIxMDAlIj5BREw8L3N0eWxlPjxzdHlsZSBmYWNlPSJu
b3JtYWwiIGZvbnQ9ImRlZmF1bHQiIGNoYXJzZXQ9IjEzNCIgc2l6ZT0iMTAwJSI+5LitPC9zdHls
ZT48c3R5bGUgZmFjZT0ibm9ybWFsIiBmb250PSJkZWZhdWx0IiBzaXplPSIxMDAlIj5CTUk8L3N0
eWxlPjxzdHlsZSBmYWNlPSJub3JtYWwiIGZvbnQ9ImRlZmF1bHQiIGNoYXJzZXQ9IjEzNCIgc2l6
ZT0iMTAwJSI+5LiO5q6L55a+55qE5YWz6IGU5piv5ZCm5Zug5ZC454Of54q25Ya16ICM5pS55Y+Y
77yI5Z+65LqO5YWI5YmN55qE5Y+R546wPC9zdHlsZT48c3R5bGUgZmFjZT0ibm9ybWFsIiBmb250
PSJkZWZhdWx0IiBzaXplPSIxMDAlIj4yNjwvc3R5bGU+PHN0eWxlIGZhY2U9Im5vcm1hbCIgZm9u
dD0iZGVmYXVsdCIgY2hhcnNldD0iMTM0IiBzaXplPSIxMDAlIj7vvIzljbPpnZ7lkLjng5/ogIXo
voPpq5jnmoQ8L3N0eWxlPjxzdHlsZSBmYWNlPSJub3JtYWwiIGZvbnQ9ImRlZmF1bHQiIHNpemU9
IjEwMCUiPkJNSTwvc3R5bGU+PHN0eWxlIGZhY2U9Im5vcm1hbCIgZm9udD0iZGVmYXVsdCIgY2hh
cnNldD0iMTM0IiBzaXplPSIxMDAlIj7kuI7mrbvkuqHnjofkuYvpl7TnmoTlhbPogZTmm7TlvLrv
vIk8L3N0eWxlPjwvcmVzZWFyY2gtbm90ZXM+PC9yZWNvcmQ+PC9DaXRlPjwvRW5kTm90ZT4A
</w:fldData>
        </w:fldChar>
      </w:r>
      <w:r>
        <w:rPr>
          <w:rFonts w:hint="eastAsia" w:ascii="Times New Roman" w:hAnsi="Times New Roman" w:eastAsia="Times New Roman Uni" w:cs="Times New Roman"/>
          <w:color w:val="auto"/>
          <w:sz w:val="20"/>
          <w:szCs w:val="20"/>
          <w:u w:val="none"/>
          <w:lang w:eastAsia="zh-CN"/>
        </w:rPr>
        <w:instrText xml:space="preserve"> ADDIN EN.CITE.DATA </w:instrText>
      </w:r>
      <w:r>
        <w:rPr>
          <w:rFonts w:hint="eastAsia" w:ascii="Times New Roman" w:hAnsi="Times New Roman" w:eastAsia="Times New Roman Uni" w:cs="Times New Roman"/>
          <w:color w:val="auto"/>
          <w:sz w:val="20"/>
          <w:szCs w:val="20"/>
          <w:u w:val="none"/>
          <w:lang w:eastAsia="zh-CN"/>
        </w:rPr>
        <w:fldChar w:fldCharType="separate"/>
      </w:r>
      <w:r>
        <w:rPr>
          <w:rFonts w:hint="eastAsia" w:ascii="Times New Roman" w:hAnsi="Times New Roman" w:eastAsia="Times New Roman Uni" w:cs="Times New Roman"/>
          <w:color w:val="auto"/>
          <w:sz w:val="20"/>
          <w:szCs w:val="20"/>
          <w:u w:val="none"/>
          <w:lang w:eastAsia="zh-CN"/>
        </w:rPr>
        <w:fldChar w:fldCharType="end"/>
      </w:r>
      <w:r>
        <w:rPr>
          <w:rFonts w:ascii="Times New Roman" w:hAnsi="Times New Roman" w:eastAsia="Times New Roman Uni" w:cs="Times New Roman"/>
          <w:color w:val="auto"/>
          <w:sz w:val="20"/>
          <w:szCs w:val="20"/>
          <w:u w:val="none"/>
          <w:lang w:eastAsia="zh-CN"/>
        </w:rPr>
        <w:fldChar w:fldCharType="separate"/>
      </w:r>
      <w:r>
        <w:rPr>
          <w:rFonts w:hint="eastAsia" w:ascii="Times New Roman" w:hAnsi="Times New Roman" w:eastAsia="Times New Roman Uni" w:cs="Times New Roman"/>
          <w:color w:val="auto"/>
          <w:sz w:val="20"/>
          <w:szCs w:val="20"/>
          <w:u w:val="none"/>
          <w:vertAlign w:val="superscript"/>
          <w:lang w:val="en-US" w:eastAsia="zh-CN" w:bidi="ar-SA"/>
        </w:rPr>
        <w:t>7</w:t>
      </w:r>
      <w:r>
        <w:rPr>
          <w:rFonts w:ascii="Times New Roman" w:hAnsi="Times New Roman" w:eastAsia="Times New Roman Uni" w:cs="Times New Roman"/>
          <w:color w:val="auto"/>
          <w:sz w:val="20"/>
          <w:szCs w:val="20"/>
          <w:u w:val="none"/>
          <w:lang w:eastAsia="zh-CN"/>
        </w:rPr>
        <w:fldChar w:fldCharType="end"/>
      </w:r>
      <w:r>
        <w:rPr>
          <w:rFonts w:ascii="Times New Roman" w:hAnsi="Times New Roman" w:eastAsia="Times New Roman Uni" w:cs="Times New Roman"/>
          <w:sz w:val="20"/>
          <w:szCs w:val="20"/>
          <w:lang w:eastAsia="zh-CN"/>
        </w:rPr>
        <w:fldChar w:fldCharType="end"/>
      </w:r>
      <w:r>
        <w:rPr>
          <w:rFonts w:ascii="Times New Roman" w:hAnsi="Times New Roman" w:eastAsia="Times New Roman Uni" w:cs="Times New Roman"/>
          <w:sz w:val="20"/>
          <w:szCs w:val="20"/>
          <w:lang w:eastAsia="zh-CN"/>
        </w:rPr>
        <w:t xml:space="preserve">. Three questions </w:t>
      </w:r>
      <w:r>
        <w:rPr>
          <w:rFonts w:hint="eastAsia" w:ascii="Times New Roman" w:hAnsi="Times New Roman" w:eastAsia="Times New Roman Uni" w:cs="Times New Roman"/>
          <w:sz w:val="20"/>
          <w:szCs w:val="20"/>
          <w:lang w:eastAsia="zh-CN"/>
        </w:rPr>
        <w:t>were</w:t>
      </w:r>
      <w:r>
        <w:rPr>
          <w:rFonts w:ascii="Times New Roman" w:hAnsi="Times New Roman" w:eastAsia="Times New Roman Uni" w:cs="Times New Roman"/>
          <w:sz w:val="20"/>
          <w:szCs w:val="20"/>
          <w:lang w:eastAsia="zh-CN"/>
        </w:rPr>
        <w:t xml:space="preserve"> used to screen depressive symptoms, including whether the respondents felt useless, fearful, or lonely in daily life. Absence of these depressive symptoms indicated no depression</w:t>
      </w:r>
      <w:r>
        <w:rPr>
          <w:rFonts w:ascii="Times New Roman" w:hAnsi="Times New Roman" w:eastAsia="Times New Roman Uni" w:cs="Times New Roman"/>
          <w:sz w:val="20"/>
          <w:szCs w:val="20"/>
          <w:lang w:eastAsia="zh-CN"/>
        </w:rPr>
        <w:fldChar w:fldCharType="begin"/>
      </w:r>
      <w:r>
        <w:rPr>
          <w:rFonts w:ascii="Times New Roman" w:hAnsi="Times New Roman" w:eastAsia="Times New Roman Uni" w:cs="Times New Roman"/>
          <w:sz w:val="20"/>
          <w:szCs w:val="20"/>
          <w:lang w:eastAsia="zh-CN"/>
        </w:rPr>
        <w:instrText xml:space="preserve"> HYPERLINK \l "_ENREF_8" \o "Feng, 2015 #115" </w:instrText>
      </w:r>
      <w:r>
        <w:rPr>
          <w:rFonts w:ascii="Times New Roman" w:hAnsi="Times New Roman" w:eastAsia="Times New Roman Uni" w:cs="Times New Roman"/>
          <w:sz w:val="20"/>
          <w:szCs w:val="20"/>
          <w:lang w:eastAsia="zh-CN"/>
        </w:rPr>
        <w:fldChar w:fldCharType="separate"/>
      </w:r>
      <w:r>
        <w:rPr>
          <w:rFonts w:ascii="Times New Roman" w:hAnsi="Times New Roman" w:eastAsia="Times New Roman Uni" w:cs="Times New Roman"/>
          <w:color w:val="auto"/>
          <w:sz w:val="20"/>
          <w:szCs w:val="20"/>
          <w:u w:val="none"/>
          <w:lang w:eastAsia="zh-CN"/>
        </w:rPr>
        <w:fldChar w:fldCharType="begin">
          <w:fldData xml:space="preserve">PEVuZE5vdGU+PENpdGU+PEF1dGhvcj5GZW5nPC9BdXRob3I+PFllYXI+MjAxNTwvWWVhcj48UmVj
TnVtPjExNTwvUmVjTnVtPjxEaXNwbGF5VGV4dD5bMzhdPC9EaXNwbGF5VGV4dD48cmVjb3JkPjxy
ZWMtbnVtYmVyPjExNTwvcmVjLW51bWJlcj48Zm9yZWlnbi1rZXlzPjxrZXkgYXBwPSJFTiIgZGIt
aWQ9ImZ4NTJ0enNlNHc1Mjl4ZWV4czc1czkweHN0ZndwZWY5OXZwMiIgdGltZXN0YW1wPSIxNjY1
MDY2Nzc3Ij4xMTU8L2tleT48L2ZvcmVpZ24ta2V5cz48cmVmLXR5cGUgbmFtZT0iSm91cm5hbCBB
cnRpY2xlIj4xNzwvcmVmLXR5cGU+PGNvbnRyaWJ1dG9ycz48YXV0aG9ycz48YXV0aG9yPkZlbmcs
IFEuPC9hdXRob3I+PGF1dGhvcj5Tb24sIEouPC9hdXRob3I+PGF1dGhvcj5aZW5nLCBZLjwvYXV0
aG9yPjwvYXV0aG9ycz48L2NvbnRyaWJ1dG9ycz48YXV0aC1hZGRyZXNzPk5hdGlvbmFsIFVuaXZl
cnNpdHkgb2YgU2luZ2Fwb3JlLCBTaW5nYXBvcmUsIFNpbmdhcG9yZS5ncmlkLjQyODAuZTAwMDAw
MDAxMjE4MDY0MzEmI3hEO0R1a2UgVW5pdmVyc2l0eSwgRHVyaGFtLCBVU0EuZ3JpZC4yNjAwOS4z
ZDAwMDAwMDA0MTkzNjc5NjEmI3hEO1Bla2luZyBVbml2ZXJzaXR5LCBCZWlqaW5nLCBDaGluYS5n
cmlkLjExMTM1LjM3MDAwMDAwMDEyMjU2OTMxOTwvYXV0aC1hZGRyZXNzPjx0aXRsZXM+PHRpdGxl
PlByZXZhbGVuY2UgYW5kIGNvcnJlbGF0ZXMgb2Ygc3VjY2Vzc2Z1bCBhZ2Vpbmc6IGEgY29tcGFy
YXRpdmUgc3R1ZHkgYmV0d2VlbiBDaGluYSBhbmQgU291dGggS29yZWE8L3RpdGxlPjxzZWNvbmRh
cnktdGl0bGU+RXVyIEogQWdlaW5nPC9zZWNvbmRhcnktdGl0bGU+PC90aXRsZXM+PHBlcmlvZGlj
YWw+PGZ1bGwtdGl0bGU+RXVyIEogQWdlaW5nPC9mdWxsLXRpdGxlPjwvcGVyaW9kaWNhbD48cGFn
ZXM+ODMtOTQ8L3BhZ2VzPjx2b2x1bWU+MTI8L3ZvbHVtZT48bnVtYmVyPjI8L251bWJlcj48ZWRp
dGlvbj4yMDE0MTIyNTwvZWRpdGlvbj48a2V5d29yZHM+PGtleXdvcmQ+Q2hpbmE8L2tleXdvcmQ+
PGtleXdvcmQ+RXBpZGVtaW9sb2dpY2FsIHRyYW5zaXRpb248L2tleXdvcmQ+PGtleXdvcmQ+S29y
ZWE8L2tleXdvcmQ+PGtleXdvcmQ+U3VjY2Vzc2Z1bCBhZ2Vpbmc8L2tleXdvcmQ+PC9rZXl3b3Jk
cz48ZGF0ZXM+PHllYXI+MjAxNTwveWVhcj48cHViLWRhdGVzPjxkYXRlPkp1bjwvZGF0ZT48L3B1
Yi1kYXRlcz48L2RhdGVzPjxpc2JuPjE2MTMtOTM3MiAoUHJpbnQpJiN4RDsxNjEzLTkzNzIgKExp
bmtpbmcpPC9pc2JuPjxhY2Nlc3Npb24tbnVtPjI4ODA0MzQ4PC9hY2Nlc3Npb24tbnVtPjx1cmxz
PjxyZWxhdGVkLXVybHM+PHVybD5odHRwczovL3d3dy5uY2JpLm5sbS5uaWguZ292L3B1Ym1lZC8y
ODgwNDM0ODwvdXJsPjwvcmVsYXRlZC11cmxzPjwvdXJscz48Y3VzdG9tMj5QTUM1NTQ5MTM1PC9j
dXN0b20yPjxlbGVjdHJvbmljLXJlc291cmNlLW51bT4xMC4xMDA3L3MxMDQzMy0wMTQtMDMyOS01
PC9lbGVjdHJvbmljLXJlc291cmNlLW51bT48cmVtb3RlLWRhdGFiYXNlLW5hbWU+UHViTWVkLW5v
dC1NRURMSU5FPC9yZW1vdGUtZGF0YWJhc2UtbmFtZT48cmVtb3RlLWRhdGFiYXNlLXByb3ZpZGVy
Pk5MTTwvcmVtb3RlLWRhdGFiYXNlLXByb3ZpZGVyPjxyZXNlYXJjaC1ub3Rlcz48c3R5bGUgZmFj
ZT0ibm9ybWFsIiBmb250PSJkZWZhdWx0IiBjaGFyc2V0PSIxMzQiIHNpemU9IjEwMCUiPuS9v+eU
qOS6huaIkOWKn+iAgem+hOWMlueahOWkmue7tOe7k+aehO+8jOWFtuagh+WHhuaYr+ayoeacieS4
pemHjeeahOWQiOW5tueXh++8jOayoeacieaui+eWvu+8jOW/g+eQhuWBpeW6t++8jOS7juS6i+ek
vuS8muaIlueUn+S6p+a0u+WKqOS7peWPiuWvueeUn+a0u+eahOa7oeaEj+W6puOAguaIkOWKn+iA
gem+hOWMlueahOebuOWFs+WboOe0oOWMheaLrOS6uuWPo+e7n+iuoeWtpu+8iOaAp+WIq+OAgeW5
tOm+hOWSjOWfjuS5oeWxheS9j+WcsO+8ieOAgeekvuS8mue7j+a1jueJueW+ge+8iOi0ouWKoeeK
tuWGteOAgeaVmeiCsuWSjOmFjeWBtumZquS8tO+8ieWSjOWBpeW6t+ihjOS4uu+8iOWQuOeDn+OA
gemlrumFkuWSjOmUu+eCvO+8ieOAgiAgIOiDjOaZrzwvc3R5bGU+PHN0eWxlIGZhY2U9Im5vcm1h
bCIgZm9udD0iZGVmYXVsdCIgc2l6ZT0iMTAwJSI+SU5UUk9EVUNFICAgIDwvc3R5bGU+PHN0eWxl
IGZhY2U9Im5vcm1hbCIgZm9udD0iZGVmYXVsdCIgY2hhcnNldD0iMTM0IiBzaXplPSIxMDAlIj7k
uK3lm70xOC42JeeahOiAgeW5tOS6uuaYr+aIkOWKn+eahOiAgeW5tOS6ujwvc3R5bGU+PC9yZXNl
YXJjaC1ub3Rlcz48L3JlY29yZD48L0NpdGU+PC9FbmROb3RlPgBAAA==
</w:fldData>
        </w:fldChar>
      </w:r>
      <w:r>
        <w:rPr>
          <w:rFonts w:hint="eastAsia" w:ascii="Times New Roman" w:hAnsi="Times New Roman" w:eastAsia="Times New Roman Uni" w:cs="Times New Roman"/>
          <w:color w:val="auto"/>
          <w:sz w:val="20"/>
          <w:szCs w:val="20"/>
          <w:u w:val="none"/>
          <w:lang w:eastAsia="zh-CN"/>
        </w:rPr>
        <w:instrText xml:space="preserve"> ADDIN EN.CITE </w:instrText>
      </w:r>
      <w:r>
        <w:rPr>
          <w:rFonts w:hint="eastAsia" w:ascii="Times New Roman" w:hAnsi="Times New Roman" w:eastAsia="Times New Roman Uni" w:cs="Times New Roman"/>
          <w:color w:val="auto"/>
          <w:sz w:val="20"/>
          <w:szCs w:val="20"/>
          <w:u w:val="none"/>
          <w:lang w:eastAsia="zh-CN"/>
        </w:rPr>
        <w:fldChar w:fldCharType="begin">
          <w:fldData xml:space="preserve">PEVuZE5vdGU+PENpdGU+PEF1dGhvcj5GZW5nPC9BdXRob3I+PFllYXI+MjAxNTwvWWVhcj48UmVj
TnVtPjExNTwvUmVjTnVtPjxEaXNwbGF5VGV4dD48c3R5bGUgZmFjZT0ic3VwZXJzY3JpcHQiPjg8
L3N0eWxlPjwvRGlzcGxheVRleHQ+PHJlY29yZD48cmVjLW51bWJlcj4xMTU8L3JlYy1udW1iZXI+
PGZvcmVpZ24ta2V5cz48a2V5IGFwcD0iRU4iIGRiLWlkPSJmeDUydHpzZTR3NTI5eGVleHM3NXM5
MHhzdGZ3cGVmOTl2cDIiIHRpbWVzdGFtcD0iMTY2NTA2Njc3NyI+MTE1PC9rZXk+PC9mb3JlaWdu
LWtleXM+PHJlZi10eXBlIG5hbWU9IkpvdXJuYWwgQXJ0aWNsZSI+MTc8L3JlZi10eXBlPjxjb250
cmlidXRvcnM+PGF1dGhvcnM+PGF1dGhvcj5GZW5nLCBRLjwvYXV0aG9yPjxhdXRob3I+U29uLCBK
LjwvYXV0aG9yPjxhdXRob3I+WmVuZywgWS48L2F1dGhvcj48L2F1dGhvcnM+PC9jb250cmlidXRv
cnM+PGF1dGgtYWRkcmVzcz5OYXRpb25hbCBVbml2ZXJzaXR5IG9mIFNpbmdhcG9yZSwgU2luZ2Fw
b3JlLCBTaW5nYXBvcmUuZ3JpZC40MjgwLmUwMDAwMDAwMTIxODA2NDMxJiN4RDtEdWtlIFVuaXZl
cnNpdHksIER1cmhhbSwgVVNBLmdyaWQuMjYwMDkuM2QwMDAwMDAwNDE5MzY3OTYxJiN4RDtQZWtp
bmcgVW5pdmVyc2l0eSwgQmVpamluZywgQ2hpbmEuZ3JpZC4xMTEzNS4zNzAwMDAwMDAxMjI1Njkz
MTk8L2F1dGgtYWRkcmVzcz48dGl0bGVzPjx0aXRsZT5QcmV2YWxlbmNlIGFuZCBjb3JyZWxhdGVz
IG9mIHN1Y2Nlc3NmdWwgYWdlaW5nOiBhIGNvbXBhcmF0aXZlIHN0dWR5IGJldHdlZW4gQ2hpbmEg
YW5kIFNvdXRoIEtvcmVhPC90aXRsZT48c2Vjb25kYXJ5LXRpdGxlPkV1ciBKIEFnZWluZzwvc2Vj
b25kYXJ5LXRpdGxlPjwvdGl0bGVzPjxwZXJpb2RpY2FsPjxmdWxsLXRpdGxlPkV1ciBKIEFnZWlu
ZzwvZnVsbC10aXRsZT48L3BlcmlvZGljYWw+PHBhZ2VzPjgzLTk0PC9wYWdlcz48dm9sdW1lPjEy
PC92b2x1bWU+PG51bWJlcj4yPC9udW1iZXI+PGVkaXRpb24+MjAxNDEyMjU8L2VkaXRpb24+PGtl
eXdvcmRzPjxrZXl3b3JkPkNoaW5hPC9rZXl3b3JkPjxrZXl3b3JkPkVwaWRlbWlvbG9naWNhbCB0
cmFuc2l0aW9uPC9rZXl3b3JkPjxrZXl3b3JkPktvcmVhPC9rZXl3b3JkPjxrZXl3b3JkPlN1Y2Nl
c3NmdWwgYWdlaW5nPC9rZXl3b3JkPjwva2V5d29yZHM+PGRhdGVzPjx5ZWFyPjIwMTU8L3llYXI+
PHB1Yi1kYXRlcz48ZGF0ZT5KdW48L2RhdGU+PC9wdWItZGF0ZXM+PC9kYXRlcz48aXNibj4xNjEz
LTkzNzIgKFByaW50KSYjeEQ7MTYxMy05MzcyIChMaW5raW5nKTwvaXNibj48YWNjZXNzaW9uLW51
bT4yODgwNDM0ODwvYWNjZXNzaW9uLW51bT48dXJscz48cmVsYXRlZC11cmxzPjx1cmw+aHR0cHM6
Ly93d3cubmNiaS5ubG0ubmloLmdvdi9wdWJtZWQvMjg4MDQzNDg8L3VybD48L3JlbGF0ZWQtdXJs
cz48L3VybHM+PGN1c3RvbTI+UE1DNTU0OTEzNTwvY3VzdG9tMj48ZWxlY3Ryb25pYy1yZXNvdXJj
ZS1udW0+MTAuMTAwNy9zMTA0MzMtMDE0LTAzMjktNTwvZWxlY3Ryb25pYy1yZXNvdXJjZS1udW0+
PHJlbW90ZS1kYXRhYmFzZS1uYW1lPlB1Yk1lZC1ub3QtTUVETElORTwvcmVtb3RlLWRhdGFiYXNl
LW5hbWU+PHJlbW90ZS1kYXRhYmFzZS1wcm92aWRlcj5OTE08L3JlbW90ZS1kYXRhYmFzZS1wcm92
aWRlcj48cmVzZWFyY2gtbm90ZXM+PHN0eWxlIGZhY2U9Im5vcm1hbCIgZm9udD0iZGVmYXVsdCIg
Y2hhcnNldD0iMTM0IiBzaXplPSIxMDAlIj7kvb/nlKjkuobmiJDlip/ogIHpvoTljJbnmoTlpJrn
u7Tnu5PmnoTvvIzlhbbmoIflh4bmmK/msqHmnInkuKXph43nmoTlkIjlubbnl4fvvIzmsqHmnInm
rovnlr7vvIzlv4PnkIblgaXlurfvvIzku47kuovnpL7kvJrmiJbnlJ/kuqfmtLvliqjku6Xlj4rl
r7nnlJ/mtLvnmoTmu6HmhI/luqbjgILmiJDlip/ogIHpvoTljJbnmoTnm7jlhbPlm6DntKDljIXm
i6zkurrlj6Pnu5/orqHlrabvvIjmgKfliKvjgIHlubTpvoTlkozln47kuaHlsYXkvY/lnLDvvInj
gIHnpL7kvJrnu4/mtY7nibnlvoHvvIjotKLliqHnirblhrXjgIHmlZnogrLlkozphY3lgbbpmark
vLTvvInlkozlgaXlurfooYzkuLrvvIjlkLjng5/jgIHppa7phZLlkozplLvngrzvvInjgIIgICDo
g4zmma88L3N0eWxlPjxzdHlsZSBmYWNlPSJub3JtYWwiIGZvbnQ9ImRlZmF1bHQiIHNpemU9IjEw
MCUiPklOVFJPRFVDRSAgICA8L3N0eWxlPjxzdHlsZSBmYWNlPSJub3JtYWwiIGZvbnQ9ImRlZmF1
bHQiIGNoYXJzZXQ9IjEzNCIgc2l6ZT0iMTAwJSI+5Lit5Zu9MTguNiXnmoTogIHlubTkurrmmK/m
iJDlip/nmoTogIHlubTkuro8L3N0eWxlPjwvcmVzZWFyY2gtbm90ZXM+PC9yZWNvcmQ+PC9DaXRl
PjwvRW5kTm90ZT4=
</w:fldData>
        </w:fldChar>
      </w:r>
      <w:r>
        <w:rPr>
          <w:rFonts w:hint="eastAsia" w:ascii="Times New Roman" w:hAnsi="Times New Roman" w:eastAsia="Times New Roman Uni" w:cs="Times New Roman"/>
          <w:color w:val="auto"/>
          <w:sz w:val="20"/>
          <w:szCs w:val="20"/>
          <w:u w:val="none"/>
          <w:lang w:eastAsia="zh-CN"/>
        </w:rPr>
        <w:instrText xml:space="preserve"> ADDIN EN.CITE.DATA </w:instrText>
      </w:r>
      <w:r>
        <w:rPr>
          <w:rFonts w:hint="eastAsia" w:ascii="Times New Roman" w:hAnsi="Times New Roman" w:eastAsia="Times New Roman Uni" w:cs="Times New Roman"/>
          <w:color w:val="auto"/>
          <w:sz w:val="20"/>
          <w:szCs w:val="20"/>
          <w:u w:val="none"/>
          <w:lang w:eastAsia="zh-CN"/>
        </w:rPr>
        <w:fldChar w:fldCharType="separate"/>
      </w:r>
      <w:r>
        <w:rPr>
          <w:rFonts w:hint="eastAsia" w:ascii="Times New Roman" w:hAnsi="Times New Roman" w:eastAsia="Times New Roman Uni" w:cs="Times New Roman"/>
          <w:color w:val="auto"/>
          <w:sz w:val="20"/>
          <w:szCs w:val="20"/>
          <w:u w:val="none"/>
          <w:lang w:eastAsia="zh-CN"/>
        </w:rPr>
        <w:fldChar w:fldCharType="end"/>
      </w:r>
      <w:r>
        <w:rPr>
          <w:rFonts w:ascii="Times New Roman" w:hAnsi="Times New Roman" w:eastAsia="Times New Roman Uni" w:cs="Times New Roman"/>
          <w:color w:val="auto"/>
          <w:sz w:val="20"/>
          <w:szCs w:val="20"/>
          <w:u w:val="none"/>
          <w:lang w:eastAsia="zh-CN"/>
        </w:rPr>
        <w:fldChar w:fldCharType="separate"/>
      </w:r>
      <w:r>
        <w:rPr>
          <w:rFonts w:hint="eastAsia" w:ascii="Times New Roman" w:hAnsi="Times New Roman" w:eastAsia="Times New Roman Uni" w:cs="Times New Roman"/>
          <w:color w:val="auto"/>
          <w:sz w:val="20"/>
          <w:szCs w:val="20"/>
          <w:u w:val="none"/>
          <w:vertAlign w:val="superscript"/>
          <w:lang w:val="en-US" w:eastAsia="zh-CN" w:bidi="ar-SA"/>
        </w:rPr>
        <w:t>8</w:t>
      </w:r>
      <w:r>
        <w:rPr>
          <w:rFonts w:ascii="Times New Roman" w:hAnsi="Times New Roman" w:eastAsia="Times New Roman Uni" w:cs="Times New Roman"/>
          <w:color w:val="auto"/>
          <w:sz w:val="20"/>
          <w:szCs w:val="20"/>
          <w:u w:val="none"/>
          <w:lang w:eastAsia="zh-CN"/>
        </w:rPr>
        <w:fldChar w:fldCharType="end"/>
      </w:r>
      <w:r>
        <w:rPr>
          <w:rFonts w:ascii="Times New Roman" w:hAnsi="Times New Roman" w:eastAsia="Times New Roman Uni" w:cs="Times New Roman"/>
          <w:sz w:val="20"/>
          <w:szCs w:val="20"/>
          <w:lang w:eastAsia="zh-CN"/>
        </w:rPr>
        <w:fldChar w:fldCharType="end"/>
      </w:r>
      <w:r>
        <w:rPr>
          <w:rFonts w:ascii="Times New Roman" w:hAnsi="Times New Roman" w:eastAsia="Times New Roman Uni" w:cs="Times New Roman"/>
          <w:sz w:val="20"/>
          <w:szCs w:val="20"/>
          <w:lang w:eastAsia="zh-CN"/>
        </w:rPr>
        <w:t>. The Mini-Mental State Examination (MMSE) was used to assess cognitive function, which included 24 items, with a total score of 30 points. According to their education level, the participants were divided into two groups: cognitively normal and impairment</w:t>
      </w:r>
      <w:r>
        <w:rPr>
          <w:rFonts w:ascii="Times New Roman" w:hAnsi="Times New Roman" w:eastAsia="Times New Roman Uni" w:cs="Times New Roman"/>
          <w:sz w:val="20"/>
          <w:szCs w:val="20"/>
          <w:lang w:eastAsia="zh-CN"/>
        </w:rPr>
        <w:fldChar w:fldCharType="begin"/>
      </w:r>
      <w:r>
        <w:rPr>
          <w:rFonts w:ascii="Times New Roman" w:hAnsi="Times New Roman" w:eastAsia="Times New Roman Uni" w:cs="Times New Roman"/>
          <w:sz w:val="20"/>
          <w:szCs w:val="20"/>
          <w:lang w:eastAsia="zh-CN"/>
        </w:rPr>
        <w:instrText xml:space="preserve"> HYPERLINK \l "_ENREF_9" \o "Cui, 2011 #552" </w:instrText>
      </w:r>
      <w:r>
        <w:rPr>
          <w:rFonts w:ascii="Times New Roman" w:hAnsi="Times New Roman" w:eastAsia="Times New Roman Uni" w:cs="Times New Roman"/>
          <w:sz w:val="20"/>
          <w:szCs w:val="20"/>
          <w:lang w:eastAsia="zh-CN"/>
        </w:rPr>
        <w:fldChar w:fldCharType="separate"/>
      </w:r>
      <w:r>
        <w:rPr>
          <w:rFonts w:ascii="Times New Roman" w:hAnsi="Times New Roman" w:eastAsia="Times New Roman Uni" w:cs="Times New Roman"/>
          <w:color w:val="auto"/>
          <w:sz w:val="20"/>
          <w:szCs w:val="20"/>
          <w:u w:val="none"/>
          <w:lang w:eastAsia="zh-CN"/>
        </w:rPr>
        <w:fldChar w:fldCharType="begin"/>
      </w:r>
      <w:r>
        <w:rPr>
          <w:rFonts w:hint="eastAsia" w:ascii="Times New Roman" w:hAnsi="Times New Roman" w:eastAsia="Times New Roman Uni" w:cs="Times New Roman"/>
          <w:color w:val="auto"/>
          <w:sz w:val="20"/>
          <w:szCs w:val="20"/>
          <w:u w:val="none"/>
          <w:lang w:eastAsia="zh-CN"/>
        </w:rPr>
        <w:instrText xml:space="preserve"> ADDIN EN.CITE &lt;EndNote&gt;&lt;Cite&gt;&lt;Author&gt;Cui&lt;/Author&gt;&lt;Year&gt;2011&lt;/Year&gt;&lt;RecNum&gt;552&lt;/RecNum&gt;&lt;DisplayText&gt;&lt;style face="superscript"&gt;9&lt;/style&gt;&lt;/DisplayText&gt;&lt;record&gt;&lt;rec-number&gt;552&lt;/rec-number&gt;&lt;foreign-keys&gt;&lt;key app="EN" db-id="fx52tzse4w529xeexs75s90xstfwpef99vp2" timestamp="1703422724"&gt;552&lt;/key&gt;&lt;/foreign-keys&gt;&lt;ref-type name="Journal Article"&gt;17&lt;/ref-type&gt;&lt;contributors&gt;&lt;authors&gt;&lt;author&gt;Cui, G. H.&lt;/author&gt;&lt;author&gt;Yao, Y. H.&lt;/author&gt;&lt;author&gt;Xu, R. F.&lt;/author&gt;&lt;author&gt;Tang, H. D.&lt;/author&gt;&lt;author&gt;Jiang, G. X.&lt;/author&gt;&lt;author&gt;Wang, Y.&lt;/author&gt;&lt;author&gt;Wang, G.&lt;/author&gt;&lt;author&gt;Chen, S. D.&lt;/author&gt;&lt;author&gt;Cheng, Q.&lt;/author&gt;&lt;/authors&gt;&lt;/contributors&gt;&lt;titles&gt;&lt;title&gt;Cognitive impairment using education-based cutoff points for CMMSE scores in elderly Chinese people of agricultural and rural Shanghai China&lt;/title&gt;&lt;secondary-title&gt;Acta Neurologica Scandinavica&lt;/secondary-title&gt;&lt;/titles&gt;&lt;periodical&gt;&lt;full-title&gt;Acta Neurologica Scandinavica&lt;/full-title&gt;&lt;/periodical&gt;&lt;pages&gt;361-367&lt;/pages&gt;&lt;volume&gt;124&lt;/volume&gt;&lt;number&gt;6&lt;/number&gt;&lt;section&gt;361&lt;/section&gt;&lt;dates&gt;&lt;year&gt;2011&lt;/year&gt;&lt;/dates&gt;&lt;isbn&gt;00016314&lt;/isbn&gt;&lt;urls&gt;&lt;/urls&gt;&lt;electronic-resource-num&gt;10.1111/j.1600-0404.2010.01484.x&lt;/electronic-resource-num&gt;&lt;research-notes&gt;&lt;style face="normal" font="default" size="100%"&gt;We compared two different cutoff points: one of23⁄24, which is widely used in Western countries,and one according to the education level of therespondent (AEL): 17⁄18 for those without formaleducation, 20⁄21 for those with 1–6 years ofeducation (primary school), and 24⁄25 for partic-ipants with more than 6 years of education (middleschool or higher). Subjects who screened positiveby the different cutoff points were categorized asCI CMMSE23⁄24or CMMSEAEL.Cui et al.362 &lt;/style&gt;&lt;style face="normal" font="default" charset="134" size="100%"&gt;认知教育&lt;/style&gt;&lt;/research-notes&gt;&lt;/record&gt;&lt;/Cite&gt;&lt;/EndNote&gt;</w:instrText>
      </w:r>
      <w:r>
        <w:rPr>
          <w:rFonts w:ascii="Times New Roman" w:hAnsi="Times New Roman" w:eastAsia="Times New Roman Uni" w:cs="Times New Roman"/>
          <w:color w:val="auto"/>
          <w:sz w:val="20"/>
          <w:szCs w:val="20"/>
          <w:u w:val="none"/>
          <w:lang w:eastAsia="zh-CN"/>
        </w:rPr>
        <w:fldChar w:fldCharType="separate"/>
      </w:r>
      <w:r>
        <w:rPr>
          <w:rFonts w:hint="eastAsia" w:ascii="Times New Roman" w:hAnsi="Times New Roman" w:eastAsia="Times New Roman Uni" w:cs="Times New Roman"/>
          <w:color w:val="auto"/>
          <w:sz w:val="20"/>
          <w:szCs w:val="20"/>
          <w:u w:val="none"/>
          <w:vertAlign w:val="superscript"/>
          <w:lang w:val="en-US" w:eastAsia="zh-CN" w:bidi="ar-SA"/>
        </w:rPr>
        <w:t>9</w:t>
      </w:r>
      <w:r>
        <w:rPr>
          <w:rFonts w:ascii="Times New Roman" w:hAnsi="Times New Roman" w:eastAsia="Times New Roman Uni" w:cs="Times New Roman"/>
          <w:color w:val="auto"/>
          <w:sz w:val="20"/>
          <w:szCs w:val="20"/>
          <w:u w:val="none"/>
          <w:lang w:eastAsia="zh-CN"/>
        </w:rPr>
        <w:fldChar w:fldCharType="end"/>
      </w:r>
      <w:r>
        <w:rPr>
          <w:rFonts w:ascii="Times New Roman" w:hAnsi="Times New Roman" w:eastAsia="Times New Roman Uni" w:cs="Times New Roman"/>
          <w:sz w:val="20"/>
          <w:szCs w:val="20"/>
          <w:lang w:eastAsia="zh-CN"/>
        </w:rPr>
        <w:fldChar w:fldCharType="end"/>
      </w:r>
      <w:r>
        <w:rPr>
          <w:rFonts w:ascii="Times New Roman" w:hAnsi="Times New Roman" w:eastAsia="Times New Roman Uni" w:cs="Times New Roman"/>
          <w:sz w:val="20"/>
          <w:szCs w:val="20"/>
          <w:lang w:eastAsia="zh-CN"/>
        </w:rPr>
        <w:t>. A dietary diversity score (DDS) was constructed based on nine food items (fresh vegetables, fresh fruits, meat, fish and other aquatic products, eggs, soybeans, garlic, tea, and pickles/salted vegetables) of a food frequency questionnaire. If the intake frequency of the above foods was ≤3, the dietary diversity was defined as poor; otherwise, it was good</w:t>
      </w:r>
      <w:r>
        <w:rPr>
          <w:rFonts w:ascii="Times New Roman" w:hAnsi="Times New Roman" w:eastAsia="Times New Roman Uni" w:cs="Times New Roman"/>
          <w:sz w:val="20"/>
          <w:szCs w:val="20"/>
          <w:lang w:eastAsia="zh-CN"/>
        </w:rPr>
        <w:fldChar w:fldCharType="begin"/>
      </w:r>
      <w:r>
        <w:rPr>
          <w:rFonts w:ascii="Times New Roman" w:hAnsi="Times New Roman" w:eastAsia="Times New Roman Uni" w:cs="Times New Roman"/>
          <w:sz w:val="20"/>
          <w:szCs w:val="20"/>
          <w:lang w:eastAsia="zh-CN"/>
        </w:rPr>
        <w:instrText xml:space="preserve"> HYPERLINK \l "_ENREF_3" \o "Zhou, 2023 #375" </w:instrText>
      </w:r>
      <w:r>
        <w:rPr>
          <w:rFonts w:ascii="Times New Roman" w:hAnsi="Times New Roman" w:eastAsia="Times New Roman Uni" w:cs="Times New Roman"/>
          <w:sz w:val="20"/>
          <w:szCs w:val="20"/>
          <w:lang w:eastAsia="zh-CN"/>
        </w:rPr>
        <w:fldChar w:fldCharType="separate"/>
      </w:r>
      <w:r>
        <w:rPr>
          <w:rFonts w:ascii="Times New Roman" w:hAnsi="Times New Roman" w:eastAsia="Times New Roman Uni" w:cs="Times New Roman"/>
          <w:color w:val="auto"/>
          <w:sz w:val="20"/>
          <w:szCs w:val="20"/>
          <w:u w:val="none"/>
          <w:lang w:eastAsia="zh-CN"/>
        </w:rPr>
        <w:fldChar w:fldCharType="begin">
          <w:fldData xml:space="preserve">PEVuZE5vdGU+PENpdGU+PEF1dGhvcj5aaG91PC9BdXRob3I+PFllYXI+MjAyMzwvWWVhcj48UmVj
TnVtPjM3NTwvUmVjTnVtPjxEaXNwbGF5VGV4dD5bMzNdPC9EaXNwbGF5VGV4dD48cmVjb3JkPjxy
ZWMtbnVtYmVyPjM3NTwvcmVjLW51bWJlcj48Zm9yZWlnbi1rZXlzPjxrZXkgYXBwPSJFTiIgZGIt
aWQ9ImZ4NTJ0enNlNHc1Mjl4ZWV4czc1czkweHN0ZndwZWY5OXZwMiIgdGltZXN0YW1wPSIxNjg4
MjkyMzAzIj4zNzU8L2tleT48L2ZvcmVpZ24ta2V5cz48cmVmLXR5cGUgbmFtZT0iSm91cm5hbCBB
cnRpY2xlIj4xNzwvcmVmLXR5cGU+PGNvbnRyaWJ1dG9ycz48YXV0aG9ycz48YXV0aG9yPlpob3Us
IEouIEguPC9hdXRob3I+PGF1dGhvcj5MaXUsIFMuIFguPC9hdXRob3I+PGF1dGhvcj5aaGFuZywg
Wi48L2F1dGhvcj48YXV0aG9yPlllLCBMLiBMLjwvYXV0aG9yPjxhdXRob3I+V2FuZywgSi48L2F1
dGhvcj48YXV0aG9yPkNoZW4sIEMuPC9hdXRob3I+PGF1dGhvcj5DdWksIEouPC9hdXRob3I+PGF1
dGhvcj5RaXUsIFkuIFEuPC9hdXRob3I+PGF1dGhvcj5XdSwgQi48L2F1dGhvcj48YXV0aG9yPkx5
dSwgWS4gQi48L2F1dGhvcj48YXV0aG9yPlNoaSwgWC4gTS48L2F1dGhvcj48L2F1dGhvcnM+PC9j
b250cmlidXRvcnM+PGF1dGgtYWRkcmVzcz5DaGluYSBDREMgS2V5IExhYm9yYXRvcnkgb2YgRW52
aXJvbm1lbnQgYW5kIFBvcHVsYXRpb24gSGVhbHRoLCBOYXRpb25hbCBJbnN0aXR1dGUgb2YgRW52
aXJvbm1lbnRhbCBIZWFsdGgsIENoaW5lc2UgQ2VudGVyIGZvciBEaXNlYXNlIENvbnRyb2wgYW5k
IFByZXZlbnRpb24sIEJlaWppbmcgMTAwMDIxLCBDaGluYS4mI3hEO0NoaW5hIENEQyBLZXkgTGFi
b3JhdG9yeSBvZiBFbnZpcm9ubWVudCBhbmQgUG9wdWxhdGlvbiBIZWFsdGgsIE5hdGlvbmFsIElu
c3RpdHV0ZSBvZiBFbnZpcm9ubWVudGFsIEhlYWx0aCwgQ2hpbmVzZSBDZW50ZXIgZm9yIERpc2Vh
c2UgQ29udHJvbCBhbmQgUHJldmVudGlvbiwgQmVpamluZyAxMDAwMjEsIENoaW5hIERlcGFydG1l
bnQgb2YgRXBpZGVtaW9sb2d5LCBTY2hvb2wgb2YgUHVibGljIEhlYWx0aCwgU291dGhlcm4gTWVk
aWNhbCBVbml2ZXJzaXR5LCBHdWFuZ3pob3UgNTEwNTE1LCBDaGluYS4mI3hEO0NoaW5hIENEQyBL
ZXkgTGFib3JhdG9yeSBvZiBFbnZpcm9ubWVudCBhbmQgUG9wdWxhdGlvbiBIZWFsdGgsIE5hdGlv
bmFsIEluc3RpdHV0ZSBvZiBFbnZpcm9ubWVudGFsIEhlYWx0aCwgQ2hpbmVzZSBDZW50ZXIgZm9y
IERpc2Vhc2UgQ29udHJvbCBhbmQgUHJldmVudGlvbiwgQmVpamluZyAxMDAwMjEsIENoaW5hIENl
bnRlciBmb3IgR2xvYmFsIEhlYWx0aCwgU2Nob29sIG9mIFB1YmxpYyBIZWFsdGgsIE5hbmppbmcg
TWVkaWNhbCBVbml2ZXJzaXR5LCBOYW5qaW5nIDIxMTE2NiwgQ2hpbmEuJiN4RDtDaGluYSBDREMg
S2V5IExhYm9yYXRvcnkgb2YgRW52aXJvbm1lbnQgYW5kIFBvcHVsYXRpb24gSGVhbHRoLCBOYXRp
b25hbCBJbnN0aXR1dGUgb2YgRW52aXJvbm1lbnRhbCBIZWFsdGgsIENoaW5lc2UgQ2VudGVyIGZv
ciBEaXNlYXNlIENvbnRyb2wgYW5kIFByZXZlbnRpb24sIEJlaWppbmcgMTAwMDIxLCBDaGluYSBT
Y2hvb2wgb2YgUG9wdWxhdGlvbiBNZWRpY2luZSBhbmQgUHVibGljIEhlYWx0aCwgQ2hpbmVzZSBB
Y2FkZW15IG9mIE1lZGljYWwgU2NpZW5jZXMgJmFtcDsgUGVraW5nIFVuaW9uIE1lZGljYWwgQ29s
bGVnZSwgQmVpamluZyAxMDA3MzAsIENoaW5hLjwvYXV0aC1hZGRyZXNzPjx0aXRsZXM+PHRpdGxl
PkRpc3RyaWJ1dGlvbiBjaGFyYWN0ZXJpc3RpY3Mgb2YgYm9keSBtYXNzIGluZGV4IGFtb25nIENo
aW5lc2Ugb2xkZXN0LW9sZCBhZ2VkIDgwIHllYXJzIGFuZCBhYm92ZTwvdGl0bGU+PHNlY29uZGFy
eS10aXRsZT5aaG9uZ2h1YSBMaXUgWGluZyBCaW5nIFh1ZSBaYSBaaGk8L3NlY29uZGFyeS10aXRs
ZT48L3RpdGxlcz48cGVyaW9kaWNhbD48ZnVsbC10aXRsZT5aaG9uZ2h1YSBMaXUgWGluZyBCaW5n
IFh1ZSBaYSBaaGk8L2Z1bGwtdGl0bGU+PC9wZXJpb2RpY2FsPjxwYWdlcz44NTUtODYxPC9wYWdl
cz48dm9sdW1lPjQ0PC92b2x1bWU+PG51bWJlcj42PC9udW1iZXI+PGVkaXRpb24+MjAyMy8wNi8y
OTwvZWRpdGlvbj48a2V5d29yZHM+PGtleXdvcmQ+QWdlZCwgODAgYW5kIG92ZXI8L2tleXdvcmQ+
PGtleXdvcmQ+RmVtYWxlPC9rZXl3b3JkPjxrZXl3b3JkPkh1bWFuczwva2V5d29yZD48a2V5d29y
ZD4qQWN0aXZpdGllcyBvZiBEYWlseSBMaXZpbmc8L2tleXdvcmQ+PGtleXdvcmQ+Qm9keSBNYXNz
IEluZGV4PC9rZXl3b3JkPjxrZXl3b3JkPkVhc3QgQXNpYW4gUGVvcGxlPC9rZXl3b3JkPjxrZXl3
b3JkPkV0aG5pY2l0eTwva2V5d29yZD48a2V5d29yZD4qTWFsbnV0cml0aW9uPC9rZXl3b3JkPjxr
ZXl3b3JkPk1pbm9yaXR5IEdyb3Vwczwva2V5d29yZD48a2V5d29yZD5NYWxlPC9rZXl3b3JkPjxr
ZXl3b3JkPkNlbnRlbmFyaWFuczwva2V5d29yZD48a2V5d29yZD5Ob25hZ2VuYXJpYW5zPC9rZXl3
b3JkPjwva2V5d29yZHM+PGRhdGVzPjx5ZWFyPjIwMjM8L3llYXI+PHB1Yi1kYXRlcz48ZGF0ZT5K
dW4gMTA8L2RhdGU+PC9wdWItZGF0ZXM+PC9kYXRlcz48aXNibj4wMjU0LTY0NTAgKFByaW50KSYj
eEQ7MDI1NC02NDUwIChMaW5raW5nKTwvaXNibj48YWNjZXNzaW9uLW51bT4zNzM4MDQwNDwvYWNj
ZXNzaW9uLW51bT48dXJscz48cmVsYXRlZC11cmxzPjx1cmw+aHR0cHM6Ly93d3cubmNiaS5ubG0u
bmloLmdvdi9wdWJtZWQvMzczODA0MDQ8L3VybD48L3JlbGF0ZWQtdXJscz48L3VybHM+PGVsZWN0
cm9uaWMtcmVzb3VyY2UtbnVtPjEwLjM3NjAvY21hLmouY24xMTIzMzgtMjAyMzAyMjItMDAwOTY8
L2VsZWN0cm9uaWMtcmVzb3VyY2UtbnVtPjwvcmVjb3JkPjwvQ2l0ZT48L0VuZE5vdGU+AGAA
</w:fldData>
        </w:fldChar>
      </w:r>
      <w:r>
        <w:rPr>
          <w:rFonts w:hint="eastAsia" w:ascii="Times New Roman" w:hAnsi="Times New Roman" w:eastAsia="Times New Roman Uni" w:cs="Times New Roman"/>
          <w:color w:val="auto"/>
          <w:sz w:val="20"/>
          <w:szCs w:val="20"/>
          <w:u w:val="none"/>
          <w:lang w:eastAsia="zh-CN"/>
        </w:rPr>
        <w:instrText xml:space="preserve"> ADDIN EN.CITE </w:instrText>
      </w:r>
      <w:r>
        <w:rPr>
          <w:rFonts w:hint="eastAsia" w:ascii="Times New Roman" w:hAnsi="Times New Roman" w:eastAsia="Times New Roman Uni" w:cs="Times New Roman"/>
          <w:color w:val="auto"/>
          <w:sz w:val="20"/>
          <w:szCs w:val="20"/>
          <w:u w:val="none"/>
          <w:lang w:eastAsia="zh-CN"/>
        </w:rPr>
        <w:fldChar w:fldCharType="begin">
          <w:fldData xml:space="preserve">PEVuZE5vdGU+PENpdGU+PEF1dGhvcj5aaG91PC9BdXRob3I+PFllYXI+MjAyMzwvWWVhcj48UmVj
TnVtPjM3NTwvUmVjTnVtPjxEaXNwbGF5VGV4dD48c3R5bGUgZmFjZT0ic3VwZXJzY3JpcHQiPjM8
L3N0eWxlPjwvRGlzcGxheVRleHQ+PHJlY29yZD48cmVjLW51bWJlcj4zNzU8L3JlYy1udW1iZXI+
PGZvcmVpZ24ta2V5cz48a2V5IGFwcD0iRU4iIGRiLWlkPSJmeDUydHpzZTR3NTI5eGVleHM3NXM5
MHhzdGZ3cGVmOTl2cDIiIHRpbWVzdGFtcD0iMTY4ODI5MjMwMyI+Mzc1PC9rZXk+PC9mb3JlaWdu
LWtleXM+PHJlZi10eXBlIG5hbWU9IkpvdXJuYWwgQXJ0aWNsZSI+MTc8L3JlZi10eXBlPjxjb250
cmlidXRvcnM+PGF1dGhvcnM+PGF1dGhvcj5aaG91LCBKLiBILjwvYXV0aG9yPjxhdXRob3I+TGl1
LCBTLiBYLjwvYXV0aG9yPjxhdXRob3I+WmhhbmcsIFouPC9hdXRob3I+PGF1dGhvcj5ZZSwgTC4g
TC48L2F1dGhvcj48YXV0aG9yPldhbmcsIEouPC9hdXRob3I+PGF1dGhvcj5DaGVuLCBDLjwvYXV0
aG9yPjxhdXRob3I+Q3VpLCBKLjwvYXV0aG9yPjxhdXRob3I+UWl1LCBZLiBRLjwvYXV0aG9yPjxh
dXRob3I+V3UsIEIuPC9hdXRob3I+PGF1dGhvcj5MeXUsIFkuIEIuPC9hdXRob3I+PGF1dGhvcj5T
aGksIFguIE0uPC9hdXRob3I+PC9hdXRob3JzPjwvY29udHJpYnV0b3JzPjxhdXRoLWFkZHJlc3M+
Q2hpbmEgQ0RDIEtleSBMYWJvcmF0b3J5IG9mIEVudmlyb25tZW50IGFuZCBQb3B1bGF0aW9uIEhl
YWx0aCwgTmF0aW9uYWwgSW5zdGl0dXRlIG9mIEVudmlyb25tZW50YWwgSGVhbHRoLCBDaGluZXNl
IENlbnRlciBmb3IgRGlzZWFzZSBDb250cm9sIGFuZCBQcmV2ZW50aW9uLCBCZWlqaW5nIDEwMDAy
MSwgQ2hpbmEuJiN4RDtDaGluYSBDREMgS2V5IExhYm9yYXRvcnkgb2YgRW52aXJvbm1lbnQgYW5k
IFBvcHVsYXRpb24gSGVhbHRoLCBOYXRpb25hbCBJbnN0aXR1dGUgb2YgRW52aXJvbm1lbnRhbCBI
ZWFsdGgsIENoaW5lc2UgQ2VudGVyIGZvciBEaXNlYXNlIENvbnRyb2wgYW5kIFByZXZlbnRpb24s
IEJlaWppbmcgMTAwMDIxLCBDaGluYSBEZXBhcnRtZW50IG9mIEVwaWRlbWlvbG9neSwgU2Nob29s
IG9mIFB1YmxpYyBIZWFsdGgsIFNvdXRoZXJuIE1lZGljYWwgVW5pdmVyc2l0eSwgR3Vhbmd6aG91
IDUxMDUxNSwgQ2hpbmEuJiN4RDtDaGluYSBDREMgS2V5IExhYm9yYXRvcnkgb2YgRW52aXJvbm1l
bnQgYW5kIFBvcHVsYXRpb24gSGVhbHRoLCBOYXRpb25hbCBJbnN0aXR1dGUgb2YgRW52aXJvbm1l
bnRhbCBIZWFsdGgsIENoaW5lc2UgQ2VudGVyIGZvciBEaXNlYXNlIENvbnRyb2wgYW5kIFByZXZl
bnRpb24sIEJlaWppbmcgMTAwMDIxLCBDaGluYSBDZW50ZXIgZm9yIEdsb2JhbCBIZWFsdGgsIFNj
aG9vbCBvZiBQdWJsaWMgSGVhbHRoLCBOYW5qaW5nIE1lZGljYWwgVW5pdmVyc2l0eSwgTmFuamlu
ZyAyMTExNjYsIENoaW5hLiYjeEQ7Q2hpbmEgQ0RDIEtleSBMYWJvcmF0b3J5IG9mIEVudmlyb25t
ZW50IGFuZCBQb3B1bGF0aW9uIEhlYWx0aCwgTmF0aW9uYWwgSW5zdGl0dXRlIG9mIEVudmlyb25t
ZW50YWwgSGVhbHRoLCBDaGluZXNlIENlbnRlciBmb3IgRGlzZWFzZSBDb250cm9sIGFuZCBQcmV2
ZW50aW9uLCBCZWlqaW5nIDEwMDAyMSwgQ2hpbmEgU2Nob29sIG9mIFBvcHVsYXRpb24gTWVkaWNp
bmUgYW5kIFB1YmxpYyBIZWFsdGgsIENoaW5lc2UgQWNhZGVteSBvZiBNZWRpY2FsIFNjaWVuY2Vz
ICZhbXA7IFBla2luZyBVbmlvbiBNZWRpY2FsIENvbGxlZ2UsIEJlaWppbmcgMTAwNzMwLCBDaGlu
YS48L2F1dGgtYWRkcmVzcz48dGl0bGVzPjx0aXRsZT5EaXN0cmlidXRpb24gY2hhcmFjdGVyaXN0
aWNzIG9mIGJvZHkgbWFzcyBpbmRleCBhbW9uZyBDaGluZXNlIG9sZGVzdC1vbGQgYWdlZCA4MCB5
ZWFycyBhbmQgYWJvdmU8L3RpdGxlPjxzZWNvbmRhcnktdGl0bGU+WmhvbmdodWEgTGl1IFhpbmcg
QmluZyBYdWUgWmEgWmhpPC9zZWNvbmRhcnktdGl0bGU+PC90aXRsZXM+PHBlcmlvZGljYWw+PGZ1
bGwtdGl0bGU+WmhvbmdodWEgTGl1IFhpbmcgQmluZyBYdWUgWmEgWmhpPC9mdWxsLXRpdGxlPjwv
cGVyaW9kaWNhbD48cGFnZXM+ODU1LTg2MTwvcGFnZXM+PHZvbHVtZT40NDwvdm9sdW1lPjxudW1i
ZXI+NjwvbnVtYmVyPjxlZGl0aW9uPjIwMjMvMDYvMjk8L2VkaXRpb24+PGtleXdvcmRzPjxrZXl3
b3JkPkFnZWQsIDgwIGFuZCBvdmVyPC9rZXl3b3JkPjxrZXl3b3JkPkZlbWFsZTwva2V5d29yZD48
a2V5d29yZD5IdW1hbnM8L2tleXdvcmQ+PGtleXdvcmQ+KkFjdGl2aXRpZXMgb2YgRGFpbHkgTGl2
aW5nPC9rZXl3b3JkPjxrZXl3b3JkPkJvZHkgTWFzcyBJbmRleDwva2V5d29yZD48a2V5d29yZD5F
YXN0IEFzaWFuIFBlb3BsZTwva2V5d29yZD48a2V5d29yZD5FdGhuaWNpdHk8L2tleXdvcmQ+PGtl
eXdvcmQ+Kk1hbG51dHJpdGlvbjwva2V5d29yZD48a2V5d29yZD5NaW5vcml0eSBHcm91cHM8L2tl
eXdvcmQ+PGtleXdvcmQ+TWFsZTwva2V5d29yZD48a2V5d29yZD5DZW50ZW5hcmlhbnM8L2tleXdv
cmQ+PGtleXdvcmQ+Tm9uYWdlbmFyaWFuczwva2V5d29yZD48L2tleXdvcmRzPjxkYXRlcz48eWVh
cj4yMDIzPC95ZWFyPjxwdWItZGF0ZXM+PGRhdGU+SnVuIDEwPC9kYXRlPjwvcHViLWRhdGVzPjwv
ZGF0ZXM+PGlzYm4+MDI1NC02NDUwIChQcmludCkmI3hEOzAyNTQtNjQ1MCAoTGlua2luZyk8L2lz
Ym4+PGFjY2Vzc2lvbi1udW0+MzczODA0MDQ8L2FjY2Vzc2lvbi1udW0+PHVybHM+PHJlbGF0ZWQt
dXJscz48dXJsPmh0dHBzOi8vd3d3Lm5jYmkubmxtLm5paC5nb3YvcHVibWVkLzM3MzgwNDA0PC91
cmw+PC9yZWxhdGVkLXVybHM+PC91cmxzPjxlbGVjdHJvbmljLXJlc291cmNlLW51bT4xMC4zNzYw
L2NtYS5qLmNuMTEyMzM4LTIwMjMwMjIyLTAwMDk2PC9lbGVjdHJvbmljLXJlc291cmNlLW51bT48
L3JlY29yZD48L0NpdGU+PC9FbmROb3RlPg==
</w:fldData>
        </w:fldChar>
      </w:r>
      <w:r>
        <w:rPr>
          <w:rFonts w:hint="eastAsia" w:ascii="Times New Roman" w:hAnsi="Times New Roman" w:eastAsia="Times New Roman Uni" w:cs="Times New Roman"/>
          <w:color w:val="auto"/>
          <w:sz w:val="20"/>
          <w:szCs w:val="20"/>
          <w:u w:val="none"/>
          <w:lang w:eastAsia="zh-CN"/>
        </w:rPr>
        <w:instrText xml:space="preserve"> ADDIN EN.CITE.DATA </w:instrText>
      </w:r>
      <w:r>
        <w:rPr>
          <w:rFonts w:hint="eastAsia" w:ascii="Times New Roman" w:hAnsi="Times New Roman" w:eastAsia="Times New Roman Uni" w:cs="Times New Roman"/>
          <w:color w:val="auto"/>
          <w:sz w:val="20"/>
          <w:szCs w:val="20"/>
          <w:u w:val="none"/>
          <w:lang w:eastAsia="zh-CN"/>
        </w:rPr>
        <w:fldChar w:fldCharType="separate"/>
      </w:r>
      <w:r>
        <w:rPr>
          <w:rFonts w:hint="eastAsia" w:ascii="Times New Roman" w:hAnsi="Times New Roman" w:eastAsia="Times New Roman Uni" w:cs="Times New Roman"/>
          <w:color w:val="auto"/>
          <w:sz w:val="20"/>
          <w:szCs w:val="20"/>
          <w:u w:val="none"/>
          <w:lang w:eastAsia="zh-CN"/>
        </w:rPr>
        <w:fldChar w:fldCharType="end"/>
      </w:r>
      <w:r>
        <w:rPr>
          <w:rFonts w:ascii="Times New Roman" w:hAnsi="Times New Roman" w:eastAsia="Times New Roman Uni" w:cs="Times New Roman"/>
          <w:color w:val="auto"/>
          <w:sz w:val="20"/>
          <w:szCs w:val="20"/>
          <w:u w:val="none"/>
          <w:lang w:eastAsia="zh-CN"/>
        </w:rPr>
        <w:fldChar w:fldCharType="separate"/>
      </w:r>
      <w:r>
        <w:rPr>
          <w:rFonts w:hint="eastAsia" w:ascii="Times New Roman" w:hAnsi="Times New Roman" w:eastAsia="Times New Roman Uni" w:cs="Times New Roman"/>
          <w:color w:val="auto"/>
          <w:sz w:val="20"/>
          <w:szCs w:val="20"/>
          <w:u w:val="none"/>
          <w:vertAlign w:val="superscript"/>
          <w:lang w:val="en-US" w:eastAsia="zh-CN" w:bidi="ar-SA"/>
        </w:rPr>
        <w:t>3</w:t>
      </w:r>
      <w:r>
        <w:rPr>
          <w:rFonts w:ascii="Times New Roman" w:hAnsi="Times New Roman" w:eastAsia="Times New Roman Uni" w:cs="Times New Roman"/>
          <w:color w:val="auto"/>
          <w:sz w:val="20"/>
          <w:szCs w:val="20"/>
          <w:u w:val="none"/>
          <w:lang w:eastAsia="zh-CN"/>
        </w:rPr>
        <w:fldChar w:fldCharType="end"/>
      </w:r>
      <w:r>
        <w:rPr>
          <w:rFonts w:ascii="Times New Roman" w:hAnsi="Times New Roman" w:eastAsia="Times New Roman Uni" w:cs="Times New Roman"/>
          <w:sz w:val="20"/>
          <w:szCs w:val="20"/>
          <w:lang w:eastAsia="zh-CN"/>
        </w:rPr>
        <w:fldChar w:fldCharType="end"/>
      </w:r>
      <w:r>
        <w:rPr>
          <w:rFonts w:ascii="Times New Roman" w:hAnsi="Times New Roman" w:eastAsia="Times New Roman Uni" w:cs="Times New Roman"/>
          <w:sz w:val="20"/>
          <w:szCs w:val="20"/>
          <w:lang w:eastAsia="zh-CN"/>
        </w:rPr>
        <w:t xml:space="preserve">. When participants were unable to answer questions (except for those that required self-completion), these questions could be answered by adult family members who was acquainted with the life situation of the participant. </w:t>
      </w:r>
    </w:p>
    <w:p w14:paraId="42DAA624">
      <w:pPr>
        <w:keepNext w:val="0"/>
        <w:keepLines w:val="0"/>
        <w:pageBreakBefore w:val="0"/>
        <w:widowControl/>
        <w:kinsoku/>
        <w:wordWrap/>
        <w:overflowPunct/>
        <w:topLinePunct w:val="0"/>
        <w:autoSpaceDE/>
        <w:autoSpaceDN/>
        <w:bidi w:val="0"/>
        <w:adjustRightInd/>
        <w:snapToGrid/>
        <w:spacing w:line="240" w:lineRule="auto"/>
        <w:ind w:firstLine="400" w:firstLineChars="200"/>
        <w:textAlignment w:val="auto"/>
        <w:rPr>
          <w:rFonts w:ascii="Times New Roman" w:hAnsi="Times New Roman" w:eastAsia="Times New Roman Uni" w:cs="Times New Roman"/>
          <w:sz w:val="20"/>
          <w:szCs w:val="20"/>
          <w:lang w:eastAsia="zh-CN"/>
        </w:rPr>
      </w:pPr>
    </w:p>
    <w:p w14:paraId="2022193D">
      <w:pPr>
        <w:keepNext w:val="0"/>
        <w:keepLines w:val="0"/>
        <w:pageBreakBefore w:val="0"/>
        <w:widowControl/>
        <w:kinsoku/>
        <w:wordWrap/>
        <w:overflowPunct/>
        <w:topLinePunct w:val="0"/>
        <w:autoSpaceDE/>
        <w:autoSpaceDN/>
        <w:bidi w:val="0"/>
        <w:adjustRightInd/>
        <w:snapToGrid/>
        <w:spacing w:line="240" w:lineRule="auto"/>
        <w:ind w:firstLine="400" w:firstLineChars="200"/>
        <w:textAlignment w:val="auto"/>
        <w:rPr>
          <w:rFonts w:ascii="Times New Roman" w:hAnsi="Times New Roman" w:eastAsia="Times New Roman Uni" w:cs="Times New Roman"/>
          <w:sz w:val="20"/>
          <w:szCs w:val="20"/>
          <w:lang w:eastAsia="zh-CN"/>
        </w:rPr>
      </w:pPr>
      <w:r>
        <w:rPr>
          <w:rFonts w:hint="eastAsia" w:ascii="Times New Roman" w:hAnsi="Times New Roman" w:eastAsia="Times New Roman Uni" w:cs="Times New Roman"/>
          <w:sz w:val="20"/>
          <w:szCs w:val="20"/>
          <w:lang w:eastAsia="zh-CN"/>
        </w:rPr>
        <w:t>T</w:t>
      </w:r>
      <w:r>
        <w:rPr>
          <w:rFonts w:ascii="Times New Roman" w:hAnsi="Times New Roman" w:eastAsia="Times New Roman Uni" w:cs="Times New Roman"/>
          <w:sz w:val="20"/>
          <w:szCs w:val="20"/>
        </w:rPr>
        <w:t xml:space="preserve">he proportion of missing values in the covariates was fewer than </w:t>
      </w:r>
      <w:r>
        <w:rPr>
          <w:rFonts w:ascii="Times New Roman" w:hAnsi="Times New Roman" w:eastAsia="Times New Roman Uni" w:cs="Times New Roman"/>
          <w:sz w:val="20"/>
          <w:szCs w:val="20"/>
          <w:lang w:eastAsia="zh-CN"/>
        </w:rPr>
        <w:t>7</w:t>
      </w:r>
      <w:r>
        <w:rPr>
          <w:rFonts w:ascii="Times New Roman" w:hAnsi="Times New Roman" w:eastAsia="Times New Roman Uni" w:cs="Times New Roman"/>
          <w:sz w:val="20"/>
          <w:szCs w:val="20"/>
        </w:rPr>
        <w:t>%</w:t>
      </w:r>
      <w:r>
        <w:rPr>
          <w:rFonts w:ascii="Times New Roman" w:hAnsi="Times New Roman" w:eastAsia="Times New Roman Uni" w:cs="Times New Roman"/>
          <w:sz w:val="20"/>
          <w:szCs w:val="20"/>
          <w:lang w:eastAsia="zh-CN"/>
        </w:rPr>
        <w:t xml:space="preserve"> </w:t>
      </w:r>
      <w:r>
        <w:rPr>
          <w:rFonts w:ascii="Times New Roman" w:hAnsi="Times New Roman" w:eastAsia="Times New Roman Uni" w:cs="Times New Roman"/>
          <w:sz w:val="20"/>
          <w:szCs w:val="20"/>
        </w:rPr>
        <w:t xml:space="preserve">(occupation missing in 3 cases, education in 3, cognitive impairment in 5, chronic diseases in 93, and </w:t>
      </w:r>
      <w:r>
        <w:rPr>
          <w:rFonts w:ascii="Times New Roman" w:hAnsi="Times New Roman" w:eastAsia="Times New Roman Uni" w:cs="Times New Roman"/>
          <w:sz w:val="20"/>
          <w:szCs w:val="20"/>
          <w:lang w:eastAsia="zh-CN"/>
        </w:rPr>
        <w:t>depression</w:t>
      </w:r>
      <w:r>
        <w:rPr>
          <w:rFonts w:ascii="Times New Roman" w:hAnsi="Times New Roman" w:eastAsia="Times New Roman Uni" w:cs="Times New Roman"/>
          <w:sz w:val="20"/>
          <w:szCs w:val="20"/>
        </w:rPr>
        <w:t xml:space="preserve"> in 157).</w:t>
      </w:r>
    </w:p>
    <w:p w14:paraId="572F0BCE">
      <w:pPr>
        <w:spacing w:line="480" w:lineRule="auto"/>
        <w:ind w:firstLine="400" w:firstLineChars="200"/>
        <w:rPr>
          <w:rFonts w:ascii="Times New Roman" w:hAnsi="Times New Roman" w:eastAsia="Times New Roman Uni" w:cs="Times New Roman"/>
          <w:sz w:val="20"/>
          <w:szCs w:val="20"/>
          <w:lang w:eastAsia="zh-CN"/>
        </w:rPr>
      </w:pPr>
    </w:p>
    <w:p w14:paraId="42E4C516">
      <w:pPr>
        <w:jc w:val="both"/>
        <w:rPr>
          <w:rFonts w:ascii="Times New Roman" w:hAnsi="Times New Roman" w:eastAsia="宋体" w:cs="Times New Roman"/>
          <w:b/>
          <w:bCs/>
          <w:sz w:val="22"/>
          <w:szCs w:val="22"/>
          <w:lang w:eastAsia="zh-CN"/>
        </w:rPr>
      </w:pPr>
    </w:p>
    <w:p w14:paraId="5D69C25E">
      <w:pPr>
        <w:jc w:val="both"/>
        <w:rPr>
          <w:rFonts w:ascii="Times New Roman" w:hAnsi="Times New Roman" w:eastAsia="宋体" w:cs="Times New Roman"/>
          <w:b/>
          <w:bCs/>
          <w:sz w:val="22"/>
          <w:szCs w:val="22"/>
          <w:lang w:eastAsia="zh-CN"/>
        </w:rPr>
      </w:pPr>
    </w:p>
    <w:p w14:paraId="07832FE4">
      <w:pPr>
        <w:jc w:val="both"/>
        <w:rPr>
          <w:rFonts w:ascii="Times New Roman" w:hAnsi="Times New Roman" w:eastAsia="宋体" w:cs="Times New Roman"/>
          <w:b/>
          <w:bCs/>
          <w:sz w:val="22"/>
          <w:szCs w:val="22"/>
          <w:lang w:eastAsia="zh-CN"/>
        </w:rPr>
        <w:sectPr>
          <w:pgSz w:w="11900" w:h="16840"/>
          <w:pgMar w:top="1418" w:right="1418" w:bottom="1418" w:left="1418" w:header="709" w:footer="709" w:gutter="0"/>
          <w:cols w:space="708" w:num="1"/>
          <w:docGrid w:linePitch="360" w:charSpace="0"/>
        </w:sectPr>
      </w:pPr>
    </w:p>
    <w:p w14:paraId="22170E47">
      <w:pPr>
        <w:keepNext w:val="0"/>
        <w:keepLines w:val="0"/>
        <w:pageBreakBefore w:val="0"/>
        <w:widowControl/>
        <w:kinsoku/>
        <w:wordWrap/>
        <w:overflowPunct/>
        <w:topLinePunct w:val="0"/>
        <w:autoSpaceDE/>
        <w:autoSpaceDN/>
        <w:bidi w:val="0"/>
        <w:adjustRightInd/>
        <w:snapToGrid/>
        <w:spacing w:line="240" w:lineRule="auto"/>
        <w:jc w:val="both"/>
        <w:textAlignment w:val="auto"/>
        <w:rPr>
          <w:rFonts w:ascii="Times New Roman" w:hAnsi="Times New Roman" w:eastAsia="宋体" w:cs="Times New Roman"/>
          <w:b/>
          <w:bCs/>
          <w:sz w:val="20"/>
          <w:szCs w:val="20"/>
          <w:lang w:eastAsia="zh-CN"/>
        </w:rPr>
      </w:pPr>
      <w:r>
        <w:rPr>
          <w:rFonts w:hint="eastAsia" w:ascii="Times New Roman" w:hAnsi="Times New Roman" w:eastAsia="宋体" w:cs="Times New Roman"/>
          <w:b/>
          <w:bCs/>
          <w:sz w:val="20"/>
          <w:szCs w:val="20"/>
          <w:lang w:eastAsia="zh-CN"/>
        </w:rPr>
        <w:t>eMethods2: Statistical methods</w:t>
      </w:r>
    </w:p>
    <w:p w14:paraId="2613D46B">
      <w:pPr>
        <w:keepNext w:val="0"/>
        <w:keepLines w:val="0"/>
        <w:pageBreakBefore w:val="0"/>
        <w:widowControl/>
        <w:kinsoku/>
        <w:wordWrap/>
        <w:overflowPunct/>
        <w:topLinePunct w:val="0"/>
        <w:autoSpaceDE/>
        <w:autoSpaceDN/>
        <w:bidi w:val="0"/>
        <w:adjustRightInd/>
        <w:snapToGrid/>
        <w:spacing w:line="240" w:lineRule="auto"/>
        <w:ind w:firstLine="400" w:firstLineChars="200"/>
        <w:textAlignment w:val="auto"/>
        <w:rPr>
          <w:rFonts w:hint="eastAsia" w:ascii="Times New Roman" w:hAnsi="Times New Roman" w:eastAsia="微软雅黑" w:cs="Times New Roman"/>
          <w:sz w:val="20"/>
          <w:szCs w:val="20"/>
          <w:lang w:eastAsia="zh-CN"/>
        </w:rPr>
      </w:pPr>
      <w:r>
        <w:rPr>
          <w:rFonts w:hint="eastAsia" w:ascii="Times New Roman" w:hAnsi="Times New Roman" w:eastAsia="Times New Roman Uni" w:cs="Times New Roman"/>
          <w:sz w:val="20"/>
          <w:szCs w:val="20"/>
          <w:lang w:eastAsia="zh-CN"/>
        </w:rPr>
        <w:t>C</w:t>
      </w:r>
      <w:r>
        <w:rPr>
          <w:rFonts w:ascii="Times New Roman" w:hAnsi="Times New Roman" w:eastAsia="微软雅黑" w:cs="Times New Roman"/>
          <w:sz w:val="20"/>
          <w:szCs w:val="20"/>
          <w:lang w:eastAsia="zh-CN"/>
        </w:rPr>
        <w:t xml:space="preserve">onsidering the importance of </w:t>
      </w:r>
      <w:r>
        <w:rPr>
          <w:rFonts w:ascii="Times New Roman" w:hAnsi="Times New Roman" w:eastAsia="Times New Roman Uni" w:cs="Times New Roman"/>
          <w:sz w:val="20"/>
          <w:szCs w:val="20"/>
        </w:rPr>
        <w:t>age</w:t>
      </w:r>
      <w:r>
        <w:rPr>
          <w:rFonts w:ascii="Times New Roman" w:hAnsi="Times New Roman" w:eastAsia="Times New Roman Uni" w:cs="Times New Roman"/>
          <w:sz w:val="20"/>
          <w:szCs w:val="20"/>
          <w:lang w:eastAsia="zh-CN"/>
        </w:rPr>
        <w:t>, sex, lifestyle</w:t>
      </w:r>
      <w:r>
        <w:rPr>
          <w:rFonts w:hint="eastAsia" w:ascii="Times New Roman" w:hAnsi="Times New Roman" w:eastAsia="Times New Roman Uni" w:cs="Times New Roman"/>
          <w:sz w:val="20"/>
          <w:szCs w:val="20"/>
          <w:lang w:eastAsia="zh-CN"/>
        </w:rPr>
        <w:t>,</w:t>
      </w:r>
      <w:r>
        <w:rPr>
          <w:rFonts w:ascii="Times New Roman" w:hAnsi="Times New Roman" w:eastAsia="Times New Roman Uni" w:cs="Times New Roman"/>
          <w:sz w:val="20"/>
          <w:szCs w:val="20"/>
          <w:lang w:eastAsia="zh-CN"/>
        </w:rPr>
        <w:t xml:space="preserve"> and health status in relation to mortality</w:t>
      </w:r>
      <w:r>
        <w:rPr>
          <w:rFonts w:ascii="Times New Roman" w:hAnsi="Times New Roman" w:eastAsia="微软雅黑" w:cs="Times New Roman"/>
          <w:sz w:val="20"/>
          <w:szCs w:val="20"/>
          <w:lang w:eastAsia="zh-CN"/>
        </w:rPr>
        <w:t>, we performed</w:t>
      </w:r>
      <w:r>
        <w:rPr>
          <w:rFonts w:hint="eastAsia" w:ascii="Times New Roman" w:hAnsi="Times New Roman" w:eastAsia="微软雅黑" w:cs="Times New Roman"/>
          <w:sz w:val="20"/>
          <w:szCs w:val="20"/>
          <w:lang w:eastAsia="zh-CN"/>
        </w:rPr>
        <w:t xml:space="preserve"> </w:t>
      </w:r>
      <w:r>
        <w:rPr>
          <w:rFonts w:ascii="Times New Roman" w:hAnsi="Times New Roman" w:eastAsia="微软雅黑" w:cs="Times New Roman"/>
          <w:sz w:val="20"/>
          <w:szCs w:val="20"/>
          <w:lang w:eastAsia="zh-CN"/>
        </w:rPr>
        <w:t>strat</w:t>
      </w:r>
      <w:r>
        <w:rPr>
          <w:rFonts w:hint="eastAsia" w:ascii="Times New Roman" w:hAnsi="Times New Roman" w:eastAsia="微软雅黑" w:cs="Times New Roman"/>
          <w:sz w:val="20"/>
          <w:szCs w:val="20"/>
          <w:lang w:eastAsia="zh-CN"/>
        </w:rPr>
        <w:t>ified analyses</w:t>
      </w:r>
      <w:r>
        <w:rPr>
          <w:rFonts w:ascii="Times New Roman" w:hAnsi="Times New Roman" w:eastAsia="微软雅黑" w:cs="Times New Roman"/>
          <w:sz w:val="20"/>
          <w:szCs w:val="20"/>
          <w:lang w:eastAsia="zh-CN"/>
        </w:rPr>
        <w:t xml:space="preserve"> by age, sex, smoking status, drinking status, exercise status, baseline BMI, sleep duration, sleep quality, ADL,</w:t>
      </w:r>
      <w:r>
        <w:rPr>
          <w:rFonts w:ascii="Times New Roman" w:hAnsi="Times New Roman" w:eastAsia="Times New Roman Uni" w:cs="Times New Roman"/>
          <w:sz w:val="20"/>
          <w:szCs w:val="20"/>
        </w:rPr>
        <w:t xml:space="preserve"> cognitive function</w:t>
      </w:r>
      <w:r>
        <w:rPr>
          <w:rFonts w:ascii="Times New Roman" w:hAnsi="Times New Roman" w:eastAsia="Times New Roman Uni" w:cs="Times New Roman"/>
          <w:sz w:val="20"/>
          <w:szCs w:val="20"/>
          <w:lang w:eastAsia="zh-CN"/>
        </w:rPr>
        <w:t>, depression, and chronic diseases</w:t>
      </w:r>
      <w:r>
        <w:rPr>
          <w:rFonts w:ascii="Times New Roman" w:hAnsi="Times New Roman" w:eastAsia="微软雅黑" w:cs="Times New Roman"/>
          <w:sz w:val="20"/>
          <w:szCs w:val="20"/>
          <w:lang w:eastAsia="zh-CN"/>
        </w:rPr>
        <w:t>.</w:t>
      </w:r>
      <w:r>
        <w:rPr>
          <w:rFonts w:ascii="Times New Roman" w:hAnsi="Times New Roman" w:cs="Times New Roman"/>
          <w:sz w:val="20"/>
          <w:szCs w:val="20"/>
        </w:rPr>
        <w:t xml:space="preserve"> </w:t>
      </w:r>
      <w:r>
        <w:rPr>
          <w:rFonts w:hint="eastAsia" w:ascii="Times New Roman" w:hAnsi="Times New Roman" w:eastAsia="宋体" w:cs="Times New Roman"/>
          <w:sz w:val="20"/>
          <w:szCs w:val="20"/>
          <w:lang w:eastAsia="zh-CN"/>
        </w:rPr>
        <w:t>T</w:t>
      </w:r>
      <w:r>
        <w:rPr>
          <w:rFonts w:ascii="Times New Roman" w:hAnsi="Times New Roman" w:cs="Times New Roman"/>
          <w:sz w:val="20"/>
          <w:szCs w:val="20"/>
        </w:rPr>
        <w:t xml:space="preserve">he likelihood ratio test was used to assess statistical interactions between </w:t>
      </w:r>
      <w:r>
        <w:rPr>
          <w:rFonts w:ascii="Times New Roman" w:hAnsi="Times New Roman" w:eastAsia="Times New Roman Uni" w:cs="Times New Roman"/>
          <w:sz w:val="20"/>
          <w:szCs w:val="20"/>
        </w:rPr>
        <w:t>these factors and BMI trajectory</w:t>
      </w:r>
      <w:r>
        <w:rPr>
          <w:rFonts w:ascii="Times New Roman" w:hAnsi="Times New Roman" w:eastAsia="Times New Roman Uni" w:cs="Times New Roman"/>
          <w:sz w:val="20"/>
          <w:szCs w:val="20"/>
          <w:lang w:eastAsia="zh-CN"/>
        </w:rPr>
        <w:t xml:space="preserve"> </w:t>
      </w:r>
      <w:r>
        <w:rPr>
          <w:rFonts w:ascii="Times New Roman" w:hAnsi="Times New Roman" w:eastAsia="Times New Roman Uni" w:cs="Times New Roman"/>
          <w:sz w:val="20"/>
          <w:szCs w:val="20"/>
        </w:rPr>
        <w:t>with mortality risk.</w:t>
      </w:r>
      <w:r>
        <w:rPr>
          <w:rFonts w:ascii="Times New Roman" w:hAnsi="Times New Roman" w:eastAsia="微软雅黑" w:cs="Times New Roman"/>
          <w:sz w:val="20"/>
          <w:szCs w:val="20"/>
          <w:lang w:eastAsia="zh-CN"/>
        </w:rPr>
        <w:t xml:space="preserve"> To compar</w:t>
      </w:r>
      <w:r>
        <w:rPr>
          <w:rFonts w:hint="eastAsia" w:ascii="Times New Roman" w:hAnsi="Times New Roman" w:eastAsia="微软雅黑" w:cs="Times New Roman"/>
          <w:sz w:val="20"/>
          <w:szCs w:val="20"/>
          <w:lang w:eastAsia="zh-CN"/>
        </w:rPr>
        <w:t>e</w:t>
      </w:r>
      <w:r>
        <w:rPr>
          <w:rFonts w:ascii="Times New Roman" w:hAnsi="Times New Roman" w:eastAsia="微软雅黑" w:cs="Times New Roman"/>
          <w:sz w:val="20"/>
          <w:szCs w:val="20"/>
          <w:lang w:eastAsia="zh-CN"/>
        </w:rPr>
        <w:t xml:space="preserve"> with previous studies, we </w:t>
      </w:r>
      <w:r>
        <w:rPr>
          <w:rFonts w:hint="eastAsia" w:ascii="Times New Roman" w:hAnsi="Times New Roman" w:eastAsia="微软雅黑" w:cs="Times New Roman"/>
          <w:sz w:val="20"/>
          <w:szCs w:val="20"/>
          <w:lang w:eastAsia="zh-CN"/>
        </w:rPr>
        <w:t>also used the</w:t>
      </w:r>
      <w:r>
        <w:rPr>
          <w:rFonts w:ascii="Times New Roman" w:hAnsi="Times New Roman" w:eastAsia="微软雅黑" w:cs="Times New Roman"/>
          <w:sz w:val="20"/>
          <w:szCs w:val="20"/>
          <w:lang w:eastAsia="zh-CN"/>
        </w:rPr>
        <w:t xml:space="preserve"> </w:t>
      </w:r>
      <w:r>
        <w:rPr>
          <w:rFonts w:hint="eastAsia" w:ascii="Times New Roman" w:hAnsi="Times New Roman" w:eastAsia="微软雅黑" w:cs="Times New Roman"/>
          <w:sz w:val="20"/>
          <w:szCs w:val="20"/>
          <w:lang w:eastAsia="zh-CN"/>
        </w:rPr>
        <w:t xml:space="preserve">single-measured </w:t>
      </w:r>
      <w:r>
        <w:rPr>
          <w:rFonts w:ascii="Times New Roman" w:hAnsi="Times New Roman" w:eastAsia="微软雅黑" w:cs="Times New Roman"/>
          <w:sz w:val="20"/>
          <w:szCs w:val="20"/>
          <w:lang w:eastAsia="zh-CN"/>
        </w:rPr>
        <w:t>BMI in 2014 wave</w:t>
      </w:r>
      <w:r>
        <w:rPr>
          <w:rFonts w:hint="eastAsia" w:ascii="Times New Roman" w:hAnsi="Times New Roman" w:eastAsia="微软雅黑" w:cs="Times New Roman"/>
          <w:sz w:val="20"/>
          <w:szCs w:val="20"/>
          <w:lang w:eastAsia="zh-CN"/>
        </w:rPr>
        <w:t xml:space="preserve"> and</w:t>
      </w:r>
      <w:r>
        <w:rPr>
          <w:rFonts w:ascii="Times New Roman" w:hAnsi="Times New Roman" w:eastAsia="微软雅黑" w:cs="Times New Roman"/>
          <w:sz w:val="20"/>
          <w:szCs w:val="20"/>
          <w:lang w:eastAsia="zh-CN"/>
        </w:rPr>
        <w:t xml:space="preserve"> assess</w:t>
      </w:r>
      <w:r>
        <w:rPr>
          <w:rFonts w:hint="eastAsia" w:ascii="Times New Roman" w:hAnsi="Times New Roman" w:eastAsia="微软雅黑" w:cs="Times New Roman"/>
          <w:sz w:val="20"/>
          <w:szCs w:val="20"/>
          <w:lang w:eastAsia="zh-CN"/>
        </w:rPr>
        <w:t>ed</w:t>
      </w:r>
      <w:r>
        <w:rPr>
          <w:rFonts w:ascii="Times New Roman" w:hAnsi="Times New Roman" w:eastAsia="微软雅黑" w:cs="Times New Roman"/>
          <w:sz w:val="20"/>
          <w:szCs w:val="20"/>
          <w:lang w:eastAsia="zh-CN"/>
        </w:rPr>
        <w:t xml:space="preserve"> its association with all-cause mortality risk by restricted cubic splines and threshold effect analysis</w:t>
      </w:r>
      <w:r>
        <w:rPr>
          <w:rFonts w:hint="eastAsia" w:ascii="Times New Roman" w:hAnsi="Times New Roman" w:eastAsia="微软雅黑" w:cs="Times New Roman"/>
          <w:sz w:val="20"/>
          <w:szCs w:val="20"/>
          <w:lang w:eastAsia="zh-CN"/>
        </w:rPr>
        <w:t xml:space="preserve">, and the adjusted covariates were all obtained from 2014. </w:t>
      </w:r>
    </w:p>
    <w:p w14:paraId="3192CC7E">
      <w:pPr>
        <w:keepNext w:val="0"/>
        <w:keepLines w:val="0"/>
        <w:pageBreakBefore w:val="0"/>
        <w:widowControl/>
        <w:kinsoku/>
        <w:wordWrap/>
        <w:overflowPunct/>
        <w:topLinePunct w:val="0"/>
        <w:autoSpaceDE/>
        <w:autoSpaceDN/>
        <w:bidi w:val="0"/>
        <w:adjustRightInd/>
        <w:snapToGrid/>
        <w:spacing w:line="240" w:lineRule="auto"/>
        <w:ind w:firstLine="400" w:firstLineChars="200"/>
        <w:textAlignment w:val="auto"/>
        <w:rPr>
          <w:rFonts w:hint="eastAsia" w:ascii="Times New Roman" w:hAnsi="Times New Roman" w:eastAsia="微软雅黑" w:cs="Times New Roman"/>
          <w:sz w:val="20"/>
          <w:szCs w:val="20"/>
          <w:lang w:eastAsia="zh-CN"/>
        </w:rPr>
      </w:pPr>
    </w:p>
    <w:p w14:paraId="61C8E3C9">
      <w:pPr>
        <w:keepNext w:val="0"/>
        <w:keepLines w:val="0"/>
        <w:pageBreakBefore w:val="0"/>
        <w:widowControl/>
        <w:kinsoku/>
        <w:wordWrap/>
        <w:overflowPunct/>
        <w:topLinePunct w:val="0"/>
        <w:autoSpaceDE/>
        <w:autoSpaceDN/>
        <w:bidi w:val="0"/>
        <w:adjustRightInd/>
        <w:snapToGrid/>
        <w:spacing w:line="240" w:lineRule="auto"/>
        <w:ind w:firstLine="400" w:firstLineChars="200"/>
        <w:textAlignment w:val="auto"/>
        <w:rPr>
          <w:rFonts w:ascii="Times New Roman" w:hAnsi="Times New Roman" w:eastAsia="Times New Roman Uni" w:cs="Times New Roman"/>
          <w:sz w:val="20"/>
          <w:szCs w:val="20"/>
        </w:rPr>
      </w:pPr>
      <w:r>
        <w:rPr>
          <w:rFonts w:ascii="Times New Roman" w:hAnsi="Times New Roman" w:eastAsia="微软雅黑" w:cs="Times New Roman"/>
          <w:sz w:val="20"/>
          <w:szCs w:val="20"/>
          <w:lang w:eastAsia="zh-CN"/>
        </w:rPr>
        <w:t xml:space="preserve">In addition, </w:t>
      </w:r>
      <w:r>
        <w:rPr>
          <w:rFonts w:ascii="Times New Roman" w:hAnsi="Times New Roman" w:eastAsia="Times New Roman Uni" w:cs="Times New Roman"/>
          <w:sz w:val="20"/>
          <w:szCs w:val="20"/>
        </w:rPr>
        <w:t>the following</w:t>
      </w:r>
      <w:r>
        <w:rPr>
          <w:rFonts w:ascii="Times New Roman" w:hAnsi="Times New Roman" w:eastAsia="微软雅黑" w:cs="Times New Roman"/>
          <w:sz w:val="20"/>
          <w:szCs w:val="20"/>
          <w:lang w:eastAsia="zh-CN"/>
        </w:rPr>
        <w:t xml:space="preserve"> sensitivity analyses were </w:t>
      </w:r>
      <w:r>
        <w:rPr>
          <w:rFonts w:ascii="Times New Roman" w:hAnsi="Times New Roman" w:eastAsia="Times New Roman Uni" w:cs="Times New Roman"/>
          <w:sz w:val="20"/>
          <w:szCs w:val="20"/>
        </w:rPr>
        <w:t>conducted</w:t>
      </w:r>
      <w:r>
        <w:rPr>
          <w:rFonts w:ascii="Times New Roman" w:hAnsi="Times New Roman" w:eastAsia="微软雅黑" w:cs="Times New Roman"/>
          <w:sz w:val="20"/>
          <w:szCs w:val="20"/>
          <w:lang w:eastAsia="zh-CN"/>
        </w:rPr>
        <w:t xml:space="preserve"> to verify the robustness of the results</w:t>
      </w:r>
      <w:r>
        <w:rPr>
          <w:rFonts w:ascii="Times New Roman" w:hAnsi="Times New Roman" w:eastAsia="Times New Roman Uni" w:cs="Times New Roman"/>
          <w:sz w:val="20"/>
          <w:szCs w:val="20"/>
        </w:rPr>
        <w:t>: (1)</w:t>
      </w:r>
      <w:r>
        <w:rPr>
          <w:rFonts w:ascii="Times New Roman" w:hAnsi="Times New Roman" w:eastAsia="Times New Roman Uni" w:cs="Times New Roman"/>
          <w:sz w:val="20"/>
          <w:szCs w:val="20"/>
          <w:lang w:eastAsia="zh-CN"/>
        </w:rPr>
        <w:t xml:space="preserve"> we </w:t>
      </w:r>
      <w:r>
        <w:rPr>
          <w:rFonts w:ascii="Times New Roman" w:hAnsi="Times New Roman" w:eastAsia="Times New Roman Uni" w:cs="Times New Roman"/>
          <w:sz w:val="20"/>
          <w:szCs w:val="20"/>
        </w:rPr>
        <w:t xml:space="preserve">conducted a </w:t>
      </w:r>
      <w:r>
        <w:rPr>
          <w:rFonts w:ascii="Times New Roman" w:hAnsi="Times New Roman" w:eastAsia="Times New Roman Uni" w:cs="Times New Roman"/>
          <w:sz w:val="20"/>
          <w:szCs w:val="20"/>
          <w:lang w:eastAsia="zh-CN"/>
        </w:rPr>
        <w:t>two</w:t>
      </w:r>
      <w:r>
        <w:rPr>
          <w:rFonts w:ascii="Times New Roman" w:hAnsi="Times New Roman" w:eastAsia="Times New Roman Uni" w:cs="Times New Roman"/>
          <w:sz w:val="20"/>
          <w:szCs w:val="20"/>
        </w:rPr>
        <w:t>-year lagged analysis to eliminate potential reverse causation</w:t>
      </w:r>
      <w:r>
        <w:rPr>
          <w:rFonts w:hint="eastAsia" w:ascii="Times New Roman" w:hAnsi="Times New Roman" w:eastAsia="Times New Roman Uni" w:cs="Times New Roman"/>
          <w:sz w:val="20"/>
          <w:szCs w:val="20"/>
          <w:lang w:val="en-US" w:eastAsia="zh-CN"/>
        </w:rPr>
        <w:t xml:space="preserve"> by pre-existing diseases</w:t>
      </w:r>
      <w:bookmarkStart w:id="22" w:name="_GoBack"/>
      <w:bookmarkEnd w:id="22"/>
      <w:r>
        <w:rPr>
          <w:rFonts w:ascii="Times New Roman" w:hAnsi="Times New Roman" w:eastAsia="Times New Roman Uni" w:cs="Times New Roman"/>
          <w:sz w:val="20"/>
          <w:szCs w:val="20"/>
        </w:rPr>
        <w:t xml:space="preserve"> </w:t>
      </w:r>
      <w:r>
        <w:rPr>
          <w:rFonts w:hint="eastAsia" w:ascii="Times New Roman" w:hAnsi="Times New Roman" w:eastAsia="Times New Roman Uni" w:cs="Times New Roman"/>
          <w:sz w:val="20"/>
          <w:szCs w:val="20"/>
          <w:lang w:val="en-US" w:eastAsia="zh-CN"/>
        </w:rPr>
        <w:t>through</w:t>
      </w:r>
      <w:r>
        <w:rPr>
          <w:rFonts w:ascii="Times New Roman" w:hAnsi="Times New Roman" w:eastAsia="Times New Roman Uni" w:cs="Times New Roman"/>
          <w:sz w:val="20"/>
          <w:szCs w:val="20"/>
        </w:rPr>
        <w:t xml:space="preserve"> excluding the elderly who died within the first 2 years</w:t>
      </w:r>
      <w:r>
        <w:rPr>
          <w:rFonts w:ascii="Times New Roman" w:hAnsi="Times New Roman" w:eastAsia="Times New Roman Uni" w:cs="Times New Roman"/>
          <w:sz w:val="20"/>
          <w:szCs w:val="20"/>
        </w:rPr>
        <w:fldChar w:fldCharType="begin"/>
      </w:r>
      <w:r>
        <w:rPr>
          <w:rFonts w:ascii="Times New Roman" w:hAnsi="Times New Roman" w:eastAsia="Times New Roman Uni" w:cs="Times New Roman"/>
          <w:sz w:val="20"/>
          <w:szCs w:val="20"/>
        </w:rPr>
        <w:instrText xml:space="preserve"> HYPERLINK \l "_ENREF_10" \o "Ding, 2023 #433" </w:instrText>
      </w:r>
      <w:r>
        <w:rPr>
          <w:rFonts w:ascii="Times New Roman" w:hAnsi="Times New Roman" w:eastAsia="Times New Roman Uni" w:cs="Times New Roman"/>
          <w:sz w:val="20"/>
          <w:szCs w:val="20"/>
        </w:rPr>
        <w:fldChar w:fldCharType="separate"/>
      </w:r>
      <w:r>
        <w:rPr>
          <w:rFonts w:ascii="Times New Roman" w:hAnsi="Times New Roman" w:eastAsia="Times New Roman Uni" w:cs="Times New Roman"/>
          <w:color w:val="auto"/>
          <w:sz w:val="20"/>
          <w:szCs w:val="20"/>
          <w:u w:val="none"/>
        </w:rPr>
        <w:fldChar w:fldCharType="begin">
          <w:fldData xml:space="preserve">PEVuZE5vdGU+PENpdGU+PEF1dGhvcj5EaW5nPC9BdXRob3I+PFllYXI+MjAyMzwvWWVhcj48UmVj
TnVtPjQzMzwvUmVjTnVtPjxEaXNwbGF5VGV4dD5bNDNdPC9EaXNwbGF5VGV4dD48cmVjb3JkPjxy
ZWMtbnVtYmVyPjQzMzwvcmVjLW51bWJlcj48Zm9yZWlnbi1rZXlzPjxrZXkgYXBwPSJFTiIgZGIt
aWQ9ImZ4NTJ0enNlNHc1Mjl4ZWV4czc1czkweHN0ZndwZWY5OXZwMiIgdGltZXN0YW1wPSIxNjg5
ODMxNTg3Ij40MzM8L2tleT48L2ZvcmVpZ24ta2V5cz48cmVmLXR5cGUgbmFtZT0iSm91cm5hbCBB
cnRpY2xlIj4xNzwvcmVmLXR5cGU+PGNvbnRyaWJ1dG9ycz48YXV0aG9ycz48YXV0aG9yPkRpbmcs
IFIuPC9hdXRob3I+PGF1dGhvcj5EaW5nLCBQLjwvYXV0aG9yPjxhdXRob3I+VGlhbiwgTC48L2F1
dGhvcj48YXV0aG9yPkt1YW5nLCBYLjwvYXV0aG9yPjxhdXRob3I+SHVhbmcsIEwuPC9hdXRob3I+
PGF1dGhvcj5TaGksIEguPC9hdXRob3I+PC9hdXRob3JzPjwvY29udHJpYnV0b3JzPjxhdXRoLWFk
ZHJlc3M+U2Nob29sIGFuZCBIb3NwaXRhbCBvZiBTdG9tYXRvbG9neSwgV2VuemhvdSBNZWRpY2Fs
IFVuaXZlcnNpdHksIDMyNTAwMCwgV2VuemhvdSwgWmhlamlhbmcsIFAuUi4gQ2hpbmEuJiN4RDtE
ZXBhcnRtZW50IG9mIFByZXZlbnRpdmUgTWVkaWNpbmUsIFNjaG9vbCBvZiBQdWJsaWMgSGVhbHRo
IGFuZCBNYW5hZ2VtZW50LCBXZW56aG91IE1lZGljYWwgVW5pdmVyc2l0eSwgMzI1MDAwLCBXZW56
aG91LCBDaGluYS4mI3hEO0RlcGFydG1lbnQgb2YgUHJldmVudGl2ZSBNZWRpY2luZSwgU2Nob29s
IG9mIFB1YmxpYyBIZWFsdGggYW5kIE1hbmFnZW1lbnQsIFdlbnpob3UgTWVkaWNhbCBVbml2ZXJz
aXR5LCAzMjUwMDAsIFdlbnpob3UsIENoaW5hLiBzaHlpbmc5MThAMTYzLmNvbS48L2F1dGgtYWRk
cmVzcz48dGl0bGVzPjx0aXRsZT5TbGVlcCBkdXJhdGlvbiB0cmFqZWN0b3JpZXMgYW5kIGFsbC1j
YXVzZSBtb3J0YWxpdHkgYW1vbmcgQ2hpbmVzZSBlbGRlcmx5OiBBIGNvbW11bml0eS1iYXNlZCBj
b2hvcnQgc3R1ZHk8L3RpdGxlPjxzZWNvbmRhcnktdGl0bGU+Qk1DIFB1YmxpYyBIZWFsdGg8L3Nl
Y29uZGFyeS10aXRsZT48L3RpdGxlcz48cGVyaW9kaWNhbD48ZnVsbC10aXRsZT5CTUMgUHVibGlj
IEhlYWx0aDwvZnVsbC10aXRsZT48L3BlcmlvZGljYWw+PHBhZ2VzPjEwOTU8L3BhZ2VzPjx2b2x1
bWU+MjM8L3ZvbHVtZT48bnVtYmVyPjE8L251bWJlcj48ZWRpdGlvbj4yMDIzLzA2LzIyPC9lZGl0
aW9uPjxrZXl3b3Jkcz48a2V5d29yZD5BZ2VkPC9rZXl3b3JkPjxrZXl3b3JkPkFnZWQsIDgwIGFu
ZCBvdmVyPC9rZXl3b3JkPjxrZXl3b3JkPkZlbWFsZTwva2V5d29yZD48a2V5d29yZD5IdW1hbnM8
L2tleXdvcmQ+PGtleXdvcmQ+Q2hpbmEvZXBpZGVtaW9sb2d5PC9rZXl3b3JkPjxrZXl3b3JkPkNv
aG9ydCBTdHVkaWVzPC9rZXl3b3JkPjxrZXl3b3JkPipFYXN0IEFzaWFuIFBlb3BsZTwva2V5d29y
ZD48a2V5d29yZD5Mb25naXR1ZGluYWwgU3R1ZGllczwva2V5d29yZD48a2V5d29yZD5Qcm9wb3J0
aW9uYWwgSGF6YXJkcyBNb2RlbHM8L2tleXdvcmQ+PGtleXdvcmQ+UmlzayBGYWN0b3JzPC9rZXl3
b3JkPjxrZXl3b3JkPlNsZWVwPC9rZXl3b3JkPjxrZXl3b3JkPipTbGVlcCBEdXJhdGlvbjwva2V5
d29yZD48a2V5d29yZD4qTW9ydGFsaXR5PC9rZXl3b3JkPjxrZXl3b3JkPkFsbC1jYXVzZSBtb3J0
YWxpdHk8L2tleXdvcmQ+PGtleXdvcmQ+Q2xobHM8L2tleXdvcmQ+PGtleXdvcmQ+Q2hpbmVzZSBl
bGRlcmx5PC9rZXl3b3JkPjxrZXl3b3JkPlNsZWVwIGR1cmF0aW9uIHRyYWplY3Rvcnk8L2tleXdv
cmQ+PC9rZXl3b3Jkcz48ZGF0ZXM+PHllYXI+MjAyMzwveWVhcj48cHViLWRhdGVzPjxkYXRlPkp1
biA2PC9kYXRlPjwvcHViLWRhdGVzPjwvZGF0ZXM+PGlzYm4+MTQ3MS0yNDU4IChFbGVjdHJvbmlj
KSYjeEQ7MTQ3MS0yNDU4IChMaW5raW5nKTwvaXNibj48YWNjZXNzaW9uLW51bT4zNzM0NDg2Mzwv
YWNjZXNzaW9uLW51bT48dXJscz48cmVsYXRlZC11cmxzPjx1cmw+aHR0cHM6Ly93d3cubmNiaS5u
bG0ubmloLmdvdi9wdWJtZWQvMzczNDQ4NjM8L3VybD48L3JlbGF0ZWQtdXJscz48L3VybHM+PGN1
c3RvbTI+UE1DMTAyODY0MzE8L2N1c3RvbTI+PGVsZWN0cm9uaWMtcmVzb3VyY2UtbnVtPjEwLjEx
ODYvczEyODg5LTAyMy0xNTg5NC0zPC9lbGVjdHJvbmljLXJlc291cmNlLW51bT48L3JlY29yZD48
L0NpdGU+PC9FbmROb3RlPgBAAA==
</w:fldData>
        </w:fldChar>
      </w:r>
      <w:r>
        <w:rPr>
          <w:rFonts w:hint="eastAsia" w:ascii="Times New Roman" w:hAnsi="Times New Roman" w:eastAsia="Times New Roman Uni" w:cs="Times New Roman"/>
          <w:color w:val="auto"/>
          <w:sz w:val="20"/>
          <w:szCs w:val="20"/>
          <w:u w:val="none"/>
          <w:lang w:eastAsia="zh-CN"/>
        </w:rPr>
        <w:instrText xml:space="preserve"> ADDIN EN.CITE </w:instrText>
      </w:r>
      <w:r>
        <w:rPr>
          <w:rFonts w:hint="eastAsia" w:ascii="Times New Roman" w:hAnsi="Times New Roman" w:eastAsia="Times New Roman Uni" w:cs="Times New Roman"/>
          <w:color w:val="auto"/>
          <w:sz w:val="20"/>
          <w:szCs w:val="20"/>
          <w:u w:val="none"/>
          <w:lang w:eastAsia="zh-CN"/>
        </w:rPr>
        <w:fldChar w:fldCharType="begin">
          <w:fldData xml:space="preserve">PEVuZE5vdGU+PENpdGU+PEF1dGhvcj5EaW5nPC9BdXRob3I+PFllYXI+MjAyMzwvWWVhcj48UmVj
TnVtPjQzMzwvUmVjTnVtPjxEaXNwbGF5VGV4dD48c3R5bGUgZmFjZT0ic3VwZXJzY3JpcHQiPjEw
PC9zdHlsZT48L0Rpc3BsYXlUZXh0PjxyZWNvcmQ+PHJlYy1udW1iZXI+NDMzPC9yZWMtbnVtYmVy
Pjxmb3JlaWduLWtleXM+PGtleSBhcHA9IkVOIiBkYi1pZD0iZng1MnR6c2U0dzUyOXhlZXhzNzVz
OTB4c3Rmd3BlZjk5dnAyIiB0aW1lc3RhbXA9IjE2ODk4MzE1ODciPjQzMzwva2V5PjwvZm9yZWln
bi1rZXlzPjxyZWYtdHlwZSBuYW1lPSJKb3VybmFsIEFydGljbGUiPjE3PC9yZWYtdHlwZT48Y29u
dHJpYnV0b3JzPjxhdXRob3JzPjxhdXRob3I+RGluZywgUi48L2F1dGhvcj48YXV0aG9yPkRpbmcs
IFAuPC9hdXRob3I+PGF1dGhvcj5UaWFuLCBMLjwvYXV0aG9yPjxhdXRob3I+S3VhbmcsIFguPC9h
dXRob3I+PGF1dGhvcj5IdWFuZywgTC48L2F1dGhvcj48YXV0aG9yPlNoaSwgSC48L2F1dGhvcj48
L2F1dGhvcnM+PC9jb250cmlidXRvcnM+PGF1dGgtYWRkcmVzcz5TY2hvb2wgYW5kIEhvc3BpdGFs
IG9mIFN0b21hdG9sb2d5LCBXZW56aG91IE1lZGljYWwgVW5pdmVyc2l0eSwgMzI1MDAwLCBXZW56
aG91LCBaaGVqaWFuZywgUC5SLiBDaGluYS4mI3hEO0RlcGFydG1lbnQgb2YgUHJldmVudGl2ZSBN
ZWRpY2luZSwgU2Nob29sIG9mIFB1YmxpYyBIZWFsdGggYW5kIE1hbmFnZW1lbnQsIFdlbnpob3Ug
TWVkaWNhbCBVbml2ZXJzaXR5LCAzMjUwMDAsIFdlbnpob3UsIENoaW5hLiYjeEQ7RGVwYXJ0bWVu
dCBvZiBQcmV2ZW50aXZlIE1lZGljaW5lLCBTY2hvb2wgb2YgUHVibGljIEhlYWx0aCBhbmQgTWFu
YWdlbWVudCwgV2VuemhvdSBNZWRpY2FsIFVuaXZlcnNpdHksIDMyNTAwMCwgV2VuemhvdSwgQ2hp
bmEuIHNoeWluZzkxOEAxNjMuY29tLjwvYXV0aC1hZGRyZXNzPjx0aXRsZXM+PHRpdGxlPlNsZWVw
IGR1cmF0aW9uIHRyYWplY3RvcmllcyBhbmQgYWxsLWNhdXNlIG1vcnRhbGl0eSBhbW9uZyBDaGlu
ZXNlIGVsZGVybHk6IEEgY29tbXVuaXR5LWJhc2VkIGNvaG9ydCBzdHVkeTwvdGl0bGU+PHNlY29u
ZGFyeS10aXRsZT5CTUMgUHVibGljIEhlYWx0aDwvc2Vjb25kYXJ5LXRpdGxlPjwvdGl0bGVzPjxw
ZXJpb2RpY2FsPjxmdWxsLXRpdGxlPkJNQyBQdWJsaWMgSGVhbHRoPC9mdWxsLXRpdGxlPjwvcGVy
aW9kaWNhbD48cGFnZXM+MTA5NTwvcGFnZXM+PHZvbHVtZT4yMzwvdm9sdW1lPjxudW1iZXI+MTwv
bnVtYmVyPjxlZGl0aW9uPjIwMjMvMDYvMjI8L2VkaXRpb24+PGtleXdvcmRzPjxrZXl3b3JkPkFn
ZWQ8L2tleXdvcmQ+PGtleXdvcmQ+QWdlZCwgODAgYW5kIG92ZXI8L2tleXdvcmQ+PGtleXdvcmQ+
RmVtYWxlPC9rZXl3b3JkPjxrZXl3b3JkPkh1bWFuczwva2V5d29yZD48a2V5d29yZD5DaGluYS9l
cGlkZW1pb2xvZ3k8L2tleXdvcmQ+PGtleXdvcmQ+Q29ob3J0IFN0dWRpZXM8L2tleXdvcmQ+PGtl
eXdvcmQ+KkVhc3QgQXNpYW4gUGVvcGxlPC9rZXl3b3JkPjxrZXl3b3JkPkxvbmdpdHVkaW5hbCBT
dHVkaWVzPC9rZXl3b3JkPjxrZXl3b3JkPlByb3BvcnRpb25hbCBIYXphcmRzIE1vZGVsczwva2V5
d29yZD48a2V5d29yZD5SaXNrIEZhY3RvcnM8L2tleXdvcmQ+PGtleXdvcmQ+U2xlZXA8L2tleXdv
cmQ+PGtleXdvcmQ+KlNsZWVwIER1cmF0aW9uPC9rZXl3b3JkPjxrZXl3b3JkPipNb3J0YWxpdHk8
L2tleXdvcmQ+PGtleXdvcmQ+QWxsLWNhdXNlIG1vcnRhbGl0eTwva2V5d29yZD48a2V5d29yZD5D
bGhsczwva2V5d29yZD48a2V5d29yZD5DaGluZXNlIGVsZGVybHk8L2tleXdvcmQ+PGtleXdvcmQ+
U2xlZXAgZHVyYXRpb24gdHJhamVjdG9yeTwva2V5d29yZD48L2tleXdvcmRzPjxkYXRlcz48eWVh
cj4yMDIzPC95ZWFyPjxwdWItZGF0ZXM+PGRhdGU+SnVuIDY8L2RhdGU+PC9wdWItZGF0ZXM+PC9k
YXRlcz48aXNibj4xNDcxLTI0NTggKEVsZWN0cm9uaWMpJiN4RDsxNDcxLTI0NTggKExpbmtpbmcp
PC9pc2JuPjxhY2Nlc3Npb24tbnVtPjM3MzQ0ODYzPC9hY2Nlc3Npb24tbnVtPjx1cmxzPjxyZWxh
dGVkLXVybHM+PHVybD5odHRwczovL3d3dy5uY2JpLm5sbS5uaWguZ292L3B1Ym1lZC8zNzM0NDg2
MzwvdXJsPjwvcmVsYXRlZC11cmxzPjwvdXJscz48Y3VzdG9tMj5QTUMxMDI4NjQzMTwvY3VzdG9t
Mj48ZWxlY3Ryb25pYy1yZXNvdXJjZS1udW0+MTAuMTE4Ni9zMTI4ODktMDIzLTE1ODk0LTM8L2Vs
ZWN0cm9uaWMtcmVzb3VyY2UtbnVtPjwvcmVjb3JkPjwvQ2l0ZT48L0VuZE5vdGU+AA==
</w:fldData>
        </w:fldChar>
      </w:r>
      <w:r>
        <w:rPr>
          <w:rFonts w:hint="eastAsia" w:ascii="Times New Roman" w:hAnsi="Times New Roman" w:eastAsia="Times New Roman Uni" w:cs="Times New Roman"/>
          <w:color w:val="auto"/>
          <w:sz w:val="20"/>
          <w:szCs w:val="20"/>
          <w:u w:val="none"/>
          <w:lang w:eastAsia="zh-CN"/>
        </w:rPr>
        <w:instrText xml:space="preserve"> ADDIN EN.CITE.DATA </w:instrText>
      </w:r>
      <w:r>
        <w:rPr>
          <w:rFonts w:hint="eastAsia" w:ascii="Times New Roman" w:hAnsi="Times New Roman" w:eastAsia="Times New Roman Uni" w:cs="Times New Roman"/>
          <w:color w:val="auto"/>
          <w:sz w:val="20"/>
          <w:szCs w:val="20"/>
          <w:u w:val="none"/>
          <w:lang w:eastAsia="zh-CN"/>
        </w:rPr>
        <w:fldChar w:fldCharType="separate"/>
      </w:r>
      <w:r>
        <w:rPr>
          <w:rFonts w:hint="eastAsia" w:ascii="Times New Roman" w:hAnsi="Times New Roman" w:eastAsia="Times New Roman Uni" w:cs="Times New Roman"/>
          <w:color w:val="auto"/>
          <w:sz w:val="20"/>
          <w:szCs w:val="20"/>
          <w:u w:val="none"/>
          <w:lang w:eastAsia="zh-CN"/>
        </w:rPr>
        <w:fldChar w:fldCharType="end"/>
      </w:r>
      <w:r>
        <w:rPr>
          <w:rFonts w:ascii="Times New Roman" w:hAnsi="Times New Roman" w:eastAsia="Times New Roman Uni" w:cs="Times New Roman"/>
          <w:color w:val="auto"/>
          <w:sz w:val="20"/>
          <w:szCs w:val="20"/>
          <w:u w:val="none"/>
        </w:rPr>
        <w:fldChar w:fldCharType="separate"/>
      </w:r>
      <w:r>
        <w:rPr>
          <w:rFonts w:hint="eastAsia" w:ascii="Times New Roman" w:hAnsi="Times New Roman" w:eastAsia="Times New Roman Uni" w:cs="Times New Roman"/>
          <w:color w:val="auto"/>
          <w:sz w:val="20"/>
          <w:szCs w:val="20"/>
          <w:u w:val="none"/>
          <w:vertAlign w:val="superscript"/>
          <w:lang w:val="en-US" w:eastAsia="zh-CN" w:bidi="ar-SA"/>
        </w:rPr>
        <w:t>10</w:t>
      </w:r>
      <w:r>
        <w:rPr>
          <w:rFonts w:ascii="Times New Roman" w:hAnsi="Times New Roman" w:eastAsia="Times New Roman Uni" w:cs="Times New Roman"/>
          <w:color w:val="auto"/>
          <w:sz w:val="20"/>
          <w:szCs w:val="20"/>
          <w:u w:val="none"/>
        </w:rPr>
        <w:fldChar w:fldCharType="end"/>
      </w:r>
      <w:r>
        <w:rPr>
          <w:rFonts w:ascii="Times New Roman" w:hAnsi="Times New Roman" w:eastAsia="Times New Roman Uni" w:cs="Times New Roman"/>
          <w:sz w:val="20"/>
          <w:szCs w:val="20"/>
        </w:rPr>
        <w:fldChar w:fldCharType="end"/>
      </w:r>
      <w:r>
        <w:rPr>
          <w:rFonts w:ascii="Times New Roman" w:hAnsi="Times New Roman" w:eastAsia="Times New Roman Uni" w:cs="Times New Roman"/>
          <w:sz w:val="20"/>
          <w:szCs w:val="20"/>
        </w:rPr>
        <w:t>; (2)</w:t>
      </w:r>
      <w:r>
        <w:rPr>
          <w:rFonts w:ascii="Times New Roman" w:hAnsi="Times New Roman" w:eastAsia="微软雅黑" w:cs="Times New Roman"/>
          <w:sz w:val="20"/>
          <w:szCs w:val="20"/>
          <w:lang w:eastAsia="zh-CN"/>
        </w:rPr>
        <w:t xml:space="preserve"> we restricted participants to </w:t>
      </w:r>
      <w:r>
        <w:rPr>
          <w:rFonts w:ascii="Times New Roman" w:hAnsi="Times New Roman" w:eastAsia="Times New Roman Uni" w:cs="Times New Roman"/>
          <w:sz w:val="20"/>
          <w:szCs w:val="20"/>
        </w:rPr>
        <w:t>Han Chinese, illiterate, farmers and with adequate living expenses</w:t>
      </w:r>
      <w:r>
        <w:rPr>
          <w:rFonts w:ascii="Times New Roman" w:hAnsi="Times New Roman" w:eastAsia="微软雅黑" w:cs="Times New Roman"/>
          <w:sz w:val="20"/>
          <w:szCs w:val="20"/>
          <w:lang w:eastAsia="zh-CN"/>
        </w:rPr>
        <w:t xml:space="preserve">, and reassessed the association of </w:t>
      </w:r>
      <w:r>
        <w:rPr>
          <w:rFonts w:ascii="Times New Roman" w:hAnsi="Times New Roman" w:eastAsia="Times New Roman Uni" w:cs="Times New Roman"/>
          <w:sz w:val="20"/>
          <w:szCs w:val="20"/>
        </w:rPr>
        <w:t>BMI</w:t>
      </w:r>
      <w:r>
        <w:rPr>
          <w:rFonts w:ascii="Times New Roman" w:hAnsi="Times New Roman" w:eastAsia="微软雅黑" w:cs="Times New Roman"/>
          <w:sz w:val="20"/>
          <w:szCs w:val="20"/>
          <w:lang w:eastAsia="zh-CN"/>
        </w:rPr>
        <w:t xml:space="preserve"> trajectories with all-cause mortality; (3) t</w:t>
      </w:r>
      <w:r>
        <w:rPr>
          <w:rFonts w:ascii="Times New Roman" w:hAnsi="Times New Roman" w:eastAsia="宋体" w:cs="Times New Roman"/>
          <w:sz w:val="20"/>
          <w:szCs w:val="20"/>
        </w:rPr>
        <w:t>o</w:t>
      </w:r>
      <w:r>
        <w:rPr>
          <w:rFonts w:ascii="Times New Roman" w:hAnsi="Times New Roman" w:eastAsia="Times New Roman Uni" w:cs="Times New Roman"/>
          <w:sz w:val="20"/>
          <w:szCs w:val="20"/>
        </w:rPr>
        <w:t xml:space="preserve"> reduce the influence of unbalanced confounding factors on the association, the inverse probability weighting</w:t>
      </w:r>
      <w:r>
        <w:rPr>
          <w:rFonts w:ascii="Times New Roman" w:hAnsi="Times New Roman" w:cs="Times New Roman"/>
          <w:sz w:val="20"/>
          <w:szCs w:val="20"/>
        </w:rPr>
        <w:t xml:space="preserve"> </w:t>
      </w:r>
      <w:r>
        <w:rPr>
          <w:rFonts w:ascii="Times New Roman" w:hAnsi="Times New Roman" w:eastAsia="Times New Roman Uni" w:cs="Times New Roman"/>
          <w:sz w:val="20"/>
          <w:szCs w:val="20"/>
        </w:rPr>
        <w:t>(IPW) method was used as a different approach for the analysis</w:t>
      </w:r>
      <w:r>
        <w:rPr>
          <w:rFonts w:ascii="Times New Roman" w:hAnsi="Times New Roman" w:eastAsia="Times New Roman Uni" w:cs="Times New Roman"/>
          <w:sz w:val="20"/>
          <w:szCs w:val="20"/>
        </w:rPr>
        <w:fldChar w:fldCharType="begin"/>
      </w:r>
      <w:r>
        <w:rPr>
          <w:rFonts w:ascii="Times New Roman" w:hAnsi="Times New Roman" w:eastAsia="Times New Roman Uni" w:cs="Times New Roman"/>
          <w:sz w:val="20"/>
          <w:szCs w:val="20"/>
        </w:rPr>
        <w:instrText xml:space="preserve"> HYPERLINK \l "_ENREF_11" \o "Wu, 2021 #260" </w:instrText>
      </w:r>
      <w:r>
        <w:rPr>
          <w:rFonts w:ascii="Times New Roman" w:hAnsi="Times New Roman" w:eastAsia="Times New Roman Uni" w:cs="Times New Roman"/>
          <w:sz w:val="20"/>
          <w:szCs w:val="20"/>
        </w:rPr>
        <w:fldChar w:fldCharType="separate"/>
      </w:r>
      <w:r>
        <w:rPr>
          <w:rFonts w:ascii="Times New Roman" w:hAnsi="Times New Roman" w:eastAsia="Times New Roman Uni" w:cs="Times New Roman"/>
          <w:color w:val="auto"/>
          <w:sz w:val="20"/>
          <w:szCs w:val="20"/>
          <w:u w:val="none"/>
        </w:rPr>
        <w:fldChar w:fldCharType="begin">
          <w:fldData xml:space="preserve">PEVuZE5vdGU+PENpdGU+PEF1dGhvcj5XdTwvQXV0aG9yPjxZZWFyPjIwMjE8L1llYXI+PFJlY051
bT4yNjA8L1JlY051bT48RGlzcGxheVRleHQ+WzQ0XTwvRGlzcGxheVRleHQ+PHJlY29yZD48cmVj
LW51bWJlcj4yNjA8L3JlYy1udW1iZXI+PGZvcmVpZ24ta2V5cz48a2V5IGFwcD0iRU4iIGRiLWlk
PSJmeDUydHpzZTR3NTI5eGVleHM3NXM5MHhzdGZ3cGVmOTl2cDIiIHRpbWVzdGFtcD0iMTY3MTUy
Mjg5OSI+MjYwPC9rZXk+PC9mb3JlaWduLWtleXM+PHJlZi10eXBlIG5hbWU9IkpvdXJuYWwgQXJ0
aWNsZSI+MTc8L3JlZi10eXBlPjxjb250cmlidXRvcnM+PGF1dGhvcnM+PGF1dGhvcj5XdSwgUy48
L2F1dGhvcj48YXV0aG9yPkx2LCBYLjwvYXV0aG9yPjxhdXRob3I+U2hlbiwgSi48L2F1dGhvcj48
YXV0aG9yPkNoZW4sIEguPC9hdXRob3I+PGF1dGhvcj5NYSwgWS48L2F1dGhvcj48YXV0aG9yPkpp
biwgWC48L2F1dGhvcj48YXV0aG9yPllhbmcsIEouPC9hdXRob3I+PGF1dGhvcj5DYW8sIFkuPC9h
dXRob3I+PGF1dGhvcj5ab25nLCBHLjwvYXV0aG9yPjxhdXRob3I+V2FuZywgSC48L2F1dGhvcj48
YXV0aG9yPll1YW4sIEMuPC9hdXRob3I+PC9hdXRob3JzPjwvY29udHJpYnV0b3JzPjxhdXRoLWFk
ZHJlc3M+RGVwYXJ0bWVudCBvZiBHYXN0cm9lbnRlcm9sb2d5LCBCZWlqaW5nIEtleSBMYWJvcmF0
b3J5IGZvciBQcmVjYW5jZXJvdXMgTGVzaW9uIG9mIERpZ2VzdGl2ZSBEaXNlYXNlLCBOYXRpb25h
bCBDbGluaWNhbCBSZXNlYXJjaCBDZW50ZXIgZm9yIERpZ2VzdGl2ZSBEaXNlYXNlLCBCZWlqaW5n
IERpZ2VzdGl2ZSBEaXNlYXNlIENlbnRlciwgQmVpamluZyBGcmllbmRzaGlwIEhvc3BpdGFsLCBD
YXBpdGFsIE1lZGljYWwgVW5pdmVyc2l0eSwgQmVpamluZywgMTAwMDUwLCBDaGluYS4mI3hEO0Jl
aWppbmcgRGVtZW50aWEgS2V5IExhYiwgTmF0aW9uYWwgQ2xpbmljYWwgUmVzZWFyY2ggQ2VudGVy
IGZvciBNZW50YWwgRGlzb3JkZXJzLCBOSEMgS2V5IExhYm9yYXRvcnkgb2YgTWVudGFsIEhlYWx0
aCAoUGVraW5nIFVuaXZlcnNpdHkpLCBQZWtpbmcgVW5pdmVyc2l0eSBJbnN0aXR1dGUgb2YgTWVu
dGFsIEhlYWx0aCAoU2l4dGggSG9zcGl0YWwpLCBCZWlqaW5nLCAxMDAxOTEsIENoaW5hLiYjeEQ7
U2Nob29sIG9mIFB1YmxpYyBIZWFsdGgsIFpoZWppYW5nIFVuaXZlcnNpdHkgU2Nob29sIG9mIE1l
ZGljaW5lLCBIYW5nemhvdSwgMzEwMDU4LCBaaGVqaWFuZywgQ2hpbmEuJiN4RDtEZXBhcnRtZW50
IG9mIEVwaWRlbWlvbG9neSwgSGFydmFyZCBULkguIENoYW4gU2Nob29sIG9mIFB1YmxpYyBIZWFs
dGgsIEJvc3RvbiwgTUEsIDAyMTE1LCBVU0EuJiN4RDtNaW5kUmFuayBBSSBMdGQsIEhhbmd6aG91
LCAzMTExMTMsIFpoZWppYW5nLCBDaGluYS4mI3hEO0NBUyBLZXkgTGFib3JhdG9yeSBvZiBOdXRy
aXRpb24sIE1ldGFib2xpc20gYW5kIEZvb2QgU2FmZXR5LCBTaGFuZ2hhaSBJbnN0aXR1dGUgb2Yg
TnV0cml0aW9uIGFuZCBIZWFsdGgsIFVuaXZlcnNpdHkgb2YgQ2hpbmVzZSBBY2FkZW15IG9mIFNj
aWVuY2VzLCBDaGluZXNlIEFjYWRlbXkgb2YgU2NpZW5jZXMsIFNoYW5naGFpLCAyMDAwMzEsIENo
aW5hLiYjeEQ7U2Nob29sIG9mIFB1YmxpYyBIZWFsdGgsIFpoZWppYW5nIFVuaXZlcnNpdHkgU2No
b29sIG9mIE1lZGljaW5lLCBIYW5nemhvdSwgMzEwMDU4LCBaaGVqaWFuZywgQ2hpbmEuIGNoeTQ3
OEB6anUuZWR1LmNuLiYjeEQ7RGVwYXJ0bWVudCBvZiBOdXRyaXRpb24sIEhhcnZhcmQgVC5ILiBD
aGFuIFNjaG9vbCBvZiBQdWJsaWMgSGVhbHRoLCBCb3N0b24sIE1BLCAwMjExNSwgVVNBLiBjaHk0
NzhAemp1LmVkdS5jbi48L2F1dGgtYWRkcmVzcz48dGl0bGVzPjx0aXRsZT5Bc3NvY2lhdGlvbiBi
ZXR3ZWVuIGJvZHkgbWFzcyBpbmRleCwgaXRzIGNoYW5nZSBhbmQgY29nbml0aXZlIGltcGFpcm1l
bnQgYW1vbmcgQ2hpbmVzZSBvbGRlciBhZHVsdHM6IGEgY29tbXVuaXR5LWJhc2VkLCA5LXllYXIg
cHJvc3BlY3RpdmUgY29ob3J0IHN0dWR5PC90aXRsZT48c2Vjb25kYXJ5LXRpdGxlPkV1ciBKIEVw
aWRlbWlvbDwvc2Vjb25kYXJ5LXRpdGxlPjwvdGl0bGVzPjxwZXJpb2RpY2FsPjxmdWxsLXRpdGxl
PkV1ciBKIEVwaWRlbWlvbDwvZnVsbC10aXRsZT48L3BlcmlvZGljYWw+PHBhZ2VzPjEwNDMtMTA1
NDwvcGFnZXM+PHZvbHVtZT4zNjwvdm9sdW1lPjxudW1iZXI+MTA8L251bWJlcj48ZWRpdGlvbj4y
MDIxMDgwOTwvZWRpdGlvbj48a2V5d29yZHM+PGtleXdvcmQ+QXNpYW4gUGVvcGxlLypwc3ljaG9s
b2d5PC9rZXl3b3JkPjxrZXl3b3JkPkJvZHkgSGVpZ2h0PC9rZXl3b3JkPjxrZXl3b3JkPipCb2R5
IE1hc3MgSW5kZXg8L2tleXdvcmQ+PGtleXdvcmQ+KkJvZHkgV2VpZ2h0PC9rZXl3b3JkPjxrZXl3
b3JkPkNoaW5hL2VwaWRlbWlvbG9neTwva2V5d29yZD48a2V5d29yZD5Db2duaXRpb24vKnBoeXNp
b2xvZ3k8L2tleXdvcmQ+PGtleXdvcmQ+Q29nbml0aW9uIERpc29yZGVycy8qZXBpZGVtaW9sb2d5
L3BzeWNob2xvZ3k8L2tleXdvcmQ+PGtleXdvcmQ+Q29ob3J0IFN0dWRpZXM8L2tleXdvcmQ+PGtl
eXdvcmQ+RmVtYWxlPC9rZXl3b3JkPjxrZXl3b3JkPkh1bWFuczwva2V5d29yZD48a2V5d29yZD5N
YWxlPC9rZXl3b3JkPjxrZXl3b3JkPlByb3NwZWN0aXZlIFN0dWRpZXM8L2tleXdvcmQ+PGtleXdv
cmQ+UmlzayBBc3Nlc3NtZW50PC9rZXl3b3JkPjxrZXl3b3JkPkJtaTwva2V5d29yZD48a2V5d29y
ZD5CTUkgY2hhbmdlPC9rZXl3b3JkPjxrZXl3b3JkPkNoaW5lc2U8L2tleXdvcmQ+PGtleXdvcmQ+
Q29nbml0aXZlIGltcGFpcm1lbnQ8L2tleXdvcmQ+PGtleXdvcmQ+Q29ob3J0PC9rZXl3b3JkPjxr
ZXl3b3JkPk9sZGVyIGFkdWx0czwva2V5d29yZD48L2tleXdvcmRzPjxkYXRlcz48eWVhcj4yMDIx
PC95ZWFyPjxwdWItZGF0ZXM+PGRhdGU+T2N0PC9kYXRlPjwvcHViLWRhdGVzPjwvZGF0ZXM+PGlz
Ym4+MTU3My03Mjg0IChFbGVjdHJvbmljKSYjeEQ7MDM5My0yOTkwIChMaW5raW5nKTwvaXNibj48
YWNjZXNzaW9uLW51bT4zNDM3MDEzNjwvYWNjZXNzaW9uLW51bT48dXJscz48cmVsYXRlZC11cmxz
Pjx1cmw+aHR0cHM6Ly93d3cubmNiaS5ubG0ubmloLmdvdi9wdWJtZWQvMzQzNzAxMzY8L3VybD48
L3JlbGF0ZWQtdXJscz48L3VybHM+PGVsZWN0cm9uaWMtcmVzb3VyY2UtbnVtPjEwLjEwMDcvczEw
NjU0LTAyMS0wMDc5Mi15PC9lbGVjdHJvbmljLXJlc291cmNlLW51bT48cmVtb3RlLWRhdGFiYXNl
LW5hbWU+TWVkbGluZTwvcmVtb3RlLWRhdGFiYXNlLW5hbWU+PHJlbW90ZS1kYXRhYmFzZS1wcm92
aWRlcj5OTE08L3JlbW90ZS1kYXRhYmFzZS1wcm92aWRlcj48L3JlY29yZD48L0NpdGU+PC9FbmRO
b3RlPgBAAA==
</w:fldData>
        </w:fldChar>
      </w:r>
      <w:r>
        <w:rPr>
          <w:rFonts w:hint="eastAsia" w:ascii="Times New Roman" w:hAnsi="Times New Roman" w:eastAsia="Times New Roman Uni" w:cs="Times New Roman"/>
          <w:color w:val="auto"/>
          <w:sz w:val="20"/>
          <w:szCs w:val="20"/>
          <w:u w:val="none"/>
          <w:lang w:eastAsia="zh-CN"/>
        </w:rPr>
        <w:instrText xml:space="preserve"> ADDIN EN.CITE </w:instrText>
      </w:r>
      <w:r>
        <w:rPr>
          <w:rFonts w:hint="eastAsia" w:ascii="Times New Roman" w:hAnsi="Times New Roman" w:eastAsia="Times New Roman Uni" w:cs="Times New Roman"/>
          <w:color w:val="auto"/>
          <w:sz w:val="20"/>
          <w:szCs w:val="20"/>
          <w:u w:val="none"/>
          <w:lang w:eastAsia="zh-CN"/>
        </w:rPr>
        <w:fldChar w:fldCharType="begin">
          <w:fldData xml:space="preserve">PEVuZE5vdGU+PENpdGU+PEF1dGhvcj5XdTwvQXV0aG9yPjxZZWFyPjIwMjE8L1llYXI+PFJlY051
bT4yNjA8L1JlY051bT48RGlzcGxheVRleHQ+PHN0eWxlIGZhY2U9InN1cGVyc2NyaXB0Ij4xMTwv
c3R5bGU+PC9EaXNwbGF5VGV4dD48cmVjb3JkPjxyZWMtbnVtYmVyPjI2MDwvcmVjLW51bWJlcj48
Zm9yZWlnbi1rZXlzPjxrZXkgYXBwPSJFTiIgZGItaWQ9ImZ4NTJ0enNlNHc1Mjl4ZWV4czc1czkw
eHN0ZndwZWY5OXZwMiIgdGltZXN0YW1wPSIxNjcxNTIyODk5Ij4yNjA8L2tleT48L2ZvcmVpZ24t
a2V5cz48cmVmLXR5cGUgbmFtZT0iSm91cm5hbCBBcnRpY2xlIj4xNzwvcmVmLXR5cGU+PGNvbnRy
aWJ1dG9ycz48YXV0aG9ycz48YXV0aG9yPld1LCBTLjwvYXV0aG9yPjxhdXRob3I+THYsIFguPC9h
dXRob3I+PGF1dGhvcj5TaGVuLCBKLjwvYXV0aG9yPjxhdXRob3I+Q2hlbiwgSC48L2F1dGhvcj48
YXV0aG9yPk1hLCBZLjwvYXV0aG9yPjxhdXRob3I+SmluLCBYLjwvYXV0aG9yPjxhdXRob3I+WWFu
ZywgSi48L2F1dGhvcj48YXV0aG9yPkNhbywgWS48L2F1dGhvcj48YXV0aG9yPlpvbmcsIEcuPC9h
dXRob3I+PGF1dGhvcj5XYW5nLCBILjwvYXV0aG9yPjxhdXRob3I+WXVhbiwgQy48L2F1dGhvcj48
L2F1dGhvcnM+PC9jb250cmlidXRvcnM+PGF1dGgtYWRkcmVzcz5EZXBhcnRtZW50IG9mIEdhc3Ry
b2VudGVyb2xvZ3ksIEJlaWppbmcgS2V5IExhYm9yYXRvcnkgZm9yIFByZWNhbmNlcm91cyBMZXNp
b24gb2YgRGlnZXN0aXZlIERpc2Vhc2UsIE5hdGlvbmFsIENsaW5pY2FsIFJlc2VhcmNoIENlbnRl
ciBmb3IgRGlnZXN0aXZlIERpc2Vhc2UsIEJlaWppbmcgRGlnZXN0aXZlIERpc2Vhc2UgQ2VudGVy
LCBCZWlqaW5nIEZyaWVuZHNoaXAgSG9zcGl0YWwsIENhcGl0YWwgTWVkaWNhbCBVbml2ZXJzaXR5
LCBCZWlqaW5nLCAxMDAwNTAsIENoaW5hLiYjeEQ7QmVpamluZyBEZW1lbnRpYSBLZXkgTGFiLCBO
YXRpb25hbCBDbGluaWNhbCBSZXNlYXJjaCBDZW50ZXIgZm9yIE1lbnRhbCBEaXNvcmRlcnMsIE5I
QyBLZXkgTGFib3JhdG9yeSBvZiBNZW50YWwgSGVhbHRoIChQZWtpbmcgVW5pdmVyc2l0eSksIFBl
a2luZyBVbml2ZXJzaXR5IEluc3RpdHV0ZSBvZiBNZW50YWwgSGVhbHRoIChTaXh0aCBIb3NwaXRh
bCksIEJlaWppbmcsIDEwMDE5MSwgQ2hpbmEuJiN4RDtTY2hvb2wgb2YgUHVibGljIEhlYWx0aCwg
WmhlamlhbmcgVW5pdmVyc2l0eSBTY2hvb2wgb2YgTWVkaWNpbmUsIEhhbmd6aG91LCAzMTAwNTgs
IFpoZWppYW5nLCBDaGluYS4mI3hEO0RlcGFydG1lbnQgb2YgRXBpZGVtaW9sb2d5LCBIYXJ2YXJk
IFQuSC4gQ2hhbiBTY2hvb2wgb2YgUHVibGljIEhlYWx0aCwgQm9zdG9uLCBNQSwgMDIxMTUsIFVT
QS4mI3hEO01pbmRSYW5rIEFJIEx0ZCwgSGFuZ3pob3UsIDMxMTExMywgWmhlamlhbmcsIENoaW5h
LiYjeEQ7Q0FTIEtleSBMYWJvcmF0b3J5IG9mIE51dHJpdGlvbiwgTWV0YWJvbGlzbSBhbmQgRm9v
ZCBTYWZldHksIFNoYW5naGFpIEluc3RpdHV0ZSBvZiBOdXRyaXRpb24gYW5kIEhlYWx0aCwgVW5p
dmVyc2l0eSBvZiBDaGluZXNlIEFjYWRlbXkgb2YgU2NpZW5jZXMsIENoaW5lc2UgQWNhZGVteSBv
ZiBTY2llbmNlcywgU2hhbmdoYWksIDIwMDAzMSwgQ2hpbmEuJiN4RDtTY2hvb2wgb2YgUHVibGlj
IEhlYWx0aCwgWmhlamlhbmcgVW5pdmVyc2l0eSBTY2hvb2wgb2YgTWVkaWNpbmUsIEhhbmd6aG91
LCAzMTAwNTgsIFpoZWppYW5nLCBDaGluYS4gY2h5NDc4QHpqdS5lZHUuY24uJiN4RDtEZXBhcnRt
ZW50IG9mIE51dHJpdGlvbiwgSGFydmFyZCBULkguIENoYW4gU2Nob29sIG9mIFB1YmxpYyBIZWFs
dGgsIEJvc3RvbiwgTUEsIDAyMTE1LCBVU0EuIGNoeTQ3OEB6anUuZWR1LmNuLjwvYXV0aC1hZGRy
ZXNzPjx0aXRsZXM+PHRpdGxlPkFzc29jaWF0aW9uIGJldHdlZW4gYm9keSBtYXNzIGluZGV4LCBp
dHMgY2hhbmdlIGFuZCBjb2duaXRpdmUgaW1wYWlybWVudCBhbW9uZyBDaGluZXNlIG9sZGVyIGFk
dWx0czogYSBjb21tdW5pdHktYmFzZWQsIDkteWVhciBwcm9zcGVjdGl2ZSBjb2hvcnQgc3R1ZHk8
L3RpdGxlPjxzZWNvbmRhcnktdGl0bGU+RXVyIEogRXBpZGVtaW9sPC9zZWNvbmRhcnktdGl0bGU+
PC90aXRsZXM+PHBlcmlvZGljYWw+PGZ1bGwtdGl0bGU+RXVyIEogRXBpZGVtaW9sPC9mdWxsLXRp
dGxlPjwvcGVyaW9kaWNhbD48cGFnZXM+MTA0My0xMDU0PC9wYWdlcz48dm9sdW1lPjM2PC92b2x1
bWU+PG51bWJlcj4xMDwvbnVtYmVyPjxlZGl0aW9uPjIwMjEwODA5PC9lZGl0aW9uPjxrZXl3b3Jk
cz48a2V5d29yZD5Bc2lhbiBQZW9wbGUvKnBzeWNob2xvZ3k8L2tleXdvcmQ+PGtleXdvcmQ+Qm9k
eSBIZWlnaHQ8L2tleXdvcmQ+PGtleXdvcmQ+KkJvZHkgTWFzcyBJbmRleDwva2V5d29yZD48a2V5
d29yZD4qQm9keSBXZWlnaHQ8L2tleXdvcmQ+PGtleXdvcmQ+Q2hpbmEvZXBpZGVtaW9sb2d5PC9r
ZXl3b3JkPjxrZXl3b3JkPkNvZ25pdGlvbi8qcGh5c2lvbG9neTwva2V5d29yZD48a2V5d29yZD5D
b2duaXRpb24gRGlzb3JkZXJzLyplcGlkZW1pb2xvZ3kvcHN5Y2hvbG9neTwva2V5d29yZD48a2V5
d29yZD5Db2hvcnQgU3R1ZGllczwva2V5d29yZD48a2V5d29yZD5GZW1hbGU8L2tleXdvcmQ+PGtl
eXdvcmQ+SHVtYW5zPC9rZXl3b3JkPjxrZXl3b3JkPk1hbGU8L2tleXdvcmQ+PGtleXdvcmQ+UHJv
c3BlY3RpdmUgU3R1ZGllczwva2V5d29yZD48a2V5d29yZD5SaXNrIEFzc2Vzc21lbnQ8L2tleXdv
cmQ+PGtleXdvcmQ+Qm1pPC9rZXl3b3JkPjxrZXl3b3JkPkJNSSBjaGFuZ2U8L2tleXdvcmQ+PGtl
eXdvcmQ+Q2hpbmVzZTwva2V5d29yZD48a2V5d29yZD5Db2duaXRpdmUgaW1wYWlybWVudDwva2V5
d29yZD48a2V5d29yZD5Db2hvcnQ8L2tleXdvcmQ+PGtleXdvcmQ+T2xkZXIgYWR1bHRzPC9rZXl3
b3JkPjwva2V5d29yZHM+PGRhdGVzPjx5ZWFyPjIwMjE8L3llYXI+PHB1Yi1kYXRlcz48ZGF0ZT5P
Y3Q8L2RhdGU+PC9wdWItZGF0ZXM+PC9kYXRlcz48aXNibj4xNTczLTcyODQgKEVsZWN0cm9uaWMp
JiN4RDswMzkzLTI5OTAgKExpbmtpbmcpPC9pc2JuPjxhY2Nlc3Npb24tbnVtPjM0MzcwMTM2PC9h
Y2Nlc3Npb24tbnVtPjx1cmxzPjxyZWxhdGVkLXVybHM+PHVybD5odHRwczovL3d3dy5uY2JpLm5s
bS5uaWguZ292L3B1Ym1lZC8zNDM3MDEzNjwvdXJsPjwvcmVsYXRlZC11cmxzPjwvdXJscz48ZWxl
Y3Ryb25pYy1yZXNvdXJjZS1udW0+MTAuMTAwNy9zMTA2NTQtMDIxLTAwNzkyLXk8L2VsZWN0cm9u
aWMtcmVzb3VyY2UtbnVtPjxyZW1vdGUtZGF0YWJhc2UtbmFtZT5NZWRsaW5lPC9yZW1vdGUtZGF0
YWJhc2UtbmFtZT48cmVtb3RlLWRhdGFiYXNlLXByb3ZpZGVyPk5MTTwvcmVtb3RlLWRhdGFiYXNl
LXByb3ZpZGVyPjwvcmVjb3JkPjwvQ2l0ZT48L0VuZE5vdGU+AA==
</w:fldData>
        </w:fldChar>
      </w:r>
      <w:r>
        <w:rPr>
          <w:rFonts w:hint="eastAsia" w:ascii="Times New Roman" w:hAnsi="Times New Roman" w:eastAsia="Times New Roman Uni" w:cs="Times New Roman"/>
          <w:color w:val="auto"/>
          <w:sz w:val="20"/>
          <w:szCs w:val="20"/>
          <w:u w:val="none"/>
          <w:lang w:eastAsia="zh-CN"/>
        </w:rPr>
        <w:instrText xml:space="preserve"> ADDIN EN.CITE.DATA </w:instrText>
      </w:r>
      <w:r>
        <w:rPr>
          <w:rFonts w:hint="eastAsia" w:ascii="Times New Roman" w:hAnsi="Times New Roman" w:eastAsia="Times New Roman Uni" w:cs="Times New Roman"/>
          <w:color w:val="auto"/>
          <w:sz w:val="20"/>
          <w:szCs w:val="20"/>
          <w:u w:val="none"/>
          <w:lang w:eastAsia="zh-CN"/>
        </w:rPr>
        <w:fldChar w:fldCharType="separate"/>
      </w:r>
      <w:r>
        <w:rPr>
          <w:rFonts w:hint="eastAsia" w:ascii="Times New Roman" w:hAnsi="Times New Roman" w:eastAsia="Times New Roman Uni" w:cs="Times New Roman"/>
          <w:color w:val="auto"/>
          <w:sz w:val="20"/>
          <w:szCs w:val="20"/>
          <w:u w:val="none"/>
          <w:lang w:eastAsia="zh-CN"/>
        </w:rPr>
        <w:fldChar w:fldCharType="end"/>
      </w:r>
      <w:r>
        <w:rPr>
          <w:rFonts w:ascii="Times New Roman" w:hAnsi="Times New Roman" w:eastAsia="Times New Roman Uni" w:cs="Times New Roman"/>
          <w:color w:val="auto"/>
          <w:sz w:val="20"/>
          <w:szCs w:val="20"/>
          <w:u w:val="none"/>
        </w:rPr>
        <w:fldChar w:fldCharType="separate"/>
      </w:r>
      <w:r>
        <w:rPr>
          <w:rFonts w:hint="eastAsia" w:ascii="Times New Roman" w:hAnsi="Times New Roman" w:eastAsia="Times New Roman Uni" w:cs="Times New Roman"/>
          <w:color w:val="auto"/>
          <w:sz w:val="20"/>
          <w:szCs w:val="20"/>
          <w:u w:val="none"/>
          <w:vertAlign w:val="superscript"/>
          <w:lang w:val="en-US" w:eastAsia="zh-CN" w:bidi="ar-SA"/>
        </w:rPr>
        <w:t>11</w:t>
      </w:r>
      <w:r>
        <w:rPr>
          <w:rFonts w:ascii="Times New Roman" w:hAnsi="Times New Roman" w:eastAsia="Times New Roman Uni" w:cs="Times New Roman"/>
          <w:color w:val="auto"/>
          <w:sz w:val="20"/>
          <w:szCs w:val="20"/>
          <w:u w:val="none"/>
        </w:rPr>
        <w:fldChar w:fldCharType="end"/>
      </w:r>
      <w:r>
        <w:rPr>
          <w:rFonts w:ascii="Times New Roman" w:hAnsi="Times New Roman" w:eastAsia="Times New Roman Uni" w:cs="Times New Roman"/>
          <w:sz w:val="20"/>
          <w:szCs w:val="20"/>
        </w:rPr>
        <w:fldChar w:fldCharType="end"/>
      </w:r>
      <w:r>
        <w:rPr>
          <w:rFonts w:ascii="Times New Roman" w:hAnsi="Times New Roman" w:eastAsia="Times New Roman Uni" w:cs="Times New Roman"/>
          <w:sz w:val="20"/>
          <w:szCs w:val="20"/>
          <w:lang w:eastAsia="zh-CN"/>
        </w:rPr>
        <w:t>; (4)</w:t>
      </w:r>
      <w:r>
        <w:rPr>
          <w:rFonts w:ascii="Times New Roman" w:hAnsi="Times New Roman" w:eastAsia="Times New Roman Uni" w:cs="Times New Roman"/>
          <w:sz w:val="20"/>
          <w:szCs w:val="20"/>
        </w:rPr>
        <w:t xml:space="preserve"> </w:t>
      </w:r>
      <w:r>
        <w:rPr>
          <w:rFonts w:ascii="Times New Roman" w:hAnsi="Times New Roman" w:eastAsia="Times New Roman Uni" w:cs="Times New Roman"/>
          <w:sz w:val="20"/>
          <w:szCs w:val="20"/>
          <w:lang w:eastAsia="zh-CN"/>
        </w:rPr>
        <w:t>p</w:t>
      </w:r>
      <w:r>
        <w:rPr>
          <w:rFonts w:ascii="Times New Roman" w:hAnsi="Times New Roman" w:eastAsia="Times New Roman Uni" w:cs="Times New Roman"/>
          <w:sz w:val="20"/>
          <w:szCs w:val="20"/>
        </w:rPr>
        <w:t>revious studies have found that self-rated health status</w:t>
      </w:r>
      <w:r>
        <w:rPr>
          <w:rFonts w:ascii="Times New Roman" w:hAnsi="Times New Roman" w:eastAsia="Times New Roman Uni" w:cs="Times New Roman"/>
          <w:sz w:val="20"/>
          <w:szCs w:val="20"/>
          <w:lang w:eastAsia="zh-CN"/>
        </w:rPr>
        <w:t>,</w:t>
      </w:r>
      <w:r>
        <w:rPr>
          <w:rFonts w:ascii="Times New Roman" w:hAnsi="Times New Roman" w:eastAsia="Times New Roman Uni" w:cs="Times New Roman"/>
          <w:sz w:val="20"/>
          <w:szCs w:val="20"/>
        </w:rPr>
        <w:t xml:space="preserve"> hypertension, </w:t>
      </w:r>
      <w:r>
        <w:rPr>
          <w:rFonts w:ascii="Times New Roman" w:hAnsi="Times New Roman" w:eastAsia="Times New Roman Uni" w:cs="Times New Roman"/>
          <w:sz w:val="20"/>
          <w:szCs w:val="20"/>
          <w:lang w:eastAsia="zh-CN"/>
        </w:rPr>
        <w:t>c</w:t>
      </w:r>
      <w:r>
        <w:rPr>
          <w:rFonts w:ascii="Times New Roman" w:hAnsi="Times New Roman" w:eastAsia="Times New Roman Uni" w:cs="Times New Roman"/>
          <w:sz w:val="20"/>
          <w:szCs w:val="20"/>
        </w:rPr>
        <w:t>o-residence status</w:t>
      </w:r>
      <w:r>
        <w:rPr>
          <w:rFonts w:ascii="Times New Roman" w:hAnsi="Times New Roman" w:eastAsia="Times New Roman Uni" w:cs="Times New Roman"/>
          <w:sz w:val="20"/>
          <w:szCs w:val="20"/>
          <w:lang w:eastAsia="zh-CN"/>
        </w:rPr>
        <w:t xml:space="preserve"> </w:t>
      </w:r>
      <w:r>
        <w:rPr>
          <w:rFonts w:ascii="Times New Roman" w:hAnsi="Times New Roman" w:eastAsia="Times New Roman Uni" w:cs="Times New Roman"/>
          <w:sz w:val="20"/>
          <w:szCs w:val="20"/>
        </w:rPr>
        <w:t>and leisure activities are predictors of mortality; thus, we further adjusted for these variables, respectively</w:t>
      </w:r>
      <w:r>
        <w:rPr>
          <w:rFonts w:ascii="Times New Roman" w:hAnsi="Times New Roman" w:eastAsia="Times New Roman Uni" w:cs="Times New Roman"/>
          <w:sz w:val="20"/>
          <w:szCs w:val="20"/>
        </w:rPr>
        <w:fldChar w:fldCharType="begin">
          <w:fldData xml:space="preserve">PEVuZE5vdGU+PENpdGU+PEF1dGhvcj5SdWFuPC9BdXRob3I+PFllYXI+MjAxMzwvWWVhcj48UmVj
TnVtPjE1MjwvUmVjTnVtPjxEaXNwbGF5VGV4dD5bMjYsIDM3LCA0NSwgNDZdPC9EaXNwbGF5VGV4
dD48cmVjb3JkPjxyZWMtbnVtYmVyPjE1MjwvcmVjLW51bWJlcj48Zm9yZWlnbi1rZXlzPjxrZXkg
YXBwPSJFTiIgZGItaWQ9ImZ4NTJ0enNlNHc1Mjl4ZWV4czc1czkweHN0ZndwZWY5OXZwMiIgdGlt
ZXN0YW1wPSIxNjY3NzM5NDgzIj4xNTI8L2tleT48L2ZvcmVpZ24ta2V5cz48cmVmLXR5cGUgbmFt
ZT0iSm91cm5hbCBBcnRpY2xlIj4xNzwvcmVmLXR5cGU+PGNvbnRyaWJ1dG9ycz48YXV0aG9ycz48
YXV0aG9yPlJ1YW4sIFIuPC9hdXRob3I+PGF1dGhvcj5GZW5nLCBMLjwvYXV0aG9yPjxhdXRob3I+
TGksIEouPC9hdXRob3I+PGF1dGhvcj5OZywgVC4gUC48L2F1dGhvcj48YXV0aG9yPlplbmcsIFku
PC9hdXRob3I+PC9hdXRob3JzPjwvY29udHJpYnV0b3JzPjxhdXRoLWFkZHJlc3M+U2Nob29sIG9m
IEFncmljdWx0dXJhbCBFY29ub21pY3MgYW5kIFJ1cmFsIERldmVsb3BtZW50LCBSZW5taW4gVW5p
dmVyc2l0eSBvZiBDaGluYSwgQmVpamluZywgQ2hpbmEuPC9hdXRoLWFkZHJlc3M+PHRpdGxlcz48
dGl0bGU+VGVhIGNvbnN1bXB0aW9uIGFuZCBtb3J0YWxpdHkgaW4gdGhlIG9sZGVzdC1vbGQgQ2hp
bmVzZTwvdGl0bGU+PHNlY29uZGFyeS10aXRsZT5KIEFtIEdlcmlhdHIgU29jPC9zZWNvbmRhcnkt
dGl0bGU+PC90aXRsZXM+PHBlcmlvZGljYWw+PGZ1bGwtdGl0bGU+SiBBbSBHZXJpYXRyIFNvYzwv
ZnVsbC10aXRsZT48L3BlcmlvZGljYWw+PHBhZ2VzPjE5MzctNDI8L3BhZ2VzPjx2b2x1bWU+NjE8
L3ZvbHVtZT48bnVtYmVyPjExPC9udW1iZXI+PGVkaXRpb24+MjAxMzEwMDE8L2VkaXRpb24+PGtl
eXdvcmRzPjxrZXl3b3JkPkFnZWQsIDgwIGFuZCBvdmVyPC9rZXl3b3JkPjxrZXl3b3JkPkFzaWFu
czwva2V5d29yZD48a2V5d29yZD4qRHJpbmtpbmcgQmVoYXZpb3I8L2tleXdvcmQ+PGtleXdvcmQ+
RmVtYWxlPC9rZXl3b3JkPjxrZXl3b3JkPkh1bWFuczwva2V5d29yZD48a2V5d29yZD5Mb25naXR1
ZGluYWwgU3R1ZGllczwva2V5d29yZD48a2V5d29yZD5NYWxlPC9rZXl3b3JkPjxrZXl3b3JkPipN
b3J0YWxpdHk8L2tleXdvcmQ+PGtleXdvcmQ+KlRlYTwva2V5d29yZD48a2V5d29yZD5sb25naXR1
ZGluYWwgc3R1ZHk8L2tleXdvcmQ+PGtleXdvcmQ+bW9ydGFsaXR5PC9rZXl3b3JkPjxrZXl3b3Jk
Pm9sZGVzdC1vbGQgQ2hpbmVzZTwva2V5d29yZD48a2V5d29yZD50ZWE8L2tleXdvcmQ+PC9rZXl3
b3Jkcz48ZGF0ZXM+PHllYXI+MjAxMzwveWVhcj48cHViLWRhdGVzPjxkYXRlPk5vdjwvZGF0ZT48
L3B1Yi1kYXRlcz48L2RhdGVzPjxpc2JuPjE1MzItNTQxNSAoRWxlY3Ryb25pYykmI3hEOzAwMDIt
ODYxNCAoTGlua2luZyk8L2lzYm4+PGFjY2Vzc2lvbi1udW0+MjQxMTczNzQ8L2FjY2Vzc2lvbi1u
dW0+PHVybHM+PHJlbGF0ZWQtdXJscz48dXJsPmh0dHBzOi8vd3d3Lm5jYmkubmxtLm5paC5nb3Yv
cHVibWVkLzI0MTE3Mzc0PC91cmw+PC9yZWxhdGVkLXVybHM+PC91cmxzPjxjdXN0b20yPlBNQzM4
MzA2ODc8L2N1c3RvbTI+PGVsZWN0cm9uaWMtcmVzb3VyY2UtbnVtPjEwLjExMTEvamdzLjEyNDk4
PC9lbGVjdHJvbmljLXJlc291cmNlLW51bT48cmVtb3RlLWRhdGFiYXNlLW5hbWU+TWVkbGluZTwv
cmVtb3RlLWRhdGFiYXNlLW5hbWU+PHJlbW90ZS1kYXRhYmFzZS1wcm92aWRlcj5OTE08L3JlbW90
ZS1kYXRhYmFzZS1wcm92aWRlcj48cmVzZWFyY2gtbm90ZXM+PHN0eWxlIGZhY2U9Im5vcm1hbCIg
Zm9udD0iZGVmYXVsdCIgY2hhcnNldD0iMTM0IiBzaXplPSIxMDAlIj7ov5vkuIDmraXosIPmlbQ8
L3N0eWxlPjxzdHlsZSBmYWNlPSJub3JtYWwiIGZvbnQ9ImRlZmF1bHQiIHNpemU9IjEwMCUiPlNS
SDwvc3R5bGU+PC9yZXNlYXJjaC1ub3Rlcz48L3JlY29yZD48L0NpdGU+PENpdGU+PEF1dGhvcj5M
djwvQXV0aG9yPjxZZWFyPjIwMTg8L1llYXI+PFJlY051bT4xPC9SZWNOdW0+PHJlY29yZD48cmVj
LW51bWJlcj4xPC9yZWMtbnVtYmVyPjxmb3JlaWduLWtleXM+PGtleSBhcHA9IkVOIiBkYi1pZD0i
Zng1MnR6c2U0dzUyOXhlZXhzNzVzOTB4c3Rmd3BlZjk5dnAyIiB0aW1lc3RhbXA9IjE2NjI4NzY4
NTkiPjE8L2tleT48L2ZvcmVpZ24ta2V5cz48cmVmLXR5cGUgbmFtZT0iSm91cm5hbCBBcnRpY2xl
Ij4xNzwvcmVmLXR5cGU+PGNvbnRyaWJ1dG9ycz48YXV0aG9ycz48YXV0aG9yPkx2LCBZLiBCLjwv
YXV0aG9yPjxhdXRob3I+WXVhbiwgSi4gUS48L2F1dGhvcj48YXV0aG9yPk1hbywgQy48L2F1dGhv
cj48YXV0aG9yPkdhbywgWC48L2F1dGhvcj48YXV0aG9yPllpbiwgWi4gWC48L2F1dGhvcj48YXV0
aG9yPktyYXVzLCBWLiBCLjwvYXV0aG9yPjxhdXRob3I+THVvLCBKLiBTLjwvYXV0aG9yPjxhdXRo
b3I+Q2hlbiwgSC4gUy48L2F1dGhvcj48YXV0aG9yPlplbmcsIFkuPC9hdXRob3I+PGF1dGhvcj5X
YW5nLCBXLiBULjwvYXV0aG9yPjxhdXRob3I+V2FuZywgSi4gTi48L2F1dGhvcj48YXV0aG9yPlNo
aSwgWC4gTS48L2F1dGhvcj48L2F1dGhvcnM+PC9jb250cmlidXRvcnM+PGF1dGgtYWRkcmVzcz5O
YXRpb25hbCBJbnN0aXR1dGUgb2YgRW52aXJvbm1lbnRhbCBIZWFsdGgsIENoaW5lc2UgQ2VudGVy
IGZvciBEaXNlYXNlIENvbnRyb2wgYW5kIFByZXZlbnRpb24sIEJlaWppbmcsIENoaW5hLiYjeEQ7
RGl2aXNpb24gb2YgRXBpZGVtaW9sb2d5LCBKb2NrZXkgQ2x1YiBTY2hvb2wgb2YgUHVibGljIEhl
YWx0aCBhbmQgUHJpbWFyeSBDYXJlLCBDaGluZXNlIFVuaXZlcnNpdHkgb2YgSG9uZyBLb25nLCBI
b25nIEtvbmcsIENoaW5hLiYjeEQ7RGVwYXJ0bWVudCBvZiBFcGlkZW1pb2xvZ3ksIFNjaG9vbCBv
ZiBQdWJsaWMgSGVhbHRoLCBTb3V0aGVybiBNZWRpY2FsIFVuaXZlcnNpdHksIEd1YW5nemhvdSwg
R3Vhbmdkb25nLCBDaGluYS4mI3hEO0RlcGFydG1lbnQgb2YgTnV0cml0aW9uYWwgU2NpZW5jZXMs
IFBlbm5zeWx2YW5pYSBTdGF0ZSBVbml2ZXJzaXR5LCBQaGlsYWRlbHBoaWEuJiN4RDtEaXZpc2lv
biBvZiBOb24tQ29tbXVuaWNhYmxlIERpc2Vhc2UgQ29udHJvbCBhbmQgQ29tbXVuaXR5IEhlYWx0
aCwgQ2hpbmVzZSBDZW50ZXIgZm9yIERpc2Vhc2UgQ29udHJvbCBhbmQgUHJldmVudGlvbiwgQmVp
amluZywgQ2hpbmEuJiN4RDtEdWtlIE1vbGVjdWxhciBQaHlzaW9sb2d5IEluc3RpdHV0ZSBhbmQg
RGl2aXNpb24gb2YgUmhldW1hdG9sb2d5LCBEZXBhcnRtZW50IG9mIE1lZGljaW5lLCBEdWtlIFVu
aXZlcnNpdHkgU2Nob29sIG9mIE1lZGljaW5lLCBEdXJoYW0sIE5vcnRoIENhcm9saW5hLiYjeEQ7
Q2VudGVyIGZvciB0aGUgU3R1ZHkgb2YgQWdpbmcgYW5kIEh1bWFuIERldmVsb3BtZW50LCBHZXJp
YXRyaWMgRGl2aXNpb24gb2YgU2Nob29sIG9mIE1lZGljaW5lLCBEdWtlIFVuaXZlcnNpdHksIER1
cmhhbSwgTm9ydGggQ2Fyb2xpbmEuJiN4RDtDZW50ZXIgZm9yIFN0dWR5IG9mIEhlYWx0aHkgQWdp
bmcgYW5kIERldmVsb3BtZW50IFN0dWRpZXMsIFJhaXNzdW4gSW5zdGl0dXRlIGZvciBBZHZhbmNl
ZCBTdHVkaWVzLCBQZWtpbmcgVW5pdmVyc2l0eSwgQmVpamluZywgQ2hpbmEuPC9hdXRoLWFkZHJl
c3M+PHRpdGxlcz48dGl0bGU+QXNzb2NpYXRpb24gb2YgQm9keSBNYXNzIEluZGV4IFdpdGggRGlz
YWJpbGl0eSBpbiBBY3Rpdml0aWVzIG9mIERhaWx5IExpdmluZyBBbW9uZyBDaGluZXNlIEFkdWx0
cyA4MCBZZWFycyBvZiBBZ2Ugb3IgT2xkZXI8L3RpdGxlPjxzZWNvbmRhcnktdGl0bGU+SkFNQSBO
ZXR3IE9wZW48L3NlY29uZGFyeS10aXRsZT48L3RpdGxlcz48cGVyaW9kaWNhbD48ZnVsbC10aXRs
ZT5KQU1BIE5ldHcgT3BlbjwvZnVsbC10aXRsZT48L3BlcmlvZGljYWw+PHBhZ2VzPmUxODE5MTU8
L3BhZ2VzPjx2b2x1bWU+MTwvdm9sdW1lPjxudW1iZXI+NTwvbnVtYmVyPjxlZGl0aW9uPjIwMTgw
OTA3PC9lZGl0aW9uPjxrZXl3b3Jkcz48a2V5d29yZD5BY3Rpdml0aWVzIG9mIERhaWx5IExpdmlu
Zy8qY2xhc3NpZmljYXRpb248L2tleXdvcmQ+PGtleXdvcmQ+QWdlZCwgODAgYW5kIG92ZXI8L2tl
eXdvcmQ+PGtleXdvcmQ+KkJvZHkgTWFzcyBJbmRleDwva2V5d29yZD48a2V5d29yZD5DaGluYTwv
a2V5d29yZD48a2V5d29yZD5EaXNhYmxlZCBQZXJzb25zLypzdGF0aXN0aWNzICZhbXA7IG51bWVy
aWNhbCBkYXRhPC9rZXl3b3JkPjxrZXl3b3JkPkZlbWFsZTwva2V5d29yZD48a2V5d29yZD5HZXJp
YXRyaWMgQXNzZXNzbWVudC9tZXRob2RzL3N0YXRpc3RpY3MgJmFtcDsgbnVtZXJpY2FsIGRhdGE8
L2tleXdvcmQ+PGtleXdvcmQ+SHVtYW5zPC9rZXl3b3JkPjxrZXl3b3JkPkxvbmdpdHVkaW5hbCBT
dHVkaWVzPC9rZXl3b3JkPjxrZXl3b3JkPk1hbGU8L2tleXdvcmQ+PGtleXdvcmQ+UmlzayBGYWN0
b3JzPC9rZXl3b3JkPjwva2V5d29yZHM+PGRhdGVzPjx5ZWFyPjIwMTg8L3llYXI+PHB1Yi1kYXRl
cz48ZGF0ZT5TZXAgNzwvZGF0ZT48L3B1Yi1kYXRlcz48L2RhdGVzPjxpc2JuPjI1NzQtMzgwNSAo
RWxlY3Ryb25pYykmI3hEOzI1NzQtMzgwNSAoTGlua2luZyk8L2lzYm4+PGFjY2Vzc2lvbi1udW0+
MzA2NDYxNDM8L2FjY2Vzc2lvbi1udW0+PHVybHM+PHJlbGF0ZWQtdXJscz48dXJsPmh0dHBzOi8v
d3d3Lm5jYmkubmxtLm5paC5nb3YvcHVibWVkLzMwNjQ2MTQzPC91cmw+PC9yZWxhdGVkLXVybHM+
PC91cmxzPjxjdXN0b20yPlBNQzYzMjQ0Njk8L2N1c3RvbTI+PGVsZWN0cm9uaWMtcmVzb3VyY2Ut
bnVtPjEwLjEwMDEvamFtYW5ldHdvcmtvcGVuLjIwMTguMTkxNTwvZWxlY3Ryb25pYy1yZXNvdXJj
ZS1udW0+PHJlbW90ZS1kYXRhYmFzZS1uYW1lPk1lZGxpbmU8L3JlbW90ZS1kYXRhYmFzZS1uYW1l
PjxyZW1vdGUtZGF0YWJhc2UtcHJvdmlkZXI+TkxNPC9yZW1vdGUtZGF0YWJhc2UtcHJvdmlkZXI+
PHJlc2VhcmNoLW5vdGVzPjxzdHlsZSBmYWNlPSJub3JtYWwiIGZvbnQ9ImRlZmF1bHQiIGNoYXJz
ZXQ9IjEzNCIgc2l6ZT0iMTAwJSI+5Y+v5Y+C6ICD77ybPC9zdHlsZT48c3R5bGUgZmFjZT0ibm9y
bWFsIiBmb250PSJkZWZhdWx0IiBzaXplPSIxMDAlIj5pbnRyb2R1Y2UgICYjeEQ7PC9zdHlsZT48
c3R5bGUgZmFjZT0ibm9ybWFsIiBmb250PSJkZWZhdWx0IiBjaGFyc2V0PSIxMzQiIHNpemU9IjEw
MCUiPuWcqOaXouW+gOWQuOeDn+iAheaIlumdnuWQuOeDn+iAheeahOWPl+ivleiAheS4re+8jOiv
hOS8sDwvc3R5bGU+PHN0eWxlIGZhY2U9Im5vcm1hbCIgZm9udD0iZGVmYXVsdCIgc2l6ZT0iMTAw
JSI+QURMPC9zdHlsZT48c3R5bGUgZmFjZT0ibm9ybWFsIiBmb250PSJkZWZhdWx0IiBjaGFyc2V0
PSIxMzQiIHNpemU9IjEwMCUiPuS4rTwvc3R5bGU+PHN0eWxlIGZhY2U9Im5vcm1hbCIgZm9udD0i
ZGVmYXVsdCIgc2l6ZT0iMTAwJSI+Qk1JPC9zdHlsZT48c3R5bGUgZmFjZT0ibm9ybWFsIiBmb250
PSJkZWZhdWx0IiBjaGFyc2V0PSIxMzQiIHNpemU9IjEwMCUiPuS4juaui+eWvueahOWFs+iBlOaY
r+WQpuWboOWQuOeDn+eKtuWGteiAjOaUueWPmO+8iOWfuuS6juWFiOWJjeeahOWPkeeOsDwvc3R5
bGU+PHN0eWxlIGZhY2U9Im5vcm1hbCIgZm9udD0iZGVmYXVsdCIgc2l6ZT0iMTAwJSI+MjY8L3N0
eWxlPjxzdHlsZSBmYWNlPSJub3JtYWwiIGZvbnQ9ImRlZmF1bHQiIGNoYXJzZXQ9IjEzNCIgc2l6
ZT0iMTAwJSI+77yM5Y2z6Z2e5ZC454Of6ICF6L6D6auY55qEPC9zdHlsZT48c3R5bGUgZmFjZT0i
bm9ybWFsIiBmb250PSJkZWZhdWx0IiBzaXplPSIxMDAlIj5CTUk8L3N0eWxlPjxzdHlsZSBmYWNl
PSJub3JtYWwiIGZvbnQ9ImRlZmF1bHQiIGNoYXJzZXQ9IjEzNCIgc2l6ZT0iMTAwJSI+5LiO5q27
5Lqh546H5LmL6Ze055qE5YWz6IGU5pu05by677yJPC9zdHlsZT48L3Jlc2VhcmNoLW5vdGVzPjwv
cmVjb3JkPjwvQ2l0ZT48Q2l0ZT48QXV0aG9yPlpoYW88L0F1dGhvcj48WWVhcj4yMDIzPC9ZZWFy
PjxSZWNOdW0+MjYyPC9SZWNOdW0+PHJlY29yZD48cmVjLW51bWJlcj4yNjI8L3JlYy1udW1iZXI+
PGZvcmVpZ24ta2V5cz48a2V5IGFwcD0iRU4iIGRiLWlkPSJmeDUydHpzZTR3NTI5eGVleHM3NXM5
MHhzdGZ3cGVmOTl2cDIiIHRpbWVzdGFtcD0iMTY3MTUyNzYxMyI+MjYyPC9rZXk+PC9mb3JlaWdu
LWtleXM+PHJlZi10eXBlIG5hbWU9IkpvdXJuYWwgQXJ0aWNsZSI+MTc8L3JlZi10eXBlPjxjb250
cmlidXRvcnM+PGF1dGhvcnM+PGF1dGhvcj5aaGFvLCBYLjwvYXV0aG9yPjxhdXRob3I+WXUsIEou
PC9hdXRob3I+PGF1dGhvcj5MaXUsIE4uPC9hdXRob3I+PC9hdXRob3JzPjwvY29udHJpYnV0b3Jz
PjxhdXRoLWFkZHJlc3M+UmVzZWFyY2ggQWNhZGVteSBvZiBHcmFuZCBIZWFsdGgsIE5pbmdibyBV
bml2ZXJzaXR5LCBOaW5nYm8sIDMxNTIxMSwgWmhlamlhbmcsIENoaW5hLiYjeEQ7RmFjdWx0eSBv
ZiBTcG9ydCBTY2llbmNlLCBOaW5nYm8gVW5pdmVyc2l0eSwgTmluZ2JvLCAzMTUyMTEsIFpoZWpp
YW5nLCBDaGluYS48L2F1dGgtYWRkcmVzcz48dGl0bGVzPjx0aXRsZT5SZWxhdGlvbnNoaXAgYmV0
d2VlbiBzcGVjaWZpYyBsZWlzdXJlIGFjdGl2aXRpZXMgYW5kIHN1Y2Nlc3NmdWwgYWdpbmcgYW1v
bmcgb2xkZXIgYWR1bHRzPC90aXRsZT48c2Vjb25kYXJ5LXRpdGxlPkogRXhlcmMgU2NpIEZpdDwv
c2Vjb25kYXJ5LXRpdGxlPjwvdGl0bGVzPjxwZXJpb2RpY2FsPjxmdWxsLXRpdGxlPkogRXhlcmMg
U2NpIEZpdDwvZnVsbC10aXRsZT48L3BlcmlvZGljYWw+PHBhZ2VzPjExMS0xMTg8L3BhZ2VzPjx2
b2x1bWU+MjE8L3ZvbHVtZT48bnVtYmVyPjE8L251bWJlcj48ZWRpdGlvbj4yMDIyMTExODwvZWRp
dGlvbj48a2V5d29yZHM+PGtleXdvcmQ+QWdpbmcgcHJvY2Vzczwva2V5d29yZD48a2V5d29yZD5D
b2duaXRpdmUgZnVuY3Rpb248L2tleXdvcmQ+PGtleXdvcmQ+T2xkZXIgYWR1bHRzPC9rZXl3b3Jk
PjxrZXl3b3JkPlBoeXNpY2FsIGFjdGl2aXR5PC9rZXl3b3JkPjxrZXl3b3JkPlBvcHVsYXRpb24g
YWdpbmc8L2tleXdvcmQ+PC9rZXl3b3Jkcz48ZGF0ZXM+PHllYXI+MjAyMzwveWVhcj48cHViLWRh
dGVzPjxkYXRlPkphbjwvZGF0ZT48L3B1Yi1kYXRlcz48L2RhdGVzPjxpc2JuPjE3MjgtODY5WCAo
UHJpbnQpJiN4RDsyMjI2LTUxMDQgKEVsZWN0cm9uaWMpJiN4RDsxNzI4LTg2OVggKExpbmtpbmcp
PC9pc2JuPjxhY2Nlc3Npb24tbnVtPjM2NTE0MzgyPC9hY2Nlc3Npb24tbnVtPjx1cmxzPjxyZWxh
dGVkLXVybHM+PHVybD5odHRwczovL3d3dy5uY2JpLm5sbS5uaWguZ292L3B1Ym1lZC8zNjUxNDM4
MjwvdXJsPjwvcmVsYXRlZC11cmxzPjwvdXJscz48Y3VzdG9tMT5UaGUgYXV0aG9yKHMpIGhhdmUg
bm8gY29uZmxpY3RzIG9mIGludGVyZXN0IHJlbGV2YW50IHRvIHRoaXMgYXJ0aWNsZS48L2N1c3Rv
bTE+PGN1c3RvbTI+UE1DOTcxOTA5NjwvY3VzdG9tMj48ZWxlY3Ryb25pYy1yZXNvdXJjZS1udW0+
MTAuMTAxNi9qLmplc2YuMjAyMi4xMS4wMDY8L2VsZWN0cm9uaWMtcmVzb3VyY2UtbnVtPjxyZW1v
dGUtZGF0YWJhc2UtbmFtZT5QdWJNZWQtbm90LU1FRExJTkU8L3JlbW90ZS1kYXRhYmFzZS1uYW1l
PjxyZW1vdGUtZGF0YWJhc2UtcHJvdmlkZXI+TkxNPC9yZW1vdGUtZGF0YWJhc2UtcHJvdmlkZXI+
PC9yZWNvcmQ+PC9DaXRlPjxDaXRlPjxBdXRob3I+V2VpPC9BdXRob3I+PFllYXI+MjAyMjwvWWVh
cj48UmVjTnVtPjQxPC9SZWNOdW0+PHJlY29yZD48cmVjLW51bWJlcj40MTwvcmVjLW51bWJlcj48
Zm9yZWlnbi1rZXlzPjxrZXkgYXBwPSJFTiIgZGItaWQ9ImZ4NTJ0enNlNHc1Mjl4ZWV4czc1czkw
eHN0ZndwZWY5OXZwMiIgdGltZXN0YW1wPSIxNjYzODE5MDQ3Ij40MTwva2V5PjwvZm9yZWlnbi1r
ZXlzPjxyZWYtdHlwZSBuYW1lPSJKb3VybmFsIEFydGljbGUiPjE3PC9yZWYtdHlwZT48Y29udHJp
YnV0b3JzPjxhdXRob3JzPjxhdXRob3I+V2VpLCBLLjwvYXV0aG9yPjxhdXRob3I+TGl1LCBZLjwv
YXV0aG9yPjxhdXRob3I+WWFuZywgSi48L2F1dGhvcj48YXV0aG9yPkd1LCBOLjwvYXV0aG9yPjxh
dXRob3I+Q2FvLCBYLjwvYXV0aG9yPjxhdXRob3I+WmhhbywgWC48L2F1dGhvcj48YXV0aG9yPkpp
YW5nLCBMLjwvYXV0aG9yPjxhdXRob3I+TGksIEMuPC9hdXRob3I+PC9hdXRob3JzPjwvY29udHJp
YnV0b3JzPjxhdXRoLWFkZHJlc3M+U2hhbmdoYWkgS2V5IExhYm9yYXRvcnkgb2YgUHN5Y2hvdGlj
IERpc29yZGVycywgU2hhbmdoYWkgTWVudGFsIEhlYWx0aCBDZW50ZXIsIFNoYW5naGFpIEppYW8g
VG9uZyBVbml2ZXJzaXR5IFNjaG9vbCBvZiBNZWRpY2luZSwgNjAwIFNvdXRoIFdhbnBpbmcgUm9h
ZCwgU2hhbmdoYWksIDIwMDAzMCwgUGVvcGxlJmFwb3M7cyBSZXB1YmxpYyBvZiBDaGluYS4mI3hE
O1NoYW5naGFpIEtleSBMYWJvcmF0b3J5IG9mIFBzeWNob3RpYyBEaXNvcmRlcnMsIFNoYW5naGFp
IE1lbnRhbCBIZWFsdGggQ2VudGVyLCBTaGFuZ2hhaSBKaWFvIFRvbmcgVW5pdmVyc2l0eSBTY2hv
b2wgb2YgTWVkaWNpbmUsIDYwMCBTb3V0aCBXYW5waW5nIFJvYWQsIFNoYW5naGFpLCAyMDAwMzAs
IFBlb3BsZSZhcG9zO3MgUmVwdWJsaWMgb2YgQ2hpbmEuIGxpY2JAc21oYy5vcmcuY24uJiN4RDtJ
bnN0aXR1dGUgb2YgUHN5Y2hvbG9neSBhbmQgQmVoYXZpb3JhbCBTY2llbmNlLCBTaGFuZ2hhaSBK
aWFvIFRvbmcgVW5pdmVyc2l0eSwgU2hhbmdoYWksIDIwMDAzMCwgUGVvcGxlJmFwb3M7cyBSZXB1
YmxpYyBvZiBDaGluYS4gbGljYkBzbWhjLm9yZy5jbi4mI3hEO0NBUyBDZW50ZXIgZm9yIEV4Y2Vs
bGVuY2UgaW4gQnJhaW4gU2NpZW5jZSBhbmQgSW50ZWxsaWdlbmNlIFRlY2hub2xvZ3kgKENFQlNJ
VCksIENoaW5lc2UgQWNhZGVteSBvZiBTY2llbmNlLCBTaGFuZ2hhaSwgUGVvcGxlJmFwb3M7cyBS
ZXB1YmxpYyBvZiBDaGluYS4gbGljYkBzbWhjLm9yZy5jbi4mI3hEO0JyYWluIFNjaWVuY2UgYW5k
IFRlY2hub2xvZ3kgUmVzZWFyY2ggQ2VudGVyLCBTaGFuZ2hhaSBKaWFvIFRvbmcgVW5pdmVyc2l0
eSwgU2hhbmdoYWksIFBlb3BsZSZhcG9zO3MgUmVwdWJsaWMgb2YgQ2hpbmEuIGxpY2JAc21oYy5v
cmcuY24uPC9hdXRoLWFkZHJlc3M+PHRpdGxlcz48dGl0bGU+TGl2aW5nIGFycmFuZ2VtZW50IG1v
ZGlmaWVzIHRoZSBhc3NvY2lhdGlvbnMgb2YgbG9uZWxpbmVzcyB3aXRoIGFkdmVyc2UgaGVhbHRo
IG91dGNvbWVzIGluIG9sZGVyIGFkdWx0czogZXZpZGVuY2UgZnJvbSB0aGUgQ0xITFM8L3RpdGxl
PjxzZWNvbmRhcnktdGl0bGU+Qk1DIEdlcmlhdHI8L3NlY29uZGFyeS10aXRsZT48L3RpdGxlcz48
cGVyaW9kaWNhbD48ZnVsbC10aXRsZT5CTUMgR2VyaWF0cjwvZnVsbC10aXRsZT48L3BlcmlvZGlj
YWw+PHBhZ2VzPjU5PC9wYWdlcz48dm9sdW1lPjIyPC92b2x1bWU+PG51bWJlcj4xPC9udW1iZXI+
PGVkaXRpb24+MjAyMjAxMTc8L2VkaXRpb24+PGtleXdvcmRzPjxrZXl3b3JkPkFnZWQ8L2tleXdv
cmQ+PGtleXdvcmQ+KkZyYWlsdHk8L2tleXdvcmQ+PGtleXdvcmQ+SG9tZSBFbnZpcm9ubWVudDwv
a2V5d29yZD48a2V5d29yZD5IdW1hbnM8L2tleXdvcmQ+PGtleXdvcmQ+SW5kZXBlbmRlbnQgTGl2
aW5nPC9rZXl3b3JkPjxrZXl3b3JkPipMb25lbGluZXNzPC9rZXl3b3JkPjxrZXl3b3JkPk91dGNv
bWUgQXNzZXNzbWVudCwgSGVhbHRoIENhcmU8L2tleXdvcmQ+PGtleXdvcmQ+UXVhbGl0eSBvZiBM
aWZlPC9rZXl3b3JkPjxrZXl3b3JkPipDb2hvcnQgc3R1ZHk8L2tleXdvcmQ+PGtleXdvcmQ+KkVm
ZmVjdCBtb2RpZmljYWl0b248L2tleXdvcmQ+PGtleXdvcmQ+KkhlYWx0aCBvdXRjb21lczwva2V5
d29yZD48a2V5d29yZD4qTGl2aW5nIGFycmFuZ2VtZW50czwva2V5d29yZD48L2tleXdvcmRzPjxk
YXRlcz48eWVhcj4yMDIyPC95ZWFyPjxwdWItZGF0ZXM+PGRhdGU+SmFuIDE3PC9kYXRlPjwvcHVi
LWRhdGVzPjwvZGF0ZXM+PGlzYm4+MTQ3MS0yMzE4IChFbGVjdHJvbmljKSYjeEQ7MTQ3MS0yMzE4
IChMaW5raW5nKTwvaXNibj48YWNjZXNzaW9uLW51bT4zNTAzODk4NjwvYWNjZXNzaW9uLW51bT48
dXJscz48cmVsYXRlZC11cmxzPjx1cmw+aHR0cHM6Ly93d3cubmNiaS5ubG0ubmloLmdvdi9wdWJt
ZWQvMzUwMzg5ODY8L3VybD48L3JlbGF0ZWQtdXJscz48L3VybHM+PGN1c3RvbTI+UE1DODc2NDg1
NDwvY3VzdG9tMj48ZWxlY3Ryb25pYy1yZXNvdXJjZS1udW0+MTAuMTE4Ni9zMTI4NzctMDIxLTAy
NzQyLTU8L2VsZWN0cm9uaWMtcmVzb3VyY2UtbnVtPjxyZW1vdGUtZGF0YWJhc2UtbmFtZT5NZWRs
aW5lPC9yZW1vdGUtZGF0YWJhc2UtbmFtZT48cmVtb3RlLWRhdGFiYXNlLXByb3ZpZGVyPk5MTTwv
cmVtb3RlLWRhdGFiYXNlLXByb3ZpZGVyPjxyZXNlYXJjaC1ub3Rlcz48c3R5bGUgZmFjZT0ibm9y
bWFsIiBmb250PSJkZWZhdWx0IiBjaGFyc2V0PSIxMzQiIHNpemU9IjEwMCUiPuatu+S6oeeahOWH
huehrjwvc3R5bGU+PC9yZXNlYXJjaC1ub3Rlcz48L3JlY29yZD48L0NpdGU+PC9FbmROb3RlPnAA
</w:fldData>
        </w:fldChar>
      </w:r>
      <w:r>
        <w:rPr>
          <w:rFonts w:hint="eastAsia" w:ascii="Times New Roman" w:hAnsi="Times New Roman" w:eastAsia="Times New Roman Uni" w:cs="Times New Roman"/>
          <w:sz w:val="20"/>
          <w:szCs w:val="20"/>
          <w:lang w:eastAsia="zh-CN"/>
        </w:rPr>
        <w:instrText xml:space="preserve"> ADDIN EN.CITE </w:instrText>
      </w:r>
      <w:r>
        <w:rPr>
          <w:rFonts w:hint="eastAsia" w:ascii="Times New Roman" w:hAnsi="Times New Roman" w:eastAsia="Times New Roman Uni" w:cs="Times New Roman"/>
          <w:sz w:val="20"/>
          <w:szCs w:val="20"/>
          <w:lang w:eastAsia="zh-CN"/>
        </w:rPr>
        <w:fldChar w:fldCharType="begin">
          <w:fldData xml:space="preserve">PEVuZE5vdGU+PENpdGU+PEF1dGhvcj5SdWFuPC9BdXRob3I+PFllYXI+MjAxMzwvWWVhcj48UmVj
TnVtPjE1MjwvUmVjTnVtPjxEaXNwbGF5VGV4dD48c3R5bGUgZmFjZT0ic3VwZXJzY3JpcHQiPjcs
MTIsMTM8L3N0eWxlPjwvRGlzcGxheVRleHQ+PHJlY29yZD48cmVjLW51bWJlcj4xNTI8L3JlYy1u
dW1iZXI+PGZvcmVpZ24ta2V5cz48a2V5IGFwcD0iRU4iIGRiLWlkPSJmeDUydHpzZTR3NTI5eGVl
eHM3NXM5MHhzdGZ3cGVmOTl2cDIiIHRpbWVzdGFtcD0iMTY2NzczOTQ4MyI+MTUyPC9rZXk+PC9m
b3JlaWduLWtleXM+PHJlZi10eXBlIG5hbWU9IkpvdXJuYWwgQXJ0aWNsZSI+MTc8L3JlZi10eXBl
Pjxjb250cmlidXRvcnM+PGF1dGhvcnM+PGF1dGhvcj5SdWFuLCBSLjwvYXV0aG9yPjxhdXRob3I+
RmVuZywgTC48L2F1dGhvcj48YXV0aG9yPkxpLCBKLjwvYXV0aG9yPjxhdXRob3I+TmcsIFQuIFAu
PC9hdXRob3I+PGF1dGhvcj5aZW5nLCBZLjwvYXV0aG9yPjwvYXV0aG9ycz48L2NvbnRyaWJ1dG9y
cz48YXV0aC1hZGRyZXNzPlNjaG9vbCBvZiBBZ3JpY3VsdHVyYWwgRWNvbm9taWNzIGFuZCBSdXJh
bCBEZXZlbG9wbWVudCwgUmVubWluIFVuaXZlcnNpdHkgb2YgQ2hpbmEsIEJlaWppbmcsIENoaW5h
LjwvYXV0aC1hZGRyZXNzPjx0aXRsZXM+PHRpdGxlPlRlYSBjb25zdW1wdGlvbiBhbmQgbW9ydGFs
aXR5IGluIHRoZSBvbGRlc3Qtb2xkIENoaW5lc2U8L3RpdGxlPjxzZWNvbmRhcnktdGl0bGU+SiBB
bSBHZXJpYXRyIFNvYzwvc2Vjb25kYXJ5LXRpdGxlPjwvdGl0bGVzPjxwZXJpb2RpY2FsPjxmdWxs
LXRpdGxlPkogQW0gR2VyaWF0ciBTb2M8L2Z1bGwtdGl0bGU+PC9wZXJpb2RpY2FsPjxwYWdlcz4x
OTM3LTQyPC9wYWdlcz48dm9sdW1lPjYxPC92b2x1bWU+PG51bWJlcj4xMTwvbnVtYmVyPjxlZGl0
aW9uPjIwMTMxMDAxPC9lZGl0aW9uPjxrZXl3b3Jkcz48a2V5d29yZD5BZ2VkLCA4MCBhbmQgb3Zl
cjwva2V5d29yZD48a2V5d29yZD5Bc2lhbnM8L2tleXdvcmQ+PGtleXdvcmQ+KkRyaW5raW5nIEJl
aGF2aW9yPC9rZXl3b3JkPjxrZXl3b3JkPkZlbWFsZTwva2V5d29yZD48a2V5d29yZD5IdW1hbnM8
L2tleXdvcmQ+PGtleXdvcmQ+TG9uZ2l0dWRpbmFsIFN0dWRpZXM8L2tleXdvcmQ+PGtleXdvcmQ+
TWFsZTwva2V5d29yZD48a2V5d29yZD4qTW9ydGFsaXR5PC9rZXl3b3JkPjxrZXl3b3JkPipUZWE8
L2tleXdvcmQ+PGtleXdvcmQ+bG9uZ2l0dWRpbmFsIHN0dWR5PC9rZXl3b3JkPjxrZXl3b3JkPm1v
cnRhbGl0eTwva2V5d29yZD48a2V5d29yZD5vbGRlc3Qtb2xkIENoaW5lc2U8L2tleXdvcmQ+PGtl
eXdvcmQ+dGVhPC9rZXl3b3JkPjwva2V5d29yZHM+PGRhdGVzPjx5ZWFyPjIwMTM8L3llYXI+PHB1
Yi1kYXRlcz48ZGF0ZT5Ob3Y8L2RhdGU+PC9wdWItZGF0ZXM+PC9kYXRlcz48aXNibj4xNTMyLTU0
MTUgKEVsZWN0cm9uaWMpJiN4RDswMDAyLTg2MTQgKExpbmtpbmcpPC9pc2JuPjxhY2Nlc3Npb24t
bnVtPjI0MTE3Mzc0PC9hY2Nlc3Npb24tbnVtPjx1cmxzPjxyZWxhdGVkLXVybHM+PHVybD5odHRw
czovL3d3dy5uY2JpLm5sbS5uaWguZ292L3B1Ym1lZC8yNDExNzM3NDwvdXJsPjwvcmVsYXRlZC11
cmxzPjwvdXJscz48Y3VzdG9tMj5QTUMzODMwNjg3PC9jdXN0b20yPjxlbGVjdHJvbmljLXJlc291
cmNlLW51bT4xMC4xMTExL2pncy4xMjQ5ODwvZWxlY3Ryb25pYy1yZXNvdXJjZS1udW0+PHJlbW90
ZS1kYXRhYmFzZS1uYW1lPk1lZGxpbmU8L3JlbW90ZS1kYXRhYmFzZS1uYW1lPjxyZW1vdGUtZGF0
YWJhc2UtcHJvdmlkZXI+TkxNPC9yZW1vdGUtZGF0YWJhc2UtcHJvdmlkZXI+PHJlc2VhcmNoLW5v
dGVzPjxzdHlsZSBmYWNlPSJub3JtYWwiIGZvbnQ9ImRlZmF1bHQiIGNoYXJzZXQ9IjEzNCIgc2l6
ZT0iMTAwJSI+6L+b5LiA5q2l6LCD5pW0PC9zdHlsZT48c3R5bGUgZmFjZT0ibm9ybWFsIiBmb250
PSJkZWZhdWx0IiBzaXplPSIxMDAlIj5TUkg8L3N0eWxlPjwvcmVzZWFyY2gtbm90ZXM+PC9yZWNv
cmQ+PC9DaXRlPjxDaXRlPjxBdXRob3I+THY8L0F1dGhvcj48WWVhcj4yMDE4PC9ZZWFyPjxSZWNO
dW0+MTwvUmVjTnVtPjxyZWNvcmQ+PHJlYy1udW1iZXI+MTwvcmVjLW51bWJlcj48Zm9yZWlnbi1r
ZXlzPjxrZXkgYXBwPSJFTiIgZGItaWQ9ImZ4NTJ0enNlNHc1Mjl4ZWV4czc1czkweHN0ZndwZWY5
OXZwMiIgdGltZXN0YW1wPSIxNjYyODc2ODU5Ij4xPC9rZXk+PC9mb3JlaWduLWtleXM+PHJlZi10
eXBlIG5hbWU9IkpvdXJuYWwgQXJ0aWNsZSI+MTc8L3JlZi10eXBlPjxjb250cmlidXRvcnM+PGF1
dGhvcnM+PGF1dGhvcj5MdiwgWS4gQi48L2F1dGhvcj48YXV0aG9yPll1YW4sIEouIFEuPC9hdXRo
b3I+PGF1dGhvcj5NYW8sIEMuPC9hdXRob3I+PGF1dGhvcj5HYW8sIFguPC9hdXRob3I+PGF1dGhv
cj5ZaW4sIFouIFguPC9hdXRob3I+PGF1dGhvcj5LcmF1cywgVi4gQi48L2F1dGhvcj48YXV0aG9y
Pkx1bywgSi4gUy48L2F1dGhvcj48YXV0aG9yPkNoZW4sIEguIFMuPC9hdXRob3I+PGF1dGhvcj5a
ZW5nLCBZLjwvYXV0aG9yPjxhdXRob3I+V2FuZywgVy4gVC48L2F1dGhvcj48YXV0aG9yPldhbmcs
IEouIE4uPC9hdXRob3I+PGF1dGhvcj5TaGksIFguIE0uPC9hdXRob3I+PC9hdXRob3JzPjwvY29u
dHJpYnV0b3JzPjxhdXRoLWFkZHJlc3M+TmF0aW9uYWwgSW5zdGl0dXRlIG9mIEVudmlyb25tZW50
YWwgSGVhbHRoLCBDaGluZXNlIENlbnRlciBmb3IgRGlzZWFzZSBDb250cm9sIGFuZCBQcmV2ZW50
aW9uLCBCZWlqaW5nLCBDaGluYS4mI3hEO0RpdmlzaW9uIG9mIEVwaWRlbWlvbG9neSwgSm9ja2V5
IENsdWIgU2Nob29sIG9mIFB1YmxpYyBIZWFsdGggYW5kIFByaW1hcnkgQ2FyZSwgQ2hpbmVzZSBV
bml2ZXJzaXR5IG9mIEhvbmcgS29uZywgSG9uZyBLb25nLCBDaGluYS4mI3hEO0RlcGFydG1lbnQg
b2YgRXBpZGVtaW9sb2d5LCBTY2hvb2wgb2YgUHVibGljIEhlYWx0aCwgU291dGhlcm4gTWVkaWNh
bCBVbml2ZXJzaXR5LCBHdWFuZ3pob3UsIEd1YW5nZG9uZywgQ2hpbmEuJiN4RDtEZXBhcnRtZW50
IG9mIE51dHJpdGlvbmFsIFNjaWVuY2VzLCBQZW5uc3lsdmFuaWEgU3RhdGUgVW5pdmVyc2l0eSwg
UGhpbGFkZWxwaGlhLiYjeEQ7RGl2aXNpb24gb2YgTm9uLUNvbW11bmljYWJsZSBEaXNlYXNlIENv
bnRyb2wgYW5kIENvbW11bml0eSBIZWFsdGgsIENoaW5lc2UgQ2VudGVyIGZvciBEaXNlYXNlIENv
bnRyb2wgYW5kIFByZXZlbnRpb24sIEJlaWppbmcsIENoaW5hLiYjeEQ7RHVrZSBNb2xlY3VsYXIg
UGh5c2lvbG9neSBJbnN0aXR1dGUgYW5kIERpdmlzaW9uIG9mIFJoZXVtYXRvbG9neSwgRGVwYXJ0
bWVudCBvZiBNZWRpY2luZSwgRHVrZSBVbml2ZXJzaXR5IFNjaG9vbCBvZiBNZWRpY2luZSwgRHVy
aGFtLCBOb3J0aCBDYXJvbGluYS4mI3hEO0NlbnRlciBmb3IgdGhlIFN0dWR5IG9mIEFnaW5nIGFu
ZCBIdW1hbiBEZXZlbG9wbWVudCwgR2VyaWF0cmljIERpdmlzaW9uIG9mIFNjaG9vbCBvZiBNZWRp
Y2luZSwgRHVrZSBVbml2ZXJzaXR5LCBEdXJoYW0sIE5vcnRoIENhcm9saW5hLiYjeEQ7Q2VudGVy
IGZvciBTdHVkeSBvZiBIZWFsdGh5IEFnaW5nIGFuZCBEZXZlbG9wbWVudCBTdHVkaWVzLCBSYWlz
c3VuIEluc3RpdHV0ZSBmb3IgQWR2YW5jZWQgU3R1ZGllcywgUGVraW5nIFVuaXZlcnNpdHksIEJl
aWppbmcsIENoaW5hLjwvYXV0aC1hZGRyZXNzPjx0aXRsZXM+PHRpdGxlPkFzc29jaWF0aW9uIG9m
IEJvZHkgTWFzcyBJbmRleCBXaXRoIERpc2FiaWxpdHkgaW4gQWN0aXZpdGllcyBvZiBEYWlseSBM
aXZpbmcgQW1vbmcgQ2hpbmVzZSBBZHVsdHMgODAgWWVhcnMgb2YgQWdlIG9yIE9sZGVyPC90aXRs
ZT48c2Vjb25kYXJ5LXRpdGxlPkpBTUEgTmV0dyBPcGVuPC9zZWNvbmRhcnktdGl0bGU+PC90aXRs
ZXM+PHBlcmlvZGljYWw+PGZ1bGwtdGl0bGU+SkFNQSBOZXR3IE9wZW48L2Z1bGwtdGl0bGU+PC9w
ZXJpb2RpY2FsPjxwYWdlcz5lMTgxOTE1PC9wYWdlcz48dm9sdW1lPjE8L3ZvbHVtZT48bnVtYmVy
PjU8L251bWJlcj48ZWRpdGlvbj4yMDE4MDkwNzwvZWRpdGlvbj48a2V5d29yZHM+PGtleXdvcmQ+
QWN0aXZpdGllcyBvZiBEYWlseSBMaXZpbmcvKmNsYXNzaWZpY2F0aW9uPC9rZXl3b3JkPjxrZXl3
b3JkPkFnZWQsIDgwIGFuZCBvdmVyPC9rZXl3b3JkPjxrZXl3b3JkPipCb2R5IE1hc3MgSW5kZXg8
L2tleXdvcmQ+PGtleXdvcmQ+Q2hpbmE8L2tleXdvcmQ+PGtleXdvcmQ+RGlzYWJsZWQgUGVyc29u
cy8qc3RhdGlzdGljcyAmYW1wOyBudW1lcmljYWwgZGF0YTwva2V5d29yZD48a2V5d29yZD5GZW1h
bGU8L2tleXdvcmQ+PGtleXdvcmQ+R2VyaWF0cmljIEFzc2Vzc21lbnQvbWV0aG9kcy9zdGF0aXN0
aWNzICZhbXA7IG51bWVyaWNhbCBkYXRhPC9rZXl3b3JkPjxrZXl3b3JkPkh1bWFuczwva2V5d29y
ZD48a2V5d29yZD5Mb25naXR1ZGluYWwgU3R1ZGllczwva2V5d29yZD48a2V5d29yZD5NYWxlPC9r
ZXl3b3JkPjxrZXl3b3JkPlJpc2sgRmFjdG9yczwva2V5d29yZD48L2tleXdvcmRzPjxkYXRlcz48
eWVhcj4yMDE4PC95ZWFyPjxwdWItZGF0ZXM+PGRhdGU+U2VwIDc8L2RhdGU+PC9wdWItZGF0ZXM+
PC9kYXRlcz48aXNibj4yNTc0LTM4MDUgKEVsZWN0cm9uaWMpJiN4RDsyNTc0LTM4MDUgKExpbmtp
bmcpPC9pc2JuPjxhY2Nlc3Npb24tbnVtPjMwNjQ2MTQzPC9hY2Nlc3Npb24tbnVtPjx1cmxzPjxy
ZWxhdGVkLXVybHM+PHVybD5odHRwczovL3d3dy5uY2JpLm5sbS5uaWguZ292L3B1Ym1lZC8zMDY0
NjE0MzwvdXJsPjwvcmVsYXRlZC11cmxzPjwvdXJscz48Y3VzdG9tMj5QTUM2MzI0NDY5PC9jdXN0
b20yPjxlbGVjdHJvbmljLXJlc291cmNlLW51bT4xMC4xMDAxL2phbWFuZXR3b3Jrb3Blbi4yMDE4
LjE5MTU8L2VsZWN0cm9uaWMtcmVzb3VyY2UtbnVtPjxyZW1vdGUtZGF0YWJhc2UtbmFtZT5NZWRs
aW5lPC9yZW1vdGUtZGF0YWJhc2UtbmFtZT48cmVtb3RlLWRhdGFiYXNlLXByb3ZpZGVyPk5MTTwv
cmVtb3RlLWRhdGFiYXNlLXByb3ZpZGVyPjxyZXNlYXJjaC1ub3Rlcz48c3R5bGUgZmFjZT0ibm9y
bWFsIiBmb250PSJkZWZhdWx0IiBjaGFyc2V0PSIxMzQiIHNpemU9IjEwMCUiPuWPr+WPguiAg++8
mzwvc3R5bGU+PHN0eWxlIGZhY2U9Im5vcm1hbCIgZm9udD0iZGVmYXVsdCIgc2l6ZT0iMTAwJSI+
aW50cm9kdWNlICAmI3hEOzwvc3R5bGU+PHN0eWxlIGZhY2U9Im5vcm1hbCIgZm9udD0iZGVmYXVs
dCIgY2hhcnNldD0iMTM0IiBzaXplPSIxMDAlIj7lnKjml6LlvoDlkLjng5/ogIXmiJbpnZ7lkLjn
g5/ogIXnmoTlj5for5XogIXkuK3vvIzor4TkvLA8L3N0eWxlPjxzdHlsZSBmYWNlPSJub3JtYWwi
IGZvbnQ9ImRlZmF1bHQiIHNpemU9IjEwMCUiPkFETDwvc3R5bGU+PHN0eWxlIGZhY2U9Im5vcm1h
bCIgZm9udD0iZGVmYXVsdCIgY2hhcnNldD0iMTM0IiBzaXplPSIxMDAlIj7kuK08L3N0eWxlPjxz
dHlsZSBmYWNlPSJub3JtYWwiIGZvbnQ9ImRlZmF1bHQiIHNpemU9IjEwMCUiPkJNSTwvc3R5bGU+
PHN0eWxlIGZhY2U9Im5vcm1hbCIgZm9udD0iZGVmYXVsdCIgY2hhcnNldD0iMTM0IiBzaXplPSIx
MDAlIj7kuI7mrovnlr7nmoTlhbPogZTmmK/lkKblm6DlkLjng5/nirblhrXogIzmlLnlj5jvvIjl
n7rkuo7lhYjliY3nmoTlj5HnjrA8L3N0eWxlPjxzdHlsZSBmYWNlPSJub3JtYWwiIGZvbnQ9ImRl
ZmF1bHQiIHNpemU9IjEwMCUiPjI2PC9zdHlsZT48c3R5bGUgZmFjZT0ibm9ybWFsIiBmb250PSJk
ZWZhdWx0IiBjaGFyc2V0PSIxMzQiIHNpemU9IjEwMCUiPu+8jOWNs+mdnuWQuOeDn+iAhei+g+mr
mOeahDwvc3R5bGU+PHN0eWxlIGZhY2U9Im5vcm1hbCIgZm9udD0iZGVmYXVsdCIgc2l6ZT0iMTAw
JSI+Qk1JPC9zdHlsZT48c3R5bGUgZmFjZT0ibm9ybWFsIiBmb250PSJkZWZhdWx0IiBjaGFyc2V0
PSIxMzQiIHNpemU9IjEwMCUiPuS4juatu+S6oeeOh+S5i+mXtOeahOWFs+iBlOabtOW8uu+8iTwv
c3R5bGU+PC9yZXNlYXJjaC1ub3Rlcz48L3JlY29yZD48L0NpdGU+PENpdGU+PEF1dGhvcj5aaGFv
PC9BdXRob3I+PFllYXI+MjAyMzwvWWVhcj48UmVjTnVtPjI2MjwvUmVjTnVtPjxyZWNvcmQ+PHJl
Yy1udW1iZXI+MjYyPC9yZWMtbnVtYmVyPjxmb3JlaWduLWtleXM+PGtleSBhcHA9IkVOIiBkYi1p
ZD0iZng1MnR6c2U0dzUyOXhlZXhzNzVzOTB4c3Rmd3BlZjk5dnAyIiB0aW1lc3RhbXA9IjE2NzE1
Mjc2MTMiPjI2Mjwva2V5PjwvZm9yZWlnbi1rZXlzPjxyZWYtdHlwZSBuYW1lPSJKb3VybmFsIEFy
dGljbGUiPjE3PC9yZWYtdHlwZT48Y29udHJpYnV0b3JzPjxhdXRob3JzPjxhdXRob3I+Wmhhbywg
WC48L2F1dGhvcj48YXV0aG9yPll1LCBKLjwvYXV0aG9yPjxhdXRob3I+TGl1LCBOLjwvYXV0aG9y
PjwvYXV0aG9ycz48L2NvbnRyaWJ1dG9ycz48YXV0aC1hZGRyZXNzPlJlc2VhcmNoIEFjYWRlbXkg
b2YgR3JhbmQgSGVhbHRoLCBOaW5nYm8gVW5pdmVyc2l0eSwgTmluZ2JvLCAzMTUyMTEsIFpoZWpp
YW5nLCBDaGluYS4mI3hEO0ZhY3VsdHkgb2YgU3BvcnQgU2NpZW5jZSwgTmluZ2JvIFVuaXZlcnNp
dHksIE5pbmdibywgMzE1MjExLCBaaGVqaWFuZywgQ2hpbmEuPC9hdXRoLWFkZHJlc3M+PHRpdGxl
cz48dGl0bGU+UmVsYXRpb25zaGlwIGJldHdlZW4gc3BlY2lmaWMgbGVpc3VyZSBhY3Rpdml0aWVz
IGFuZCBzdWNjZXNzZnVsIGFnaW5nIGFtb25nIG9sZGVyIGFkdWx0czwvdGl0bGU+PHNlY29uZGFy
eS10aXRsZT5KIEV4ZXJjIFNjaSBGaXQ8L3NlY29uZGFyeS10aXRsZT48L3RpdGxlcz48cGVyaW9k
aWNhbD48ZnVsbC10aXRsZT5KIEV4ZXJjIFNjaSBGaXQ8L2Z1bGwtdGl0bGU+PC9wZXJpb2RpY2Fs
PjxwYWdlcz4xMTEtMTE4PC9wYWdlcz48dm9sdW1lPjIxPC92b2x1bWU+PG51bWJlcj4xPC9udW1i
ZXI+PGVkaXRpb24+MjAyMjExMTg8L2VkaXRpb24+PGtleXdvcmRzPjxrZXl3b3JkPkFnaW5nIHBy
b2Nlc3M8L2tleXdvcmQ+PGtleXdvcmQ+Q29nbml0aXZlIGZ1bmN0aW9uPC9rZXl3b3JkPjxrZXl3
b3JkPk9sZGVyIGFkdWx0czwva2V5d29yZD48a2V5d29yZD5QaHlzaWNhbCBhY3Rpdml0eTwva2V5
d29yZD48a2V5d29yZD5Qb3B1bGF0aW9uIGFnaW5nPC9rZXl3b3JkPjwva2V5d29yZHM+PGRhdGVz
Pjx5ZWFyPjIwMjM8L3llYXI+PHB1Yi1kYXRlcz48ZGF0ZT5KYW48L2RhdGU+PC9wdWItZGF0ZXM+
PC9kYXRlcz48aXNibj4xNzI4LTg2OVggKFByaW50KSYjeEQ7MjIyNi01MTA0IChFbGVjdHJvbmlj
KSYjeEQ7MTcyOC04NjlYIChMaW5raW5nKTwvaXNibj48YWNjZXNzaW9uLW51bT4zNjUxNDM4Mjwv
YWNjZXNzaW9uLW51bT48dXJscz48cmVsYXRlZC11cmxzPjx1cmw+aHR0cHM6Ly93d3cubmNiaS5u
bG0ubmloLmdvdi9wdWJtZWQvMzY1MTQzODI8L3VybD48L3JlbGF0ZWQtdXJscz48L3VybHM+PGN1
c3RvbTE+VGhlIGF1dGhvcihzKSBoYXZlIG5vIGNvbmZsaWN0cyBvZiBpbnRlcmVzdCByZWxldmFu
dCB0byB0aGlzIGFydGljbGUuPC9jdXN0b20xPjxjdXN0b20yPlBNQzk3MTkwOTY8L2N1c3RvbTI+
PGVsZWN0cm9uaWMtcmVzb3VyY2UtbnVtPjEwLjEwMTYvai5qZXNmLjIwMjIuMTEuMDA2PC9lbGVj
dHJvbmljLXJlc291cmNlLW51bT48cmVtb3RlLWRhdGFiYXNlLW5hbWU+UHViTWVkLW5vdC1NRURM
SU5FPC9yZW1vdGUtZGF0YWJhc2UtbmFtZT48cmVtb3RlLWRhdGFiYXNlLXByb3ZpZGVyPk5MTTwv
cmVtb3RlLWRhdGFiYXNlLXByb3ZpZGVyPjwvcmVjb3JkPjwvQ2l0ZT48L0VuZE5vdGU+AA==
</w:fldData>
        </w:fldChar>
      </w:r>
      <w:r>
        <w:rPr>
          <w:rFonts w:hint="eastAsia" w:ascii="Times New Roman" w:hAnsi="Times New Roman" w:eastAsia="Times New Roman Uni" w:cs="Times New Roman"/>
          <w:sz w:val="20"/>
          <w:szCs w:val="20"/>
          <w:lang w:eastAsia="zh-CN"/>
        </w:rPr>
        <w:instrText xml:space="preserve"> ADDIN EN.CITE.DATA </w:instrText>
      </w:r>
      <w:r>
        <w:rPr>
          <w:rFonts w:hint="eastAsia" w:ascii="Times New Roman" w:hAnsi="Times New Roman" w:eastAsia="Times New Roman Uni" w:cs="Times New Roman"/>
          <w:sz w:val="20"/>
          <w:szCs w:val="20"/>
          <w:lang w:eastAsia="zh-CN"/>
        </w:rPr>
        <w:fldChar w:fldCharType="separate"/>
      </w:r>
      <w:r>
        <w:rPr>
          <w:rFonts w:hint="eastAsia" w:ascii="Times New Roman" w:hAnsi="Times New Roman" w:eastAsia="Times New Roman Uni" w:cs="Times New Roman"/>
          <w:sz w:val="20"/>
          <w:szCs w:val="20"/>
          <w:lang w:eastAsia="zh-CN"/>
        </w:rPr>
        <w:fldChar w:fldCharType="end"/>
      </w:r>
      <w:r>
        <w:rPr>
          <w:rFonts w:ascii="Times New Roman" w:hAnsi="Times New Roman" w:eastAsia="Times New Roman Uni" w:cs="Times New Roman"/>
          <w:sz w:val="20"/>
          <w:szCs w:val="20"/>
        </w:rPr>
        <w:fldChar w:fldCharType="separate"/>
      </w:r>
      <w:r>
        <w:rPr>
          <w:rFonts w:hint="eastAsia" w:ascii="Times New Roman" w:hAnsi="Times New Roman" w:eastAsia="Times New Roman Uni" w:cs="Times New Roman"/>
          <w:sz w:val="20"/>
          <w:szCs w:val="20"/>
          <w:vertAlign w:val="superscript"/>
          <w:lang w:val="en-US" w:eastAsia="zh-CN" w:bidi="ar-SA"/>
        </w:rPr>
        <w:fldChar w:fldCharType="begin"/>
      </w:r>
      <w:r>
        <w:rPr>
          <w:rFonts w:hint="eastAsia" w:ascii="Times New Roman" w:hAnsi="Times New Roman" w:eastAsia="Times New Roman Uni" w:cs="Times New Roman"/>
          <w:sz w:val="20"/>
          <w:szCs w:val="20"/>
          <w:vertAlign w:val="superscript"/>
          <w:lang w:val="en-US" w:eastAsia="zh-CN" w:bidi="ar-SA"/>
        </w:rPr>
        <w:instrText xml:space="preserve"> HYPERLINK \l "_ENREF_7" \o "Lv, 2018 #1" </w:instrText>
      </w:r>
      <w:r>
        <w:rPr>
          <w:rFonts w:hint="eastAsia" w:ascii="Times New Roman" w:hAnsi="Times New Roman" w:eastAsia="Times New Roman Uni" w:cs="Times New Roman"/>
          <w:sz w:val="20"/>
          <w:szCs w:val="20"/>
          <w:vertAlign w:val="superscript"/>
          <w:lang w:val="en-US" w:eastAsia="zh-CN" w:bidi="ar-SA"/>
        </w:rPr>
        <w:fldChar w:fldCharType="separate"/>
      </w:r>
      <w:r>
        <w:rPr>
          <w:rFonts w:hint="eastAsia" w:ascii="Times New Roman" w:hAnsi="Times New Roman" w:eastAsia="Times New Roman Uni" w:cs="Times New Roman"/>
          <w:sz w:val="20"/>
          <w:szCs w:val="20"/>
          <w:vertAlign w:val="superscript"/>
          <w:lang w:val="en-US" w:eastAsia="zh-CN" w:bidi="ar-SA"/>
        </w:rPr>
        <w:t>7</w:t>
      </w:r>
      <w:r>
        <w:rPr>
          <w:rFonts w:hint="eastAsia" w:ascii="Times New Roman" w:hAnsi="Times New Roman" w:eastAsia="Times New Roman Uni" w:cs="Times New Roman"/>
          <w:sz w:val="20"/>
          <w:szCs w:val="20"/>
          <w:vertAlign w:val="superscript"/>
          <w:lang w:val="en-US" w:eastAsia="zh-CN" w:bidi="ar-SA"/>
        </w:rPr>
        <w:fldChar w:fldCharType="end"/>
      </w:r>
      <w:r>
        <w:rPr>
          <w:rFonts w:hint="eastAsia" w:ascii="Times New Roman" w:hAnsi="Times New Roman" w:eastAsia="Times New Roman Uni" w:cs="Times New Roman"/>
          <w:sz w:val="20"/>
          <w:szCs w:val="20"/>
          <w:vertAlign w:val="superscript"/>
          <w:lang w:val="en-US" w:eastAsia="zh-CN" w:bidi="ar-SA"/>
        </w:rPr>
        <w:t>,</w:t>
      </w:r>
      <w:r>
        <w:rPr>
          <w:rFonts w:hint="eastAsia" w:ascii="Times New Roman" w:hAnsi="Times New Roman" w:eastAsia="Times New Roman Uni" w:cs="Times New Roman"/>
          <w:sz w:val="20"/>
          <w:szCs w:val="20"/>
          <w:vertAlign w:val="superscript"/>
          <w:lang w:val="en-US" w:eastAsia="zh-CN" w:bidi="ar-SA"/>
        </w:rPr>
        <w:fldChar w:fldCharType="begin"/>
      </w:r>
      <w:r>
        <w:rPr>
          <w:rFonts w:hint="eastAsia" w:ascii="Times New Roman" w:hAnsi="Times New Roman" w:eastAsia="Times New Roman Uni" w:cs="Times New Roman"/>
          <w:sz w:val="20"/>
          <w:szCs w:val="20"/>
          <w:vertAlign w:val="superscript"/>
          <w:lang w:val="en-US" w:eastAsia="zh-CN" w:bidi="ar-SA"/>
        </w:rPr>
        <w:instrText xml:space="preserve"> HYPERLINK \l "_ENREF_12" \o "Ruan, 2013 #152" </w:instrText>
      </w:r>
      <w:r>
        <w:rPr>
          <w:rFonts w:hint="eastAsia" w:ascii="Times New Roman" w:hAnsi="Times New Roman" w:eastAsia="Times New Roman Uni" w:cs="Times New Roman"/>
          <w:sz w:val="20"/>
          <w:szCs w:val="20"/>
          <w:vertAlign w:val="superscript"/>
          <w:lang w:val="en-US" w:eastAsia="zh-CN" w:bidi="ar-SA"/>
        </w:rPr>
        <w:fldChar w:fldCharType="separate"/>
      </w:r>
      <w:r>
        <w:rPr>
          <w:rFonts w:hint="eastAsia" w:ascii="Times New Roman" w:hAnsi="Times New Roman" w:eastAsia="Times New Roman Uni" w:cs="Times New Roman"/>
          <w:sz w:val="20"/>
          <w:szCs w:val="20"/>
          <w:vertAlign w:val="superscript"/>
          <w:lang w:val="en-US" w:eastAsia="zh-CN" w:bidi="ar-SA"/>
        </w:rPr>
        <w:t>12</w:t>
      </w:r>
      <w:r>
        <w:rPr>
          <w:rFonts w:hint="eastAsia" w:ascii="Times New Roman" w:hAnsi="Times New Roman" w:eastAsia="Times New Roman Uni" w:cs="Times New Roman"/>
          <w:sz w:val="20"/>
          <w:szCs w:val="20"/>
          <w:vertAlign w:val="superscript"/>
          <w:lang w:val="en-US" w:eastAsia="zh-CN" w:bidi="ar-SA"/>
        </w:rPr>
        <w:fldChar w:fldCharType="end"/>
      </w:r>
      <w:r>
        <w:rPr>
          <w:rFonts w:hint="eastAsia" w:ascii="Times New Roman" w:hAnsi="Times New Roman" w:eastAsia="Times New Roman Uni" w:cs="Times New Roman"/>
          <w:sz w:val="20"/>
          <w:szCs w:val="20"/>
          <w:vertAlign w:val="superscript"/>
          <w:lang w:val="en-US" w:eastAsia="zh-CN" w:bidi="ar-SA"/>
        </w:rPr>
        <w:t>,</w:t>
      </w:r>
      <w:r>
        <w:rPr>
          <w:rFonts w:hint="eastAsia" w:ascii="Times New Roman" w:hAnsi="Times New Roman" w:eastAsia="Times New Roman Uni" w:cs="Times New Roman"/>
          <w:sz w:val="20"/>
          <w:szCs w:val="20"/>
          <w:vertAlign w:val="superscript"/>
          <w:lang w:val="en-US" w:eastAsia="zh-CN" w:bidi="ar-SA"/>
        </w:rPr>
        <w:fldChar w:fldCharType="begin"/>
      </w:r>
      <w:r>
        <w:rPr>
          <w:rFonts w:hint="eastAsia" w:ascii="Times New Roman" w:hAnsi="Times New Roman" w:eastAsia="Times New Roman Uni" w:cs="Times New Roman"/>
          <w:sz w:val="20"/>
          <w:szCs w:val="20"/>
          <w:vertAlign w:val="superscript"/>
          <w:lang w:val="en-US" w:eastAsia="zh-CN" w:bidi="ar-SA"/>
        </w:rPr>
        <w:instrText xml:space="preserve"> HYPERLINK \l "_ENREF_13" \o "Zhao, 2023 #262" </w:instrText>
      </w:r>
      <w:r>
        <w:rPr>
          <w:rFonts w:hint="eastAsia" w:ascii="Times New Roman" w:hAnsi="Times New Roman" w:eastAsia="Times New Roman Uni" w:cs="Times New Roman"/>
          <w:sz w:val="20"/>
          <w:szCs w:val="20"/>
          <w:vertAlign w:val="superscript"/>
          <w:lang w:val="en-US" w:eastAsia="zh-CN" w:bidi="ar-SA"/>
        </w:rPr>
        <w:fldChar w:fldCharType="separate"/>
      </w:r>
      <w:r>
        <w:rPr>
          <w:rFonts w:hint="eastAsia" w:ascii="Times New Roman" w:hAnsi="Times New Roman" w:eastAsia="Times New Roman Uni" w:cs="Times New Roman"/>
          <w:sz w:val="20"/>
          <w:szCs w:val="20"/>
          <w:vertAlign w:val="superscript"/>
          <w:lang w:val="en-US" w:eastAsia="zh-CN" w:bidi="ar-SA"/>
        </w:rPr>
        <w:t>13</w:t>
      </w:r>
      <w:r>
        <w:rPr>
          <w:rFonts w:hint="eastAsia" w:ascii="Times New Roman" w:hAnsi="Times New Roman" w:eastAsia="Times New Roman Uni" w:cs="Times New Roman"/>
          <w:sz w:val="20"/>
          <w:szCs w:val="20"/>
          <w:vertAlign w:val="superscript"/>
          <w:lang w:val="en-US" w:eastAsia="zh-CN" w:bidi="ar-SA"/>
        </w:rPr>
        <w:fldChar w:fldCharType="end"/>
      </w:r>
      <w:r>
        <w:rPr>
          <w:rFonts w:ascii="Times New Roman" w:hAnsi="Times New Roman" w:eastAsia="Times New Roman Uni" w:cs="Times New Roman"/>
          <w:sz w:val="20"/>
          <w:szCs w:val="20"/>
        </w:rPr>
        <w:fldChar w:fldCharType="end"/>
      </w:r>
      <w:r>
        <w:rPr>
          <w:rFonts w:ascii="Times New Roman" w:hAnsi="Times New Roman" w:eastAsia="Times New Roman Uni" w:cs="Times New Roman"/>
          <w:sz w:val="20"/>
          <w:szCs w:val="20"/>
        </w:rPr>
        <w:t xml:space="preserve">; </w:t>
      </w:r>
      <w:r>
        <w:rPr>
          <w:rFonts w:ascii="Times New Roman" w:hAnsi="Times New Roman" w:eastAsia="Times New Roman Uni" w:cs="Times New Roman"/>
          <w:sz w:val="20"/>
          <w:szCs w:val="20"/>
          <w:lang w:eastAsia="zh-CN"/>
        </w:rPr>
        <w:t xml:space="preserve">(5) </w:t>
      </w:r>
      <w:r>
        <w:rPr>
          <w:rFonts w:ascii="Times New Roman" w:hAnsi="Times New Roman" w:eastAsia="Times New Roman Uni" w:cs="Times New Roman"/>
          <w:sz w:val="20"/>
          <w:szCs w:val="20"/>
        </w:rPr>
        <w:t xml:space="preserve">to </w:t>
      </w:r>
      <w:r>
        <w:rPr>
          <w:rFonts w:hint="eastAsia" w:ascii="Times New Roman" w:hAnsi="Times New Roman" w:eastAsia="Times New Roman Uni" w:cs="Times New Roman"/>
          <w:sz w:val="20"/>
          <w:szCs w:val="20"/>
          <w:lang w:eastAsia="zh-CN"/>
        </w:rPr>
        <w:t>evaluate the effect of missing value</w:t>
      </w:r>
      <w:r>
        <w:rPr>
          <w:rFonts w:ascii="Times New Roman" w:hAnsi="Times New Roman" w:eastAsia="Times New Roman Uni" w:cs="Times New Roman"/>
          <w:sz w:val="20"/>
          <w:szCs w:val="20"/>
        </w:rPr>
        <w:t>, we used multiple imputations (10 imputations)</w:t>
      </w:r>
      <w:r>
        <w:rPr>
          <w:rFonts w:hint="eastAsia" w:ascii="Times New Roman" w:hAnsi="Times New Roman" w:eastAsia="Times New Roman Uni" w:cs="Times New Roman"/>
          <w:sz w:val="20"/>
          <w:szCs w:val="20"/>
          <w:lang w:eastAsia="zh-CN"/>
        </w:rPr>
        <w:t xml:space="preserve"> and repeated main analysis </w:t>
      </w:r>
      <w:r>
        <w:rPr>
          <w:rFonts w:hint="eastAsia" w:ascii="Times New Roman" w:hAnsi="Times New Roman" w:eastAsia="Times New Roman Uni" w:cs="Times New Roman"/>
          <w:sz w:val="20"/>
          <w:szCs w:val="20"/>
          <w:lang w:eastAsia="zh-CN"/>
        </w:rPr>
        <w:fldChar w:fldCharType="begin"/>
      </w:r>
      <w:r>
        <w:rPr>
          <w:rFonts w:hint="eastAsia" w:ascii="Times New Roman" w:hAnsi="Times New Roman" w:eastAsia="Times New Roman Uni" w:cs="Times New Roman"/>
          <w:sz w:val="20"/>
          <w:szCs w:val="20"/>
          <w:lang w:eastAsia="zh-CN"/>
        </w:rPr>
        <w:instrText xml:space="preserve"> HYPERLINK \l "_ENREF_14" \o "Liu, 2022 #144" </w:instrText>
      </w:r>
      <w:r>
        <w:rPr>
          <w:rFonts w:hint="eastAsia" w:ascii="Times New Roman" w:hAnsi="Times New Roman" w:eastAsia="Times New Roman Uni" w:cs="Times New Roman"/>
          <w:sz w:val="20"/>
          <w:szCs w:val="20"/>
          <w:lang w:eastAsia="zh-CN"/>
        </w:rPr>
        <w:fldChar w:fldCharType="separate"/>
      </w:r>
      <w:r>
        <w:rPr>
          <w:rFonts w:ascii="Times New Roman" w:hAnsi="Times New Roman" w:eastAsia="Times New Roman Uni" w:cs="Times New Roman"/>
          <w:color w:val="auto"/>
          <w:sz w:val="20"/>
          <w:szCs w:val="20"/>
          <w:u w:val="none"/>
        </w:rPr>
        <w:fldChar w:fldCharType="begin">
          <w:fldData xml:space="preserve">PEVuZE5vdGU+PENpdGU+PEF1dGhvcj5MaXU8L0F1dGhvcj48WWVhcj4yMDIyPC9ZZWFyPjxSZWNO
dW0+MTQ0PC9SZWNOdW0+PERpc3BsYXlUZXh0Pls0N108L0Rpc3BsYXlUZXh0PjxyZWNvcmQ+PHJl
Yy1udW1iZXI+MTQ0PC9yZWMtbnVtYmVyPjxmb3JlaWduLWtleXM+PGtleSBhcHA9IkVOIiBkYi1p
ZD0iZng1MnR6c2U0dzUyOXhlZXhzNzVzOTB4c3Rmd3BlZjk5dnAyIiB0aW1lc3RhbXA9IjE2Njcx
MDg4MzkiPjE0NDwva2V5PjwvZm9yZWlnbi1rZXlzPjxyZWYtdHlwZSBuYW1lPSJKb3VybmFsIEFy
dGljbGUiPjE3PC9yZWYtdHlwZT48Y29udHJpYnV0b3JzPjxhdXRob3JzPjxhdXRob3I+TGl1LCBS
LjwvYXV0aG9yPjxhdXRob3I+RGFuZywgUy48L2F1dGhvcj48YXV0aG9yPlpoYW8sIFkuPC9hdXRo
b3I+PGF1dGhvcj5ZYW4sIEguPC9hdXRob3I+PGF1dGhvcj5IYW4sIFkuPC9hdXRob3I+PGF1dGhv
cj5NaSwgQi48L2F1dGhvcj48L2F1dGhvcnM+PC9jb250cmlidXRvcnM+PGF1dGgtYWRkcmVzcz5E
ZXBhcnRtZW50IG9mIERpc2luZmVjdGlvbiwgWGkmYXBvczthbiBDZW50ZXIgZm9yIERpc2Vhc2Ug
Q29udHJvbCBhbmQgUHJldmVudGlvbiwgWGkmYXBvczthbiwgU2hhYW54aSBQcm92aW5jZSwgNzEw
MDU0LCBDaGluYS4mI3hEO0RlcGFydG1lbnQgb2YgRXBpZGVtaW9sb2d5IGFuZCBCaW9zdGF0aXN0
aWNzLCBTY2hvb2wgb2YgUHVibGljIEhlYWx0aCwgWGkmYXBvczthbiBKaWFvdG9uZyBVbml2ZXJz
aXR5IEhlYWx0aCBTY2llbmNlIENlbnRlciwgTm8uNzYsIFlhbnRhIFdlc3QgUm9hZCwgWGkmYXBv
czthbiwgU2hhYW54aSBQcm92aW5jZSwgNzEwMDYxLCBDaGluYS4mI3hEO0RlcGFydG1lbnQgb2Yg
RXBpZGVtaW9sb2d5IGFuZCBCaW9zdGF0aXN0aWNzLCBTY2hvb2wgb2YgUHVibGljIEhlYWx0aCwg
WGkmYXBvczthbiBKaWFvdG9uZyBVbml2ZXJzaXR5IEhlYWx0aCBTY2llbmNlIENlbnRlciwgTm8u
NzYsIFlhbnRhIFdlc3QgUm9hZCwgWGkmYXBvczthbiwgU2hhYW54aSBQcm92aW5jZSwgNzEwMDYx
LCBDaGluYS4gbWliYWliaW5nQG91dGxvb2suY29tLjwvYXV0aC1hZGRyZXNzPjx0aXRsZXM+PHRp
dGxlPkxvbmctdGVybSB3YWlzdCBjaXJjdW1mZXJlbmNlIHRyYWplY3RvcmllcyBhbmQgYm9keSBt
YXNzIGluZGV4IHdpdGggYWxsLWNhdXNlIG1vcnRhbGl0eSBpbiBvbGRlciBDaGluZXNlIGFkdWx0
czogYSBwcm9zcGVjdGl2ZSBuYXRpb253aWRlIGNvaG9ydCBzdHVkeTwvdGl0bGU+PHNlY29uZGFy
eS10aXRsZT5BcmNoIFB1YmxpYyBIZWFsdGg8L3NlY29uZGFyeS10aXRsZT48L3RpdGxlcz48cGVy
aW9kaWNhbD48ZnVsbC10aXRsZT5BcmNoIFB1YmxpYyBIZWFsdGg8L2Z1bGwtdGl0bGU+PC9wZXJp
b2RpY2FsPjxwYWdlcz45NDwvcGFnZXM+PHZvbHVtZT44MDwvdm9sdW1lPjxudW1iZXI+MTwvbnVt
YmVyPjxlZGl0aW9uPjIwMjIwOTEwPC9lZGl0aW9uPjxrZXl3b3Jkcz48a2V5d29yZD5Db2hvcnQg
c3R1ZHk8L2tleXdvcmQ+PGtleXdvcmQ+TG9uZ2l0dWRlIHRyYWplY3Rvcnk8L2tleXdvcmQ+PGtl
eXdvcmQ+TW9ydGFsaXR5PC9rZXl3b3JkPjxrZXl3b3JkPk9sZGVyIENoaW5lc2U8L2tleXdvcmQ+
PGtleXdvcmQ+V2M8L2tleXdvcmQ+PC9rZXl3b3Jkcz48ZGF0ZXM+PHllYXI+MjAyMjwveWVhcj48
cHViLWRhdGVzPjxkYXRlPlNlcCAxMDwvZGF0ZT48L3B1Yi1kYXRlcz48L2RhdGVzPjxpc2JuPjA3
NzgtNzM2NyAoUHJpbnQpJiN4RDswNzc4LTczNjcgKExpbmtpbmcpPC9pc2JuPjxhY2Nlc3Npb24t
bnVtPjM2MDg4MzUwPC9hY2Nlc3Npb24tbnVtPjx1cmxzPjxyZWxhdGVkLXVybHM+PHVybD5odHRw
czovL3d3dy5uY2JpLm5sbS5uaWguZ292L3B1Ym1lZC8zNjA4ODM1MDwvdXJsPjwvcmVsYXRlZC11
cmxzPjwvdXJscz48Y3VzdG9tMj5QTUM5NDYzODE0PC9jdXN0b20yPjxlbGVjdHJvbmljLXJlc291
cmNlLW51bT4xMC4xMTg2L3MxMzY5MC0wMjItMDA4NjEteTwvZWxlY3Ryb25pYy1yZXNvdXJjZS1u
dW0+PHJlbW90ZS1kYXRhYmFzZS1uYW1lPlB1Yk1lZC1ub3QtTUVETElORTwvcmVtb3RlLWRhdGFi
YXNlLW5hbWU+PHJlbW90ZS1kYXRhYmFzZS1wcm92aWRlcj5OTE08L3JlbW90ZS1kYXRhYmFzZS1w
cm92aWRlcj48cmVzZWFyY2gtbm90ZXM+PHN0eWxlIGZhY2U9Im5vcm1hbCIgZm9udD0iZGVmYXVs
dCIgY2hhcnNldD0iMTM0IiBzaXplPSIxMDAlIj7lj6/lj4LogIPmlrnms5XvvIzmhaLmgKfnl4Xo
oajov7DvvIznoJTnqbblr7nosaHooajov7DvvJvorrDlvpfmn6XnnIvlkITnp43pmYTooajjgILm
lbDmja7nvLrlpLEg5aSa6YeN5o+S6KGl5L2c5Li65pWP5oSf5oCn5YiG5p6Q44CCPC9zdHlsZT48
L3Jlc2VhcmNoLW5vdGVzPjwvcmVjb3JkPjwvQ2l0ZT48L0VuZE5vdGU+AGAA
</w:fldData>
        </w:fldChar>
      </w:r>
      <w:r>
        <w:rPr>
          <w:rFonts w:hint="eastAsia" w:ascii="Times New Roman" w:hAnsi="Times New Roman" w:eastAsia="Times New Roman Uni" w:cs="Times New Roman"/>
          <w:color w:val="auto"/>
          <w:sz w:val="20"/>
          <w:szCs w:val="20"/>
          <w:u w:val="none"/>
          <w:lang w:eastAsia="zh-CN"/>
        </w:rPr>
        <w:instrText xml:space="preserve"> ADDIN EN.CITE </w:instrText>
      </w:r>
      <w:r>
        <w:rPr>
          <w:rFonts w:hint="eastAsia" w:ascii="Times New Roman" w:hAnsi="Times New Roman" w:eastAsia="Times New Roman Uni" w:cs="Times New Roman"/>
          <w:color w:val="auto"/>
          <w:sz w:val="20"/>
          <w:szCs w:val="20"/>
          <w:u w:val="none"/>
          <w:lang w:eastAsia="zh-CN"/>
        </w:rPr>
        <w:fldChar w:fldCharType="begin">
          <w:fldData xml:space="preserve">PEVuZE5vdGU+PENpdGU+PEF1dGhvcj5MaXU8L0F1dGhvcj48WWVhcj4yMDIyPC9ZZWFyPjxSZWNO
dW0+MTQ0PC9SZWNOdW0+PERpc3BsYXlUZXh0PjxzdHlsZSBmYWNlPSJzdXBlcnNjcmlwdCI+MTQ8
L3N0eWxlPjwvRGlzcGxheVRleHQ+PHJlY29yZD48cmVjLW51bWJlcj4xNDQ8L3JlYy1udW1iZXI+
PGZvcmVpZ24ta2V5cz48a2V5IGFwcD0iRU4iIGRiLWlkPSJmeDUydHpzZTR3NTI5eGVleHM3NXM5
MHhzdGZ3cGVmOTl2cDIiIHRpbWVzdGFtcD0iMTY2NzEwODgzOSI+MTQ0PC9rZXk+PC9mb3JlaWdu
LWtleXM+PHJlZi10eXBlIG5hbWU9IkpvdXJuYWwgQXJ0aWNsZSI+MTc8L3JlZi10eXBlPjxjb250
cmlidXRvcnM+PGF1dGhvcnM+PGF1dGhvcj5MaXUsIFIuPC9hdXRob3I+PGF1dGhvcj5EYW5nLCBT
LjwvYXV0aG9yPjxhdXRob3I+WmhhbywgWS48L2F1dGhvcj48YXV0aG9yPllhbiwgSC48L2F1dGhv
cj48YXV0aG9yPkhhbiwgWS48L2F1dGhvcj48YXV0aG9yPk1pLCBCLjwvYXV0aG9yPjwvYXV0aG9y
cz48L2NvbnRyaWJ1dG9ycz48YXV0aC1hZGRyZXNzPkRlcGFydG1lbnQgb2YgRGlzaW5mZWN0aW9u
LCBYaSZhcG9zO2FuIENlbnRlciBmb3IgRGlzZWFzZSBDb250cm9sIGFuZCBQcmV2ZW50aW9uLCBY
aSZhcG9zO2FuLCBTaGFhbnhpIFByb3ZpbmNlLCA3MTAwNTQsIENoaW5hLiYjeEQ7RGVwYXJ0bWVu
dCBvZiBFcGlkZW1pb2xvZ3kgYW5kIEJpb3N0YXRpc3RpY3MsIFNjaG9vbCBvZiBQdWJsaWMgSGVh
bHRoLCBYaSZhcG9zO2FuIEppYW90b25nIFVuaXZlcnNpdHkgSGVhbHRoIFNjaWVuY2UgQ2VudGVy
LCBOby43NiwgWWFudGEgV2VzdCBSb2FkLCBYaSZhcG9zO2FuLCBTaGFhbnhpIFByb3ZpbmNlLCA3
MTAwNjEsIENoaW5hLiYjeEQ7RGVwYXJ0bWVudCBvZiBFcGlkZW1pb2xvZ3kgYW5kIEJpb3N0YXRp
c3RpY3MsIFNjaG9vbCBvZiBQdWJsaWMgSGVhbHRoLCBYaSZhcG9zO2FuIEppYW90b25nIFVuaXZl
cnNpdHkgSGVhbHRoIFNjaWVuY2UgQ2VudGVyLCBOby43NiwgWWFudGEgV2VzdCBSb2FkLCBYaSZh
cG9zO2FuLCBTaGFhbnhpIFByb3ZpbmNlLCA3MTAwNjEsIENoaW5hLiBtaWJhaWJpbmdAb3V0bG9v
ay5jb20uPC9hdXRoLWFkZHJlc3M+PHRpdGxlcz48dGl0bGU+TG9uZy10ZXJtIHdhaXN0IGNpcmN1
bWZlcmVuY2UgdHJhamVjdG9yaWVzIGFuZCBib2R5IG1hc3MgaW5kZXggd2l0aCBhbGwtY2F1c2Ug
bW9ydGFsaXR5IGluIG9sZGVyIENoaW5lc2UgYWR1bHRzOiBhIHByb3NwZWN0aXZlIG5hdGlvbndp
ZGUgY29ob3J0IHN0dWR5PC90aXRsZT48c2Vjb25kYXJ5LXRpdGxlPkFyY2ggUHVibGljIEhlYWx0
aDwvc2Vjb25kYXJ5LXRpdGxlPjwvdGl0bGVzPjxwZXJpb2RpY2FsPjxmdWxsLXRpdGxlPkFyY2gg
UHVibGljIEhlYWx0aDwvZnVsbC10aXRsZT48L3BlcmlvZGljYWw+PHBhZ2VzPjk0PC9wYWdlcz48
dm9sdW1lPjgwPC92b2x1bWU+PG51bWJlcj4xPC9udW1iZXI+PGVkaXRpb24+MjAyMjA5MTA8L2Vk
aXRpb24+PGtleXdvcmRzPjxrZXl3b3JkPkNvaG9ydCBzdHVkeTwva2V5d29yZD48a2V5d29yZD5M
b25naXR1ZGUgdHJhamVjdG9yeTwva2V5d29yZD48a2V5d29yZD5Nb3J0YWxpdHk8L2tleXdvcmQ+
PGtleXdvcmQ+T2xkZXIgQ2hpbmVzZTwva2V5d29yZD48a2V5d29yZD5XYzwva2V5d29yZD48L2tl
eXdvcmRzPjxkYXRlcz48eWVhcj4yMDIyPC95ZWFyPjxwdWItZGF0ZXM+PGRhdGU+U2VwIDEwPC9k
YXRlPjwvcHViLWRhdGVzPjwvZGF0ZXM+PGlzYm4+MDc3OC03MzY3IChQcmludCkmI3hEOzA3Nzgt
NzM2NyAoTGlua2luZyk8L2lzYm4+PGFjY2Vzc2lvbi1udW0+MzYwODgzNTA8L2FjY2Vzc2lvbi1u
dW0+PHVybHM+PHJlbGF0ZWQtdXJscz48dXJsPmh0dHBzOi8vd3d3Lm5jYmkubmxtLm5paC5nb3Yv
cHVibWVkLzM2MDg4MzUwPC91cmw+PC9yZWxhdGVkLXVybHM+PC91cmxzPjxjdXN0b20yPlBNQzk0
NjM4MTQ8L2N1c3RvbTI+PGVsZWN0cm9uaWMtcmVzb3VyY2UtbnVtPjEwLjExODYvczEzNjkwLTAy
Mi0wMDg2MS15PC9lbGVjdHJvbmljLXJlc291cmNlLW51bT48cmVtb3RlLWRhdGFiYXNlLW5hbWU+
UHViTWVkLW5vdC1NRURMSU5FPC9yZW1vdGUtZGF0YWJhc2UtbmFtZT48cmVtb3RlLWRhdGFiYXNl
LXByb3ZpZGVyPk5MTTwvcmVtb3RlLWRhdGFiYXNlLXByb3ZpZGVyPjxyZXNlYXJjaC1ub3Rlcz48
c3R5bGUgZmFjZT0ibm9ybWFsIiBmb250PSJkZWZhdWx0IiBjaGFyc2V0PSIxMzQiIHNpemU9IjEw
MCUiPuWPr+WPguiAg+aWueazle+8jOaFouaAp+eXheihqOi/sO+8jOeglOeptuWvueixoeihqOi/
sO+8m+iusOW+l+afpeeci+WQhOenjemZhOihqOOAguaVsOaNrue8uuWksSDlpJrph43mj5LooaXk
vZzkuLrmlY/mhJ/mgKfliIbmnpDjgII8L3N0eWxlPjwvcmVzZWFyY2gtbm90ZXM+PC9yZWNvcmQ+
PC9DaXRlPjwvRW5kTm90ZT4A
</w:fldData>
        </w:fldChar>
      </w:r>
      <w:r>
        <w:rPr>
          <w:rFonts w:hint="eastAsia" w:ascii="Times New Roman" w:hAnsi="Times New Roman" w:eastAsia="Times New Roman Uni" w:cs="Times New Roman"/>
          <w:color w:val="auto"/>
          <w:sz w:val="20"/>
          <w:szCs w:val="20"/>
          <w:u w:val="none"/>
          <w:lang w:eastAsia="zh-CN"/>
        </w:rPr>
        <w:instrText xml:space="preserve"> ADDIN EN.CITE.DATA </w:instrText>
      </w:r>
      <w:r>
        <w:rPr>
          <w:rFonts w:hint="eastAsia" w:ascii="Times New Roman" w:hAnsi="Times New Roman" w:eastAsia="Times New Roman Uni" w:cs="Times New Roman"/>
          <w:color w:val="auto"/>
          <w:sz w:val="20"/>
          <w:szCs w:val="20"/>
          <w:u w:val="none"/>
          <w:lang w:eastAsia="zh-CN"/>
        </w:rPr>
        <w:fldChar w:fldCharType="separate"/>
      </w:r>
      <w:r>
        <w:rPr>
          <w:rFonts w:hint="eastAsia" w:ascii="Times New Roman" w:hAnsi="Times New Roman" w:eastAsia="Times New Roman Uni" w:cs="Times New Roman"/>
          <w:color w:val="auto"/>
          <w:sz w:val="20"/>
          <w:szCs w:val="20"/>
          <w:u w:val="none"/>
          <w:lang w:eastAsia="zh-CN"/>
        </w:rPr>
        <w:fldChar w:fldCharType="end"/>
      </w:r>
      <w:r>
        <w:rPr>
          <w:rFonts w:ascii="Times New Roman" w:hAnsi="Times New Roman" w:eastAsia="Times New Roman Uni" w:cs="Times New Roman"/>
          <w:color w:val="auto"/>
          <w:sz w:val="20"/>
          <w:szCs w:val="20"/>
          <w:u w:val="none"/>
        </w:rPr>
        <w:fldChar w:fldCharType="separate"/>
      </w:r>
      <w:r>
        <w:rPr>
          <w:rFonts w:hint="eastAsia" w:ascii="Times New Roman" w:hAnsi="Times New Roman" w:eastAsia="Times New Roman Uni" w:cs="Times New Roman"/>
          <w:color w:val="auto"/>
          <w:sz w:val="20"/>
          <w:szCs w:val="20"/>
          <w:u w:val="none"/>
          <w:vertAlign w:val="superscript"/>
          <w:lang w:val="en-US" w:eastAsia="zh-CN" w:bidi="ar-SA"/>
        </w:rPr>
        <w:t>14</w:t>
      </w:r>
      <w:r>
        <w:rPr>
          <w:rFonts w:ascii="Times New Roman" w:hAnsi="Times New Roman" w:eastAsia="Times New Roman Uni" w:cs="Times New Roman"/>
          <w:color w:val="auto"/>
          <w:sz w:val="20"/>
          <w:szCs w:val="20"/>
          <w:u w:val="none"/>
        </w:rPr>
        <w:fldChar w:fldCharType="end"/>
      </w:r>
      <w:r>
        <w:rPr>
          <w:rFonts w:hint="eastAsia" w:ascii="Times New Roman" w:hAnsi="Times New Roman" w:eastAsia="Times New Roman Uni" w:cs="Times New Roman"/>
          <w:sz w:val="20"/>
          <w:szCs w:val="20"/>
          <w:lang w:eastAsia="zh-CN"/>
        </w:rPr>
        <w:fldChar w:fldCharType="end"/>
      </w:r>
      <w:r>
        <w:rPr>
          <w:rFonts w:ascii="Times New Roman" w:hAnsi="Times New Roman" w:eastAsia="Times New Roman Uni" w:cs="Times New Roman"/>
          <w:sz w:val="20"/>
          <w:szCs w:val="20"/>
        </w:rPr>
        <w:t>.</w:t>
      </w:r>
    </w:p>
    <w:p w14:paraId="47FEB42C">
      <w:pPr>
        <w:keepNext w:val="0"/>
        <w:keepLines w:val="0"/>
        <w:pageBreakBefore w:val="0"/>
        <w:widowControl/>
        <w:kinsoku/>
        <w:wordWrap/>
        <w:overflowPunct/>
        <w:topLinePunct w:val="0"/>
        <w:autoSpaceDE/>
        <w:autoSpaceDN/>
        <w:bidi w:val="0"/>
        <w:adjustRightInd/>
        <w:snapToGrid/>
        <w:spacing w:line="240" w:lineRule="auto"/>
        <w:ind w:firstLine="400" w:firstLineChars="200"/>
        <w:textAlignment w:val="auto"/>
        <w:rPr>
          <w:rFonts w:ascii="Times New Roman" w:hAnsi="Times New Roman" w:eastAsia="Times New Roman Uni" w:cs="Times New Roman"/>
          <w:sz w:val="20"/>
          <w:szCs w:val="20"/>
          <w:lang w:eastAsia="zh-CN"/>
        </w:rPr>
      </w:pPr>
    </w:p>
    <w:p w14:paraId="72D78AD4">
      <w:pPr>
        <w:keepNext w:val="0"/>
        <w:keepLines w:val="0"/>
        <w:pageBreakBefore w:val="0"/>
        <w:widowControl/>
        <w:kinsoku/>
        <w:wordWrap/>
        <w:overflowPunct/>
        <w:topLinePunct w:val="0"/>
        <w:autoSpaceDE/>
        <w:autoSpaceDN/>
        <w:bidi w:val="0"/>
        <w:adjustRightInd/>
        <w:snapToGrid/>
        <w:spacing w:line="240" w:lineRule="auto"/>
        <w:ind w:firstLine="400" w:firstLineChars="200"/>
        <w:textAlignment w:val="auto"/>
        <w:rPr>
          <w:rFonts w:ascii="Times New Roman" w:hAnsi="Times New Roman" w:eastAsia="Times New Roman Uni" w:cs="Times New Roman"/>
          <w:sz w:val="20"/>
          <w:szCs w:val="20"/>
        </w:rPr>
      </w:pPr>
      <w:r>
        <w:rPr>
          <w:rFonts w:ascii="Times New Roman" w:hAnsi="Times New Roman" w:eastAsia="Times New Roman Uni" w:cs="Times New Roman"/>
          <w:sz w:val="20"/>
          <w:szCs w:val="20"/>
        </w:rPr>
        <w:t xml:space="preserve">We used the mediation model (SAS PROC CAUSALMED) to assess the potential mediating role of factors such as cognitive function, leisure activity, and self-rated health in the association between the BMI trajectory and the risk of all-cause </w:t>
      </w:r>
      <w:r>
        <w:rPr>
          <w:rFonts w:hint="eastAsia" w:ascii="Times New Roman" w:hAnsi="Times New Roman" w:eastAsia="Times New Roman Uni" w:cs="Times New Roman"/>
          <w:sz w:val="20"/>
          <w:szCs w:val="20"/>
          <w:lang w:eastAsia="zh-CN"/>
        </w:rPr>
        <w:t>mortality</w:t>
      </w:r>
      <w:r>
        <w:rPr>
          <w:rFonts w:ascii="Times New Roman" w:hAnsi="Times New Roman" w:eastAsia="Times New Roman Uni" w:cs="Times New Roman"/>
          <w:sz w:val="20"/>
          <w:szCs w:val="20"/>
        </w:rPr>
        <w:fldChar w:fldCharType="begin">
          <w:fldData xml:space="preserve">PEVuZE5vdGU+PENpdGU+PEF1dGhvcj5MZWU8L0F1dGhvcj48WWVhcj4yMDIxPC9ZZWFyPjxSZWNO
dW0+NzA1PC9SZWNOdW0+PERpc3BsYXlUZXh0Pls0OS01MV08L0Rpc3BsYXlUZXh0PjxyZWNvcmQ+
PHJlYy1udW1iZXI+NzA1PC9yZWMtbnVtYmVyPjxmb3JlaWduLWtleXM+PGtleSBhcHA9IkVOIiBk
Yi1pZD0iZng1MnR6c2U0dzUyOXhlZXhzNzVzOTB4c3Rmd3BlZjk5dnAyIiB0aW1lc3RhbXA9IjE3
MTgxODA2MjciPjcwNTwva2V5PjwvZm9yZWlnbi1rZXlzPjxyZWYtdHlwZSBuYW1lPSJKb3VybmFs
IEFydGljbGUiPjE3PC9yZWYtdHlwZT48Y29udHJpYnV0b3JzPjxhdXRob3JzPjxhdXRob3I+TGVl
LCBHLiBCLjwvYXV0aG9yPjxhdXRob3I+S2ltLCBILiBDLjwvYXV0aG9yPjxhdXRob3I+SmVvbiwg
WS4gSi48L2F1dGhvcj48YXV0aG9yPkp1bmcsIFMuIEouPC9hdXRob3I+PC9hdXRob3JzPjwvY29u
dHJpYnV0b3JzPjxhdXRoLWFkZHJlc3M+WW9uc2VpIFVuaXYsIERlcHQgUHVibCBIbHRoLCBHcmFk
IFNjaCwgU2VvdWwsIFNvdXRoIEtvcmVhJiN4RDtZb25zZWkgVW5pdiwgQ2FyZGlvdmFzYyAmYW1w
OyBNZXRhYiBEaXMgRXRpb2wgUmVzIEN0ciwgQ29sbCBNZWQsIFNlb3VsLCBTb3V0aCBLb3JlYSYj
eEQ7WW9uc2VpIFVuaXYsIERlcHQgUHJldmVudCBNZWQsIENvbGwgTWVkLCA1MCBZb25zZWkgUm8s
IFNlb3VsIDEyMDc1MiwgU291dGggS29yZWEmI3hEO0hhcnZhcmQgVEggQ2hhbiBTY2ggUHVibCBI
bHRoLCBEZXB0IEVwaWRlbWlvbCwgQm9zdG9uLCBNQSBVU0E8L2F1dGgtYWRkcmVzcz48dGl0bGVz
Pjx0aXRsZT5Bc3NvY2lhdGlvbiBiZXR3ZWVuIHNvY2lvZWNvbm9taWMgc3RhdHVzIGFuZCBsb25n
aXR1ZGluYWwgc2xlZXAgcXVhbGl0eSBwYXR0ZXJucyBtZWRpYXRlZCBieSBkZXByZXNzaXZlIHN5
bXB0b21zPC90aXRsZT48c2Vjb25kYXJ5LXRpdGxlPlNsZWVwPC9zZWNvbmRhcnktdGl0bGU+PGFs
dC10aXRsZT5TbGVlcDwvYWx0LXRpdGxlPjwvdGl0bGVzPjxwZXJpb2RpY2FsPjxmdWxsLXRpdGxl
PlNsZWVwPC9mdWxsLXRpdGxlPjwvcGVyaW9kaWNhbD48YWx0LXBlcmlvZGljYWw+PGZ1bGwtdGl0
bGU+U2xlZXA8L2Z1bGwtdGl0bGU+PC9hbHQtcGVyaW9kaWNhbD48dm9sdW1lPjQ0PC92b2x1bWU+
PG51bWJlcj44PC9udW1iZXI+PGtleXdvcmRzPjxrZXl3b3JkPnNvY2lvZWNvbm9taWMgc3RhdHVz
PC9rZXl3b3JkPjxrZXl3b3JkPnNsZWVwIHF1YWxpdHk8L2tleXdvcmQ+PGtleXdvcmQ+dHJhamVj
dG9yeSBhbmFseXNpczwva2V5d29yZD48a2V5d29yZD5waXR0c2J1cmdoIHNsZWVwIHF1YWxpdHkg
aW5kZXg8L2tleXdvcmQ+PGtleXdvcmQ+aW5zb21uaWE8L2tleXdvcmQ+PGtleXdvcmQ+cHJldmFs
ZW5jZTwva2V5d29yZD48a2V5d29yZD5nZW5kZXI8L2tleXdvcmQ+PGtleXdvcmQ+dHJhamVjdG9y
aWVzPC9rZXl3b3JkPjxrZXl3b3JkPmVkdWNhdGlvbjwva2V5d29yZD48a2V5d29yZD5oZWFsdGg8
L2tleXdvcmQ+PGtleXdvcmQ+aW5jb21lPC9rZXl3b3JkPjxrZXl3b3JkPnJpc2s8L2tleXdvcmQ+
PC9rZXl3b3Jkcz48ZGF0ZXM+PHllYXI+MjAyMTwveWVhcj48cHViLWRhdGVzPjxkYXRlPkF1Zzwv
ZGF0ZT48L3B1Yi1kYXRlcz48L2RhdGVzPjxpc2JuPjAxNjEtODEwNTwvaXNibj48YWNjZXNzaW9u
LW51bT5XT1M6MDAwNjkyNjE2OTAwMDA4PC9hY2Nlc3Npb24tbnVtPjx1cmxzPjxyZWxhdGVkLXVy
bHM+PHVybD4mbHQ7R28gdG8gSVNJJmd0OzovL1dPUzowMDA2OTI2MTY5MDAwMDg8L3VybD48L3Jl
bGF0ZWQtdXJscz48L3VybHM+PGVsZWN0cm9uaWMtcmVzb3VyY2UtbnVtPkFSVE4genNhYjA0NCYj
eEQ7MTAuMTA5My9zbGVlcC96c2FiMDQ0PC9lbGVjdHJvbmljLXJlc291cmNlLW51bT48bGFuZ3Vh
Z2U+RW5nbGlzaDwvbGFuZ3VhZ2U+PC9yZWNvcmQ+PC9DaXRlPjxDaXRlPjxBdXRob3I+WUY8L0F1
dGhvcj48WWVhcj4gMjAxODwvWWVhcj48UmVjTnVtPjcwNjwvUmVjTnVtPjxyZWNvcmQ+PHJlYy1u
dW1iZXI+NzA2PC9yZWMtbnVtYmVyPjxmb3JlaWduLWtleXM+PGtleSBhcHA9IkVOIiBkYi1pZD0i
Zng1MnR6c2U0dzUyOXhlZXhzNzVzOTB4c3Rmd3BlZjk5dnAyIiB0aW1lc3RhbXA9IjE3MTgxODA2
OTAiPjcwNjwva2V5PjwvZm9yZWlnbi1rZXlzPjxyZWYtdHlwZSBuYW1lPSJKb3VybmFsIEFydGlj
bGUiPjE3PC9yZWYtdHlwZT48Y29udHJpYnV0b3JzPjxhdXRob3JzPjxhdXRob3I+WXVuZyBZRjwv
YXV0aG9yPjxhdXRob3I+TGFtbSBNPC9hdXRob3I+PGF1dGhvcj5aaGFuZyBXIDwvYXV0aG9yPjwv
YXV0aG9ycz48L2NvbnRyaWJ1dG9ycz48dGl0bGVzPjx0aXRsZT5DYXVzYWwgbWVkaWF0aW9uIGFu
YWx5c2lzIHdpdGggdGhlIENBVVNBTE1FRCBwcm9jZWR1cmU8L3RpdGxlPjxzZWNvbmRhcnktdGl0
bGU+U0FTIEdsb2JhbCBGb3J1bSwgQ2FyeSwgTkMsIFVTQS4gU0FTIEluc3RpdHV0ZSBJbmMuPC9z
ZWNvbmRhcnktdGl0bGU+PC90aXRsZXM+PHBlcmlvZGljYWw+PGZ1bGwtdGl0bGU+U0FTIEdsb2Jh
bCBGb3J1bSwgQ2FyeSwgTkMsIFVTQS4gU0FTIEluc3RpdHV0ZSBJbmMuPC9mdWxsLXRpdGxlPjwv
cGVyaW9kaWNhbD48ZGF0ZXM+PHllYXI+IDIwMTg8L3llYXI+PC9kYXRlcz48dXJscz48cmVsYXRl
ZC11cmxzPjx1cmw+aHR0cHM6Ly8gd3d3LiBzYXMuIGNvbS8gY29udGUgbnQvIGRhbS8gU0FTLyBz
dXBwbyBydC8gZW4vIHNhcy0gZ2xvYmFsZm9ydW0tIHByb2NlIGVkaW5ncy8gMjAxOC8gMTk5MS0g
MjAxOC4gcGRmLjwvdXJsPjwvcmVsYXRlZC11cmxzPjwvdXJscz48L3JlY29yZD48L0NpdGU+PENp
dGU+PEF1dGhvcj5PdTwvQXV0aG9yPjxZZWFyPjIwMjM8L1llYXI+PFJlY051bT40OTE8L1JlY051
bT48cmVjb3JkPjxyZWMtbnVtYmVyPjQ5MTwvcmVjLW51bWJlcj48Zm9yZWlnbi1rZXlzPjxrZXkg
YXBwPSJFTiIgZGItaWQ9ImZ4NTJ0enNlNHc1Mjl4ZWV4czc1czkweHN0ZndwZWY5OXZwMiIgdGlt
ZXN0YW1wPSIxNjk5NTQ4ODA4Ij40OTE8L2tleT48L2ZvcmVpZ24ta2V5cz48cmVmLXR5cGUgbmFt
ZT0iSm91cm5hbCBBcnRpY2xlIj4xNzwvcmVmLXR5cGU+PGNvbnRyaWJ1dG9ycz48YXV0aG9ycz48
YXV0aG9yPk91LCBZdW5qaW5nPC9hdXRob3I+PGF1dGhvcj5RaXUsIFppeGluPC9hdXRob3I+PGF1
dGhvcj5HZW5nLCBUaW5ndGluZzwvYXV0aG9yPjxhdXRob3I+THUsIFFpPC9hdXRob3I+PGF1dGhv
cj5MaSwgUnVpPC9hdXRob3I+PGF1dGhvcj5MaSwgTGluPC9hdXRob3I+PGF1dGhvcj5aaHUsIEth
aTwvYXV0aG9yPjxhdXRob3I+Q2hlbiwgWHVlPC9hdXRob3I+PGF1dGhvcj5MaW4sIFhpYW95dTwv
YXV0aG9yPjxhdXRob3I+TGl1LCBTZW48L2F1dGhvcj48YXV0aG9yPlBhbiwgQW48L2F1dGhvcj48
YXV0aG9yPkxpdSwgR2FuZzwvYXV0aG9yPjwvYXV0aG9ycz48L2NvbnRyaWJ1dG9ycz48dGl0bGVz
Pjx0aXRsZT5Bc3NvY2lhdGlvbnMgb2Ygc2VydW0gdml0YW1pbiBDIGNvbmNlbnRyYXRpb25zIHdp
dGggcmlzayBvZiBhbGwtY2F1c2UgYW5kIGNhdXNlLXNwZWNpZmljIG1vcnRhbGl0eSBhbW9uZyBp
bmRpdmlkdWFscyB3aXRoIGFuZCB3aXRob3V0IHR5cGUgMiBkaWFiZXRlczwvdGl0bGU+PHNlY29u
ZGFyeS10aXRsZT5FdXJvcGVhbiBKb3VybmFsIG9mIE51dHJpdGlvbjwvc2Vjb25kYXJ5LXRpdGxl
PjwvdGl0bGVzPjxwZXJpb2RpY2FsPjxmdWxsLXRpdGxlPkV1cm9wZWFuIEpvdXJuYWwgb2YgTnV0
cml0aW9uPC9mdWxsLXRpdGxlPjwvcGVyaW9kaWNhbD48cGFnZXM+MjU1NS0yNTY1PC9wYWdlcz48
dm9sdW1lPjYyPC92b2x1bWU+PG51bWJlcj42PC9udW1iZXI+PHNlY3Rpb24+MjU1NTwvc2VjdGlv
bj48ZGF0ZXM+PHllYXI+MjAyMzwveWVhcj48L2RhdGVzPjxpc2JuPjE0MzYtNjIwNyYjeEQ7MTQz
Ni02MjE1PC9pc2JuPjx1cmxzPjwvdXJscz48ZWxlY3Ryb25pYy1yZXNvdXJjZS1udW0+MTAuMTAw
Ny9zMDAzOTQtMDIzLTAzMTczLTE8L2VsZWN0cm9uaWMtcmVzb3VyY2UtbnVtPjwvcmVjb3JkPjwv
Q2l0ZT48L0VuZE5vdGU+AGAA
</w:fldData>
        </w:fldChar>
      </w:r>
      <w:r>
        <w:rPr>
          <w:rFonts w:hint="eastAsia" w:ascii="Times New Roman" w:hAnsi="Times New Roman" w:eastAsia="Times New Roman Uni" w:cs="Times New Roman"/>
          <w:sz w:val="20"/>
          <w:szCs w:val="20"/>
          <w:lang w:eastAsia="zh-CN"/>
        </w:rPr>
        <w:instrText xml:space="preserve"> ADDIN EN.CITE </w:instrText>
      </w:r>
      <w:r>
        <w:rPr>
          <w:rFonts w:hint="eastAsia" w:ascii="Times New Roman" w:hAnsi="Times New Roman" w:eastAsia="Times New Roman Uni" w:cs="Times New Roman"/>
          <w:sz w:val="20"/>
          <w:szCs w:val="20"/>
          <w:lang w:eastAsia="zh-CN"/>
        </w:rPr>
        <w:fldChar w:fldCharType="begin">
          <w:fldData xml:space="preserve">PEVuZE5vdGU+PENpdGU+PEF1dGhvcj5MZWU8L0F1dGhvcj48WWVhcj4yMDIxPC9ZZWFyPjxSZWNO
dW0+NzA1PC9SZWNOdW0+PERpc3BsYXlUZXh0PjxzdHlsZSBmYWNlPSJzdXBlcnNjcmlwdCI+MTUs
MTY8L3N0eWxlPjwvRGlzcGxheVRleHQ+PHJlY29yZD48cmVjLW51bWJlcj43MDU8L3JlYy1udW1i
ZXI+PGZvcmVpZ24ta2V5cz48a2V5IGFwcD0iRU4iIGRiLWlkPSJmeDUydHpzZTR3NTI5eGVleHM3
NXM5MHhzdGZ3cGVmOTl2cDIiIHRpbWVzdGFtcD0iMTcxODE4MDYyNyI+NzA1PC9rZXk+PC9mb3Jl
aWduLWtleXM+PHJlZi10eXBlIG5hbWU9IkpvdXJuYWwgQXJ0aWNsZSI+MTc8L3JlZi10eXBlPjxj
b250cmlidXRvcnM+PGF1dGhvcnM+PGF1dGhvcj5MZWUsIEcuIEIuPC9hdXRob3I+PGF1dGhvcj5L
aW0sIEguIEMuPC9hdXRob3I+PGF1dGhvcj5KZW9uLCBZLiBKLjwvYXV0aG9yPjxhdXRob3I+SnVu
ZywgUy4gSi48L2F1dGhvcj48L2F1dGhvcnM+PC9jb250cmlidXRvcnM+PGF1dGgtYWRkcmVzcz5Z
b25zZWkgVW5pdiwgRGVwdCBQdWJsIEhsdGgsIEdyYWQgU2NoLCBTZW91bCwgU291dGggS29yZWEm
I3hEO1lvbnNlaSBVbml2LCBDYXJkaW92YXNjICZhbXA7IE1ldGFiIERpcyBFdGlvbCBSZXMgQ3Ry
LCBDb2xsIE1lZCwgU2VvdWwsIFNvdXRoIEtvcmVhJiN4RDtZb25zZWkgVW5pdiwgRGVwdCBQcmV2
ZW50IE1lZCwgQ29sbCBNZWQsIDUwIFlvbnNlaSBSbywgU2VvdWwgMTIwNzUyLCBTb3V0aCBLb3Jl
YSYjeEQ7SGFydmFyZCBUSCBDaGFuIFNjaCBQdWJsIEhsdGgsIERlcHQgRXBpZGVtaW9sLCBCb3N0
b24sIE1BIFVTQTwvYXV0aC1hZGRyZXNzPjx0aXRsZXM+PHRpdGxlPkFzc29jaWF0aW9uIGJldHdl
ZW4gc29jaW9lY29ub21pYyBzdGF0dXMgYW5kIGxvbmdpdHVkaW5hbCBzbGVlcCBxdWFsaXR5IHBh
dHRlcm5zIG1lZGlhdGVkIGJ5IGRlcHJlc3NpdmUgc3ltcHRvbXM8L3RpdGxlPjxzZWNvbmRhcnkt
dGl0bGU+U2xlZXA8L3NlY29uZGFyeS10aXRsZT48YWx0LXRpdGxlPlNsZWVwPC9hbHQtdGl0bGU+
PC90aXRsZXM+PHBlcmlvZGljYWw+PGZ1bGwtdGl0bGU+U2xlZXA8L2Z1bGwtdGl0bGU+PC9wZXJp
b2RpY2FsPjxhbHQtcGVyaW9kaWNhbD48ZnVsbC10aXRsZT5TbGVlcDwvZnVsbC10aXRsZT48L2Fs
dC1wZXJpb2RpY2FsPjx2b2x1bWU+NDQ8L3ZvbHVtZT48bnVtYmVyPjg8L251bWJlcj48a2V5d29y
ZHM+PGtleXdvcmQ+c29jaW9lY29ub21pYyBzdGF0dXM8L2tleXdvcmQ+PGtleXdvcmQ+c2xlZXAg
cXVhbGl0eTwva2V5d29yZD48a2V5d29yZD50cmFqZWN0b3J5IGFuYWx5c2lzPC9rZXl3b3JkPjxr
ZXl3b3JkPnBpdHRzYnVyZ2ggc2xlZXAgcXVhbGl0eSBpbmRleDwva2V5d29yZD48a2V5d29yZD5p
bnNvbW5pYTwva2V5d29yZD48a2V5d29yZD5wcmV2YWxlbmNlPC9rZXl3b3JkPjxrZXl3b3JkPmdl
bmRlcjwva2V5d29yZD48a2V5d29yZD50cmFqZWN0b3JpZXM8L2tleXdvcmQ+PGtleXdvcmQ+ZWR1
Y2F0aW9uPC9rZXl3b3JkPjxrZXl3b3JkPmhlYWx0aDwva2V5d29yZD48a2V5d29yZD5pbmNvbWU8
L2tleXdvcmQ+PGtleXdvcmQ+cmlzazwva2V5d29yZD48L2tleXdvcmRzPjxkYXRlcz48eWVhcj4y
MDIxPC95ZWFyPjxwdWItZGF0ZXM+PGRhdGU+QXVnPC9kYXRlPjwvcHViLWRhdGVzPjwvZGF0ZXM+
PGlzYm4+MDE2MS04MTA1PC9pc2JuPjxhY2Nlc3Npb24tbnVtPldPUzowMDA2OTI2MTY5MDAwMDg8
L2FjY2Vzc2lvbi1udW0+PHVybHM+PHJlbGF0ZWQtdXJscz48dXJsPjxzdHlsZSBmYWNlPSJ1bmRl
cmxpbmUiIGZvbnQ9ImRlZmF1bHQiIHNpemU9IjEwMCUiPiZsdDtHbyB0byBJU0kmZ3Q7Oi8vV09T
OjAwMDY5MjYxNjkwMDAwODwvc3R5bGU+PC91cmw+PC9yZWxhdGVkLXVybHM+PC91cmxzPjxlbGVj
dHJvbmljLXJlc291cmNlLW51bT4xMC4xMDkzL3NsZWVwL3pzYWIwNDQ8L2VsZWN0cm9uaWMtcmVz
b3VyY2UtbnVtPjxsYW5ndWFnZT5FbmdsaXNoPC9sYW5ndWFnZT48L3JlY29yZD48L0NpdGU+PENp
dGU+PEF1dGhvcj5PdTwvQXV0aG9yPjxZZWFyPjIwMjM8L1llYXI+PFJlY051bT40OTE8L1JlY051
bT48cmVjb3JkPjxyZWMtbnVtYmVyPjQ5MTwvcmVjLW51bWJlcj48Zm9yZWlnbi1rZXlzPjxrZXkg
YXBwPSJFTiIgZGItaWQ9ImZ4NTJ0enNlNHc1Mjl4ZWV4czc1czkweHN0ZndwZWY5OXZwMiIgdGlt
ZXN0YW1wPSIxNjk5NTQ4ODA4Ij40OTE8L2tleT48L2ZvcmVpZ24ta2V5cz48cmVmLXR5cGUgbmFt
ZT0iSm91cm5hbCBBcnRpY2xlIj4xNzwvcmVmLXR5cGU+PGNvbnRyaWJ1dG9ycz48YXV0aG9ycz48
YXV0aG9yPk91LCBZdW5qaW5nPC9hdXRob3I+PGF1dGhvcj5RaXUsIFppeGluPC9hdXRob3I+PGF1
dGhvcj5HZW5nLCBUaW5ndGluZzwvYXV0aG9yPjxhdXRob3I+THUsIFFpPC9hdXRob3I+PGF1dGhv
cj5MaSwgUnVpPC9hdXRob3I+PGF1dGhvcj5MaSwgTGluPC9hdXRob3I+PGF1dGhvcj5aaHUsIEth
aTwvYXV0aG9yPjxhdXRob3I+Q2hlbiwgWHVlPC9hdXRob3I+PGF1dGhvcj5MaW4sIFhpYW95dTwv
YXV0aG9yPjxhdXRob3I+TGl1LCBTZW48L2F1dGhvcj48YXV0aG9yPlBhbiwgQW48L2F1dGhvcj48
YXV0aG9yPkxpdSwgR2FuZzwvYXV0aG9yPjwvYXV0aG9ycz48L2NvbnRyaWJ1dG9ycz48dGl0bGVz
Pjx0aXRsZT5Bc3NvY2lhdGlvbnMgb2Ygc2VydW0gdml0YW1pbiBDIGNvbmNlbnRyYXRpb25zIHdp
dGggcmlzayBvZiBhbGwtY2F1c2UgYW5kIGNhdXNlLXNwZWNpZmljIG1vcnRhbGl0eSBhbW9uZyBp
bmRpdmlkdWFscyB3aXRoIGFuZCB3aXRob3V0IHR5cGUgMiBkaWFiZXRlczwvdGl0bGU+PHNlY29u
ZGFyeS10aXRsZT5FdXJvcGVhbiBKb3VybmFsIG9mIE51dHJpdGlvbjwvc2Vjb25kYXJ5LXRpdGxl
PjwvdGl0bGVzPjxwZXJpb2RpY2FsPjxmdWxsLXRpdGxlPkV1cm9wZWFuIEpvdXJuYWwgb2YgTnV0
cml0aW9uPC9mdWxsLXRpdGxlPjwvcGVyaW9kaWNhbD48cGFnZXM+MjU1NS0yNTY1PC9wYWdlcz48
dm9sdW1lPjYyPC92b2x1bWU+PG51bWJlcj42PC9udW1iZXI+PHNlY3Rpb24+MjU1NTwvc2VjdGlv
bj48ZGF0ZXM+PHllYXI+MjAyMzwveWVhcj48L2RhdGVzPjxpc2JuPjE0MzYtNjIwNyYjeEQ7MTQz
Ni02MjE1PC9pc2JuPjx1cmxzPjwvdXJscz48ZWxlY3Ryb25pYy1yZXNvdXJjZS1udW0+MTAuMTAw
Ny9zMDAzOTQtMDIzLTAzMTczLTE8L2VsZWN0cm9uaWMtcmVzb3VyY2UtbnVtPjwvcmVjb3JkPjwv
Q2l0ZT48L0VuZE5vdGU+AA==
</w:fldData>
        </w:fldChar>
      </w:r>
      <w:r>
        <w:rPr>
          <w:rFonts w:hint="eastAsia" w:ascii="Times New Roman" w:hAnsi="Times New Roman" w:eastAsia="Times New Roman Uni" w:cs="Times New Roman"/>
          <w:sz w:val="20"/>
          <w:szCs w:val="20"/>
          <w:lang w:eastAsia="zh-CN"/>
        </w:rPr>
        <w:instrText xml:space="preserve"> ADDIN EN.CITE.DATA </w:instrText>
      </w:r>
      <w:r>
        <w:rPr>
          <w:rFonts w:hint="eastAsia" w:ascii="Times New Roman" w:hAnsi="Times New Roman" w:eastAsia="Times New Roman Uni" w:cs="Times New Roman"/>
          <w:sz w:val="20"/>
          <w:szCs w:val="20"/>
          <w:lang w:eastAsia="zh-CN"/>
        </w:rPr>
        <w:fldChar w:fldCharType="separate"/>
      </w:r>
      <w:r>
        <w:rPr>
          <w:rFonts w:hint="eastAsia" w:ascii="Times New Roman" w:hAnsi="Times New Roman" w:eastAsia="Times New Roman Uni" w:cs="Times New Roman"/>
          <w:sz w:val="20"/>
          <w:szCs w:val="20"/>
          <w:lang w:eastAsia="zh-CN"/>
        </w:rPr>
        <w:fldChar w:fldCharType="end"/>
      </w:r>
      <w:r>
        <w:rPr>
          <w:rFonts w:ascii="Times New Roman" w:hAnsi="Times New Roman" w:eastAsia="Times New Roman Uni" w:cs="Times New Roman"/>
          <w:sz w:val="20"/>
          <w:szCs w:val="20"/>
        </w:rPr>
        <w:fldChar w:fldCharType="separate"/>
      </w:r>
      <w:r>
        <w:rPr>
          <w:rFonts w:hint="eastAsia" w:ascii="Times New Roman" w:hAnsi="Times New Roman" w:eastAsia="Times New Roman Uni" w:cs="Times New Roman"/>
          <w:sz w:val="20"/>
          <w:szCs w:val="20"/>
          <w:vertAlign w:val="superscript"/>
          <w:lang w:val="en-US" w:eastAsia="zh-CN" w:bidi="ar-SA"/>
        </w:rPr>
        <w:fldChar w:fldCharType="begin"/>
      </w:r>
      <w:r>
        <w:rPr>
          <w:rFonts w:hint="eastAsia" w:ascii="Times New Roman" w:hAnsi="Times New Roman" w:eastAsia="Times New Roman Uni" w:cs="Times New Roman"/>
          <w:sz w:val="20"/>
          <w:szCs w:val="20"/>
          <w:vertAlign w:val="superscript"/>
          <w:lang w:val="en-US" w:eastAsia="zh-CN" w:bidi="ar-SA"/>
        </w:rPr>
        <w:instrText xml:space="preserve"> HYPERLINK \l "_ENREF_15" \o "Lee, 2021 #705" </w:instrText>
      </w:r>
      <w:r>
        <w:rPr>
          <w:rFonts w:hint="eastAsia" w:ascii="Times New Roman" w:hAnsi="Times New Roman" w:eastAsia="Times New Roman Uni" w:cs="Times New Roman"/>
          <w:sz w:val="20"/>
          <w:szCs w:val="20"/>
          <w:vertAlign w:val="superscript"/>
          <w:lang w:val="en-US" w:eastAsia="zh-CN" w:bidi="ar-SA"/>
        </w:rPr>
        <w:fldChar w:fldCharType="separate"/>
      </w:r>
      <w:r>
        <w:rPr>
          <w:rFonts w:hint="eastAsia" w:ascii="Times New Roman" w:hAnsi="Times New Roman" w:eastAsia="Times New Roman Uni" w:cs="Times New Roman"/>
          <w:sz w:val="20"/>
          <w:szCs w:val="20"/>
          <w:vertAlign w:val="superscript"/>
          <w:lang w:val="en-US" w:eastAsia="zh-CN" w:bidi="ar-SA"/>
        </w:rPr>
        <w:t>15</w:t>
      </w:r>
      <w:r>
        <w:rPr>
          <w:rFonts w:hint="eastAsia" w:ascii="Times New Roman" w:hAnsi="Times New Roman" w:eastAsia="Times New Roman Uni" w:cs="Times New Roman"/>
          <w:sz w:val="20"/>
          <w:szCs w:val="20"/>
          <w:vertAlign w:val="superscript"/>
          <w:lang w:val="en-US" w:eastAsia="zh-CN" w:bidi="ar-SA"/>
        </w:rPr>
        <w:fldChar w:fldCharType="end"/>
      </w:r>
      <w:r>
        <w:rPr>
          <w:rFonts w:hint="eastAsia" w:ascii="Times New Roman" w:hAnsi="Times New Roman" w:eastAsia="Times New Roman Uni" w:cs="Times New Roman"/>
          <w:sz w:val="20"/>
          <w:szCs w:val="20"/>
          <w:vertAlign w:val="superscript"/>
          <w:lang w:val="en-US" w:eastAsia="zh-CN" w:bidi="ar-SA"/>
        </w:rPr>
        <w:t>,</w:t>
      </w:r>
      <w:r>
        <w:rPr>
          <w:rFonts w:hint="eastAsia" w:ascii="Times New Roman" w:hAnsi="Times New Roman" w:eastAsia="Times New Roman Uni" w:cs="Times New Roman"/>
          <w:sz w:val="20"/>
          <w:szCs w:val="20"/>
          <w:vertAlign w:val="superscript"/>
          <w:lang w:val="en-US" w:eastAsia="zh-CN" w:bidi="ar-SA"/>
        </w:rPr>
        <w:fldChar w:fldCharType="begin"/>
      </w:r>
      <w:r>
        <w:rPr>
          <w:rFonts w:hint="eastAsia" w:ascii="Times New Roman" w:hAnsi="Times New Roman" w:eastAsia="Times New Roman Uni" w:cs="Times New Roman"/>
          <w:sz w:val="20"/>
          <w:szCs w:val="20"/>
          <w:vertAlign w:val="superscript"/>
          <w:lang w:val="en-US" w:eastAsia="zh-CN" w:bidi="ar-SA"/>
        </w:rPr>
        <w:instrText xml:space="preserve"> HYPERLINK \l "_ENREF_16" \o "Ou, 2023 #491" </w:instrText>
      </w:r>
      <w:r>
        <w:rPr>
          <w:rFonts w:hint="eastAsia" w:ascii="Times New Roman" w:hAnsi="Times New Roman" w:eastAsia="Times New Roman Uni" w:cs="Times New Roman"/>
          <w:sz w:val="20"/>
          <w:szCs w:val="20"/>
          <w:vertAlign w:val="superscript"/>
          <w:lang w:val="en-US" w:eastAsia="zh-CN" w:bidi="ar-SA"/>
        </w:rPr>
        <w:fldChar w:fldCharType="separate"/>
      </w:r>
      <w:r>
        <w:rPr>
          <w:rFonts w:hint="eastAsia" w:ascii="Times New Roman" w:hAnsi="Times New Roman" w:eastAsia="Times New Roman Uni" w:cs="Times New Roman"/>
          <w:sz w:val="20"/>
          <w:szCs w:val="20"/>
          <w:vertAlign w:val="superscript"/>
          <w:lang w:val="en-US" w:eastAsia="zh-CN" w:bidi="ar-SA"/>
        </w:rPr>
        <w:t>16</w:t>
      </w:r>
      <w:r>
        <w:rPr>
          <w:rFonts w:hint="eastAsia" w:ascii="Times New Roman" w:hAnsi="Times New Roman" w:eastAsia="Times New Roman Uni" w:cs="Times New Roman"/>
          <w:sz w:val="20"/>
          <w:szCs w:val="20"/>
          <w:vertAlign w:val="superscript"/>
          <w:lang w:val="en-US" w:eastAsia="zh-CN" w:bidi="ar-SA"/>
        </w:rPr>
        <w:fldChar w:fldCharType="end"/>
      </w:r>
      <w:r>
        <w:rPr>
          <w:rFonts w:ascii="Times New Roman" w:hAnsi="Times New Roman" w:eastAsia="Times New Roman Uni" w:cs="Times New Roman"/>
          <w:sz w:val="20"/>
          <w:szCs w:val="20"/>
        </w:rPr>
        <w:fldChar w:fldCharType="end"/>
      </w:r>
      <w:r>
        <w:rPr>
          <w:rFonts w:hint="eastAsia" w:ascii="Times New Roman" w:hAnsi="Times New Roman" w:eastAsia="Times New Roman Uni" w:cs="Times New Roman"/>
          <w:sz w:val="20"/>
          <w:szCs w:val="20"/>
          <w:lang w:eastAsia="zh-CN"/>
        </w:rPr>
        <w:t xml:space="preserve">. Leisure activities were assessed through seven items: gardening or pet care, non-exercise outdoor activities, reading or newspaper, raising poultry or livestock, playing cards or mahjong, watching TV or listening to radio, and participating in organized social activities. Participation in any of these activities at least once a day or weekly is defined as having leisure activities, otherwise it is classified as lacking of physical activity </w:t>
      </w:r>
      <w:r>
        <w:rPr>
          <w:rFonts w:hint="eastAsia" w:ascii="Times New Roman" w:hAnsi="Times New Roman" w:eastAsia="Times New Roman Uni" w:cs="Times New Roman"/>
          <w:sz w:val="20"/>
          <w:szCs w:val="20"/>
        </w:rPr>
        <w:fldChar w:fldCharType="begin">
          <w:fldData xml:space="preserve">PEVuZE5vdGU+PENpdGU+PEF1dGhvcj5aaG91PC9BdXRob3I+PFllYXI+MjAyMzwvWWVhcj48UmVj
TnVtPjM3NTwvUmVjTnVtPjxEaXNwbGF5VGV4dD5bMzQsIDUyXTwvRGlzcGxheVRleHQ+PHJlY29y
ZD48cmVjLW51bWJlcj4zNzU8L3JlYy1udW1iZXI+PGZvcmVpZ24ta2V5cz48a2V5IGFwcD0iRU4i
IGRiLWlkPSJmeDUydHpzZTR3NTI5eGVleHM3NXM5MHhzdGZ3cGVmOTl2cDIiIHRpbWVzdGFtcD0i
MTY4ODI5MjMwMyI+Mzc1PC9rZXk+PC9mb3JlaWduLWtleXM+PHJlZi10eXBlIG5hbWU9IkpvdXJu
YWwgQXJ0aWNsZSI+MTc8L3JlZi10eXBlPjxjb250cmlidXRvcnM+PGF1dGhvcnM+PGF1dGhvcj5a
aG91LCBKLiBILjwvYXV0aG9yPjxhdXRob3I+TGl1LCBTLiBYLjwvYXV0aG9yPjxhdXRob3I+Wmhh
bmcsIFouPC9hdXRob3I+PGF1dGhvcj5ZZSwgTC4gTC48L2F1dGhvcj48YXV0aG9yPldhbmcsIEou
PC9hdXRob3I+PGF1dGhvcj5DaGVuLCBDLjwvYXV0aG9yPjxhdXRob3I+Q3VpLCBKLjwvYXV0aG9y
PjxhdXRob3I+UWl1LCBZLiBRLjwvYXV0aG9yPjxhdXRob3I+V3UsIEIuPC9hdXRob3I+PGF1dGhv
cj5MeXUsIFkuIEIuPC9hdXRob3I+PGF1dGhvcj5TaGksIFguIE0uPC9hdXRob3I+PC9hdXRob3Jz
PjwvY29udHJpYnV0b3JzPjxhdXRoLWFkZHJlc3M+Q2hpbmEgQ0RDIEtleSBMYWJvcmF0b3J5IG9m
IEVudmlyb25tZW50IGFuZCBQb3B1bGF0aW9uIEhlYWx0aCwgTmF0aW9uYWwgSW5zdGl0dXRlIG9m
IEVudmlyb25tZW50YWwgSGVhbHRoLCBDaGluZXNlIENlbnRlciBmb3IgRGlzZWFzZSBDb250cm9s
IGFuZCBQcmV2ZW50aW9uLCBCZWlqaW5nIDEwMDAyMSwgQ2hpbmEuJiN4RDtDaGluYSBDREMgS2V5
IExhYm9yYXRvcnkgb2YgRW52aXJvbm1lbnQgYW5kIFBvcHVsYXRpb24gSGVhbHRoLCBOYXRpb25h
bCBJbnN0aXR1dGUgb2YgRW52aXJvbm1lbnRhbCBIZWFsdGgsIENoaW5lc2UgQ2VudGVyIGZvciBE
aXNlYXNlIENvbnRyb2wgYW5kIFByZXZlbnRpb24sIEJlaWppbmcgMTAwMDIxLCBDaGluYSBEZXBh
cnRtZW50IG9mIEVwaWRlbWlvbG9neSwgU2Nob29sIG9mIFB1YmxpYyBIZWFsdGgsIFNvdXRoZXJu
IE1lZGljYWwgVW5pdmVyc2l0eSwgR3Vhbmd6aG91IDUxMDUxNSwgQ2hpbmEuJiN4RDtDaGluYSBD
REMgS2V5IExhYm9yYXRvcnkgb2YgRW52aXJvbm1lbnQgYW5kIFBvcHVsYXRpb24gSGVhbHRoLCBO
YXRpb25hbCBJbnN0aXR1dGUgb2YgRW52aXJvbm1lbnRhbCBIZWFsdGgsIENoaW5lc2UgQ2VudGVy
IGZvciBEaXNlYXNlIENvbnRyb2wgYW5kIFByZXZlbnRpb24sIEJlaWppbmcgMTAwMDIxLCBDaGlu
YSBDZW50ZXIgZm9yIEdsb2JhbCBIZWFsdGgsIFNjaG9vbCBvZiBQdWJsaWMgSGVhbHRoLCBOYW5q
aW5nIE1lZGljYWwgVW5pdmVyc2l0eSwgTmFuamluZyAyMTExNjYsIENoaW5hLiYjeEQ7Q2hpbmEg
Q0RDIEtleSBMYWJvcmF0b3J5IG9mIEVudmlyb25tZW50IGFuZCBQb3B1bGF0aW9uIEhlYWx0aCwg
TmF0aW9uYWwgSW5zdGl0dXRlIG9mIEVudmlyb25tZW50YWwgSGVhbHRoLCBDaGluZXNlIENlbnRl
ciBmb3IgRGlzZWFzZSBDb250cm9sIGFuZCBQcmV2ZW50aW9uLCBCZWlqaW5nIDEwMDAyMSwgQ2hp
bmEgU2Nob29sIG9mIFBvcHVsYXRpb24gTWVkaWNpbmUgYW5kIFB1YmxpYyBIZWFsdGgsIENoaW5l
c2UgQWNhZGVteSBvZiBNZWRpY2FsIFNjaWVuY2VzICZhbXA7IFBla2luZyBVbmlvbiBNZWRpY2Fs
IENvbGxlZ2UsIEJlaWppbmcgMTAwNzMwLCBDaGluYS48L2F1dGgtYWRkcmVzcz48dGl0bGVzPjx0
aXRsZT5EaXN0cmlidXRpb24gY2hhcmFjdGVyaXN0aWNzIG9mIGJvZHkgbWFzcyBpbmRleCBhbW9u
ZyBDaGluZXNlIG9sZGVzdC1vbGQgYWdlZCA4MCB5ZWFycyBhbmQgYWJvdmU8L3RpdGxlPjxzZWNv
bmRhcnktdGl0bGU+WmhvbmdodWEgTGl1IFhpbmcgQmluZyBYdWUgWmEgWmhpPC9zZWNvbmRhcnkt
dGl0bGU+PC90aXRsZXM+PHBlcmlvZGljYWw+PGZ1bGwtdGl0bGU+WmhvbmdodWEgTGl1IFhpbmcg
QmluZyBYdWUgWmEgWmhpPC9mdWxsLXRpdGxlPjwvcGVyaW9kaWNhbD48cGFnZXM+ODU1LTg2MTwv
cGFnZXM+PHZvbHVtZT40NDwvdm9sdW1lPjxudW1iZXI+NjwvbnVtYmVyPjxlZGl0aW9uPjIwMjMv
MDYvMjk8L2VkaXRpb24+PGtleXdvcmRzPjxrZXl3b3JkPkFnZWQsIDgwIGFuZCBvdmVyPC9rZXl3
b3JkPjxrZXl3b3JkPkZlbWFsZTwva2V5d29yZD48a2V5d29yZD5IdW1hbnM8L2tleXdvcmQ+PGtl
eXdvcmQ+KkFjdGl2aXRpZXMgb2YgRGFpbHkgTGl2aW5nPC9rZXl3b3JkPjxrZXl3b3JkPkJvZHkg
TWFzcyBJbmRleDwva2V5d29yZD48a2V5d29yZD5FYXN0IEFzaWFuIFBlb3BsZTwva2V5d29yZD48
a2V5d29yZD5FdGhuaWNpdHk8L2tleXdvcmQ+PGtleXdvcmQ+Kk1hbG51dHJpdGlvbjwva2V5d29y
ZD48a2V5d29yZD5NaW5vcml0eSBHcm91cHM8L2tleXdvcmQ+PGtleXdvcmQ+TWFsZTwva2V5d29y
ZD48a2V5d29yZD5DZW50ZW5hcmlhbnM8L2tleXdvcmQ+PGtleXdvcmQ+Tm9uYWdlbmFyaWFuczwv
a2V5d29yZD48L2tleXdvcmRzPjxkYXRlcz48eWVhcj4yMDIzPC95ZWFyPjxwdWItZGF0ZXM+PGRh
dGU+SnVuIDEwPC9kYXRlPjwvcHViLWRhdGVzPjwvZGF0ZXM+PGlzYm4+MDI1NC02NDUwIChQcmlu
dCkmI3hEOzAyNTQtNjQ1MCAoTGlua2luZyk8L2lzYm4+PGFjY2Vzc2lvbi1udW0+MzczODA0MDQ8
L2FjY2Vzc2lvbi1udW0+PHVybHM+PHJlbGF0ZWQtdXJscz48dXJsPmh0dHBzOi8vd3d3Lm5jYmku
bmxtLm5paC5nb3YvcHVibWVkLzM3MzgwNDA0PC91cmw+PC9yZWxhdGVkLXVybHM+PC91cmxzPjxl
bGVjdHJvbmljLXJlc291cmNlLW51bT4xMC4zNzYwL2NtYS5qLmNuMTEyMzM4LTIwMjMwMjIyLTAw
MDk2PC9lbGVjdHJvbmljLXJlc291cmNlLW51bT48L3JlY29yZD48L0NpdGU+PENpdGU+PEF1dGhv
cj5aaHU8L0F1dGhvcj48WWVhcj4yMDE5PC9ZZWFyPjxSZWNOdW0+NTgyPC9SZWNOdW0+PHJlY29y
ZD48cmVjLW51bWJlcj41ODI8L3JlYy1udW1iZXI+PGZvcmVpZ24ta2V5cz48a2V5IGFwcD0iRU4i
IGRiLWlkPSJmeDUydHpzZTR3NTI5eGVleHM3NXM5MHhzdGZ3cGVmOTl2cDIiIHRpbWVzdGFtcD0i
MTcwNDc5MjA1OCI+NTgyPC9rZXk+PC9mb3JlaWduLWtleXM+PHJlZi10eXBlIG5hbWU9IkpvdXJu
YWwgQXJ0aWNsZSI+MTc8L3JlZi10eXBlPjxjb250cmlidXRvcnM+PGF1dGhvcnM+PGF1dGhvcj5a
aHUsIEEuPC9hdXRob3I+PGF1dGhvcj5XdSwgQy48L2F1dGhvcj48YXV0aG9yPllhbiwgTC4gTC48
L2F1dGhvcj48YXV0aG9yPld1LCBDLiBELjwvYXV0aG9yPjxhdXRob3I+QmFpLCBDLjwvYXV0aG9y
PjxhdXRob3I+U2hpLCBYLjwvYXV0aG9yPjxhdXRob3I+WmVuZywgWS48L2F1dGhvcj48YXV0aG9y
PkppLCBKLiBTLjwvYXV0aG9yPjwvYXV0aG9ycz48L2NvbnRyaWJ1dG9ycz48YXV0aC1hZGRyZXNz
PkVudmlyb25tZW50YWwgUmVzZWFyY2ggQ2VudGVyLCBEdWtlIEt1bnNoYW4gVW5pdmVyc2l0eSwg
S3Vuc2hhbiwgQ2hpbmEuJiN4RDtHbG9iYWwgSGVhbHRoIFJlc2VhcmNoIENlbnRlciwgRHVrZSBL
dW5zaGFuIFVuaXZlcnNpdHksIEt1bnNoYW4sIENoaW5hLiYjeEQ7RGVwYXJ0bWVudCBvZiBHZW9t
YXRpY3MsIE5hdGlvbmFsIENoZW5nIEt1bmcgVW5pdmVyc2l0eSwgVGFpbmFuLCBUYWl3YW4uJiN4
RDtEZXBhcnRtZW50IG9mIFNvY2lhbCBTZWN1cml0eSwgUmVubWluIFVuaXZlcnNpdHkgb2YgQ2hp
bmEsIEJlaWppbmcsIENoaW5hLiYjeEQ7TmF0aW9uYWwgSW5zdGl0dXRlIG9mIEVudmlyb25tZW50
YWwgSGVhbHRoLCBDaGluZXNlIENlbnRlciBmb3IgRGlzZWFzZSBDb250cm9sIGFuZCBQcmV2ZW50
aW9uLCBCZWlqaW5nLCBDaGluYS4mI3hEO0NlbnRlciBmb3IgdGhlIFN0dWR5IG9mIEFnaW5nIGFu
ZCBIdW1hbiBEZXZlbG9wbWVudCwgRHVrZSBVbml2ZXJzaXR5IFNjaG9vbCBvZiBNZWRpY2luZSwg
RHVyaGFtLCBOb3J0aCBDYXJvbGluYSwgVVNBLiYjeEQ7Q2VudGVyIGZvciBIZWFsdGh5IEFnaW5n
IGFuZCBEZXZlbG9wbWVudCBTdHVkaWVzLCBhbmQgUmFpc3N1biBJbnN0aXR1dGUgZm9yIEFkdmFu
Y2VkIFN0dWRpZXMsIFBla2luZyBVbml2ZXJzaXR5LCBCZWlqaW5nLCBDaGluYS4mI3hEO05pY2hv
bGFzIFNjaG9vbCBvZiB0aGUgRW52aXJvbm1lbnQsIER1a2UgVW5pdmVyc2l0eSwgRHVyaGFtLCBV
bml0ZWQgU3RhdGVzLjwvYXV0aC1hZGRyZXNzPjx0aXRsZXM+PHRpdGxlPkFzc29jaWF0aW9uIGJl
dHdlZW4gcmVzaWRlbnRpYWwgZ3JlZW5uZXNzIGFuZCBjb2duaXRpdmUgZnVuY3Rpb246IGFuYWx5
c2lzIG9mIHRoZSBDaGluZXNlIExvbmdpdHVkaW5hbCBIZWFsdGh5IExvbmdldml0eSBTdXJ2ZXk8
L3RpdGxlPjxzZWNvbmRhcnktdGl0bGU+Qk1KIE51dHIgUHJldiBIZWFsdGg8L3NlY29uZGFyeS10
aXRsZT48L3RpdGxlcz48cGVyaW9kaWNhbD48ZnVsbC10aXRsZT5CTUogTnV0ciBQcmV2IEhlYWx0
aDwvZnVsbC10aXRsZT48L3BlcmlvZGljYWw+PHBhZ2VzPjcyLTc5PC9wYWdlcz48dm9sdW1lPjI8
L3ZvbHVtZT48bnVtYmVyPjI8L251bWJlcj48ZWRpdGlvbj4yMDE5LzA4LzI2PC9lZGl0aW9uPjxr
ZXl3b3Jkcz48a2V5d29yZD5DaGluYTwva2V5d29yZD48a2V5d29yZD5NaW5pLU1lbnRhbCBTdGF0
ZSBFeGFtaW5hdGlvbiAoTU1TRSk8L2tleXdvcmQ+PGtleXdvcmQ+Tm9ybWFsaXNlZCBEaWZmZXJl
bmNlIFZlZ2V0YXRpb24gSW5kZXg8L2tleXdvcmQ+PGtleXdvcmQ+YWdlaW5nPC9rZXl3b3JkPjxr
ZXl3b3JkPmNvZ25pdGl2ZSBmdW5jdGlvbjwva2V5d29yZD48a2V5d29yZD5lbnZpcm9ubWVudGFs
IGVwaWRlbWlvbG9neTwva2V5d29yZD48a2V5d29yZD5yZXNpZGVudGlhbCBncmVlbm5lc3M8L2tl
eXdvcmQ+PC9rZXl3b3Jkcz48ZGF0ZXM+PHllYXI+MjAxOTwveWVhcj48L2RhdGVzPjxpc2JuPjI1
MTYtNTU0MiAoRWxlY3Ryb25pYykmI3hEOzI1MTYtNTU0MiAoTGlua2luZyk8L2lzYm4+PGFjY2Vz
c2lvbi1udW0+MzMyMzU5NjA8L2FjY2Vzc2lvbi1udW0+PHVybHM+PHJlbGF0ZWQtdXJscz48dXJs
Pmh0dHBzOi8vd3d3Lm5jYmkubmxtLm5paC5nb3YvcHVibWVkLzMzMjM1OTYwPC91cmw+PC9yZWxh
dGVkLXVybHM+PC91cmxzPjxjdXN0b20yPlBNQzc2NjQ1MDM8L2N1c3RvbTI+PGVsZWN0cm9uaWMt
cmVzb3VyY2UtbnVtPjEwLjExMzYvYm1qbnBoLTIwMTktMDAwMDMwPC9lbGVjdHJvbmljLXJlc291
cmNlLW51bT48L3JlY29yZD48L0NpdGU+PC9FbmROb3RlPgBAAA==
</w:fldData>
        </w:fldChar>
      </w:r>
      <w:r>
        <w:rPr>
          <w:rFonts w:hint="eastAsia" w:ascii="Times New Roman" w:hAnsi="Times New Roman" w:eastAsia="Times New Roman Uni" w:cs="Times New Roman"/>
          <w:sz w:val="20"/>
          <w:szCs w:val="20"/>
          <w:lang w:eastAsia="zh-CN"/>
        </w:rPr>
        <w:instrText xml:space="preserve"> ADDIN EN.CITE </w:instrText>
      </w:r>
      <w:r>
        <w:rPr>
          <w:rFonts w:hint="eastAsia" w:ascii="Times New Roman" w:hAnsi="Times New Roman" w:eastAsia="Times New Roman Uni" w:cs="Times New Roman"/>
          <w:sz w:val="20"/>
          <w:szCs w:val="20"/>
          <w:lang w:eastAsia="zh-CN"/>
        </w:rPr>
        <w:fldChar w:fldCharType="begin">
          <w:fldData xml:space="preserve">PEVuZE5vdGU+PENpdGU+PEF1dGhvcj5aaG91PC9BdXRob3I+PFllYXI+MjAyMzwvWWVhcj48UmVj
TnVtPjM3NTwvUmVjTnVtPjxEaXNwbGF5VGV4dD48c3R5bGUgZmFjZT0ic3VwZXJzY3JpcHQiPjMs
MTc8L3N0eWxlPjwvRGlzcGxheVRleHQ+PHJlY29yZD48cmVjLW51bWJlcj4zNzU8L3JlYy1udW1i
ZXI+PGZvcmVpZ24ta2V5cz48a2V5IGFwcD0iRU4iIGRiLWlkPSJmeDUydHpzZTR3NTI5eGVleHM3
NXM5MHhzdGZ3cGVmOTl2cDIiIHRpbWVzdGFtcD0iMTY4ODI5MjMwMyI+Mzc1PC9rZXk+PC9mb3Jl
aWduLWtleXM+PHJlZi10eXBlIG5hbWU9IkpvdXJuYWwgQXJ0aWNsZSI+MTc8L3JlZi10eXBlPjxj
b250cmlidXRvcnM+PGF1dGhvcnM+PGF1dGhvcj5aaG91LCBKLiBILjwvYXV0aG9yPjxhdXRob3I+
TGl1LCBTLiBYLjwvYXV0aG9yPjxhdXRob3I+WmhhbmcsIFouPC9hdXRob3I+PGF1dGhvcj5ZZSwg
TC4gTC48L2F1dGhvcj48YXV0aG9yPldhbmcsIEouPC9hdXRob3I+PGF1dGhvcj5DaGVuLCBDLjwv
YXV0aG9yPjxhdXRob3I+Q3VpLCBKLjwvYXV0aG9yPjxhdXRob3I+UWl1LCBZLiBRLjwvYXV0aG9y
PjxhdXRob3I+V3UsIEIuPC9hdXRob3I+PGF1dGhvcj5MeXUsIFkuIEIuPC9hdXRob3I+PGF1dGhv
cj5TaGksIFguIE0uPC9hdXRob3I+PC9hdXRob3JzPjwvY29udHJpYnV0b3JzPjxhdXRoLWFkZHJl
c3M+Q2hpbmEgQ0RDIEtleSBMYWJvcmF0b3J5IG9mIEVudmlyb25tZW50IGFuZCBQb3B1bGF0aW9u
IEhlYWx0aCwgTmF0aW9uYWwgSW5zdGl0dXRlIG9mIEVudmlyb25tZW50YWwgSGVhbHRoLCBDaGlu
ZXNlIENlbnRlciBmb3IgRGlzZWFzZSBDb250cm9sIGFuZCBQcmV2ZW50aW9uLCBCZWlqaW5nIDEw
MDAyMSwgQ2hpbmEuJiN4RDtDaGluYSBDREMgS2V5IExhYm9yYXRvcnkgb2YgRW52aXJvbm1lbnQg
YW5kIFBvcHVsYXRpb24gSGVhbHRoLCBOYXRpb25hbCBJbnN0aXR1dGUgb2YgRW52aXJvbm1lbnRh
bCBIZWFsdGgsIENoaW5lc2UgQ2VudGVyIGZvciBEaXNlYXNlIENvbnRyb2wgYW5kIFByZXZlbnRp
b24sIEJlaWppbmcgMTAwMDIxLCBDaGluYSBEZXBhcnRtZW50IG9mIEVwaWRlbWlvbG9neSwgU2No
b29sIG9mIFB1YmxpYyBIZWFsdGgsIFNvdXRoZXJuIE1lZGljYWwgVW5pdmVyc2l0eSwgR3Vhbmd6
aG91IDUxMDUxNSwgQ2hpbmEuJiN4RDtDaGluYSBDREMgS2V5IExhYm9yYXRvcnkgb2YgRW52aXJv
bm1lbnQgYW5kIFBvcHVsYXRpb24gSGVhbHRoLCBOYXRpb25hbCBJbnN0aXR1dGUgb2YgRW52aXJv
bm1lbnRhbCBIZWFsdGgsIENoaW5lc2UgQ2VudGVyIGZvciBEaXNlYXNlIENvbnRyb2wgYW5kIFBy
ZXZlbnRpb24sIEJlaWppbmcgMTAwMDIxLCBDaGluYSBDZW50ZXIgZm9yIEdsb2JhbCBIZWFsdGgs
IFNjaG9vbCBvZiBQdWJsaWMgSGVhbHRoLCBOYW5qaW5nIE1lZGljYWwgVW5pdmVyc2l0eSwgTmFu
amluZyAyMTExNjYsIENoaW5hLiYjeEQ7Q2hpbmEgQ0RDIEtleSBMYWJvcmF0b3J5IG9mIEVudmly
b25tZW50IGFuZCBQb3B1bGF0aW9uIEhlYWx0aCwgTmF0aW9uYWwgSW5zdGl0dXRlIG9mIEVudmly
b25tZW50YWwgSGVhbHRoLCBDaGluZXNlIENlbnRlciBmb3IgRGlzZWFzZSBDb250cm9sIGFuZCBQ
cmV2ZW50aW9uLCBCZWlqaW5nIDEwMDAyMSwgQ2hpbmEgU2Nob29sIG9mIFBvcHVsYXRpb24gTWVk
aWNpbmUgYW5kIFB1YmxpYyBIZWFsdGgsIENoaW5lc2UgQWNhZGVteSBvZiBNZWRpY2FsIFNjaWVu
Y2VzICZhbXA7IFBla2luZyBVbmlvbiBNZWRpY2FsIENvbGxlZ2UsIEJlaWppbmcgMTAwNzMwLCBD
aGluYS48L2F1dGgtYWRkcmVzcz48dGl0bGVzPjx0aXRsZT5EaXN0cmlidXRpb24gY2hhcmFjdGVy
aXN0aWNzIG9mIGJvZHkgbWFzcyBpbmRleCBhbW9uZyBDaGluZXNlIG9sZGVzdC1vbGQgYWdlZCA4
MCB5ZWFycyBhbmQgYWJvdmU8L3RpdGxlPjxzZWNvbmRhcnktdGl0bGU+WmhvbmdodWEgTGl1IFhp
bmcgQmluZyBYdWUgWmEgWmhpPC9zZWNvbmRhcnktdGl0bGU+PC90aXRsZXM+PHBlcmlvZGljYWw+
PGZ1bGwtdGl0bGU+WmhvbmdodWEgTGl1IFhpbmcgQmluZyBYdWUgWmEgWmhpPC9mdWxsLXRpdGxl
PjwvcGVyaW9kaWNhbD48cGFnZXM+ODU1LTg2MTwvcGFnZXM+PHZvbHVtZT40NDwvdm9sdW1lPjxu
dW1iZXI+NjwvbnVtYmVyPjxlZGl0aW9uPjIwMjMvMDYvMjk8L2VkaXRpb24+PGtleXdvcmRzPjxr
ZXl3b3JkPkFnZWQsIDgwIGFuZCBvdmVyPC9rZXl3b3JkPjxrZXl3b3JkPkZlbWFsZTwva2V5d29y
ZD48a2V5d29yZD5IdW1hbnM8L2tleXdvcmQ+PGtleXdvcmQ+KkFjdGl2aXRpZXMgb2YgRGFpbHkg
TGl2aW5nPC9rZXl3b3JkPjxrZXl3b3JkPkJvZHkgTWFzcyBJbmRleDwva2V5d29yZD48a2V5d29y
ZD5FYXN0IEFzaWFuIFBlb3BsZTwva2V5d29yZD48a2V5d29yZD5FdGhuaWNpdHk8L2tleXdvcmQ+
PGtleXdvcmQ+Kk1hbG51dHJpdGlvbjwva2V5d29yZD48a2V5d29yZD5NaW5vcml0eSBHcm91cHM8
L2tleXdvcmQ+PGtleXdvcmQ+TWFsZTwva2V5d29yZD48a2V5d29yZD5DZW50ZW5hcmlhbnM8L2tl
eXdvcmQ+PGtleXdvcmQ+Tm9uYWdlbmFyaWFuczwva2V5d29yZD48L2tleXdvcmRzPjxkYXRlcz48
eWVhcj4yMDIzPC95ZWFyPjxwdWItZGF0ZXM+PGRhdGU+SnVuIDEwPC9kYXRlPjwvcHViLWRhdGVz
PjwvZGF0ZXM+PGlzYm4+MDI1NC02NDUwIChQcmludCkmI3hEOzAyNTQtNjQ1MCAoTGlua2luZyk8
L2lzYm4+PGFjY2Vzc2lvbi1udW0+MzczODA0MDQ8L2FjY2Vzc2lvbi1udW0+PHVybHM+PHJlbGF0
ZWQtdXJscz48dXJsPmh0dHBzOi8vd3d3Lm5jYmkubmxtLm5paC5nb3YvcHVibWVkLzM3MzgwNDA0
PC91cmw+PC9yZWxhdGVkLXVybHM+PC91cmxzPjxlbGVjdHJvbmljLXJlc291cmNlLW51bT4xMC4z
NzYwL2NtYS5qLmNuMTEyMzM4LTIwMjMwMjIyLTAwMDk2PC9lbGVjdHJvbmljLXJlc291cmNlLW51
bT48L3JlY29yZD48L0NpdGU+PENpdGU+PEF1dGhvcj5aaHU8L0F1dGhvcj48WWVhcj4yMDE5PC9Z
ZWFyPjxSZWNOdW0+NTgyPC9SZWNOdW0+PHJlY29yZD48cmVjLW51bWJlcj41ODI8L3JlYy1udW1i
ZXI+PGZvcmVpZ24ta2V5cz48a2V5IGFwcD0iRU4iIGRiLWlkPSJmeDUydHpzZTR3NTI5eGVleHM3
NXM5MHhzdGZ3cGVmOTl2cDIiIHRpbWVzdGFtcD0iMTcwNDc5MjA1OCI+NTgyPC9rZXk+PC9mb3Jl
aWduLWtleXM+PHJlZi10eXBlIG5hbWU9IkpvdXJuYWwgQXJ0aWNsZSI+MTc8L3JlZi10eXBlPjxj
b250cmlidXRvcnM+PGF1dGhvcnM+PGF1dGhvcj5aaHUsIEEuPC9hdXRob3I+PGF1dGhvcj5XdSwg
Qy48L2F1dGhvcj48YXV0aG9yPllhbiwgTC4gTC48L2F1dGhvcj48YXV0aG9yPld1LCBDLiBELjwv
YXV0aG9yPjxhdXRob3I+QmFpLCBDLjwvYXV0aG9yPjxhdXRob3I+U2hpLCBYLjwvYXV0aG9yPjxh
dXRob3I+WmVuZywgWS48L2F1dGhvcj48YXV0aG9yPkppLCBKLiBTLjwvYXV0aG9yPjwvYXV0aG9y
cz48L2NvbnRyaWJ1dG9ycz48YXV0aC1hZGRyZXNzPkVudmlyb25tZW50YWwgUmVzZWFyY2ggQ2Vu
dGVyLCBEdWtlIEt1bnNoYW4gVW5pdmVyc2l0eSwgS3Vuc2hhbiwgQ2hpbmEuJiN4RDtHbG9iYWwg
SGVhbHRoIFJlc2VhcmNoIENlbnRlciwgRHVrZSBLdW5zaGFuIFVuaXZlcnNpdHksIEt1bnNoYW4s
IENoaW5hLiYjeEQ7RGVwYXJ0bWVudCBvZiBHZW9tYXRpY3MsIE5hdGlvbmFsIENoZW5nIEt1bmcg
VW5pdmVyc2l0eSwgVGFpbmFuLCBUYWl3YW4uJiN4RDtEZXBhcnRtZW50IG9mIFNvY2lhbCBTZWN1
cml0eSwgUmVubWluIFVuaXZlcnNpdHkgb2YgQ2hpbmEsIEJlaWppbmcsIENoaW5hLiYjeEQ7TmF0
aW9uYWwgSW5zdGl0dXRlIG9mIEVudmlyb25tZW50YWwgSGVhbHRoLCBDaGluZXNlIENlbnRlciBm
b3IgRGlzZWFzZSBDb250cm9sIGFuZCBQcmV2ZW50aW9uLCBCZWlqaW5nLCBDaGluYS4mI3hEO0Nl
bnRlciBmb3IgdGhlIFN0dWR5IG9mIEFnaW5nIGFuZCBIdW1hbiBEZXZlbG9wbWVudCwgRHVrZSBV
bml2ZXJzaXR5IFNjaG9vbCBvZiBNZWRpY2luZSwgRHVyaGFtLCBOb3J0aCBDYXJvbGluYSwgVVNB
LiYjeEQ7Q2VudGVyIGZvciBIZWFsdGh5IEFnaW5nIGFuZCBEZXZlbG9wbWVudCBTdHVkaWVzLCBh
bmQgUmFpc3N1biBJbnN0aXR1dGUgZm9yIEFkdmFuY2VkIFN0dWRpZXMsIFBla2luZyBVbml2ZXJz
aXR5LCBCZWlqaW5nLCBDaGluYS4mI3hEO05pY2hvbGFzIFNjaG9vbCBvZiB0aGUgRW52aXJvbm1l
bnQsIER1a2UgVW5pdmVyc2l0eSwgRHVyaGFtLCBVbml0ZWQgU3RhdGVzLjwvYXV0aC1hZGRyZXNz
Pjx0aXRsZXM+PHRpdGxlPkFzc29jaWF0aW9uIGJldHdlZW4gcmVzaWRlbnRpYWwgZ3JlZW5uZXNz
IGFuZCBjb2duaXRpdmUgZnVuY3Rpb246IGFuYWx5c2lzIG9mIHRoZSBDaGluZXNlIExvbmdpdHVk
aW5hbCBIZWFsdGh5IExvbmdldml0eSBTdXJ2ZXk8L3RpdGxlPjxzZWNvbmRhcnktdGl0bGU+Qk1K
IE51dHIgUHJldiBIZWFsdGg8L3NlY29uZGFyeS10aXRsZT48L3RpdGxlcz48cGVyaW9kaWNhbD48
ZnVsbC10aXRsZT5CTUogTnV0ciBQcmV2IEhlYWx0aDwvZnVsbC10aXRsZT48L3BlcmlvZGljYWw+
PHBhZ2VzPjcyLTc5PC9wYWdlcz48dm9sdW1lPjI8L3ZvbHVtZT48bnVtYmVyPjI8L251bWJlcj48
ZWRpdGlvbj4yMDE5LzA4LzI2PC9lZGl0aW9uPjxrZXl3b3Jkcz48a2V5d29yZD5DaGluYTwva2V5
d29yZD48a2V5d29yZD5NaW5pLU1lbnRhbCBTdGF0ZSBFeGFtaW5hdGlvbiAoTU1TRSk8L2tleXdv
cmQ+PGtleXdvcmQ+Tm9ybWFsaXNlZCBEaWZmZXJlbmNlIFZlZ2V0YXRpb24gSW5kZXg8L2tleXdv
cmQ+PGtleXdvcmQ+YWdlaW5nPC9rZXl3b3JkPjxrZXl3b3JkPmNvZ25pdGl2ZSBmdW5jdGlvbjwv
a2V5d29yZD48a2V5d29yZD5lbnZpcm9ubWVudGFsIGVwaWRlbWlvbG9neTwva2V5d29yZD48a2V5
d29yZD5yZXNpZGVudGlhbCBncmVlbm5lc3M8L2tleXdvcmQ+PC9rZXl3b3Jkcz48ZGF0ZXM+PHll
YXI+MjAxOTwveWVhcj48L2RhdGVzPjxpc2JuPjI1MTYtNTU0MiAoRWxlY3Ryb25pYykmI3hEOzI1
MTYtNTU0MiAoTGlua2luZyk8L2lzYm4+PGFjY2Vzc2lvbi1udW0+MzMyMzU5NjA8L2FjY2Vzc2lv
bi1udW0+PHVybHM+PHJlbGF0ZWQtdXJscz48dXJsPmh0dHBzOi8vd3d3Lm5jYmkubmxtLm5paC5n
b3YvcHVibWVkLzMzMjM1OTYwPC91cmw+PC9yZWxhdGVkLXVybHM+PC91cmxzPjxjdXN0b20yPlBN
Qzc2NjQ1MDM8L2N1c3RvbTI+PGVsZWN0cm9uaWMtcmVzb3VyY2UtbnVtPjEwLjExMzYvYm1qbnBo
LTIwMTktMDAwMDMwPC9lbGVjdHJvbmljLXJlc291cmNlLW51bT48L3JlY29yZD48L0NpdGU+PC9F
bmROb3RlPgA=
</w:fldData>
        </w:fldChar>
      </w:r>
      <w:r>
        <w:rPr>
          <w:rFonts w:hint="eastAsia" w:ascii="Times New Roman" w:hAnsi="Times New Roman" w:eastAsia="Times New Roman Uni" w:cs="Times New Roman"/>
          <w:sz w:val="20"/>
          <w:szCs w:val="20"/>
          <w:lang w:eastAsia="zh-CN"/>
        </w:rPr>
        <w:instrText xml:space="preserve"> ADDIN EN.CITE.DATA </w:instrText>
      </w:r>
      <w:r>
        <w:rPr>
          <w:rFonts w:hint="eastAsia" w:ascii="Times New Roman" w:hAnsi="Times New Roman" w:eastAsia="Times New Roman Uni" w:cs="Times New Roman"/>
          <w:sz w:val="20"/>
          <w:szCs w:val="20"/>
          <w:lang w:eastAsia="zh-CN"/>
        </w:rPr>
        <w:fldChar w:fldCharType="separate"/>
      </w:r>
      <w:r>
        <w:rPr>
          <w:rFonts w:hint="eastAsia" w:ascii="Times New Roman" w:hAnsi="Times New Roman" w:eastAsia="Times New Roman Uni" w:cs="Times New Roman"/>
          <w:sz w:val="20"/>
          <w:szCs w:val="20"/>
          <w:lang w:eastAsia="zh-CN"/>
        </w:rPr>
        <w:fldChar w:fldCharType="end"/>
      </w:r>
      <w:r>
        <w:rPr>
          <w:rFonts w:hint="eastAsia" w:ascii="Times New Roman" w:hAnsi="Times New Roman" w:eastAsia="Times New Roman Uni" w:cs="Times New Roman"/>
          <w:sz w:val="20"/>
          <w:szCs w:val="20"/>
        </w:rPr>
        <w:fldChar w:fldCharType="separate"/>
      </w:r>
      <w:r>
        <w:rPr>
          <w:rFonts w:hint="eastAsia" w:ascii="Times New Roman" w:hAnsi="Times New Roman" w:eastAsia="Times New Roman Uni" w:cs="Times New Roman"/>
          <w:sz w:val="20"/>
          <w:szCs w:val="20"/>
          <w:vertAlign w:val="superscript"/>
          <w:lang w:val="en-US" w:eastAsia="zh-CN" w:bidi="ar-SA"/>
        </w:rPr>
        <w:fldChar w:fldCharType="begin"/>
      </w:r>
      <w:r>
        <w:rPr>
          <w:rFonts w:hint="eastAsia" w:ascii="Times New Roman" w:hAnsi="Times New Roman" w:eastAsia="Times New Roman Uni" w:cs="Times New Roman"/>
          <w:sz w:val="20"/>
          <w:szCs w:val="20"/>
          <w:vertAlign w:val="superscript"/>
          <w:lang w:val="en-US" w:eastAsia="zh-CN" w:bidi="ar-SA"/>
        </w:rPr>
        <w:instrText xml:space="preserve"> HYPERLINK \l "_ENREF_3" \o "Zhou, 2023 #375" </w:instrText>
      </w:r>
      <w:r>
        <w:rPr>
          <w:rFonts w:hint="eastAsia" w:ascii="Times New Roman" w:hAnsi="Times New Roman" w:eastAsia="Times New Roman Uni" w:cs="Times New Roman"/>
          <w:sz w:val="20"/>
          <w:szCs w:val="20"/>
          <w:vertAlign w:val="superscript"/>
          <w:lang w:val="en-US" w:eastAsia="zh-CN" w:bidi="ar-SA"/>
        </w:rPr>
        <w:fldChar w:fldCharType="separate"/>
      </w:r>
      <w:r>
        <w:rPr>
          <w:rFonts w:hint="eastAsia" w:ascii="Times New Roman" w:hAnsi="Times New Roman" w:eastAsia="Times New Roman Uni" w:cs="Times New Roman"/>
          <w:sz w:val="20"/>
          <w:szCs w:val="20"/>
          <w:vertAlign w:val="superscript"/>
          <w:lang w:val="en-US" w:eastAsia="zh-CN" w:bidi="ar-SA"/>
        </w:rPr>
        <w:t>3</w:t>
      </w:r>
      <w:r>
        <w:rPr>
          <w:rFonts w:hint="eastAsia" w:ascii="Times New Roman" w:hAnsi="Times New Roman" w:eastAsia="Times New Roman Uni" w:cs="Times New Roman"/>
          <w:sz w:val="20"/>
          <w:szCs w:val="20"/>
          <w:vertAlign w:val="superscript"/>
          <w:lang w:val="en-US" w:eastAsia="zh-CN" w:bidi="ar-SA"/>
        </w:rPr>
        <w:fldChar w:fldCharType="end"/>
      </w:r>
      <w:r>
        <w:rPr>
          <w:rFonts w:hint="eastAsia" w:ascii="Times New Roman" w:hAnsi="Times New Roman" w:eastAsia="Times New Roman Uni" w:cs="Times New Roman"/>
          <w:sz w:val="20"/>
          <w:szCs w:val="20"/>
          <w:vertAlign w:val="superscript"/>
          <w:lang w:val="en-US" w:eastAsia="zh-CN" w:bidi="ar-SA"/>
        </w:rPr>
        <w:t>,</w:t>
      </w:r>
      <w:r>
        <w:rPr>
          <w:rFonts w:hint="eastAsia" w:ascii="Times New Roman" w:hAnsi="Times New Roman" w:eastAsia="Times New Roman Uni" w:cs="Times New Roman"/>
          <w:sz w:val="20"/>
          <w:szCs w:val="20"/>
          <w:vertAlign w:val="superscript"/>
          <w:lang w:val="en-US" w:eastAsia="zh-CN" w:bidi="ar-SA"/>
        </w:rPr>
        <w:fldChar w:fldCharType="begin"/>
      </w:r>
      <w:r>
        <w:rPr>
          <w:rFonts w:hint="eastAsia" w:ascii="Times New Roman" w:hAnsi="Times New Roman" w:eastAsia="Times New Roman Uni" w:cs="Times New Roman"/>
          <w:sz w:val="20"/>
          <w:szCs w:val="20"/>
          <w:vertAlign w:val="superscript"/>
          <w:lang w:val="en-US" w:eastAsia="zh-CN" w:bidi="ar-SA"/>
        </w:rPr>
        <w:instrText xml:space="preserve"> HYPERLINK \l "_ENREF_17" \o "Zhu, 2019 #582" </w:instrText>
      </w:r>
      <w:r>
        <w:rPr>
          <w:rFonts w:hint="eastAsia" w:ascii="Times New Roman" w:hAnsi="Times New Roman" w:eastAsia="Times New Roman Uni" w:cs="Times New Roman"/>
          <w:sz w:val="20"/>
          <w:szCs w:val="20"/>
          <w:vertAlign w:val="superscript"/>
          <w:lang w:val="en-US" w:eastAsia="zh-CN" w:bidi="ar-SA"/>
        </w:rPr>
        <w:fldChar w:fldCharType="separate"/>
      </w:r>
      <w:r>
        <w:rPr>
          <w:rFonts w:hint="eastAsia" w:ascii="Times New Roman" w:hAnsi="Times New Roman" w:eastAsia="Times New Roman Uni" w:cs="Times New Roman"/>
          <w:sz w:val="20"/>
          <w:szCs w:val="20"/>
          <w:vertAlign w:val="superscript"/>
          <w:lang w:val="en-US" w:eastAsia="zh-CN" w:bidi="ar-SA"/>
        </w:rPr>
        <w:t>17</w:t>
      </w:r>
      <w:r>
        <w:rPr>
          <w:rFonts w:hint="eastAsia" w:ascii="Times New Roman" w:hAnsi="Times New Roman" w:eastAsia="Times New Roman Uni" w:cs="Times New Roman"/>
          <w:sz w:val="20"/>
          <w:szCs w:val="20"/>
          <w:vertAlign w:val="superscript"/>
          <w:lang w:val="en-US" w:eastAsia="zh-CN" w:bidi="ar-SA"/>
        </w:rPr>
        <w:fldChar w:fldCharType="end"/>
      </w:r>
      <w:r>
        <w:rPr>
          <w:rFonts w:hint="eastAsia" w:ascii="Times New Roman" w:hAnsi="Times New Roman" w:eastAsia="Times New Roman Uni" w:cs="Times New Roman"/>
          <w:sz w:val="20"/>
          <w:szCs w:val="20"/>
        </w:rPr>
        <w:fldChar w:fldCharType="end"/>
      </w:r>
      <w:r>
        <w:rPr>
          <w:rFonts w:hint="eastAsia" w:ascii="Times New Roman" w:hAnsi="Times New Roman" w:eastAsia="Times New Roman Uni" w:cs="Times New Roman"/>
          <w:sz w:val="20"/>
          <w:szCs w:val="20"/>
          <w:lang w:eastAsia="zh-CN"/>
        </w:rPr>
        <w:t xml:space="preserve">. Self-rated health status was assessed by the question "How do you rate your current health condition?" Categories "Very good" and "Good" are classified as good health status, while "Average," "Poor," and "Very poor" are classified as poor health status </w:t>
      </w:r>
      <w:r>
        <w:rPr>
          <w:rFonts w:hint="eastAsia" w:ascii="Times New Roman" w:hAnsi="Times New Roman" w:eastAsia="Times New Roman Uni" w:cs="Times New Roman"/>
          <w:sz w:val="20"/>
          <w:szCs w:val="20"/>
          <w:lang w:eastAsia="zh-CN"/>
        </w:rPr>
        <w:fldChar w:fldCharType="begin">
          <w:fldData xml:space="preserve">PEVuZE5vdGU+PENpdGU+PEF1dGhvcj5NYXJpYTwvQXV0aG9yPjxZZWFyPjIwMjA8L1llYXI+PFJl
Y051bT41NjA8L1JlY051bT48RGlzcGxheVRleHQ+WzUzLTU1XTwvRGlzcGxheVRleHQ+PHJlY29y
ZD48cmVjLW51bWJlcj41NjA8L3JlYy1udW1iZXI+PGZvcmVpZ24ta2V5cz48a2V5IGFwcD0iRU4i
IGRiLWlkPSJmeDUydHpzZTR3NTI5eGVleHM3NXM5MHhzdGZ3cGVmOTl2cDIiIHRpbWVzdGFtcD0i
MTcwNDY0NzMwNyI+NTYwPC9rZXk+PC9mb3JlaWduLWtleXM+PHJlZi10eXBlIG5hbWU9IkpvdXJu
YWwgQXJ0aWNsZSI+MTc8L3JlZi10eXBlPjxjb250cmlidXRvcnM+PGF1dGhvcnM+PGF1dGhvcj5N
YXJpYSwgTS4gUy48L2F1dGhvcj48YXV0aG9yPkLDvGxhLCBDLjwvYXV0aG9yPjxhdXRob3I+U2Fu
dG9zLUVnZ2ltYW5uLCBCLjwvYXV0aG9yPjxhdXRob3I+S3JpZWYsIEguPC9hdXRob3I+PGF1dGhv
cj5IZWluemVyLCBSLjwvYXV0aG9yPjxhdXRob3I+U2VlbWF0dGVyLUJhZ25vdWQsIEwuPC9hdXRo
b3I+PC9hdXRob3JzPjwvY29udHJpYnV0b3JzPjxhdXRoLWFkZHJlc3M+VW5pdiBMYXVzYW5uZSBI
b3NwIEN0ciwgU2VydiBHZXJpYXRyIE1lZCAmYW1wOyBHZXJpYXRyIFJlaGFiaWwsIE10IFBhaXNp
YmxlIDE2LCBDSC0xMDExIExhdXNhbm5lLCBTd2l0emVybGFuZCYjeEQ7TGF1c2FubmUgVW5pdiwg
RmFjIEJpb2wgJmFtcDsgTWVkLCBMYXVzYW5uZSwgU3dpdHplcmxhbmQmI3hEO1VuaXYgTGF1c2Fu
bmUsIEN0ciBQcmltYXJ5IENhcmUgJmFtcDsgUHVibCBIbHRoIFVuaXNhbnRlLCBIbHRoIFNlcnYg
VW5pdCwgTGF1c2FubmUsIFN3aXR6ZXJsYW5kJiN4RDtVbml2IExhdXNhbm5lIEhvc3AgQ3RyLCBD
dHIgSW52ZXN0ICZhbXA7IFJlcyBTbGVlcCwgTGF1c2FubmUsIFN3aXR6ZXJsYW5kPC9hdXRoLWFk
ZHJlc3M+PHRpdGxlcz48dGl0bGU+U2xlZXAgY2hhcmFjdGVyaXN0aWNzIGFuZCBzZWxmLXJhdGVk
IGhlYWx0aCBpbiBvbGRlciBwZXJzb25zPC90aXRsZT48c2Vjb25kYXJ5LXRpdGxlPkV1cm9wZWFu
IEdlcmlhdHJpYyBNZWRpY2luZTwvc2Vjb25kYXJ5LXRpdGxlPjxhbHQtdGl0bGU+RXVyIEdlcmlh
dHIgTWVkPC9hbHQtdGl0bGU+PC90aXRsZXM+PHBlcmlvZGljYWw+PGZ1bGwtdGl0bGU+RXVyb3Bl
YW4gR2VyaWF0cmljIE1lZGljaW5lPC9mdWxsLXRpdGxlPjxhYmJyLTE+RXVyIEdlcmlhdHIgTWVk
PC9hYmJyLTE+PC9wZXJpb2RpY2FsPjxhbHQtcGVyaW9kaWNhbD48ZnVsbC10aXRsZT5FdXJvcGVh
biBHZXJpYXRyaWMgTWVkaWNpbmU8L2Z1bGwtdGl0bGU+PGFiYnItMT5FdXIgR2VyaWF0ciBNZWQ8
L2FiYnItMT48L2FsdC1wZXJpb2RpY2FsPjxwYWdlcz4xMzEtMTM4PC9wYWdlcz48dm9sdW1lPjEx
PC92b2x1bWU+PG51bWJlcj4xPC9udW1iZXI+PGtleXdvcmRzPjxrZXl3b3JkPnNsZWVwPC9rZXl3
b3JkPjxrZXl3b3JkPm9sZGVyIHBlcnNvbnM8L2tleXdvcmQ+PGtleXdvcmQ+c3ViamVjdGl2ZSBo
ZWFsdGg8L2tleXdvcmQ+PGtleXdvcmQ+YXNzb2NpYXRpb248L2tleXdvcmQ+PGtleXdvcmQ+ZHVy
YXRpb248L2tleXdvcmQ+PGtleXdvcmQ+aW5zb21uaWE8L2tleXdvcmQ+PGtleXdvcmQ+cXVhbGl0
eTwva2V5d29yZD48a2V5d29yZD5kaXNlYXNlPC9rZXl3b3JkPjxrZXl3b3JkPmFkdWx0czwva2V5
d29yZD48a2V5d29yZD5kaXN0dXJiYW5jZXM8L2tleXdvcmQ+PGtleXdvcmQ+Y29tcGxhaW50czwv
a2V5d29yZD48a2V5d29yZD5tb3J0YWxpdHk8L2tleXdvcmQ+PGtleXdvcmQ+cmlzazwva2V5d29y
ZD48L2tleXdvcmRzPjxkYXRlcz48eWVhcj4yMDIwPC95ZWFyPjxwdWItZGF0ZXM+PGRhdGU+RmVi
PC9kYXRlPjwvcHViLWRhdGVzPjwvZGF0ZXM+PGlzYm4+MTg3OC03NjQ5PC9pc2JuPjxhY2Nlc3Np
b24tbnVtPldPUzowMDA0OTYyNTk4MDAwMDE8L2FjY2Vzc2lvbi1udW0+PHVybHM+PHJlbGF0ZWQt
dXJscz48dXJsPiZsdDtHbyB0byBJU0kmZ3Q7Oi8vV09TOjAwMDQ5NjI1OTgwMDAwMTwvdXJsPjwv
cmVsYXRlZC11cmxzPjwvdXJscz48ZWxlY3Ryb25pYy1yZXNvdXJjZS1udW0+MTAuMTAwNy9zNDE5
OTktMDE5LTAwMjYyLTU8L2VsZWN0cm9uaWMtcmVzb3VyY2UtbnVtPjxsYW5ndWFnZT5FbmdsaXNo
PC9sYW5ndWFnZT48L3JlY29yZD48L0NpdGU+PENpdGU+PEF1dGhvcj5aaGFuZzwvQXV0aG9yPjxZ
ZWFyPjIwMjE8L1llYXI+PFJlY051bT41NjI8L1JlY051bT48cmVjb3JkPjxyZWMtbnVtYmVyPjU2
MjwvcmVjLW51bWJlcj48Zm9yZWlnbi1rZXlzPjxrZXkgYXBwPSJFTiIgZGItaWQ9ImZ4NTJ0enNl
NHc1Mjl4ZWV4czc1czkweHN0ZndwZWY5OXZwMiIgdGltZXN0YW1wPSIxNzA0NjQ3NDc4Ij41NjI8
L2tleT48L2ZvcmVpZ24ta2V5cz48cmVmLXR5cGUgbmFtZT0iSm91cm5hbCBBcnRpY2xlIj4xNzwv
cmVmLXR5cGU+PGNvbnRyaWJ1dG9ycz48YXV0aG9ycz48YXV0aG9yPlpoYW5nLCBKLjwvYXV0aG9y
PjxhdXRob3I+TGksIEQuPC9hdXRob3I+PGF1dGhvcj5HYW8sIEouIE0uPC9hdXRob3I+PC9hdXRo
b3JzPjwvY29udHJpYnV0b3JzPjxhdXRoLWFkZHJlc3M+WGkgQW4gSmlhbyBUb25nIFVuaXYsIFNj
aCBQdWJsIFBvbGljeSAmYW1wOyBBZG0sIFhpYW4gNzEwMDQ5LCBQZW9wbGVzIFIgQ2hpbmEmI3hE
O05vcnRod2VzdCBVbml2LCBTY2ggUHVibCBNYW5hZ2VtZW50LCBYaWFuIDcxMDEyNywgUGVvcGxl
cyBSIENoaW5hPC9hdXRoLWFkZHJlc3M+PHRpdGxlcz48dGl0bGU+SGVhbHRoIERpc3Bhcml0aWVz
IGJldHdlZW4gdGhlIFJ1cmFsIGFuZCBVcmJhbiBFbGRlcmx5IGluIENoaW5hOiBBIENyb3NzLVNl
Y3Rpb25hbCBTdHVkeTwvdGl0bGU+PHNlY29uZGFyeS10aXRsZT5JbnRlcm5hdGlvbmFsIEpvdXJu
YWwgb2YgRW52aXJvbm1lbnRhbCBSZXNlYXJjaCBhbmQgUHVibGljIEhlYWx0aDwvc2Vjb25kYXJ5
LXRpdGxlPjxhbHQtdGl0bGU+SW50IEogRW52IFJlcyBQdWIgSGU8L2FsdC10aXRsZT48L3RpdGxl
cz48cGVyaW9kaWNhbD48ZnVsbC10aXRsZT5JbnRlcm5hdGlvbmFsIEpvdXJuYWwgb2YgRW52aXJv
bm1lbnRhbCBSZXNlYXJjaCBhbmQgUHVibGljIEhlYWx0aDwvZnVsbC10aXRsZT48YWJici0xPklu
dCBKIEVudiBSZXMgUHViIEhlPC9hYmJyLTE+PC9wZXJpb2RpY2FsPjxhbHQtcGVyaW9kaWNhbD48
ZnVsbC10aXRsZT5JbnRlcm5hdGlvbmFsIEpvdXJuYWwgb2YgRW52aXJvbm1lbnRhbCBSZXNlYXJj
aCBhbmQgUHVibGljIEhlYWx0aDwvZnVsbC10aXRsZT48YWJici0xPkludCBKIEVudiBSZXMgUHVi
IEhlPC9hYmJyLTE+PC9hbHQtcGVyaW9kaWNhbD48dm9sdW1lPjE4PC92b2x1bWU+PG51bWJlcj4x
NTwvbnVtYmVyPjxrZXl3b3Jkcz48a2V5d29yZD5zZWxmLWFzc2Vzc2VkIGhlYWx0aDwva2V5d29y
ZD48a2V5d29yZD5kaXNwYXJpdHk8L2tleXdvcmQ+PGtleXdvcmQ+cnVyYWw8L2tleXdvcmQ+PGtl
eXdvcmQ+dXJiYW48L2tleXdvcmQ+PGtleXdvcmQ+ZWxkZXJseTwva2V5d29yZD48a2V5d29yZD5z
ZWxmLXJhdGVkIGhlYWx0aDwva2V5d29yZD48a2V5d29yZD5zb2Npb2Vjb25vbWljLXN0YXR1czwv
a2V5d29yZD48a2V5d29yZD5vbGRlci1hZHVsdHM8L2tleXdvcmQ+PGtleXdvcmQ+c2xlZXA8L2tl
eXdvcmQ+PC9rZXl3b3Jkcz48ZGF0ZXM+PHllYXI+MjAyMTwveWVhcj48cHViLWRhdGVzPjxkYXRl
PkF1ZzwvZGF0ZT48L3B1Yi1kYXRlcz48L2RhdGVzPjxhY2Nlc3Npb24tbnVtPldPUzowMDA2ODE5
NTAzMDAwMDE8L2FjY2Vzc2lvbi1udW0+PHVybHM+PHJlbGF0ZWQtdXJscz48dXJsPiZsdDtHbyB0
byBJU0kmZ3Q7Oi8vV09TOjAwMDY4MTk1MDMwMDAwMTwvdXJsPjwvcmVsYXRlZC11cmxzPjwvdXJs
cz48ZWxlY3Ryb25pYy1yZXNvdXJjZS1udW0+QVJUTiA4MDU2JiN4RDsxMC4zMzkwL2lqZXJwaDE4
MTU4MDU2PC9lbGVjdHJvbmljLXJlc291cmNlLW51bT48bGFuZ3VhZ2U+RW5nbGlzaDwvbGFuZ3Vh
Z2U+PC9yZWNvcmQ+PC9DaXRlPjxDaXRlPjxBdXRob3I+5p6X6Zuq6Iy5PC9BdXRob3I+PFllYXI+
MjAyMjwvWWVhcj48UmVjTnVtPjQyNzwvUmVjTnVtPjxyZWNvcmQ+PHJlYy1udW1iZXI+NDI3PC9y
ZWMtbnVtYmVyPjxmb3JlaWduLWtleXM+PGtleSBhcHA9IkVOIiBkYi1pZD0iZng1MnR6c2U0dzUy
OXhlZXhzNzVzOTB4c3Rmd3BlZjk5dnAyIiB0aW1lc3RhbXA9IjE2ODk4Mjc4MjgiPjQyNzwva2V5
PjwvZm9yZWlnbi1rZXlzPjxyZWYtdHlwZSBuYW1lPSJKb3VybmFsIEFydGljbGUiPjE3PC9yZWYt
dHlwZT48Y29udHJpYnV0b3JzPjxhdXRob3JzPjxhdXRob3I+PHN0eWxlIGZhY2U9Im5vcm1hbCIg
Zm9udD0iZGVmYXVsdCIgY2hhcnNldD0iMTM0IiBzaXplPSIxMDAlIj7mnpfpm6rojLk8L3N0eWxl
PjwvYXV0aG9yPjxhdXRob3I+PHN0eWxlIGZhY2U9Im5vcm1hbCIgZm9udD0iZGVmYXVsdCIgY2hh
cnNldD0iMTM0IiBzaXplPSIxMDAlIj7pg5Eg6LaFPC9zdHlsZT48L2F1dGhvcj48YXV0aG9yPjxz
dHlsZSBmYWNlPSJub3JtYWwiIGZvbnQ9ImRlZmF1bHQiIGNoYXJzZXQ9IjEzNCIgc2l6ZT0iMTAw
JSI+5p2c6IyC5p6XPC9zdHlsZT48L2F1dGhvcj48YXV0aG9yPjxzdHlsZSBmYWNlPSJub3JtYWwi
IGZvbnQ9ImRlZmF1bHQiIGNoYXJzZXQ9IjEzNCIgc2l6ZT0iMTAwJSI+5a2Z6YeR5rW3PC9zdHls
ZT48L2F1dGhvcj48YXV0aG9yPjxzdHlsZSBmYWNlPSJub3JtYWwiIGZvbnQ9ImRlZmF1bHQiIGNo
YXJzZXQ9IjEzNCIgc2l6ZT0iMTAwJSI+5YiY546J6Z2SPC9zdHlsZT48L2F1dGhvcj48YXV0aG9y
PjxzdHlsZSBmYWNlPSJub3JtYWwiIGZvbnQ9ImRlZmF1bHQiIGNoYXJzZXQ9IjEzNCIgc2l6ZT0i
MTAwJSI+6LW1IOWTsjwvc3R5bGU+PC9hdXRob3I+PGF1dGhvcj48c3R5bGUgZmFjZT0ibm9ybWFs
IiBmb250PSJkZWZhdWx0IiBjaGFyc2V0PSIxMzQiIHNpemU9IjEwMCUiPuWQleWllem5jzwvc3R5
bGU+PC9hdXRob3I+PGF1dGhvcj48c3R5bGUgZmFjZT0ibm9ybWFsIiBmb250PSJkZWZhdWx0IiBj
aGFyc2V0PSIxMzQiIHNpemU9IjEwMCUiPuiigSDno4o8L3N0eWxlPjwvYXV0aG9yPjwvYXV0aG9y
cz48L2NvbnRyaWJ1dG9ycz48dGl0bGVzPjx0aXRsZT48c3R5bGUgZmFjZT0ibm9ybWFsIiBmb250
PSJkZWZhdWx0IiBjaGFyc2V0PSIxMzQiIHNpemU9IjEwMCUiPuS4reWbveiAgeW5tOS6uuWBpeW6
t+eKtuWGteWPiuW9seWTjeWboOe0oOWIhuaekOKAlOKAlOWfuuS6juesrDwvc3R5bGU+PHN0eWxl
IGZhY2U9Im5vcm1hbCIgZm9udD0iZGVmYXVsdCIgc2l6ZT0iMTAwJSI+IDggPC9zdHlsZT48c3R5
bGUgZmFjZT0ibm9ybWFsIiBmb250PSJkZWZhdWx0IiBjaGFyc2V0PSIxMzQiIHNpemU9IjEwMCUi
Pui9rjwvc3R5bGU+PHN0eWxlIGZhY2U9Im5vcm1hbCIgZm9udD0iZGVmYXVsdCIgc2l6ZT0iMTAw
JSI+IENMSExTIDwvc3R5bGU+PHN0eWxlIGZhY2U9Im5vcm1hbCIgZm9udD0iZGVmYXVsdCIgY2hh
cnNldD0iMTM0IiBzaXplPSIxMDAlIj7mlbDmja48L3N0eWxlPjwvdGl0bGU+PHNlY29uZGFyeS10
aXRsZT5BY2FkZW1pYyBKb3VybmFsIG9mIE5hdmFsIE1lZGljYWwgVW5pdmVyc2l0eTwvc2Vjb25k
YXJ5LXRpdGxlPjwvdGl0bGVzPjxwZXJpb2RpY2FsPjxmdWxsLXRpdGxlPkFjYWRlbWljIEpvdXJu
YWwgb2YgTmF2YWwgTWVkaWNhbCBVbml2ZXJzaXR5PC9mdWxsLXRpdGxlPjwvcGVyaW9kaWNhbD48
cGFnZXM+MTAyMi0xMDI4PC9wYWdlcz48dm9sdW1lPjQzPC92b2x1bWU+PG51bWJlcj45PC9udW1i
ZXI+PGRhdGVzPjx5ZWFyPjIwMjI8L3llYXI+PC9kYXRlcz48dXJscz48L3VybHM+PGVsZWN0cm9u
aWMtcmVzb3VyY2UtbnVtPjEwLjE2NzgxL2ouQ04zMS0yMTg3L1IuMjAyMjAxNDk8L2VsZWN0cm9u
aWMtcmVzb3VyY2UtbnVtPjwvcmVjb3JkPjwvQ2l0ZT48L0VuZE5vdGU+
</w:fldData>
        </w:fldChar>
      </w:r>
      <w:r>
        <w:rPr>
          <w:rFonts w:hint="eastAsia" w:ascii="Times New Roman" w:hAnsi="Times New Roman" w:eastAsia="Times New Roman Uni" w:cs="Times New Roman"/>
          <w:sz w:val="20"/>
          <w:szCs w:val="20"/>
          <w:lang w:eastAsia="zh-CN"/>
        </w:rPr>
        <w:instrText xml:space="preserve"> ADDIN EN.CITE </w:instrText>
      </w:r>
      <w:r>
        <w:rPr>
          <w:rFonts w:hint="eastAsia" w:ascii="Times New Roman" w:hAnsi="Times New Roman" w:eastAsia="Times New Roman Uni" w:cs="Times New Roman"/>
          <w:sz w:val="20"/>
          <w:szCs w:val="20"/>
          <w:lang w:eastAsia="zh-CN"/>
        </w:rPr>
        <w:fldChar w:fldCharType="begin">
          <w:fldData xml:space="preserve">PEVuZE5vdGU+PENpdGU+PEF1dGhvcj5NYXJpYTwvQXV0aG9yPjxZZWFyPjIwMjA8L1llYXI+PFJl
Y051bT41NjA8L1JlY051bT48RGlzcGxheVRleHQ+PHN0eWxlIGZhY2U9InN1cGVyc2NyaXB0Ij4x
OCwxOTwvc3R5bGU+PC9EaXNwbGF5VGV4dD48cmVjb3JkPjxyZWMtbnVtYmVyPjU2MDwvcmVjLW51
bWJlcj48Zm9yZWlnbi1rZXlzPjxrZXkgYXBwPSJFTiIgZGItaWQ9ImZ4NTJ0enNlNHc1Mjl4ZWV4
czc1czkweHN0ZndwZWY5OXZwMiIgdGltZXN0YW1wPSIxNzA0NjQ3MzA3Ij41NjA8L2tleT48L2Zv
cmVpZ24ta2V5cz48cmVmLXR5cGUgbmFtZT0iSm91cm5hbCBBcnRpY2xlIj4xNzwvcmVmLXR5cGU+
PGNvbnRyaWJ1dG9ycz48YXV0aG9ycz48YXV0aG9yPk1hcmlhLCBNLiBTLjwvYXV0aG9yPjxhdXRo
b3I+QsO8bGEsIEMuPC9hdXRob3I+PGF1dGhvcj5TYW50b3MtRWdnaW1hbm4sIEIuPC9hdXRob3I+
PGF1dGhvcj5LcmllZiwgSC48L2F1dGhvcj48YXV0aG9yPkhlaW56ZXIsIFIuPC9hdXRob3I+PGF1
dGhvcj5TZWVtYXR0ZXItQmFnbm91ZCwgTC48L2F1dGhvcj48L2F1dGhvcnM+PC9jb250cmlidXRv
cnM+PGF1dGgtYWRkcmVzcz5Vbml2IExhdXNhbm5lIEhvc3AgQ3RyLCBTZXJ2IEdlcmlhdHIgTWVk
ICZhbXA7IEdlcmlhdHIgUmVoYWJpbCwgTXQgUGFpc2libGUgMTYsIENILTEwMTEgTGF1c2FubmUs
IFN3aXR6ZXJsYW5kJiN4RDtMYXVzYW5uZSBVbml2LCBGYWMgQmlvbCAmYW1wOyBNZWQsIExhdXNh
bm5lLCBTd2l0emVybGFuZCYjeEQ7VW5pdiBMYXVzYW5uZSwgQ3RyIFByaW1hcnkgQ2FyZSAmYW1w
OyBQdWJsIEhsdGggVW5pc2FudGUsIEhsdGggU2VydiBVbml0LCBMYXVzYW5uZSwgU3dpdHplcmxh
bmQmI3hEO1VuaXYgTGF1c2FubmUgSG9zcCBDdHIsIEN0ciBJbnZlc3QgJmFtcDsgUmVzIFNsZWVw
LCBMYXVzYW5uZSwgU3dpdHplcmxhbmQ8L2F1dGgtYWRkcmVzcz48dGl0bGVzPjx0aXRsZT5TbGVl
cCBjaGFyYWN0ZXJpc3RpY3MgYW5kIHNlbGYtcmF0ZWQgaGVhbHRoIGluIG9sZGVyIHBlcnNvbnM8
L3RpdGxlPjxzZWNvbmRhcnktdGl0bGU+RXVyb3BlYW4gR2VyaWF0cmljIE1lZGljaW5lPC9zZWNv
bmRhcnktdGl0bGU+PGFsdC10aXRsZT5FdXIgR2VyaWF0ciBNZWQ8L2FsdC10aXRsZT48L3RpdGxl
cz48cGVyaW9kaWNhbD48ZnVsbC10aXRsZT5FdXJvcGVhbiBHZXJpYXRyaWMgTWVkaWNpbmU8L2Z1
bGwtdGl0bGU+PGFiYnItMT5FdXIgR2VyaWF0ciBNZWQ8L2FiYnItMT48L3BlcmlvZGljYWw+PGFs
dC1wZXJpb2RpY2FsPjxmdWxsLXRpdGxlPkV1cm9wZWFuIEdlcmlhdHJpYyBNZWRpY2luZTwvZnVs
bC10aXRsZT48YWJici0xPkV1ciBHZXJpYXRyIE1lZDwvYWJici0xPjwvYWx0LXBlcmlvZGljYWw+
PHBhZ2VzPjEzMS0xMzg8L3BhZ2VzPjx2b2x1bWU+MTE8L3ZvbHVtZT48bnVtYmVyPjE8L251bWJl
cj48a2V5d29yZHM+PGtleXdvcmQ+c2xlZXA8L2tleXdvcmQ+PGtleXdvcmQ+b2xkZXIgcGVyc29u
czwva2V5d29yZD48a2V5d29yZD5zdWJqZWN0aXZlIGhlYWx0aDwva2V5d29yZD48a2V5d29yZD5h
c3NvY2lhdGlvbjwva2V5d29yZD48a2V5d29yZD5kdXJhdGlvbjwva2V5d29yZD48a2V5d29yZD5p
bnNvbW5pYTwva2V5d29yZD48a2V5d29yZD5xdWFsaXR5PC9rZXl3b3JkPjxrZXl3b3JkPmRpc2Vh
c2U8L2tleXdvcmQ+PGtleXdvcmQ+YWR1bHRzPC9rZXl3b3JkPjxrZXl3b3JkPmRpc3R1cmJhbmNl
czwva2V5d29yZD48a2V5d29yZD5jb21wbGFpbnRzPC9rZXl3b3JkPjxrZXl3b3JkPm1vcnRhbGl0
eTwva2V5d29yZD48a2V5d29yZD5yaXNrPC9rZXl3b3JkPjwva2V5d29yZHM+PGRhdGVzPjx5ZWFy
PjIwMjA8L3llYXI+PHB1Yi1kYXRlcz48ZGF0ZT5GZWI8L2RhdGU+PC9wdWItZGF0ZXM+PC9kYXRl
cz48aXNibj4xODc4LTc2NDk8L2lzYm4+PGFjY2Vzc2lvbi1udW0+V09TOjAwMDQ5NjI1OTgwMDAw
MTwvYWNjZXNzaW9uLW51bT48dXJscz48cmVsYXRlZC11cmxzPjx1cmw+Jmx0O0dvIHRvIElTSSZn
dDs6Ly9XT1M6MDAwNDk2MjU5ODAwMDAxPC91cmw+PC9yZWxhdGVkLXVybHM+PC91cmxzPjxlbGVj
dHJvbmljLXJlc291cmNlLW51bT4xMC4xMDA3L3M0MTk5OS0wMTktMDAyNjItNTwvZWxlY3Ryb25p
Yy1yZXNvdXJjZS1udW0+PGxhbmd1YWdlPkVuZ2xpc2g8L2xhbmd1YWdlPjwvcmVjb3JkPjwvQ2l0
ZT48Q2l0ZT48QXV0aG9yPlpoYW5nPC9BdXRob3I+PFllYXI+MjAyMTwvWWVhcj48UmVjTnVtPjU2
MjwvUmVjTnVtPjxyZWNvcmQ+PHJlYy1udW1iZXI+NTYyPC9yZWMtbnVtYmVyPjxmb3JlaWduLWtl
eXM+PGtleSBhcHA9IkVOIiBkYi1pZD0iZng1MnR6c2U0dzUyOXhlZXhzNzVzOTB4c3Rmd3BlZjk5
dnAyIiB0aW1lc3RhbXA9IjE3MDQ2NDc0NzgiPjU2Mjwva2V5PjwvZm9yZWlnbi1rZXlzPjxyZWYt
dHlwZSBuYW1lPSJKb3VybmFsIEFydGljbGUiPjE3PC9yZWYtdHlwZT48Y29udHJpYnV0b3JzPjxh
dXRob3JzPjxhdXRob3I+WmhhbmcsIEouPC9hdXRob3I+PGF1dGhvcj5MaSwgRC48L2F1dGhvcj48
YXV0aG9yPkdhbywgSi4gTS48L2F1dGhvcj48L2F1dGhvcnM+PC9jb250cmlidXRvcnM+PGF1dGgt
YWRkcmVzcz5YaSBBbiBKaWFvIFRvbmcgVW5pdiwgU2NoIFB1YmwgUG9saWN5ICZhbXA7IEFkbSwg
WGlhbiA3MTAwNDksIFBlb3BsZXMgUiBDaGluYSYjeEQ7Tm9ydGh3ZXN0IFVuaXYsIFNjaCBQdWJs
IE1hbmFnZW1lbnQsIFhpYW4gNzEwMTI3LCBQZW9wbGVzIFIgQ2hpbmE8L2F1dGgtYWRkcmVzcz48
dGl0bGVzPjx0aXRsZT5IZWFsdGggRGlzcGFyaXRpZXMgYmV0d2VlbiB0aGUgUnVyYWwgYW5kIFVy
YmFuIEVsZGVybHkgaW4gQ2hpbmE6IEEgQ3Jvc3MtU2VjdGlvbmFsIFN0dWR5PC90aXRsZT48c2Vj
b25kYXJ5LXRpdGxlPkludGVybmF0aW9uYWwgSm91cm5hbCBvZiBFbnZpcm9ubWVudGFsIFJlc2Vh
cmNoIGFuZCBQdWJsaWMgSGVhbHRoPC9zZWNvbmRhcnktdGl0bGU+PGFsdC10aXRsZT5JbnQgSiBF
bnYgUmVzIFB1YiBIZTwvYWx0LXRpdGxlPjwvdGl0bGVzPjxwZXJpb2RpY2FsPjxmdWxsLXRpdGxl
PkludGVybmF0aW9uYWwgSm91cm5hbCBvZiBFbnZpcm9ubWVudGFsIFJlc2VhcmNoIGFuZCBQdWJs
aWMgSGVhbHRoPC9mdWxsLXRpdGxlPjxhYmJyLTE+SW50IEogRW52IFJlcyBQdWIgSGU8L2FiYnIt
MT48L3BlcmlvZGljYWw+PGFsdC1wZXJpb2RpY2FsPjxmdWxsLXRpdGxlPkludGVybmF0aW9uYWwg
Sm91cm5hbCBvZiBFbnZpcm9ubWVudGFsIFJlc2VhcmNoIGFuZCBQdWJsaWMgSGVhbHRoPC9mdWxs
LXRpdGxlPjxhYmJyLTE+SW50IEogRW52IFJlcyBQdWIgSGU8L2FiYnItMT48L2FsdC1wZXJpb2Rp
Y2FsPjx2b2x1bWU+MTg8L3ZvbHVtZT48bnVtYmVyPjE1PC9udW1iZXI+PGtleXdvcmRzPjxrZXl3
b3JkPnNlbGYtYXNzZXNzZWQgaGVhbHRoPC9rZXl3b3JkPjxrZXl3b3JkPmRpc3Bhcml0eTwva2V5
d29yZD48a2V5d29yZD5ydXJhbDwva2V5d29yZD48a2V5d29yZD51cmJhbjwva2V5d29yZD48a2V5
d29yZD5lbGRlcmx5PC9rZXl3b3JkPjxrZXl3b3JkPnNlbGYtcmF0ZWQgaGVhbHRoPC9rZXl3b3Jk
PjxrZXl3b3JkPnNvY2lvZWNvbm9taWMtc3RhdHVzPC9rZXl3b3JkPjxrZXl3b3JkPm9sZGVyLWFk
dWx0czwva2V5d29yZD48a2V5d29yZD5zbGVlcDwva2V5d29yZD48L2tleXdvcmRzPjxkYXRlcz48
eWVhcj4yMDIxPC95ZWFyPjxwdWItZGF0ZXM+PGRhdGU+QXVnPC9kYXRlPjwvcHViLWRhdGVzPjwv
ZGF0ZXM+PGFjY2Vzc2lvbi1udW0+V09TOjAwMDY4MTk1MDMwMDAwMTwvYWNjZXNzaW9uLW51bT48
dXJscz48cmVsYXRlZC11cmxzPjx1cmw+PHN0eWxlIGZhY2U9InVuZGVybGluZSIgZm9udD0iZGVm
YXVsdCIgc2l6ZT0iMTAwJSI+Jmx0O0dvIHRvIElTSSZndDs6Ly9XT1M6MDAwNjgxOTUwMzAwMDAx
PC9zdHlsZT48L3VybD48L3JlbGF0ZWQtdXJscz48L3VybHM+PGVsZWN0cm9uaWMtcmVzb3VyY2Ut
bnVtPjEwLjMzOTAvaWplcnBoMTgxNTgwNTY8L2VsZWN0cm9uaWMtcmVzb3VyY2UtbnVtPjxsYW5n
dWFnZT5FbmdsaXNoPC9sYW5ndWFnZT48L3JlY29yZD48L0NpdGU+PC9FbmROb3RlPgA=
</w:fldData>
        </w:fldChar>
      </w:r>
      <w:r>
        <w:rPr>
          <w:rFonts w:hint="eastAsia" w:ascii="Times New Roman" w:hAnsi="Times New Roman" w:eastAsia="Times New Roman Uni" w:cs="Times New Roman"/>
          <w:sz w:val="20"/>
          <w:szCs w:val="20"/>
          <w:lang w:eastAsia="zh-CN"/>
        </w:rPr>
        <w:instrText xml:space="preserve"> ADDIN EN.CITE.DATA </w:instrText>
      </w:r>
      <w:r>
        <w:rPr>
          <w:rFonts w:hint="eastAsia" w:ascii="Times New Roman" w:hAnsi="Times New Roman" w:eastAsia="Times New Roman Uni" w:cs="Times New Roman"/>
          <w:sz w:val="20"/>
          <w:szCs w:val="20"/>
          <w:lang w:eastAsia="zh-CN"/>
        </w:rPr>
        <w:fldChar w:fldCharType="separate"/>
      </w:r>
      <w:r>
        <w:rPr>
          <w:rFonts w:hint="eastAsia" w:ascii="Times New Roman" w:hAnsi="Times New Roman" w:eastAsia="Times New Roman Uni" w:cs="Times New Roman"/>
          <w:sz w:val="20"/>
          <w:szCs w:val="20"/>
          <w:lang w:eastAsia="zh-CN"/>
        </w:rPr>
        <w:fldChar w:fldCharType="end"/>
      </w:r>
      <w:r>
        <w:rPr>
          <w:rFonts w:hint="eastAsia" w:ascii="Times New Roman" w:hAnsi="Times New Roman" w:eastAsia="Times New Roman Uni" w:cs="Times New Roman"/>
          <w:sz w:val="20"/>
          <w:szCs w:val="20"/>
          <w:lang w:eastAsia="zh-CN"/>
        </w:rPr>
        <w:fldChar w:fldCharType="separate"/>
      </w:r>
      <w:r>
        <w:rPr>
          <w:rFonts w:hint="eastAsia" w:ascii="Times New Roman" w:hAnsi="Times New Roman" w:eastAsia="Times New Roman Uni" w:cs="Times New Roman"/>
          <w:sz w:val="20"/>
          <w:szCs w:val="20"/>
          <w:vertAlign w:val="superscript"/>
          <w:lang w:val="en-US" w:eastAsia="zh-CN" w:bidi="ar-SA"/>
        </w:rPr>
        <w:fldChar w:fldCharType="begin"/>
      </w:r>
      <w:r>
        <w:rPr>
          <w:rFonts w:hint="eastAsia" w:ascii="Times New Roman" w:hAnsi="Times New Roman" w:eastAsia="Times New Roman Uni" w:cs="Times New Roman"/>
          <w:sz w:val="20"/>
          <w:szCs w:val="20"/>
          <w:vertAlign w:val="superscript"/>
          <w:lang w:val="en-US" w:eastAsia="zh-CN" w:bidi="ar-SA"/>
        </w:rPr>
        <w:instrText xml:space="preserve"> HYPERLINK \l "_ENREF_18" \o "Maria, 2020 #560" </w:instrText>
      </w:r>
      <w:r>
        <w:rPr>
          <w:rFonts w:hint="eastAsia" w:ascii="Times New Roman" w:hAnsi="Times New Roman" w:eastAsia="Times New Roman Uni" w:cs="Times New Roman"/>
          <w:sz w:val="20"/>
          <w:szCs w:val="20"/>
          <w:vertAlign w:val="superscript"/>
          <w:lang w:val="en-US" w:eastAsia="zh-CN" w:bidi="ar-SA"/>
        </w:rPr>
        <w:fldChar w:fldCharType="separate"/>
      </w:r>
      <w:r>
        <w:rPr>
          <w:rFonts w:hint="eastAsia" w:ascii="Times New Roman" w:hAnsi="Times New Roman" w:eastAsia="Times New Roman Uni" w:cs="Times New Roman"/>
          <w:sz w:val="20"/>
          <w:szCs w:val="20"/>
          <w:vertAlign w:val="superscript"/>
          <w:lang w:val="en-US" w:eastAsia="zh-CN" w:bidi="ar-SA"/>
        </w:rPr>
        <w:t>18</w:t>
      </w:r>
      <w:r>
        <w:rPr>
          <w:rFonts w:hint="eastAsia" w:ascii="Times New Roman" w:hAnsi="Times New Roman" w:eastAsia="Times New Roman Uni" w:cs="Times New Roman"/>
          <w:sz w:val="20"/>
          <w:szCs w:val="20"/>
          <w:vertAlign w:val="superscript"/>
          <w:lang w:val="en-US" w:eastAsia="zh-CN" w:bidi="ar-SA"/>
        </w:rPr>
        <w:fldChar w:fldCharType="end"/>
      </w:r>
      <w:r>
        <w:rPr>
          <w:rFonts w:hint="eastAsia" w:ascii="Times New Roman" w:hAnsi="Times New Roman" w:eastAsia="Times New Roman Uni" w:cs="Times New Roman"/>
          <w:sz w:val="20"/>
          <w:szCs w:val="20"/>
          <w:vertAlign w:val="superscript"/>
          <w:lang w:val="en-US" w:eastAsia="zh-CN" w:bidi="ar-SA"/>
        </w:rPr>
        <w:t>,</w:t>
      </w:r>
      <w:r>
        <w:rPr>
          <w:rFonts w:hint="eastAsia" w:ascii="Times New Roman" w:hAnsi="Times New Roman" w:eastAsia="Times New Roman Uni" w:cs="Times New Roman"/>
          <w:sz w:val="20"/>
          <w:szCs w:val="20"/>
          <w:vertAlign w:val="superscript"/>
          <w:lang w:val="en-US" w:eastAsia="zh-CN" w:bidi="ar-SA"/>
        </w:rPr>
        <w:fldChar w:fldCharType="begin"/>
      </w:r>
      <w:r>
        <w:rPr>
          <w:rFonts w:hint="eastAsia" w:ascii="Times New Roman" w:hAnsi="Times New Roman" w:eastAsia="Times New Roman Uni" w:cs="Times New Roman"/>
          <w:sz w:val="20"/>
          <w:szCs w:val="20"/>
          <w:vertAlign w:val="superscript"/>
          <w:lang w:val="en-US" w:eastAsia="zh-CN" w:bidi="ar-SA"/>
        </w:rPr>
        <w:instrText xml:space="preserve"> HYPERLINK \l "_ENREF_19" \o "Zhang, 2021 #562" </w:instrText>
      </w:r>
      <w:r>
        <w:rPr>
          <w:rFonts w:hint="eastAsia" w:ascii="Times New Roman" w:hAnsi="Times New Roman" w:eastAsia="Times New Roman Uni" w:cs="Times New Roman"/>
          <w:sz w:val="20"/>
          <w:szCs w:val="20"/>
          <w:vertAlign w:val="superscript"/>
          <w:lang w:val="en-US" w:eastAsia="zh-CN" w:bidi="ar-SA"/>
        </w:rPr>
        <w:fldChar w:fldCharType="separate"/>
      </w:r>
      <w:r>
        <w:rPr>
          <w:rFonts w:hint="eastAsia" w:ascii="Times New Roman" w:hAnsi="Times New Roman" w:eastAsia="Times New Roman Uni" w:cs="Times New Roman"/>
          <w:sz w:val="20"/>
          <w:szCs w:val="20"/>
          <w:vertAlign w:val="superscript"/>
          <w:lang w:val="en-US" w:eastAsia="zh-CN" w:bidi="ar-SA"/>
        </w:rPr>
        <w:t>19</w:t>
      </w:r>
      <w:r>
        <w:rPr>
          <w:rFonts w:hint="eastAsia" w:ascii="Times New Roman" w:hAnsi="Times New Roman" w:eastAsia="Times New Roman Uni" w:cs="Times New Roman"/>
          <w:sz w:val="20"/>
          <w:szCs w:val="20"/>
          <w:vertAlign w:val="superscript"/>
          <w:lang w:val="en-US" w:eastAsia="zh-CN" w:bidi="ar-SA"/>
        </w:rPr>
        <w:fldChar w:fldCharType="end"/>
      </w:r>
      <w:r>
        <w:rPr>
          <w:rFonts w:hint="eastAsia" w:ascii="Times New Roman" w:hAnsi="Times New Roman" w:eastAsia="Times New Roman Uni" w:cs="Times New Roman"/>
          <w:sz w:val="20"/>
          <w:szCs w:val="20"/>
          <w:lang w:eastAsia="zh-CN"/>
        </w:rPr>
        <w:fldChar w:fldCharType="end"/>
      </w:r>
      <w:r>
        <w:rPr>
          <w:rFonts w:hint="eastAsia" w:ascii="Times New Roman" w:hAnsi="Times New Roman" w:eastAsia="Times New Roman Uni" w:cs="Times New Roman"/>
          <w:sz w:val="20"/>
          <w:szCs w:val="20"/>
          <w:lang w:eastAsia="zh-CN"/>
        </w:rPr>
        <w:t xml:space="preserve">. </w:t>
      </w:r>
      <w:r>
        <w:rPr>
          <w:rFonts w:ascii="Times New Roman" w:hAnsi="Times New Roman" w:eastAsia="Times New Roman Uni" w:cs="Times New Roman"/>
          <w:sz w:val="20"/>
          <w:szCs w:val="20"/>
        </w:rPr>
        <w:t>The factors adjusted in the mediation analysis were the same as those in the main analysis.</w:t>
      </w:r>
    </w:p>
    <w:p w14:paraId="4E18432B">
      <w:pPr>
        <w:keepNext w:val="0"/>
        <w:keepLines w:val="0"/>
        <w:pageBreakBefore w:val="0"/>
        <w:widowControl/>
        <w:kinsoku/>
        <w:wordWrap/>
        <w:overflowPunct/>
        <w:topLinePunct w:val="0"/>
        <w:autoSpaceDE/>
        <w:autoSpaceDN/>
        <w:bidi w:val="0"/>
        <w:adjustRightInd/>
        <w:snapToGrid/>
        <w:spacing w:line="240" w:lineRule="auto"/>
        <w:ind w:firstLine="400" w:firstLineChars="200"/>
        <w:textAlignment w:val="auto"/>
        <w:rPr>
          <w:rFonts w:ascii="Times New Roman" w:hAnsi="Times New Roman" w:eastAsia="Times New Roman Uni" w:cs="Times New Roman"/>
          <w:sz w:val="20"/>
          <w:szCs w:val="20"/>
        </w:rPr>
      </w:pPr>
    </w:p>
    <w:p w14:paraId="51F5EE09">
      <w:pPr>
        <w:keepNext w:val="0"/>
        <w:keepLines w:val="0"/>
        <w:pageBreakBefore w:val="0"/>
        <w:widowControl/>
        <w:kinsoku/>
        <w:wordWrap/>
        <w:overflowPunct/>
        <w:topLinePunct w:val="0"/>
        <w:autoSpaceDE/>
        <w:autoSpaceDN/>
        <w:bidi w:val="0"/>
        <w:adjustRightInd/>
        <w:snapToGrid/>
        <w:spacing w:line="240" w:lineRule="auto"/>
        <w:ind w:firstLine="400" w:firstLineChars="200"/>
        <w:textAlignment w:val="auto"/>
        <w:rPr>
          <w:rFonts w:ascii="Times New Roman" w:hAnsi="Times New Roman" w:cs="Times New Roman"/>
          <w:sz w:val="20"/>
          <w:szCs w:val="20"/>
        </w:rPr>
      </w:pPr>
      <w:r>
        <w:rPr>
          <w:rFonts w:ascii="Times New Roman" w:hAnsi="Times New Roman" w:eastAsia="Times New Roman Uni" w:cs="Times New Roman"/>
          <w:sz w:val="20"/>
          <w:szCs w:val="20"/>
          <w:lang w:eastAsia="zh-CN"/>
        </w:rPr>
        <w:t>Data management and a</w:t>
      </w:r>
      <w:r>
        <w:rPr>
          <w:rFonts w:ascii="Times New Roman" w:hAnsi="Times New Roman" w:eastAsia="Times New Roman Uni" w:cs="Times New Roman"/>
          <w:sz w:val="20"/>
          <w:szCs w:val="20"/>
        </w:rPr>
        <w:t xml:space="preserve">ll statistical analyses were performed </w:t>
      </w:r>
      <w:bookmarkStart w:id="2" w:name="_Hlk137073982"/>
      <w:r>
        <w:rPr>
          <w:rFonts w:ascii="Times New Roman" w:hAnsi="Times New Roman" w:eastAsia="Times New Roman Uni" w:cs="Times New Roman"/>
          <w:sz w:val="20"/>
          <w:szCs w:val="20"/>
        </w:rPr>
        <w:t>using Empower (R) (</w:t>
      </w:r>
      <w:r>
        <w:rPr>
          <w:sz w:val="20"/>
          <w:szCs w:val="20"/>
        </w:rPr>
        <w:fldChar w:fldCharType="begin"/>
      </w:r>
      <w:r>
        <w:rPr>
          <w:sz w:val="20"/>
          <w:szCs w:val="20"/>
        </w:rPr>
        <w:instrText xml:space="preserve"> HYPERLINK "https://www.empowerstats.net/cn/" </w:instrText>
      </w:r>
      <w:r>
        <w:rPr>
          <w:sz w:val="20"/>
          <w:szCs w:val="20"/>
        </w:rPr>
        <w:fldChar w:fldCharType="separate"/>
      </w:r>
      <w:r>
        <w:rPr>
          <w:rStyle w:val="22"/>
          <w:rFonts w:ascii="Times New Roman" w:hAnsi="Times New Roman" w:eastAsia="Times New Roman Uni" w:cs="Times New Roman"/>
          <w:sz w:val="20"/>
          <w:szCs w:val="20"/>
        </w:rPr>
        <w:t>https://www.empowerstats.net/cn/</w:t>
      </w:r>
      <w:r>
        <w:rPr>
          <w:rStyle w:val="22"/>
          <w:rFonts w:ascii="Times New Roman" w:hAnsi="Times New Roman" w:eastAsia="Times New Roman Uni" w:cs="Times New Roman"/>
          <w:sz w:val="20"/>
          <w:szCs w:val="20"/>
        </w:rPr>
        <w:fldChar w:fldCharType="end"/>
      </w:r>
      <w:r>
        <w:rPr>
          <w:rFonts w:ascii="Times New Roman" w:hAnsi="Times New Roman" w:eastAsia="Times New Roman Uni" w:cs="Times New Roman"/>
          <w:sz w:val="20"/>
          <w:szCs w:val="20"/>
        </w:rPr>
        <w:t>, X &amp; Y solutions, inc. Boston MA)</w:t>
      </w:r>
      <w:bookmarkEnd w:id="2"/>
      <w:r>
        <w:rPr>
          <w:rFonts w:ascii="Times New Roman" w:hAnsi="Times New Roman" w:eastAsia="Times New Roman Uni" w:cs="Times New Roman"/>
          <w:sz w:val="20"/>
          <w:szCs w:val="20"/>
        </w:rPr>
        <w:t>,</w:t>
      </w:r>
      <w:r>
        <w:rPr>
          <w:rFonts w:hint="eastAsia" w:ascii="Times New Roman" w:hAnsi="Times New Roman" w:eastAsia="Times New Roman Uni" w:cs="Times New Roman"/>
          <w:sz w:val="20"/>
          <w:szCs w:val="20"/>
        </w:rPr>
        <w:t xml:space="preserve"> SAS software version 9.4 (SAS Institute, Inc., Cary, NC, USA)</w:t>
      </w:r>
      <w:r>
        <w:rPr>
          <w:rFonts w:hint="eastAsia" w:ascii="Times New Roman" w:hAnsi="Times New Roman" w:eastAsia="Times New Roman Uni" w:cs="Times New Roman"/>
          <w:sz w:val="20"/>
          <w:szCs w:val="20"/>
          <w:lang w:eastAsia="zh-CN"/>
        </w:rPr>
        <w:t>,</w:t>
      </w:r>
      <w:r>
        <w:rPr>
          <w:rFonts w:ascii="Times New Roman" w:hAnsi="Times New Roman" w:eastAsia="Times New Roman Uni" w:cs="Times New Roman"/>
          <w:sz w:val="20"/>
          <w:szCs w:val="20"/>
        </w:rPr>
        <w:t xml:space="preserve"> Mplus 8.0 and R (</w:t>
      </w:r>
      <w:r>
        <w:rPr>
          <w:sz w:val="20"/>
          <w:szCs w:val="20"/>
        </w:rPr>
        <w:fldChar w:fldCharType="begin"/>
      </w:r>
      <w:r>
        <w:rPr>
          <w:sz w:val="20"/>
          <w:szCs w:val="20"/>
        </w:rPr>
        <w:instrText xml:space="preserve"> HYPERLINK "https://www.r-project.org/" </w:instrText>
      </w:r>
      <w:r>
        <w:rPr>
          <w:sz w:val="20"/>
          <w:szCs w:val="20"/>
        </w:rPr>
        <w:fldChar w:fldCharType="separate"/>
      </w:r>
      <w:r>
        <w:rPr>
          <w:rStyle w:val="22"/>
          <w:rFonts w:ascii="Times New Roman" w:hAnsi="Times New Roman" w:eastAsia="Times New Roman Uni" w:cs="Times New Roman"/>
          <w:sz w:val="20"/>
          <w:szCs w:val="20"/>
        </w:rPr>
        <w:t>https://www.r-project.org/</w:t>
      </w:r>
      <w:r>
        <w:rPr>
          <w:rStyle w:val="22"/>
          <w:rFonts w:ascii="Times New Roman" w:hAnsi="Times New Roman" w:eastAsia="Times New Roman Uni" w:cs="Times New Roman"/>
          <w:sz w:val="20"/>
          <w:szCs w:val="20"/>
        </w:rPr>
        <w:fldChar w:fldCharType="end"/>
      </w:r>
      <w:r>
        <w:rPr>
          <w:rFonts w:ascii="Times New Roman" w:hAnsi="Times New Roman" w:eastAsia="Times New Roman Uni" w:cs="Times New Roman"/>
          <w:sz w:val="20"/>
          <w:szCs w:val="20"/>
        </w:rPr>
        <w:t xml:space="preserve">). All </w:t>
      </w:r>
      <w:r>
        <w:rPr>
          <w:rFonts w:ascii="Times New Roman" w:hAnsi="Times New Roman" w:eastAsia="Times New Roman Uni" w:cs="Times New Roman"/>
          <w:i/>
          <w:iCs/>
          <w:sz w:val="20"/>
          <w:szCs w:val="20"/>
        </w:rPr>
        <w:t>P</w:t>
      </w:r>
      <w:r>
        <w:rPr>
          <w:rFonts w:ascii="Times New Roman" w:hAnsi="Times New Roman" w:eastAsia="Times New Roman Uni" w:cs="Times New Roman"/>
          <w:sz w:val="20"/>
          <w:szCs w:val="20"/>
        </w:rPr>
        <w:t xml:space="preserve"> values were 2-sided and </w:t>
      </w:r>
      <w:r>
        <w:rPr>
          <w:rFonts w:ascii="Times New Roman" w:hAnsi="Times New Roman" w:eastAsia="Times New Roman Uni" w:cs="Times New Roman"/>
          <w:i/>
          <w:iCs/>
          <w:sz w:val="20"/>
          <w:szCs w:val="20"/>
        </w:rPr>
        <w:t xml:space="preserve">P </w:t>
      </w:r>
      <w:r>
        <w:rPr>
          <w:rFonts w:ascii="Times New Roman" w:hAnsi="Times New Roman" w:eastAsia="Times New Roman Uni" w:cs="Times New Roman"/>
          <w:sz w:val="20"/>
          <w:szCs w:val="20"/>
        </w:rPr>
        <w:t>&lt;0.05 was considered statistically significant.</w:t>
      </w:r>
      <w:r>
        <w:rPr>
          <w:rFonts w:ascii="Times New Roman" w:hAnsi="Times New Roman" w:cs="Times New Roman"/>
          <w:sz w:val="20"/>
          <w:szCs w:val="20"/>
        </w:rPr>
        <w:t xml:space="preserve"> </w:t>
      </w:r>
    </w:p>
    <w:p w14:paraId="62B9B565">
      <w:pPr>
        <w:keepNext w:val="0"/>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cs="Times New Roman"/>
        </w:rPr>
      </w:pPr>
      <w:r>
        <w:rPr>
          <w:rFonts w:ascii="Times New Roman" w:hAnsi="Times New Roman" w:cs="Times New Roman"/>
        </w:rPr>
        <w:br w:type="page"/>
      </w:r>
    </w:p>
    <w:p w14:paraId="0970D3A3">
      <w:pPr>
        <w:keepNext w:val="0"/>
        <w:keepLines w:val="0"/>
        <w:pageBreakBefore w:val="0"/>
        <w:widowControl/>
        <w:kinsoku/>
        <w:wordWrap/>
        <w:overflowPunct/>
        <w:topLinePunct w:val="0"/>
        <w:autoSpaceDE/>
        <w:autoSpaceDN/>
        <w:bidi w:val="0"/>
        <w:adjustRightInd/>
        <w:snapToGrid/>
        <w:spacing w:line="240" w:lineRule="auto"/>
        <w:jc w:val="both"/>
        <w:textAlignment w:val="auto"/>
        <w:rPr>
          <w:rFonts w:ascii="Times New Roman" w:hAnsi="Times New Roman" w:eastAsia="宋体" w:cs="Times New Roman"/>
          <w:b/>
          <w:bCs/>
          <w:sz w:val="20"/>
          <w:szCs w:val="20"/>
          <w:lang w:eastAsia="zh-CN"/>
        </w:rPr>
      </w:pPr>
      <w:r>
        <w:rPr>
          <w:rFonts w:hint="eastAsia" w:ascii="Times New Roman" w:hAnsi="Times New Roman" w:eastAsia="宋体" w:cs="Times New Roman"/>
          <w:b/>
          <w:bCs/>
          <w:sz w:val="20"/>
          <w:szCs w:val="20"/>
          <w:lang w:eastAsia="zh-CN"/>
        </w:rPr>
        <w:t>eResults1: Stratified and sensitivity analyses</w:t>
      </w:r>
    </w:p>
    <w:p w14:paraId="4873D5ED">
      <w:pPr>
        <w:keepNext w:val="0"/>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eastAsia="宋体" w:cs="Times New Roman"/>
          <w:sz w:val="20"/>
          <w:szCs w:val="20"/>
          <w:lang w:eastAsia="zh-CN"/>
        </w:rPr>
      </w:pPr>
      <w:r>
        <w:rPr>
          <w:rFonts w:ascii="Times New Roman" w:hAnsi="Times New Roman" w:eastAsia="宋体" w:cs="Times New Roman"/>
          <w:sz w:val="20"/>
          <w:szCs w:val="20"/>
          <w:lang w:eastAsia="zh-CN"/>
        </w:rPr>
        <w:t>In the stratified analysis, the association between BMI trajectories and all-cause mortality risk remained consistent across subgroups of age, sex, body size, dietary diversity, drinking status, exercise status, sleep duration, and sleep quality, with non-significant interactions (</w:t>
      </w:r>
      <w:r>
        <w:rPr>
          <w:rFonts w:ascii="Times New Roman" w:hAnsi="Times New Roman" w:eastAsia="宋体" w:cs="Times New Roman"/>
          <w:i/>
          <w:iCs/>
          <w:sz w:val="20"/>
          <w:szCs w:val="20"/>
          <w:lang w:eastAsia="zh-CN"/>
        </w:rPr>
        <w:t>P</w:t>
      </w:r>
      <w:r>
        <w:rPr>
          <w:rFonts w:ascii="Times New Roman" w:hAnsi="Times New Roman" w:eastAsia="宋体" w:cs="Times New Roman"/>
          <w:sz w:val="20"/>
          <w:szCs w:val="20"/>
          <w:lang w:eastAsia="zh-CN"/>
        </w:rPr>
        <w:t xml:space="preserve"> &gt; 0.05) except for smoking status (</w:t>
      </w:r>
      <w:r>
        <w:rPr>
          <w:rFonts w:hint="eastAsia" w:ascii="Times New Roman" w:hAnsi="Times New Roman" w:eastAsia="宋体" w:cs="Times New Roman"/>
          <w:sz w:val="20"/>
          <w:szCs w:val="20"/>
          <w:lang w:eastAsia="zh-CN"/>
        </w:rPr>
        <w:t>e</w:t>
      </w:r>
      <w:r>
        <w:rPr>
          <w:rFonts w:ascii="Times New Roman" w:hAnsi="Times New Roman" w:eastAsia="宋体" w:cs="Times New Roman"/>
          <w:b/>
          <w:bCs/>
          <w:sz w:val="20"/>
          <w:szCs w:val="20"/>
          <w:lang w:eastAsia="zh-CN"/>
        </w:rPr>
        <w:t xml:space="preserve">Table 3 and </w:t>
      </w:r>
      <w:r>
        <w:rPr>
          <w:rFonts w:ascii="Times New Roman" w:hAnsi="Times New Roman" w:eastAsia="宋体" w:cs="Times New Roman"/>
          <w:sz w:val="20"/>
          <w:szCs w:val="20"/>
          <w:lang w:eastAsia="zh-CN"/>
        </w:rPr>
        <w:t>e</w:t>
      </w:r>
      <w:r>
        <w:rPr>
          <w:rFonts w:ascii="Times New Roman" w:hAnsi="Times New Roman" w:eastAsia="宋体" w:cs="Times New Roman"/>
          <w:b/>
          <w:bCs/>
          <w:sz w:val="20"/>
          <w:szCs w:val="20"/>
          <w:lang w:eastAsia="zh-CN"/>
        </w:rPr>
        <w:t xml:space="preserve">Figure </w:t>
      </w:r>
      <w:r>
        <w:rPr>
          <w:rFonts w:hint="eastAsia" w:ascii="Times New Roman" w:hAnsi="Times New Roman" w:eastAsia="宋体" w:cs="Times New Roman"/>
          <w:b/>
          <w:bCs/>
          <w:sz w:val="20"/>
          <w:szCs w:val="20"/>
          <w:lang w:eastAsia="zh-CN"/>
        </w:rPr>
        <w:t>5</w:t>
      </w:r>
      <w:r>
        <w:rPr>
          <w:rFonts w:ascii="Times New Roman" w:hAnsi="Times New Roman" w:eastAsia="宋体" w:cs="Times New Roman"/>
          <w:sz w:val="20"/>
          <w:szCs w:val="20"/>
          <w:lang w:eastAsia="zh-CN"/>
        </w:rPr>
        <w:t>).</w:t>
      </w:r>
    </w:p>
    <w:p w14:paraId="208562D7">
      <w:pPr>
        <w:keepNext w:val="0"/>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eastAsia="宋体" w:cs="Times New Roman"/>
          <w:sz w:val="20"/>
          <w:szCs w:val="20"/>
          <w:lang w:eastAsia="zh-CN"/>
        </w:rPr>
      </w:pPr>
    </w:p>
    <w:p w14:paraId="1EE2CA67">
      <w:pPr>
        <w:keepNext w:val="0"/>
        <w:keepLines w:val="0"/>
        <w:pageBreakBefore w:val="0"/>
        <w:widowControl/>
        <w:kinsoku/>
        <w:wordWrap/>
        <w:overflowPunct/>
        <w:topLinePunct w:val="0"/>
        <w:autoSpaceDE/>
        <w:autoSpaceDN/>
        <w:bidi w:val="0"/>
        <w:adjustRightInd/>
        <w:snapToGrid/>
        <w:spacing w:line="240" w:lineRule="auto"/>
        <w:ind w:firstLine="400" w:firstLineChars="200"/>
        <w:textAlignment w:val="auto"/>
        <w:rPr>
          <w:rFonts w:ascii="Times New Roman" w:hAnsi="Times New Roman" w:eastAsia="宋体" w:cs="Times New Roman"/>
          <w:sz w:val="20"/>
          <w:szCs w:val="20"/>
          <w:lang w:eastAsia="zh-CN"/>
        </w:rPr>
      </w:pPr>
      <w:r>
        <w:rPr>
          <w:rFonts w:ascii="Times New Roman" w:hAnsi="Times New Roman" w:eastAsia="宋体" w:cs="Times New Roman"/>
          <w:sz w:val="20"/>
          <w:szCs w:val="20"/>
          <w:lang w:eastAsia="zh-CN"/>
        </w:rPr>
        <w:t>After stratification by smoking status, a notably stronger association was observed in never smokers compared to former or current smokers (</w:t>
      </w:r>
      <w:r>
        <w:rPr>
          <w:rFonts w:ascii="Times New Roman" w:hAnsi="Times New Roman" w:eastAsia="宋体" w:cs="Times New Roman"/>
          <w:i/>
          <w:iCs/>
          <w:sz w:val="20"/>
          <w:szCs w:val="20"/>
          <w:lang w:eastAsia="zh-CN"/>
        </w:rPr>
        <w:t xml:space="preserve">P </w:t>
      </w:r>
      <w:r>
        <w:rPr>
          <w:rFonts w:ascii="Times New Roman" w:hAnsi="Times New Roman" w:eastAsia="宋体" w:cs="Times New Roman"/>
          <w:sz w:val="20"/>
          <w:szCs w:val="20"/>
          <w:vertAlign w:val="subscript"/>
          <w:lang w:eastAsia="zh-CN"/>
        </w:rPr>
        <w:t>for</w:t>
      </w:r>
      <w:r>
        <w:rPr>
          <w:rFonts w:ascii="Times New Roman" w:hAnsi="Times New Roman" w:eastAsia="宋体" w:cs="Times New Roman"/>
          <w:i/>
          <w:iCs/>
          <w:sz w:val="20"/>
          <w:szCs w:val="20"/>
          <w:lang w:eastAsia="zh-CN"/>
        </w:rPr>
        <w:t xml:space="preserve"> </w:t>
      </w:r>
      <w:r>
        <w:rPr>
          <w:rFonts w:ascii="Times New Roman" w:hAnsi="Times New Roman" w:eastAsia="宋体" w:cs="Times New Roman"/>
          <w:sz w:val="20"/>
          <w:szCs w:val="20"/>
          <w:vertAlign w:val="subscript"/>
          <w:lang w:eastAsia="zh-CN"/>
        </w:rPr>
        <w:t>interaction</w:t>
      </w:r>
      <w:r>
        <w:rPr>
          <w:rFonts w:ascii="Times New Roman" w:hAnsi="Times New Roman" w:eastAsia="宋体" w:cs="Times New Roman"/>
          <w:sz w:val="20"/>
          <w:szCs w:val="20"/>
          <w:lang w:eastAsia="zh-CN"/>
        </w:rPr>
        <w:t>=0.018) (</w:t>
      </w:r>
      <w:r>
        <w:rPr>
          <w:rFonts w:hint="eastAsia" w:ascii="Times New Roman" w:hAnsi="Times New Roman" w:eastAsia="宋体" w:cs="Times New Roman"/>
          <w:sz w:val="20"/>
          <w:szCs w:val="20"/>
          <w:lang w:eastAsia="zh-CN"/>
        </w:rPr>
        <w:t>e</w:t>
      </w:r>
      <w:r>
        <w:rPr>
          <w:rFonts w:ascii="Times New Roman" w:hAnsi="Times New Roman" w:eastAsia="宋体" w:cs="Times New Roman"/>
          <w:b/>
          <w:bCs/>
          <w:sz w:val="20"/>
          <w:szCs w:val="20"/>
          <w:lang w:eastAsia="zh-CN"/>
        </w:rPr>
        <w:t>Table 3</w:t>
      </w:r>
      <w:r>
        <w:rPr>
          <w:rFonts w:ascii="Times New Roman" w:hAnsi="Times New Roman" w:eastAsia="宋体" w:cs="Times New Roman"/>
          <w:sz w:val="20"/>
          <w:szCs w:val="20"/>
          <w:lang w:eastAsia="zh-CN"/>
        </w:rPr>
        <w:t xml:space="preserve">). Additionally, we examined the combined impact of smoking status and BMI trajectories on the all-cause mortality. </w:t>
      </w:r>
      <w:r>
        <w:rPr>
          <w:rFonts w:hint="eastAsia" w:ascii="Times New Roman" w:hAnsi="Times New Roman" w:eastAsia="宋体" w:cs="Times New Roman"/>
          <w:sz w:val="20"/>
          <w:szCs w:val="20"/>
          <w:lang w:eastAsia="zh-CN"/>
        </w:rPr>
        <w:t>Compared to non-smokers with a "normal slight increase" BMI trajectory, individuals who were former or current smokers with a "low-normal stable" trajectory exhibited the highest risk of all-cause mortality</w:t>
      </w:r>
      <w:r>
        <w:rPr>
          <w:rFonts w:ascii="Times New Roman" w:hAnsi="Times New Roman" w:eastAsia="宋体" w:cs="Times New Roman"/>
          <w:sz w:val="20"/>
          <w:szCs w:val="20"/>
          <w:lang w:eastAsia="zh-CN"/>
        </w:rPr>
        <w:t xml:space="preserve">, with a fully adjusted </w:t>
      </w:r>
      <w:r>
        <w:rPr>
          <w:rFonts w:ascii="Times New Roman" w:hAnsi="Times New Roman" w:eastAsia="宋体" w:cs="Times New Roman"/>
          <w:i/>
          <w:iCs/>
          <w:sz w:val="20"/>
          <w:szCs w:val="20"/>
          <w:lang w:eastAsia="zh-CN"/>
        </w:rPr>
        <w:t>HR</w:t>
      </w:r>
      <w:r>
        <w:rPr>
          <w:rFonts w:ascii="Times New Roman" w:hAnsi="Times New Roman" w:eastAsia="宋体" w:cs="Times New Roman"/>
          <w:sz w:val="20"/>
          <w:szCs w:val="20"/>
          <w:lang w:eastAsia="zh-CN"/>
        </w:rPr>
        <w:t xml:space="preserve"> (95%</w:t>
      </w:r>
      <w:r>
        <w:rPr>
          <w:rFonts w:ascii="Times New Roman" w:hAnsi="Times New Roman" w:eastAsia="宋体" w:cs="Times New Roman"/>
          <w:i/>
          <w:iCs/>
          <w:sz w:val="20"/>
          <w:szCs w:val="20"/>
          <w:lang w:eastAsia="zh-CN"/>
        </w:rPr>
        <w:t>CI</w:t>
      </w:r>
      <w:r>
        <w:rPr>
          <w:rFonts w:ascii="Times New Roman" w:hAnsi="Times New Roman" w:eastAsia="宋体" w:cs="Times New Roman"/>
          <w:sz w:val="20"/>
          <w:szCs w:val="20"/>
          <w:lang w:eastAsia="zh-CN"/>
        </w:rPr>
        <w:t>) of 1.79 (1.46, 2.20) (e</w:t>
      </w:r>
      <w:r>
        <w:rPr>
          <w:rFonts w:ascii="Times New Roman" w:hAnsi="Times New Roman" w:eastAsia="宋体" w:cs="Times New Roman"/>
          <w:b/>
          <w:bCs/>
          <w:sz w:val="20"/>
          <w:szCs w:val="20"/>
          <w:lang w:eastAsia="zh-CN"/>
        </w:rPr>
        <w:t xml:space="preserve">Figure </w:t>
      </w:r>
      <w:r>
        <w:rPr>
          <w:rFonts w:hint="eastAsia" w:ascii="Times New Roman" w:hAnsi="Times New Roman" w:eastAsia="宋体" w:cs="Times New Roman"/>
          <w:b/>
          <w:bCs/>
          <w:sz w:val="20"/>
          <w:szCs w:val="20"/>
          <w:lang w:eastAsia="zh-CN"/>
        </w:rPr>
        <w:t>6A</w:t>
      </w:r>
      <w:r>
        <w:rPr>
          <w:rFonts w:ascii="Times New Roman" w:hAnsi="Times New Roman" w:eastAsia="宋体" w:cs="Times New Roman"/>
          <w:sz w:val="20"/>
          <w:szCs w:val="20"/>
          <w:lang w:eastAsia="zh-CN"/>
        </w:rPr>
        <w:t>).</w:t>
      </w:r>
    </w:p>
    <w:p w14:paraId="34EA405D">
      <w:pPr>
        <w:keepNext w:val="0"/>
        <w:keepLines w:val="0"/>
        <w:pageBreakBefore w:val="0"/>
        <w:widowControl/>
        <w:kinsoku/>
        <w:wordWrap/>
        <w:overflowPunct/>
        <w:topLinePunct w:val="0"/>
        <w:autoSpaceDE/>
        <w:autoSpaceDN/>
        <w:bidi w:val="0"/>
        <w:adjustRightInd/>
        <w:snapToGrid/>
        <w:spacing w:line="240" w:lineRule="auto"/>
        <w:ind w:firstLine="400" w:firstLineChars="200"/>
        <w:textAlignment w:val="auto"/>
        <w:rPr>
          <w:rFonts w:ascii="Times New Roman" w:hAnsi="Times New Roman" w:eastAsia="宋体" w:cs="Times New Roman"/>
          <w:sz w:val="20"/>
          <w:szCs w:val="20"/>
          <w:lang w:eastAsia="zh-CN"/>
        </w:rPr>
      </w:pPr>
    </w:p>
    <w:p w14:paraId="7D7B9B12">
      <w:pPr>
        <w:keepNext w:val="0"/>
        <w:keepLines w:val="0"/>
        <w:pageBreakBefore w:val="0"/>
        <w:widowControl/>
        <w:kinsoku/>
        <w:wordWrap/>
        <w:overflowPunct/>
        <w:topLinePunct w:val="0"/>
        <w:autoSpaceDE/>
        <w:autoSpaceDN/>
        <w:bidi w:val="0"/>
        <w:adjustRightInd/>
        <w:snapToGrid/>
        <w:spacing w:line="240" w:lineRule="auto"/>
        <w:ind w:firstLine="400" w:firstLineChars="200"/>
        <w:textAlignment w:val="auto"/>
        <w:rPr>
          <w:rFonts w:ascii="Times New Roman" w:hAnsi="Times New Roman" w:eastAsia="宋体" w:cs="Times New Roman"/>
          <w:sz w:val="20"/>
          <w:szCs w:val="20"/>
          <w:lang w:eastAsia="zh-CN"/>
        </w:rPr>
      </w:pPr>
      <w:r>
        <w:rPr>
          <w:rFonts w:ascii="Times New Roman" w:hAnsi="Times New Roman" w:eastAsia="宋体" w:cs="Times New Roman"/>
          <w:sz w:val="20"/>
          <w:szCs w:val="20"/>
          <w:lang w:eastAsia="zh-CN"/>
        </w:rPr>
        <w:t>To ensure the robustness of the results, we conducted further analyses by stratifying health-related factors and found that the association was more significant in</w:t>
      </w:r>
      <w:r>
        <w:rPr>
          <w:rFonts w:hint="eastAsia" w:ascii="Times New Roman" w:hAnsi="Times New Roman" w:eastAsia="宋体" w:cs="Times New Roman"/>
          <w:sz w:val="20"/>
          <w:szCs w:val="20"/>
          <w:lang w:eastAsia="zh-CN"/>
        </w:rPr>
        <w:t xml:space="preserve"> participants</w:t>
      </w:r>
      <w:r>
        <w:rPr>
          <w:rFonts w:ascii="Times New Roman" w:hAnsi="Times New Roman" w:eastAsia="宋体" w:cs="Times New Roman"/>
          <w:sz w:val="20"/>
          <w:szCs w:val="20"/>
          <w:lang w:eastAsia="zh-CN"/>
        </w:rPr>
        <w:t xml:space="preserve"> with good health. Notably, the association was more pronounced in individuals without depression compared to those with depression. Specifically, </w:t>
      </w:r>
      <w:r>
        <w:rPr>
          <w:rFonts w:hint="eastAsia" w:ascii="Times New Roman" w:hAnsi="Times New Roman" w:eastAsia="宋体" w:cs="Times New Roman"/>
          <w:sz w:val="20"/>
          <w:szCs w:val="20"/>
          <w:lang w:eastAsia="zh-CN"/>
        </w:rPr>
        <w:t xml:space="preserve">among individuals without depressive symptoms, those </w:t>
      </w:r>
      <w:r>
        <w:rPr>
          <w:rFonts w:ascii="Times New Roman" w:hAnsi="Times New Roman" w:eastAsia="宋体" w:cs="Times New Roman"/>
          <w:sz w:val="20"/>
          <w:szCs w:val="20"/>
          <w:lang w:eastAsia="zh-CN"/>
        </w:rPr>
        <w:t>with a BMI categorized as "low-normal stable" exhibited a 45% higher risk of all-cause mortality (95%</w:t>
      </w:r>
      <w:r>
        <w:rPr>
          <w:rFonts w:ascii="Times New Roman" w:hAnsi="Times New Roman" w:eastAsia="宋体" w:cs="Times New Roman"/>
          <w:i/>
          <w:iCs/>
          <w:sz w:val="20"/>
          <w:szCs w:val="20"/>
          <w:lang w:eastAsia="zh-CN"/>
        </w:rPr>
        <w:t>CI</w:t>
      </w:r>
      <w:r>
        <w:rPr>
          <w:rFonts w:ascii="Times New Roman" w:hAnsi="Times New Roman" w:eastAsia="宋体" w:cs="Times New Roman"/>
          <w:sz w:val="20"/>
          <w:szCs w:val="20"/>
          <w:lang w:eastAsia="zh-CN"/>
        </w:rPr>
        <w:t>: 1.22, 1.71), with a significant interaction observed (</w:t>
      </w:r>
      <w:r>
        <w:rPr>
          <w:rFonts w:ascii="Times New Roman" w:hAnsi="Times New Roman" w:eastAsia="宋体" w:cs="Times New Roman"/>
          <w:i/>
          <w:sz w:val="20"/>
          <w:szCs w:val="20"/>
          <w:lang w:eastAsia="zh-CN"/>
        </w:rPr>
        <w:t>P</w:t>
      </w:r>
      <w:r>
        <w:rPr>
          <w:rFonts w:ascii="Times New Roman" w:hAnsi="Times New Roman" w:eastAsia="宋体" w:cs="Times New Roman"/>
          <w:sz w:val="20"/>
          <w:szCs w:val="20"/>
          <w:lang w:eastAsia="zh-CN"/>
        </w:rPr>
        <w:t>=0.031) (e</w:t>
      </w:r>
      <w:r>
        <w:rPr>
          <w:rFonts w:ascii="Times New Roman" w:hAnsi="Times New Roman" w:eastAsia="宋体" w:cs="Times New Roman"/>
          <w:b/>
          <w:bCs/>
          <w:sz w:val="20"/>
          <w:szCs w:val="20"/>
          <w:lang w:eastAsia="zh-CN"/>
        </w:rPr>
        <w:t xml:space="preserve">Table </w:t>
      </w:r>
      <w:r>
        <w:rPr>
          <w:rFonts w:hint="eastAsia" w:ascii="Times New Roman" w:hAnsi="Times New Roman" w:eastAsia="宋体" w:cs="Times New Roman"/>
          <w:b/>
          <w:bCs/>
          <w:sz w:val="20"/>
          <w:szCs w:val="20"/>
          <w:lang w:eastAsia="zh-CN"/>
        </w:rPr>
        <w:t>4</w:t>
      </w:r>
      <w:r>
        <w:rPr>
          <w:rFonts w:ascii="Times New Roman" w:hAnsi="Times New Roman" w:eastAsia="宋体" w:cs="Times New Roman"/>
          <w:sz w:val="20"/>
          <w:szCs w:val="20"/>
          <w:lang w:eastAsia="zh-CN"/>
        </w:rPr>
        <w:t xml:space="preserve">). Furthermore, the joint analysis revealed that older adults with depressive symptoms and a BMI trajectory of "low-normal stable" </w:t>
      </w:r>
      <w:r>
        <w:rPr>
          <w:rFonts w:hint="eastAsia" w:ascii="Times New Roman" w:hAnsi="Times New Roman" w:eastAsia="宋体" w:cs="Times New Roman"/>
          <w:sz w:val="20"/>
          <w:szCs w:val="20"/>
          <w:lang w:eastAsia="zh-CN"/>
        </w:rPr>
        <w:t>ha</w:t>
      </w:r>
      <w:r>
        <w:rPr>
          <w:rFonts w:ascii="Times New Roman" w:hAnsi="Times New Roman" w:eastAsia="宋体" w:cs="Times New Roman"/>
          <w:sz w:val="20"/>
          <w:szCs w:val="20"/>
          <w:lang w:eastAsia="zh-CN"/>
        </w:rPr>
        <w:t>d a 78% increased risk of all-cause mortality compared to those with good mental health and a BMI trajectory showing "normal slight increase" (e</w:t>
      </w:r>
      <w:r>
        <w:rPr>
          <w:rFonts w:ascii="Times New Roman" w:hAnsi="Times New Roman" w:eastAsia="宋体" w:cs="Times New Roman"/>
          <w:b/>
          <w:bCs/>
          <w:sz w:val="20"/>
          <w:szCs w:val="20"/>
          <w:lang w:eastAsia="zh-CN"/>
        </w:rPr>
        <w:t xml:space="preserve">Figure </w:t>
      </w:r>
      <w:r>
        <w:rPr>
          <w:rFonts w:hint="eastAsia" w:ascii="Times New Roman" w:hAnsi="Times New Roman" w:eastAsia="宋体" w:cs="Times New Roman"/>
          <w:b/>
          <w:bCs/>
          <w:sz w:val="20"/>
          <w:szCs w:val="20"/>
          <w:lang w:eastAsia="zh-CN"/>
        </w:rPr>
        <w:t>6B</w:t>
      </w:r>
      <w:r>
        <w:rPr>
          <w:rFonts w:ascii="Times New Roman" w:hAnsi="Times New Roman" w:eastAsia="宋体" w:cs="Times New Roman"/>
          <w:sz w:val="20"/>
          <w:szCs w:val="20"/>
          <w:lang w:eastAsia="zh-CN"/>
        </w:rPr>
        <w:t>).</w:t>
      </w:r>
    </w:p>
    <w:p w14:paraId="6C1FEF44">
      <w:pPr>
        <w:keepNext w:val="0"/>
        <w:keepLines w:val="0"/>
        <w:pageBreakBefore w:val="0"/>
        <w:widowControl/>
        <w:kinsoku/>
        <w:wordWrap/>
        <w:overflowPunct/>
        <w:topLinePunct w:val="0"/>
        <w:autoSpaceDE/>
        <w:autoSpaceDN/>
        <w:bidi w:val="0"/>
        <w:adjustRightInd/>
        <w:snapToGrid/>
        <w:spacing w:line="240" w:lineRule="auto"/>
        <w:ind w:firstLine="400" w:firstLineChars="200"/>
        <w:textAlignment w:val="auto"/>
        <w:rPr>
          <w:rFonts w:ascii="Times New Roman" w:hAnsi="Times New Roman" w:eastAsia="宋体" w:cs="Times New Roman"/>
          <w:sz w:val="20"/>
          <w:szCs w:val="20"/>
          <w:lang w:eastAsia="zh-CN"/>
        </w:rPr>
      </w:pPr>
    </w:p>
    <w:p w14:paraId="09F8F096">
      <w:pPr>
        <w:keepNext w:val="0"/>
        <w:keepLines w:val="0"/>
        <w:pageBreakBefore w:val="0"/>
        <w:widowControl/>
        <w:kinsoku/>
        <w:wordWrap/>
        <w:overflowPunct/>
        <w:topLinePunct w:val="0"/>
        <w:autoSpaceDE/>
        <w:autoSpaceDN/>
        <w:bidi w:val="0"/>
        <w:adjustRightInd/>
        <w:snapToGrid/>
        <w:spacing w:line="240" w:lineRule="auto"/>
        <w:ind w:firstLine="400" w:firstLineChars="200"/>
        <w:textAlignment w:val="auto"/>
        <w:rPr>
          <w:rFonts w:ascii="Times New Roman" w:hAnsi="Times New Roman" w:eastAsia="宋体" w:cs="Times New Roman"/>
          <w:sz w:val="20"/>
          <w:szCs w:val="20"/>
          <w:lang w:eastAsia="zh-CN"/>
        </w:rPr>
      </w:pPr>
      <w:r>
        <w:rPr>
          <w:rFonts w:ascii="Times New Roman" w:hAnsi="Times New Roman" w:eastAsia="宋体" w:cs="Times New Roman"/>
          <w:sz w:val="20"/>
          <w:szCs w:val="20"/>
          <w:lang w:eastAsia="zh-CN"/>
        </w:rPr>
        <w:t>We conducted multiple sensitivity analyses to validate the robustness of our findings. Firstly, excluding older adults who died within the first two years of follow-up did not alter the association between BMI trajectory and the risk of all-cause mortality. Secondly, by restricting the analysis to specific subgroups such as Han Chinese, farmers, illiterate individuals, and adequate-living conditions, the associations remained consistent. Thirdly, after further adjusting for self-reported health status, leisure activities, co-residence status, and hypertension, the results remained stable. Lastly, we utilized inverse probability weighting (IPW) and multiple imputation data to assess the association between BMI trajectory and all-cause mortality risk, and the results were consistent (</w:t>
      </w:r>
      <w:r>
        <w:rPr>
          <w:rFonts w:ascii="Times New Roman" w:hAnsi="Times New Roman" w:eastAsia="宋体" w:cs="Times New Roman"/>
          <w:b/>
          <w:bCs/>
          <w:sz w:val="20"/>
          <w:szCs w:val="20"/>
          <w:lang w:eastAsia="zh-CN"/>
        </w:rPr>
        <w:t xml:space="preserve">Table </w:t>
      </w:r>
      <w:r>
        <w:rPr>
          <w:rFonts w:hint="eastAsia" w:ascii="Times New Roman" w:hAnsi="Times New Roman" w:eastAsia="宋体" w:cs="Times New Roman"/>
          <w:b/>
          <w:bCs/>
          <w:sz w:val="20"/>
          <w:szCs w:val="20"/>
          <w:lang w:eastAsia="zh-CN"/>
        </w:rPr>
        <w:t>3</w:t>
      </w:r>
      <w:r>
        <w:rPr>
          <w:rFonts w:ascii="Times New Roman" w:hAnsi="Times New Roman" w:eastAsia="宋体" w:cs="Times New Roman"/>
          <w:sz w:val="20"/>
          <w:szCs w:val="20"/>
          <w:lang w:eastAsia="zh-CN"/>
        </w:rPr>
        <w:t>).</w:t>
      </w:r>
      <w:r>
        <w:rPr>
          <w:rFonts w:ascii="Times New Roman" w:hAnsi="Times New Roman" w:eastAsia="宋体" w:cs="Times New Roman"/>
          <w:sz w:val="20"/>
          <w:szCs w:val="20"/>
          <w:lang w:eastAsia="zh-CN"/>
        </w:rPr>
        <w:fldChar w:fldCharType="begin"/>
      </w:r>
      <w:r>
        <w:rPr>
          <w:rFonts w:ascii="Times New Roman" w:hAnsi="Times New Roman" w:eastAsia="宋体" w:cs="Times New Roman"/>
          <w:sz w:val="20"/>
          <w:szCs w:val="20"/>
          <w:lang w:eastAsia="zh-CN"/>
        </w:rPr>
        <w:instrText xml:space="preserve"> ADDIN </w:instrText>
      </w:r>
      <w:r>
        <w:rPr>
          <w:rFonts w:ascii="Times New Roman" w:hAnsi="Times New Roman" w:eastAsia="宋体" w:cs="Times New Roman"/>
          <w:sz w:val="20"/>
          <w:szCs w:val="20"/>
          <w:lang w:eastAsia="zh-CN"/>
        </w:rPr>
        <w:fldChar w:fldCharType="end"/>
      </w:r>
    </w:p>
    <w:p w14:paraId="62B84EAA">
      <w:pPr>
        <w:rPr>
          <w:lang w:eastAsia="zh-CN"/>
        </w:rPr>
      </w:pPr>
      <w:r>
        <w:rPr>
          <w:lang w:eastAsia="zh-CN"/>
        </w:rPr>
        <w:br w:type="page"/>
      </w:r>
    </w:p>
    <w:p w14:paraId="5A2E74B0">
      <w:pPr>
        <w:spacing w:line="360" w:lineRule="auto"/>
        <w:jc w:val="both"/>
        <w:rPr>
          <w:sz w:val="20"/>
          <w:szCs w:val="20"/>
          <w:lang w:eastAsia="zh-CN"/>
        </w:rPr>
      </w:pPr>
      <w:r>
        <w:rPr>
          <w:rFonts w:ascii="Times New Roman" w:hAnsi="Times New Roman" w:eastAsia="宋体" w:cs="Times New Roman"/>
          <w:b/>
          <w:bCs/>
          <w:sz w:val="20"/>
          <w:szCs w:val="20"/>
          <w:lang w:eastAsia="zh-CN"/>
        </w:rPr>
        <w:t>Supplementary</w:t>
      </w:r>
      <w:r>
        <w:rPr>
          <w:rFonts w:hint="eastAsia" w:ascii="Times New Roman" w:hAnsi="Times New Roman" w:eastAsia="宋体" w:cs="Times New Roman"/>
          <w:b/>
          <w:bCs/>
          <w:sz w:val="20"/>
          <w:szCs w:val="20"/>
          <w:lang w:val="en-US" w:eastAsia="zh-CN"/>
        </w:rPr>
        <w:t xml:space="preserve"> </w:t>
      </w:r>
      <w:r>
        <w:rPr>
          <w:rFonts w:ascii="Times New Roman" w:hAnsi="Times New Roman" w:eastAsia="宋体" w:cs="Times New Roman"/>
          <w:b/>
          <w:bCs/>
          <w:sz w:val="20"/>
          <w:szCs w:val="20"/>
          <w:lang w:eastAsia="zh-CN"/>
        </w:rPr>
        <w:t>Reference</w:t>
      </w:r>
    </w:p>
    <w:p w14:paraId="46391BCD">
      <w:pPr>
        <w:pStyle w:val="43"/>
        <w:bidi w:val="0"/>
        <w:ind w:left="720" w:hanging="720"/>
        <w:rPr>
          <w:rFonts w:ascii="Cambria" w:hAnsi="Cambria" w:cs="Cambria" w:eastAsiaTheme="minorEastAsia"/>
          <w:sz w:val="20"/>
          <w:szCs w:val="20"/>
          <w:lang w:val="en-US" w:eastAsia="en-US" w:bidi="ar-SA"/>
        </w:rPr>
      </w:pPr>
      <w:r>
        <w:rPr>
          <w:lang w:eastAsia="zh-CN"/>
        </w:rPr>
        <w:fldChar w:fldCharType="begin"/>
      </w:r>
      <w:r>
        <w:rPr>
          <w:rFonts w:hint="eastAsia"/>
          <w:lang w:eastAsia="zh-CN"/>
        </w:rPr>
        <w:instrText xml:space="preserve"> ADDIN EN.REFLIST </w:instrText>
      </w:r>
      <w:r>
        <w:rPr>
          <w:lang w:eastAsia="zh-CN"/>
        </w:rPr>
        <w:fldChar w:fldCharType="separate"/>
      </w:r>
      <w:bookmarkStart w:id="3" w:name="_ENREF_1"/>
      <w:r>
        <w:rPr>
          <w:rFonts w:ascii="Cambria" w:hAnsi="Cambria" w:cs="Cambria" w:eastAsiaTheme="minorEastAsia"/>
          <w:sz w:val="24"/>
          <w:szCs w:val="24"/>
          <w:lang w:val="en-US" w:eastAsia="en-US" w:bidi="ar-SA"/>
        </w:rPr>
        <w:t>1.</w:t>
      </w:r>
      <w:r>
        <w:rPr>
          <w:rFonts w:ascii="Cambria" w:hAnsi="Cambria" w:cs="Cambria" w:eastAsiaTheme="minorEastAsia"/>
          <w:sz w:val="24"/>
          <w:szCs w:val="24"/>
          <w:lang w:val="en-US" w:eastAsia="en-US" w:bidi="ar-SA"/>
        </w:rPr>
        <w:tab/>
      </w:r>
      <w:r>
        <w:rPr>
          <w:rFonts w:ascii="Cambria" w:hAnsi="Cambria" w:cs="Cambria" w:eastAsiaTheme="minorEastAsia"/>
          <w:sz w:val="20"/>
          <w:szCs w:val="20"/>
          <w:lang w:val="en-US" w:eastAsia="en-US" w:bidi="ar-SA"/>
        </w:rPr>
        <w:t xml:space="preserve">Qiu, L, Sautter, J, Liu, Y, and Gu, D. Age and gender differences in linkages of sleep with subsequent mortality and health among very old Chinese. </w:t>
      </w:r>
      <w:r>
        <w:rPr>
          <w:rFonts w:ascii="Cambria" w:hAnsi="Cambria" w:cs="Cambria" w:eastAsiaTheme="minorEastAsia"/>
          <w:i/>
          <w:sz w:val="20"/>
          <w:szCs w:val="20"/>
          <w:lang w:val="en-US" w:eastAsia="en-US" w:bidi="ar-SA"/>
        </w:rPr>
        <w:t>Sleep Med</w:t>
      </w:r>
      <w:r>
        <w:rPr>
          <w:rFonts w:ascii="Cambria" w:hAnsi="Cambria" w:cs="Cambria" w:eastAsiaTheme="minorEastAsia"/>
          <w:sz w:val="20"/>
          <w:szCs w:val="20"/>
          <w:lang w:val="en-US" w:eastAsia="en-US" w:bidi="ar-SA"/>
        </w:rPr>
        <w:t>. 2011;12(10):1008-1017.</w:t>
      </w:r>
      <w:bookmarkEnd w:id="3"/>
    </w:p>
    <w:p w14:paraId="5632DA08">
      <w:pPr>
        <w:pStyle w:val="43"/>
        <w:bidi w:val="0"/>
        <w:ind w:left="720" w:hanging="720"/>
        <w:rPr>
          <w:rFonts w:ascii="Cambria" w:hAnsi="Cambria" w:cs="Cambria" w:eastAsiaTheme="minorEastAsia"/>
          <w:sz w:val="20"/>
          <w:szCs w:val="20"/>
          <w:lang w:val="en-US" w:eastAsia="en-US" w:bidi="ar-SA"/>
        </w:rPr>
      </w:pPr>
      <w:bookmarkStart w:id="4" w:name="_ENREF_2"/>
      <w:r>
        <w:rPr>
          <w:rFonts w:ascii="Cambria" w:hAnsi="Cambria" w:cs="Cambria" w:eastAsiaTheme="minorEastAsia"/>
          <w:sz w:val="20"/>
          <w:szCs w:val="20"/>
          <w:lang w:val="en-US" w:eastAsia="en-US" w:bidi="ar-SA"/>
        </w:rPr>
        <w:t>2.</w:t>
      </w:r>
      <w:r>
        <w:rPr>
          <w:rFonts w:ascii="Cambria" w:hAnsi="Cambria" w:cs="Cambria" w:eastAsiaTheme="minorEastAsia"/>
          <w:sz w:val="20"/>
          <w:szCs w:val="20"/>
          <w:lang w:val="en-US" w:eastAsia="en-US" w:bidi="ar-SA"/>
        </w:rPr>
        <w:tab/>
      </w:r>
      <w:r>
        <w:rPr>
          <w:rFonts w:ascii="Cambria" w:hAnsi="Cambria" w:cs="Cambria" w:eastAsiaTheme="minorEastAsia"/>
          <w:sz w:val="20"/>
          <w:szCs w:val="20"/>
          <w:lang w:val="en-US" w:eastAsia="en-US" w:bidi="ar-SA"/>
        </w:rPr>
        <w:t xml:space="preserve">Zhang, Y, Xiong, Y, Yu, Q, Shen, S, Chen, L, and Lei, X. The activity of daily living (ADL) subgroups and health impairment among Chinese elderly: a latent profile analysis. </w:t>
      </w:r>
      <w:r>
        <w:rPr>
          <w:rFonts w:ascii="Cambria" w:hAnsi="Cambria" w:cs="Cambria" w:eastAsiaTheme="minorEastAsia"/>
          <w:i/>
          <w:sz w:val="20"/>
          <w:szCs w:val="20"/>
          <w:lang w:val="en-US" w:eastAsia="en-US" w:bidi="ar-SA"/>
        </w:rPr>
        <w:t>BMC Geriatr</w:t>
      </w:r>
      <w:r>
        <w:rPr>
          <w:rFonts w:ascii="Cambria" w:hAnsi="Cambria" w:cs="Cambria" w:eastAsiaTheme="minorEastAsia"/>
          <w:sz w:val="20"/>
          <w:szCs w:val="20"/>
          <w:lang w:val="en-US" w:eastAsia="en-US" w:bidi="ar-SA"/>
        </w:rPr>
        <w:t>. 2021;21(1):30.</w:t>
      </w:r>
      <w:bookmarkEnd w:id="4"/>
    </w:p>
    <w:p w14:paraId="2DF06D20">
      <w:pPr>
        <w:pStyle w:val="43"/>
        <w:bidi w:val="0"/>
        <w:ind w:left="720" w:hanging="720"/>
        <w:rPr>
          <w:rFonts w:ascii="Cambria" w:hAnsi="Cambria" w:cs="Cambria" w:eastAsiaTheme="minorEastAsia"/>
          <w:sz w:val="20"/>
          <w:szCs w:val="20"/>
          <w:lang w:val="en-US" w:eastAsia="en-US" w:bidi="ar-SA"/>
        </w:rPr>
      </w:pPr>
      <w:bookmarkStart w:id="5" w:name="_ENREF_3"/>
      <w:r>
        <w:rPr>
          <w:rFonts w:ascii="Cambria" w:hAnsi="Cambria" w:cs="Cambria" w:eastAsiaTheme="minorEastAsia"/>
          <w:sz w:val="20"/>
          <w:szCs w:val="20"/>
          <w:lang w:val="en-US" w:eastAsia="en-US" w:bidi="ar-SA"/>
        </w:rPr>
        <w:t>3.</w:t>
      </w:r>
      <w:r>
        <w:rPr>
          <w:rFonts w:ascii="Cambria" w:hAnsi="Cambria" w:cs="Cambria" w:eastAsiaTheme="minorEastAsia"/>
          <w:sz w:val="20"/>
          <w:szCs w:val="20"/>
          <w:lang w:val="en-US" w:eastAsia="en-US" w:bidi="ar-SA"/>
        </w:rPr>
        <w:tab/>
      </w:r>
      <w:r>
        <w:rPr>
          <w:rFonts w:ascii="Cambria" w:hAnsi="Cambria" w:cs="Cambria" w:eastAsiaTheme="minorEastAsia"/>
          <w:sz w:val="20"/>
          <w:szCs w:val="20"/>
          <w:lang w:val="en-US" w:eastAsia="en-US" w:bidi="ar-SA"/>
        </w:rPr>
        <w:t xml:space="preserve">Zhou, J H, Liu, S X, Zhang, Z, et al. Distribution characteristics of body mass index among Chinese oldest-old aged 80 years and above. </w:t>
      </w:r>
      <w:r>
        <w:rPr>
          <w:rFonts w:ascii="Cambria" w:hAnsi="Cambria" w:cs="Cambria" w:eastAsiaTheme="minorEastAsia"/>
          <w:i/>
          <w:sz w:val="20"/>
          <w:szCs w:val="20"/>
          <w:lang w:val="en-US" w:eastAsia="en-US" w:bidi="ar-SA"/>
        </w:rPr>
        <w:t>Zhonghua Liu Xing Bing Xue Za Zhi</w:t>
      </w:r>
      <w:r>
        <w:rPr>
          <w:rFonts w:ascii="Cambria" w:hAnsi="Cambria" w:cs="Cambria" w:eastAsiaTheme="minorEastAsia"/>
          <w:sz w:val="20"/>
          <w:szCs w:val="20"/>
          <w:lang w:val="en-US" w:eastAsia="en-US" w:bidi="ar-SA"/>
        </w:rPr>
        <w:t>. 2023;44(6):855-861.</w:t>
      </w:r>
      <w:bookmarkEnd w:id="5"/>
    </w:p>
    <w:p w14:paraId="1FBBC132">
      <w:pPr>
        <w:pStyle w:val="43"/>
        <w:bidi w:val="0"/>
        <w:ind w:left="720" w:hanging="720"/>
        <w:rPr>
          <w:rFonts w:ascii="Cambria" w:hAnsi="Cambria" w:cs="Cambria" w:eastAsiaTheme="minorEastAsia"/>
          <w:sz w:val="20"/>
          <w:szCs w:val="20"/>
          <w:lang w:val="en-US" w:eastAsia="en-US" w:bidi="ar-SA"/>
        </w:rPr>
      </w:pPr>
      <w:bookmarkStart w:id="6" w:name="_ENREF_4"/>
      <w:r>
        <w:rPr>
          <w:rFonts w:ascii="Cambria" w:hAnsi="Cambria" w:cs="Cambria" w:eastAsiaTheme="minorEastAsia"/>
          <w:sz w:val="20"/>
          <w:szCs w:val="20"/>
          <w:lang w:val="en-US" w:eastAsia="en-US" w:bidi="ar-SA"/>
        </w:rPr>
        <w:t>4.</w:t>
      </w:r>
      <w:r>
        <w:rPr>
          <w:rFonts w:ascii="Cambria" w:hAnsi="Cambria" w:cs="Cambria" w:eastAsiaTheme="minorEastAsia"/>
          <w:sz w:val="20"/>
          <w:szCs w:val="20"/>
          <w:lang w:val="en-US" w:eastAsia="en-US" w:bidi="ar-SA"/>
        </w:rPr>
        <w:tab/>
      </w:r>
      <w:r>
        <w:rPr>
          <w:rFonts w:ascii="Cambria" w:hAnsi="Cambria" w:cs="Cambria" w:eastAsiaTheme="minorEastAsia"/>
          <w:sz w:val="20"/>
          <w:szCs w:val="20"/>
          <w:lang w:val="en-US" w:eastAsia="en-US" w:bidi="ar-SA"/>
        </w:rPr>
        <w:t xml:space="preserve">Zhang, M, Lv, X, Chen, Y, et al. Excessive sleep increased the risk of incidence of cognitive impairment among older Chinese adults: a cohort study based on the Chinese Longitudinal Healthy Longevity Survey (CLHLS). </w:t>
      </w:r>
      <w:r>
        <w:rPr>
          <w:rFonts w:ascii="Cambria" w:hAnsi="Cambria" w:cs="Cambria" w:eastAsiaTheme="minorEastAsia"/>
          <w:i/>
          <w:sz w:val="20"/>
          <w:szCs w:val="20"/>
          <w:lang w:val="en-US" w:eastAsia="en-US" w:bidi="ar-SA"/>
        </w:rPr>
        <w:t>Int Psychogeriatr</w:t>
      </w:r>
      <w:r>
        <w:rPr>
          <w:rFonts w:ascii="Cambria" w:hAnsi="Cambria" w:cs="Cambria" w:eastAsiaTheme="minorEastAsia"/>
          <w:sz w:val="20"/>
          <w:szCs w:val="20"/>
          <w:lang w:val="en-US" w:eastAsia="en-US" w:bidi="ar-SA"/>
        </w:rPr>
        <w:t>. 2022;34(8):725-734.</w:t>
      </w:r>
      <w:bookmarkEnd w:id="6"/>
    </w:p>
    <w:p w14:paraId="3E731F60">
      <w:pPr>
        <w:pStyle w:val="43"/>
        <w:bidi w:val="0"/>
        <w:ind w:left="720" w:hanging="720"/>
        <w:rPr>
          <w:rFonts w:ascii="Cambria" w:hAnsi="Cambria" w:cs="Cambria" w:eastAsiaTheme="minorEastAsia"/>
          <w:sz w:val="20"/>
          <w:szCs w:val="20"/>
          <w:lang w:val="en-US" w:eastAsia="en-US" w:bidi="ar-SA"/>
        </w:rPr>
      </w:pPr>
      <w:bookmarkStart w:id="7" w:name="_ENREF_5"/>
      <w:r>
        <w:rPr>
          <w:rFonts w:ascii="Cambria" w:hAnsi="Cambria" w:cs="Cambria" w:eastAsiaTheme="minorEastAsia"/>
          <w:sz w:val="20"/>
          <w:szCs w:val="20"/>
          <w:lang w:val="en-US" w:eastAsia="en-US" w:bidi="ar-SA"/>
        </w:rPr>
        <w:t>5.</w:t>
      </w:r>
      <w:r>
        <w:rPr>
          <w:rFonts w:ascii="Cambria" w:hAnsi="Cambria" w:cs="Cambria" w:eastAsiaTheme="minorEastAsia"/>
          <w:sz w:val="20"/>
          <w:szCs w:val="20"/>
          <w:lang w:val="en-US" w:eastAsia="en-US" w:bidi="ar-SA"/>
        </w:rPr>
        <w:tab/>
      </w:r>
      <w:r>
        <w:rPr>
          <w:rFonts w:ascii="Cambria" w:hAnsi="Cambria" w:cs="Cambria" w:eastAsiaTheme="minorEastAsia"/>
          <w:sz w:val="20"/>
          <w:szCs w:val="20"/>
          <w:lang w:val="en-US" w:eastAsia="en-US" w:bidi="ar-SA"/>
        </w:rPr>
        <w:t xml:space="preserve">Lv, Y B, Kraus, V B, Gao, X, et al. Higher dietary diversity scores and protein-rich food consumption were associated with lower risk of all-cause mortality in the oldest old. </w:t>
      </w:r>
      <w:r>
        <w:rPr>
          <w:rFonts w:ascii="Cambria" w:hAnsi="Cambria" w:cs="Cambria" w:eastAsiaTheme="minorEastAsia"/>
          <w:i/>
          <w:sz w:val="20"/>
          <w:szCs w:val="20"/>
          <w:lang w:val="en-US" w:eastAsia="en-US" w:bidi="ar-SA"/>
        </w:rPr>
        <w:t>Clinical Nutrition</w:t>
      </w:r>
      <w:r>
        <w:rPr>
          <w:rFonts w:ascii="Cambria" w:hAnsi="Cambria" w:cs="Cambria" w:eastAsiaTheme="minorEastAsia"/>
          <w:sz w:val="20"/>
          <w:szCs w:val="20"/>
          <w:lang w:val="en-US" w:eastAsia="en-US" w:bidi="ar-SA"/>
        </w:rPr>
        <w:t>. 2020;39(7):2246-2254.</w:t>
      </w:r>
      <w:bookmarkEnd w:id="7"/>
    </w:p>
    <w:p w14:paraId="2E351A17">
      <w:pPr>
        <w:pStyle w:val="43"/>
        <w:bidi w:val="0"/>
        <w:ind w:left="720" w:hanging="720"/>
        <w:rPr>
          <w:rFonts w:ascii="Cambria" w:hAnsi="Cambria" w:cs="Cambria" w:eastAsiaTheme="minorEastAsia"/>
          <w:sz w:val="20"/>
          <w:szCs w:val="20"/>
          <w:lang w:val="en-US" w:eastAsia="en-US" w:bidi="ar-SA"/>
        </w:rPr>
      </w:pPr>
      <w:bookmarkStart w:id="8" w:name="_ENREF_6"/>
      <w:r>
        <w:rPr>
          <w:rFonts w:ascii="Cambria" w:hAnsi="Cambria" w:cs="Cambria" w:eastAsiaTheme="minorEastAsia"/>
          <w:sz w:val="20"/>
          <w:szCs w:val="20"/>
          <w:lang w:val="en-US" w:eastAsia="en-US" w:bidi="ar-SA"/>
        </w:rPr>
        <w:t>6.</w:t>
      </w:r>
      <w:r>
        <w:rPr>
          <w:rFonts w:ascii="Cambria" w:hAnsi="Cambria" w:cs="Cambria" w:eastAsiaTheme="minorEastAsia"/>
          <w:sz w:val="20"/>
          <w:szCs w:val="20"/>
          <w:lang w:val="en-US" w:eastAsia="en-US" w:bidi="ar-SA"/>
        </w:rPr>
        <w:tab/>
      </w:r>
      <w:r>
        <w:rPr>
          <w:rFonts w:ascii="Cambria" w:hAnsi="Cambria" w:cs="Cambria" w:eastAsiaTheme="minorEastAsia"/>
          <w:sz w:val="20"/>
          <w:szCs w:val="20"/>
          <w:lang w:val="en-US" w:eastAsia="en-US" w:bidi="ar-SA"/>
        </w:rPr>
        <w:t xml:space="preserve">Nakagawa, T, Cho, J, Yeung, D Y, and Ailshire, J. Successful Aging in East Asia: Comparison Among China, Korea, and Japan. </w:t>
      </w:r>
      <w:r>
        <w:rPr>
          <w:rFonts w:ascii="Cambria" w:hAnsi="Cambria" w:cs="Cambria" w:eastAsiaTheme="minorEastAsia"/>
          <w:i/>
          <w:sz w:val="20"/>
          <w:szCs w:val="20"/>
          <w:lang w:val="en-US" w:eastAsia="en-US" w:bidi="ar-SA"/>
        </w:rPr>
        <w:t>The Journals of Gerontology: Series B</w:t>
      </w:r>
      <w:r>
        <w:rPr>
          <w:rFonts w:ascii="Cambria" w:hAnsi="Cambria" w:cs="Cambria" w:eastAsiaTheme="minorEastAsia"/>
          <w:sz w:val="20"/>
          <w:szCs w:val="20"/>
          <w:lang w:val="en-US" w:eastAsia="en-US" w:bidi="ar-SA"/>
        </w:rPr>
        <w:t>. 2021;76(Supplement_1):S17-S26.</w:t>
      </w:r>
      <w:bookmarkEnd w:id="8"/>
    </w:p>
    <w:p w14:paraId="13DD4218">
      <w:pPr>
        <w:pStyle w:val="43"/>
        <w:bidi w:val="0"/>
        <w:ind w:left="720" w:hanging="720"/>
        <w:rPr>
          <w:rFonts w:ascii="Cambria" w:hAnsi="Cambria" w:cs="Cambria" w:eastAsiaTheme="minorEastAsia"/>
          <w:sz w:val="20"/>
          <w:szCs w:val="20"/>
          <w:lang w:val="en-US" w:eastAsia="en-US" w:bidi="ar-SA"/>
        </w:rPr>
      </w:pPr>
      <w:bookmarkStart w:id="9" w:name="_ENREF_7"/>
      <w:r>
        <w:rPr>
          <w:rFonts w:ascii="Cambria" w:hAnsi="Cambria" w:cs="Cambria" w:eastAsiaTheme="minorEastAsia"/>
          <w:sz w:val="20"/>
          <w:szCs w:val="20"/>
          <w:lang w:val="en-US" w:eastAsia="en-US" w:bidi="ar-SA"/>
        </w:rPr>
        <w:t>7.</w:t>
      </w:r>
      <w:r>
        <w:rPr>
          <w:rFonts w:ascii="Cambria" w:hAnsi="Cambria" w:cs="Cambria" w:eastAsiaTheme="minorEastAsia"/>
          <w:sz w:val="20"/>
          <w:szCs w:val="20"/>
          <w:lang w:val="en-US" w:eastAsia="en-US" w:bidi="ar-SA"/>
        </w:rPr>
        <w:tab/>
      </w:r>
      <w:r>
        <w:rPr>
          <w:rFonts w:ascii="Cambria" w:hAnsi="Cambria" w:cs="Cambria" w:eastAsiaTheme="minorEastAsia"/>
          <w:sz w:val="20"/>
          <w:szCs w:val="20"/>
          <w:lang w:val="en-US" w:eastAsia="en-US" w:bidi="ar-SA"/>
        </w:rPr>
        <w:t xml:space="preserve">Lv, Y B, Yuan, J Q, Mao, C, et al. Association of Body Mass Index With Disability in Activities of Daily Living Among Chinese Adults 80 Years of Age or Older. </w:t>
      </w:r>
      <w:r>
        <w:rPr>
          <w:rFonts w:ascii="Cambria" w:hAnsi="Cambria" w:cs="Cambria" w:eastAsiaTheme="minorEastAsia"/>
          <w:i/>
          <w:sz w:val="20"/>
          <w:szCs w:val="20"/>
          <w:lang w:val="en-US" w:eastAsia="en-US" w:bidi="ar-SA"/>
        </w:rPr>
        <w:t>JAMA Netw Open</w:t>
      </w:r>
      <w:r>
        <w:rPr>
          <w:rFonts w:ascii="Cambria" w:hAnsi="Cambria" w:cs="Cambria" w:eastAsiaTheme="minorEastAsia"/>
          <w:sz w:val="20"/>
          <w:szCs w:val="20"/>
          <w:lang w:val="en-US" w:eastAsia="en-US" w:bidi="ar-SA"/>
        </w:rPr>
        <w:t>. 2018;1(5):e181915.</w:t>
      </w:r>
      <w:bookmarkEnd w:id="9"/>
    </w:p>
    <w:p w14:paraId="05AAEAA7">
      <w:pPr>
        <w:pStyle w:val="43"/>
        <w:bidi w:val="0"/>
        <w:ind w:left="720" w:hanging="720"/>
        <w:rPr>
          <w:rFonts w:ascii="Cambria" w:hAnsi="Cambria" w:cs="Cambria" w:eastAsiaTheme="minorEastAsia"/>
          <w:sz w:val="20"/>
          <w:szCs w:val="20"/>
          <w:lang w:val="en-US" w:eastAsia="en-US" w:bidi="ar-SA"/>
        </w:rPr>
      </w:pPr>
      <w:bookmarkStart w:id="10" w:name="_ENREF_8"/>
      <w:r>
        <w:rPr>
          <w:rFonts w:ascii="Cambria" w:hAnsi="Cambria" w:cs="Cambria" w:eastAsiaTheme="minorEastAsia"/>
          <w:sz w:val="20"/>
          <w:szCs w:val="20"/>
          <w:lang w:val="en-US" w:eastAsia="en-US" w:bidi="ar-SA"/>
        </w:rPr>
        <w:t>8.</w:t>
      </w:r>
      <w:r>
        <w:rPr>
          <w:rFonts w:ascii="Cambria" w:hAnsi="Cambria" w:cs="Cambria" w:eastAsiaTheme="minorEastAsia"/>
          <w:sz w:val="20"/>
          <w:szCs w:val="20"/>
          <w:lang w:val="en-US" w:eastAsia="en-US" w:bidi="ar-SA"/>
        </w:rPr>
        <w:tab/>
      </w:r>
      <w:r>
        <w:rPr>
          <w:rFonts w:ascii="Cambria" w:hAnsi="Cambria" w:cs="Cambria" w:eastAsiaTheme="minorEastAsia"/>
          <w:sz w:val="20"/>
          <w:szCs w:val="20"/>
          <w:lang w:val="en-US" w:eastAsia="en-US" w:bidi="ar-SA"/>
        </w:rPr>
        <w:t xml:space="preserve">Feng, Q, Son, J, and Zeng, Y. Prevalence and correlates of successful ageing: a comparative study between China and South Korea. </w:t>
      </w:r>
      <w:r>
        <w:rPr>
          <w:rFonts w:ascii="Cambria" w:hAnsi="Cambria" w:cs="Cambria" w:eastAsiaTheme="minorEastAsia"/>
          <w:i/>
          <w:sz w:val="20"/>
          <w:szCs w:val="20"/>
          <w:lang w:val="en-US" w:eastAsia="en-US" w:bidi="ar-SA"/>
        </w:rPr>
        <w:t>Eur J Ageing</w:t>
      </w:r>
      <w:r>
        <w:rPr>
          <w:rFonts w:ascii="Cambria" w:hAnsi="Cambria" w:cs="Cambria" w:eastAsiaTheme="minorEastAsia"/>
          <w:sz w:val="20"/>
          <w:szCs w:val="20"/>
          <w:lang w:val="en-US" w:eastAsia="en-US" w:bidi="ar-SA"/>
        </w:rPr>
        <w:t>. 2015;12(2):83-94.</w:t>
      </w:r>
      <w:bookmarkEnd w:id="10"/>
    </w:p>
    <w:p w14:paraId="39A8F08C">
      <w:pPr>
        <w:pStyle w:val="43"/>
        <w:bidi w:val="0"/>
        <w:ind w:left="720" w:hanging="720"/>
        <w:rPr>
          <w:rFonts w:ascii="Cambria" w:hAnsi="Cambria" w:cs="Cambria" w:eastAsiaTheme="minorEastAsia"/>
          <w:sz w:val="20"/>
          <w:szCs w:val="20"/>
          <w:lang w:val="en-US" w:eastAsia="en-US" w:bidi="ar-SA"/>
        </w:rPr>
      </w:pPr>
      <w:bookmarkStart w:id="11" w:name="_ENREF_9"/>
      <w:r>
        <w:rPr>
          <w:rFonts w:ascii="Cambria" w:hAnsi="Cambria" w:cs="Cambria" w:eastAsiaTheme="minorEastAsia"/>
          <w:sz w:val="20"/>
          <w:szCs w:val="20"/>
          <w:lang w:val="en-US" w:eastAsia="en-US" w:bidi="ar-SA"/>
        </w:rPr>
        <w:t>9.</w:t>
      </w:r>
      <w:r>
        <w:rPr>
          <w:rFonts w:ascii="Cambria" w:hAnsi="Cambria" w:cs="Cambria" w:eastAsiaTheme="minorEastAsia"/>
          <w:sz w:val="20"/>
          <w:szCs w:val="20"/>
          <w:lang w:val="en-US" w:eastAsia="en-US" w:bidi="ar-SA"/>
        </w:rPr>
        <w:tab/>
      </w:r>
      <w:r>
        <w:rPr>
          <w:rFonts w:ascii="Cambria" w:hAnsi="Cambria" w:cs="Cambria" w:eastAsiaTheme="minorEastAsia"/>
          <w:sz w:val="20"/>
          <w:szCs w:val="20"/>
          <w:lang w:val="en-US" w:eastAsia="en-US" w:bidi="ar-SA"/>
        </w:rPr>
        <w:t xml:space="preserve">Cui, G H, Yao, Y H, Xu, R F, et al. Cognitive impairment using education-based cutoff points for CMMSE scores in elderly Chinese people of agricultural and rural Shanghai China. </w:t>
      </w:r>
      <w:r>
        <w:rPr>
          <w:rFonts w:ascii="Cambria" w:hAnsi="Cambria" w:cs="Cambria" w:eastAsiaTheme="minorEastAsia"/>
          <w:i/>
          <w:sz w:val="20"/>
          <w:szCs w:val="20"/>
          <w:lang w:val="en-US" w:eastAsia="en-US" w:bidi="ar-SA"/>
        </w:rPr>
        <w:t>Acta Neurologica Scandinavica</w:t>
      </w:r>
      <w:r>
        <w:rPr>
          <w:rFonts w:ascii="Cambria" w:hAnsi="Cambria" w:cs="Cambria" w:eastAsiaTheme="minorEastAsia"/>
          <w:sz w:val="20"/>
          <w:szCs w:val="20"/>
          <w:lang w:val="en-US" w:eastAsia="en-US" w:bidi="ar-SA"/>
        </w:rPr>
        <w:t>. 2011;124(6):361-367.</w:t>
      </w:r>
      <w:bookmarkEnd w:id="11"/>
    </w:p>
    <w:p w14:paraId="57322290">
      <w:pPr>
        <w:pStyle w:val="43"/>
        <w:bidi w:val="0"/>
        <w:ind w:left="720" w:hanging="720"/>
        <w:rPr>
          <w:rFonts w:ascii="Cambria" w:hAnsi="Cambria" w:cs="Cambria" w:eastAsiaTheme="minorEastAsia"/>
          <w:sz w:val="20"/>
          <w:szCs w:val="20"/>
          <w:lang w:val="en-US" w:eastAsia="en-US" w:bidi="ar-SA"/>
        </w:rPr>
      </w:pPr>
      <w:bookmarkStart w:id="12" w:name="_ENREF_10"/>
      <w:r>
        <w:rPr>
          <w:rFonts w:ascii="Cambria" w:hAnsi="Cambria" w:cs="Cambria" w:eastAsiaTheme="minorEastAsia"/>
          <w:sz w:val="20"/>
          <w:szCs w:val="20"/>
          <w:lang w:val="en-US" w:eastAsia="en-US" w:bidi="ar-SA"/>
        </w:rPr>
        <w:t>10.</w:t>
      </w:r>
      <w:r>
        <w:rPr>
          <w:rFonts w:ascii="Cambria" w:hAnsi="Cambria" w:cs="Cambria" w:eastAsiaTheme="minorEastAsia"/>
          <w:sz w:val="20"/>
          <w:szCs w:val="20"/>
          <w:lang w:val="en-US" w:eastAsia="en-US" w:bidi="ar-SA"/>
        </w:rPr>
        <w:tab/>
      </w:r>
      <w:r>
        <w:rPr>
          <w:rFonts w:ascii="Cambria" w:hAnsi="Cambria" w:cs="Cambria" w:eastAsiaTheme="minorEastAsia"/>
          <w:sz w:val="20"/>
          <w:szCs w:val="20"/>
          <w:lang w:val="en-US" w:eastAsia="en-US" w:bidi="ar-SA"/>
        </w:rPr>
        <w:t xml:space="preserve">Ding, R, Ding, P, Tian, L, Kuang, X, Huang, L, and Shi, H. Sleep duration trajectories and all-cause mortality among Chinese elderly: A community-based cohort study. </w:t>
      </w:r>
      <w:r>
        <w:rPr>
          <w:rFonts w:ascii="Cambria" w:hAnsi="Cambria" w:cs="Cambria" w:eastAsiaTheme="minorEastAsia"/>
          <w:i/>
          <w:sz w:val="20"/>
          <w:szCs w:val="20"/>
          <w:lang w:val="en-US" w:eastAsia="en-US" w:bidi="ar-SA"/>
        </w:rPr>
        <w:t>BMC Public Health</w:t>
      </w:r>
      <w:r>
        <w:rPr>
          <w:rFonts w:ascii="Cambria" w:hAnsi="Cambria" w:cs="Cambria" w:eastAsiaTheme="minorEastAsia"/>
          <w:sz w:val="20"/>
          <w:szCs w:val="20"/>
          <w:lang w:val="en-US" w:eastAsia="en-US" w:bidi="ar-SA"/>
        </w:rPr>
        <w:t>. 2023;23(1):1095.</w:t>
      </w:r>
      <w:bookmarkEnd w:id="12"/>
    </w:p>
    <w:p w14:paraId="08EEADD2">
      <w:pPr>
        <w:pStyle w:val="43"/>
        <w:bidi w:val="0"/>
        <w:ind w:left="720" w:hanging="720"/>
        <w:rPr>
          <w:rFonts w:ascii="Cambria" w:hAnsi="Cambria" w:cs="Cambria" w:eastAsiaTheme="minorEastAsia"/>
          <w:sz w:val="20"/>
          <w:szCs w:val="20"/>
          <w:lang w:val="en-US" w:eastAsia="en-US" w:bidi="ar-SA"/>
        </w:rPr>
      </w:pPr>
      <w:bookmarkStart w:id="13" w:name="_ENREF_11"/>
      <w:r>
        <w:rPr>
          <w:rFonts w:ascii="Cambria" w:hAnsi="Cambria" w:cs="Cambria" w:eastAsiaTheme="minorEastAsia"/>
          <w:sz w:val="20"/>
          <w:szCs w:val="20"/>
          <w:lang w:val="en-US" w:eastAsia="en-US" w:bidi="ar-SA"/>
        </w:rPr>
        <w:t>11.</w:t>
      </w:r>
      <w:r>
        <w:rPr>
          <w:rFonts w:ascii="Cambria" w:hAnsi="Cambria" w:cs="Cambria" w:eastAsiaTheme="minorEastAsia"/>
          <w:sz w:val="20"/>
          <w:szCs w:val="20"/>
          <w:lang w:val="en-US" w:eastAsia="en-US" w:bidi="ar-SA"/>
        </w:rPr>
        <w:tab/>
      </w:r>
      <w:r>
        <w:rPr>
          <w:rFonts w:ascii="Cambria" w:hAnsi="Cambria" w:cs="Cambria" w:eastAsiaTheme="minorEastAsia"/>
          <w:sz w:val="20"/>
          <w:szCs w:val="20"/>
          <w:lang w:val="en-US" w:eastAsia="en-US" w:bidi="ar-SA"/>
        </w:rPr>
        <w:t xml:space="preserve">Wu, S, Lv, X, Shen, J, et al. Association between body mass index, its change and cognitive impairment among Chinese older adults: a community-based, 9-year prospective cohort study. </w:t>
      </w:r>
      <w:r>
        <w:rPr>
          <w:rFonts w:ascii="Cambria" w:hAnsi="Cambria" w:cs="Cambria" w:eastAsiaTheme="minorEastAsia"/>
          <w:i/>
          <w:sz w:val="20"/>
          <w:szCs w:val="20"/>
          <w:lang w:val="en-US" w:eastAsia="en-US" w:bidi="ar-SA"/>
        </w:rPr>
        <w:t>Eur J Epidemiol</w:t>
      </w:r>
      <w:r>
        <w:rPr>
          <w:rFonts w:ascii="Cambria" w:hAnsi="Cambria" w:cs="Cambria" w:eastAsiaTheme="minorEastAsia"/>
          <w:sz w:val="20"/>
          <w:szCs w:val="20"/>
          <w:lang w:val="en-US" w:eastAsia="en-US" w:bidi="ar-SA"/>
        </w:rPr>
        <w:t>. 2021;36(10):1043-1054.</w:t>
      </w:r>
      <w:bookmarkEnd w:id="13"/>
    </w:p>
    <w:p w14:paraId="35A0D437">
      <w:pPr>
        <w:pStyle w:val="43"/>
        <w:bidi w:val="0"/>
        <w:ind w:left="720" w:hanging="720"/>
        <w:rPr>
          <w:rFonts w:ascii="Cambria" w:hAnsi="Cambria" w:cs="Cambria" w:eastAsiaTheme="minorEastAsia"/>
          <w:sz w:val="20"/>
          <w:szCs w:val="20"/>
          <w:lang w:val="en-US" w:eastAsia="en-US" w:bidi="ar-SA"/>
        </w:rPr>
      </w:pPr>
      <w:bookmarkStart w:id="14" w:name="_ENREF_12"/>
      <w:r>
        <w:rPr>
          <w:rFonts w:ascii="Cambria" w:hAnsi="Cambria" w:cs="Cambria" w:eastAsiaTheme="minorEastAsia"/>
          <w:sz w:val="20"/>
          <w:szCs w:val="20"/>
          <w:lang w:val="en-US" w:eastAsia="en-US" w:bidi="ar-SA"/>
        </w:rPr>
        <w:t>12.</w:t>
      </w:r>
      <w:r>
        <w:rPr>
          <w:rFonts w:ascii="Cambria" w:hAnsi="Cambria" w:cs="Cambria" w:eastAsiaTheme="minorEastAsia"/>
          <w:sz w:val="20"/>
          <w:szCs w:val="20"/>
          <w:lang w:val="en-US" w:eastAsia="en-US" w:bidi="ar-SA"/>
        </w:rPr>
        <w:tab/>
      </w:r>
      <w:r>
        <w:rPr>
          <w:rFonts w:ascii="Cambria" w:hAnsi="Cambria" w:cs="Cambria" w:eastAsiaTheme="minorEastAsia"/>
          <w:sz w:val="20"/>
          <w:szCs w:val="20"/>
          <w:lang w:val="en-US" w:eastAsia="en-US" w:bidi="ar-SA"/>
        </w:rPr>
        <w:t xml:space="preserve">Ruan, R, Feng, L, Li, J, Ng, T P, and Zeng, Y. Tea consumption and mortality in the oldest-old Chinese. </w:t>
      </w:r>
      <w:r>
        <w:rPr>
          <w:rFonts w:ascii="Cambria" w:hAnsi="Cambria" w:cs="Cambria" w:eastAsiaTheme="minorEastAsia"/>
          <w:i/>
          <w:sz w:val="20"/>
          <w:szCs w:val="20"/>
          <w:lang w:val="en-US" w:eastAsia="en-US" w:bidi="ar-SA"/>
        </w:rPr>
        <w:t>J Am Geriatr Soc</w:t>
      </w:r>
      <w:r>
        <w:rPr>
          <w:rFonts w:ascii="Cambria" w:hAnsi="Cambria" w:cs="Cambria" w:eastAsiaTheme="minorEastAsia"/>
          <w:sz w:val="20"/>
          <w:szCs w:val="20"/>
          <w:lang w:val="en-US" w:eastAsia="en-US" w:bidi="ar-SA"/>
        </w:rPr>
        <w:t>. 2013;61(11):1937-1942.</w:t>
      </w:r>
      <w:bookmarkEnd w:id="14"/>
    </w:p>
    <w:p w14:paraId="74726EBB">
      <w:pPr>
        <w:pStyle w:val="43"/>
        <w:bidi w:val="0"/>
        <w:ind w:left="720" w:hanging="720"/>
        <w:rPr>
          <w:rFonts w:ascii="Cambria" w:hAnsi="Cambria" w:cs="Cambria" w:eastAsiaTheme="minorEastAsia"/>
          <w:sz w:val="20"/>
          <w:szCs w:val="20"/>
          <w:lang w:val="en-US" w:eastAsia="en-US" w:bidi="ar-SA"/>
        </w:rPr>
      </w:pPr>
      <w:bookmarkStart w:id="15" w:name="_ENREF_13"/>
      <w:r>
        <w:rPr>
          <w:rFonts w:ascii="Cambria" w:hAnsi="Cambria" w:cs="Cambria" w:eastAsiaTheme="minorEastAsia"/>
          <w:sz w:val="20"/>
          <w:szCs w:val="20"/>
          <w:lang w:val="en-US" w:eastAsia="en-US" w:bidi="ar-SA"/>
        </w:rPr>
        <w:t>13.</w:t>
      </w:r>
      <w:r>
        <w:rPr>
          <w:rFonts w:ascii="Cambria" w:hAnsi="Cambria" w:cs="Cambria" w:eastAsiaTheme="minorEastAsia"/>
          <w:sz w:val="20"/>
          <w:szCs w:val="20"/>
          <w:lang w:val="en-US" w:eastAsia="en-US" w:bidi="ar-SA"/>
        </w:rPr>
        <w:tab/>
      </w:r>
      <w:r>
        <w:rPr>
          <w:rFonts w:ascii="Cambria" w:hAnsi="Cambria" w:cs="Cambria" w:eastAsiaTheme="minorEastAsia"/>
          <w:sz w:val="20"/>
          <w:szCs w:val="20"/>
          <w:lang w:val="en-US" w:eastAsia="en-US" w:bidi="ar-SA"/>
        </w:rPr>
        <w:t xml:space="preserve">Zhao, X, Yu, J, and Liu, N. Relationship between specific leisure activities and successful aging among older adults. </w:t>
      </w:r>
      <w:r>
        <w:rPr>
          <w:rFonts w:ascii="Cambria" w:hAnsi="Cambria" w:cs="Cambria" w:eastAsiaTheme="minorEastAsia"/>
          <w:i/>
          <w:sz w:val="20"/>
          <w:szCs w:val="20"/>
          <w:lang w:val="en-US" w:eastAsia="en-US" w:bidi="ar-SA"/>
        </w:rPr>
        <w:t>J Exerc Sci Fit</w:t>
      </w:r>
      <w:r>
        <w:rPr>
          <w:rFonts w:ascii="Cambria" w:hAnsi="Cambria" w:cs="Cambria" w:eastAsiaTheme="minorEastAsia"/>
          <w:sz w:val="20"/>
          <w:szCs w:val="20"/>
          <w:lang w:val="en-US" w:eastAsia="en-US" w:bidi="ar-SA"/>
        </w:rPr>
        <w:t>. 2023;21(1):111-118.</w:t>
      </w:r>
      <w:bookmarkEnd w:id="15"/>
    </w:p>
    <w:p w14:paraId="1D0C64ED">
      <w:pPr>
        <w:pStyle w:val="43"/>
        <w:bidi w:val="0"/>
        <w:ind w:left="720" w:hanging="720"/>
        <w:rPr>
          <w:rFonts w:ascii="Cambria" w:hAnsi="Cambria" w:cs="Cambria" w:eastAsiaTheme="minorEastAsia"/>
          <w:sz w:val="20"/>
          <w:szCs w:val="20"/>
          <w:lang w:val="en-US" w:eastAsia="en-US" w:bidi="ar-SA"/>
        </w:rPr>
      </w:pPr>
      <w:bookmarkStart w:id="16" w:name="_ENREF_14"/>
      <w:r>
        <w:rPr>
          <w:rFonts w:ascii="Cambria" w:hAnsi="Cambria" w:cs="Cambria" w:eastAsiaTheme="minorEastAsia"/>
          <w:sz w:val="20"/>
          <w:szCs w:val="20"/>
          <w:lang w:val="en-US" w:eastAsia="en-US" w:bidi="ar-SA"/>
        </w:rPr>
        <w:t>14.</w:t>
      </w:r>
      <w:r>
        <w:rPr>
          <w:rFonts w:ascii="Cambria" w:hAnsi="Cambria" w:cs="Cambria" w:eastAsiaTheme="minorEastAsia"/>
          <w:sz w:val="20"/>
          <w:szCs w:val="20"/>
          <w:lang w:val="en-US" w:eastAsia="en-US" w:bidi="ar-SA"/>
        </w:rPr>
        <w:tab/>
      </w:r>
      <w:r>
        <w:rPr>
          <w:rFonts w:ascii="Cambria" w:hAnsi="Cambria" w:cs="Cambria" w:eastAsiaTheme="minorEastAsia"/>
          <w:sz w:val="20"/>
          <w:szCs w:val="20"/>
          <w:lang w:val="en-US" w:eastAsia="en-US" w:bidi="ar-SA"/>
        </w:rPr>
        <w:t xml:space="preserve">Liu, R, Dang, S, Zhao, Y, Yan, H, Han, Y, and Mi, B. Long-term waist circumference trajectories and body mass index with all-cause mortality in older Chinese adults: a prospective nationwide cohort study. </w:t>
      </w:r>
      <w:r>
        <w:rPr>
          <w:rFonts w:ascii="Cambria" w:hAnsi="Cambria" w:cs="Cambria" w:eastAsiaTheme="minorEastAsia"/>
          <w:i/>
          <w:sz w:val="20"/>
          <w:szCs w:val="20"/>
          <w:lang w:val="en-US" w:eastAsia="en-US" w:bidi="ar-SA"/>
        </w:rPr>
        <w:t>Arch Public Health</w:t>
      </w:r>
      <w:r>
        <w:rPr>
          <w:rFonts w:ascii="Cambria" w:hAnsi="Cambria" w:cs="Cambria" w:eastAsiaTheme="minorEastAsia"/>
          <w:sz w:val="20"/>
          <w:szCs w:val="20"/>
          <w:lang w:val="en-US" w:eastAsia="en-US" w:bidi="ar-SA"/>
        </w:rPr>
        <w:t>. 2022;80(1):94.</w:t>
      </w:r>
      <w:bookmarkEnd w:id="16"/>
    </w:p>
    <w:p w14:paraId="499930F1">
      <w:pPr>
        <w:pStyle w:val="43"/>
        <w:bidi w:val="0"/>
        <w:ind w:left="720" w:hanging="720"/>
        <w:rPr>
          <w:rFonts w:ascii="Cambria" w:hAnsi="Cambria" w:cs="Cambria" w:eastAsiaTheme="minorEastAsia"/>
          <w:sz w:val="20"/>
          <w:szCs w:val="20"/>
          <w:lang w:val="en-US" w:eastAsia="en-US" w:bidi="ar-SA"/>
        </w:rPr>
      </w:pPr>
      <w:bookmarkStart w:id="17" w:name="_ENREF_15"/>
      <w:r>
        <w:rPr>
          <w:rFonts w:ascii="Cambria" w:hAnsi="Cambria" w:cs="Cambria" w:eastAsiaTheme="minorEastAsia"/>
          <w:sz w:val="20"/>
          <w:szCs w:val="20"/>
          <w:lang w:val="en-US" w:eastAsia="en-US" w:bidi="ar-SA"/>
        </w:rPr>
        <w:t>15.</w:t>
      </w:r>
      <w:r>
        <w:rPr>
          <w:rFonts w:ascii="Cambria" w:hAnsi="Cambria" w:cs="Cambria" w:eastAsiaTheme="minorEastAsia"/>
          <w:sz w:val="20"/>
          <w:szCs w:val="20"/>
          <w:lang w:val="en-US" w:eastAsia="en-US" w:bidi="ar-SA"/>
        </w:rPr>
        <w:tab/>
      </w:r>
      <w:r>
        <w:rPr>
          <w:rFonts w:ascii="Cambria" w:hAnsi="Cambria" w:cs="Cambria" w:eastAsiaTheme="minorEastAsia"/>
          <w:sz w:val="20"/>
          <w:szCs w:val="20"/>
          <w:lang w:val="en-US" w:eastAsia="en-US" w:bidi="ar-SA"/>
        </w:rPr>
        <w:t xml:space="preserve">Lee, G B, Kim, H C, Jeon, Y J, and Jung, S J. Association between socioeconomic status and longitudinal sleep quality patterns mediated by depressive symptoms. </w:t>
      </w:r>
      <w:r>
        <w:rPr>
          <w:rFonts w:ascii="Cambria" w:hAnsi="Cambria" w:cs="Cambria" w:eastAsiaTheme="minorEastAsia"/>
          <w:i/>
          <w:sz w:val="20"/>
          <w:szCs w:val="20"/>
          <w:lang w:val="en-US" w:eastAsia="en-US" w:bidi="ar-SA"/>
        </w:rPr>
        <w:t>Sleep</w:t>
      </w:r>
      <w:r>
        <w:rPr>
          <w:rFonts w:ascii="Cambria" w:hAnsi="Cambria" w:cs="Cambria" w:eastAsiaTheme="minorEastAsia"/>
          <w:sz w:val="20"/>
          <w:szCs w:val="20"/>
          <w:lang w:val="en-US" w:eastAsia="en-US" w:bidi="ar-SA"/>
        </w:rPr>
        <w:t>. 2021;44(8).</w:t>
      </w:r>
      <w:bookmarkEnd w:id="17"/>
    </w:p>
    <w:p w14:paraId="4C061509">
      <w:pPr>
        <w:pStyle w:val="43"/>
        <w:bidi w:val="0"/>
        <w:ind w:left="720" w:hanging="720"/>
        <w:rPr>
          <w:rFonts w:ascii="Cambria" w:hAnsi="Cambria" w:cs="Cambria" w:eastAsiaTheme="minorEastAsia"/>
          <w:sz w:val="20"/>
          <w:szCs w:val="20"/>
          <w:lang w:val="en-US" w:eastAsia="en-US" w:bidi="ar-SA"/>
        </w:rPr>
      </w:pPr>
      <w:bookmarkStart w:id="18" w:name="_ENREF_16"/>
      <w:r>
        <w:rPr>
          <w:rFonts w:ascii="Cambria" w:hAnsi="Cambria" w:cs="Cambria" w:eastAsiaTheme="minorEastAsia"/>
          <w:sz w:val="20"/>
          <w:szCs w:val="20"/>
          <w:lang w:val="en-US" w:eastAsia="en-US" w:bidi="ar-SA"/>
        </w:rPr>
        <w:t>16.</w:t>
      </w:r>
      <w:r>
        <w:rPr>
          <w:rFonts w:ascii="Cambria" w:hAnsi="Cambria" w:cs="Cambria" w:eastAsiaTheme="minorEastAsia"/>
          <w:sz w:val="20"/>
          <w:szCs w:val="20"/>
          <w:lang w:val="en-US" w:eastAsia="en-US" w:bidi="ar-SA"/>
        </w:rPr>
        <w:tab/>
      </w:r>
      <w:r>
        <w:rPr>
          <w:rFonts w:ascii="Cambria" w:hAnsi="Cambria" w:cs="Cambria" w:eastAsiaTheme="minorEastAsia"/>
          <w:sz w:val="20"/>
          <w:szCs w:val="20"/>
          <w:lang w:val="en-US" w:eastAsia="en-US" w:bidi="ar-SA"/>
        </w:rPr>
        <w:t xml:space="preserve">Ou, Y, Qiu, Z, Geng, T, et al. Associations of serum vitamin C concentrations with risk of all-cause and cause-specific mortality among individuals with and without type 2 diabetes. </w:t>
      </w:r>
      <w:r>
        <w:rPr>
          <w:rFonts w:ascii="Cambria" w:hAnsi="Cambria" w:cs="Cambria" w:eastAsiaTheme="minorEastAsia"/>
          <w:i/>
          <w:sz w:val="20"/>
          <w:szCs w:val="20"/>
          <w:lang w:val="en-US" w:eastAsia="en-US" w:bidi="ar-SA"/>
        </w:rPr>
        <w:t>European Journal of Nutrition</w:t>
      </w:r>
      <w:r>
        <w:rPr>
          <w:rFonts w:ascii="Cambria" w:hAnsi="Cambria" w:cs="Cambria" w:eastAsiaTheme="minorEastAsia"/>
          <w:sz w:val="20"/>
          <w:szCs w:val="20"/>
          <w:lang w:val="en-US" w:eastAsia="en-US" w:bidi="ar-SA"/>
        </w:rPr>
        <w:t>. 2023;62(6):2555-2565.</w:t>
      </w:r>
      <w:bookmarkEnd w:id="18"/>
    </w:p>
    <w:p w14:paraId="509A05B3">
      <w:pPr>
        <w:pStyle w:val="43"/>
        <w:bidi w:val="0"/>
        <w:ind w:left="720" w:hanging="720"/>
        <w:rPr>
          <w:rFonts w:ascii="Cambria" w:hAnsi="Cambria" w:cs="Cambria" w:eastAsiaTheme="minorEastAsia"/>
          <w:sz w:val="20"/>
          <w:szCs w:val="20"/>
          <w:lang w:val="en-US" w:eastAsia="en-US" w:bidi="ar-SA"/>
        </w:rPr>
      </w:pPr>
      <w:bookmarkStart w:id="19" w:name="_ENREF_17"/>
      <w:r>
        <w:rPr>
          <w:rFonts w:ascii="Cambria" w:hAnsi="Cambria" w:cs="Cambria" w:eastAsiaTheme="minorEastAsia"/>
          <w:sz w:val="20"/>
          <w:szCs w:val="20"/>
          <w:lang w:val="en-US" w:eastAsia="en-US" w:bidi="ar-SA"/>
        </w:rPr>
        <w:t>17.</w:t>
      </w:r>
      <w:r>
        <w:rPr>
          <w:rFonts w:ascii="Cambria" w:hAnsi="Cambria" w:cs="Cambria" w:eastAsiaTheme="minorEastAsia"/>
          <w:sz w:val="20"/>
          <w:szCs w:val="20"/>
          <w:lang w:val="en-US" w:eastAsia="en-US" w:bidi="ar-SA"/>
        </w:rPr>
        <w:tab/>
      </w:r>
      <w:r>
        <w:rPr>
          <w:rFonts w:ascii="Cambria" w:hAnsi="Cambria" w:cs="Cambria" w:eastAsiaTheme="minorEastAsia"/>
          <w:sz w:val="20"/>
          <w:szCs w:val="20"/>
          <w:lang w:val="en-US" w:eastAsia="en-US" w:bidi="ar-SA"/>
        </w:rPr>
        <w:t xml:space="preserve">Zhu, A, Wu, C, Yan, L L, et al. Association between residential greenness and cognitive function: analysis of the Chinese Longitudinal Healthy Longevity Survey. </w:t>
      </w:r>
      <w:r>
        <w:rPr>
          <w:rFonts w:ascii="Cambria" w:hAnsi="Cambria" w:cs="Cambria" w:eastAsiaTheme="minorEastAsia"/>
          <w:i/>
          <w:sz w:val="20"/>
          <w:szCs w:val="20"/>
          <w:lang w:val="en-US" w:eastAsia="en-US" w:bidi="ar-SA"/>
        </w:rPr>
        <w:t>BMJ Nutr Prev Health</w:t>
      </w:r>
      <w:r>
        <w:rPr>
          <w:rFonts w:ascii="Cambria" w:hAnsi="Cambria" w:cs="Cambria" w:eastAsiaTheme="minorEastAsia"/>
          <w:sz w:val="20"/>
          <w:szCs w:val="20"/>
          <w:lang w:val="en-US" w:eastAsia="en-US" w:bidi="ar-SA"/>
        </w:rPr>
        <w:t>. 2019;2(2):72-79.</w:t>
      </w:r>
      <w:bookmarkEnd w:id="19"/>
    </w:p>
    <w:p w14:paraId="40B59AD6">
      <w:pPr>
        <w:pStyle w:val="43"/>
        <w:bidi w:val="0"/>
        <w:ind w:left="720" w:hanging="720"/>
        <w:rPr>
          <w:rFonts w:ascii="Cambria" w:hAnsi="Cambria" w:cs="Cambria" w:eastAsiaTheme="minorEastAsia"/>
          <w:sz w:val="20"/>
          <w:szCs w:val="20"/>
          <w:lang w:val="en-US" w:eastAsia="en-US" w:bidi="ar-SA"/>
        </w:rPr>
      </w:pPr>
      <w:bookmarkStart w:id="20" w:name="_ENREF_18"/>
      <w:r>
        <w:rPr>
          <w:rFonts w:ascii="Cambria" w:hAnsi="Cambria" w:cs="Cambria" w:eastAsiaTheme="minorEastAsia"/>
          <w:sz w:val="20"/>
          <w:szCs w:val="20"/>
          <w:lang w:val="en-US" w:eastAsia="en-US" w:bidi="ar-SA"/>
        </w:rPr>
        <w:t>18.</w:t>
      </w:r>
      <w:r>
        <w:rPr>
          <w:rFonts w:ascii="Cambria" w:hAnsi="Cambria" w:cs="Cambria" w:eastAsiaTheme="minorEastAsia"/>
          <w:sz w:val="20"/>
          <w:szCs w:val="20"/>
          <w:lang w:val="en-US" w:eastAsia="en-US" w:bidi="ar-SA"/>
        </w:rPr>
        <w:tab/>
      </w:r>
      <w:r>
        <w:rPr>
          <w:rFonts w:ascii="Cambria" w:hAnsi="Cambria" w:cs="Cambria" w:eastAsiaTheme="minorEastAsia"/>
          <w:sz w:val="20"/>
          <w:szCs w:val="20"/>
          <w:lang w:val="en-US" w:eastAsia="en-US" w:bidi="ar-SA"/>
        </w:rPr>
        <w:t xml:space="preserve">Maria, M S, Büla, C, Santos-Eggimann, B, Krief, H, Heinzer, R, and Seematter-Bagnoud, L. Sleep characteristics and self-rated health in older persons. </w:t>
      </w:r>
      <w:r>
        <w:rPr>
          <w:rFonts w:ascii="Cambria" w:hAnsi="Cambria" w:cs="Cambria" w:eastAsiaTheme="minorEastAsia"/>
          <w:i/>
          <w:sz w:val="20"/>
          <w:szCs w:val="20"/>
          <w:lang w:val="en-US" w:eastAsia="en-US" w:bidi="ar-SA"/>
        </w:rPr>
        <w:t>Eur Geriatr Med</w:t>
      </w:r>
      <w:r>
        <w:rPr>
          <w:rFonts w:ascii="Cambria" w:hAnsi="Cambria" w:cs="Cambria" w:eastAsiaTheme="minorEastAsia"/>
          <w:sz w:val="20"/>
          <w:szCs w:val="20"/>
          <w:lang w:val="en-US" w:eastAsia="en-US" w:bidi="ar-SA"/>
        </w:rPr>
        <w:t>. 2020;11(1):131-138.</w:t>
      </w:r>
      <w:bookmarkEnd w:id="20"/>
    </w:p>
    <w:p w14:paraId="43EBEAC2">
      <w:pPr>
        <w:pStyle w:val="43"/>
        <w:bidi w:val="0"/>
        <w:ind w:left="720" w:hanging="720"/>
        <w:rPr>
          <w:rFonts w:ascii="Cambria" w:hAnsi="Cambria" w:cs="Cambria" w:eastAsiaTheme="minorEastAsia"/>
          <w:sz w:val="20"/>
          <w:szCs w:val="20"/>
          <w:lang w:val="en-US" w:eastAsia="en-US" w:bidi="ar-SA"/>
        </w:rPr>
      </w:pPr>
      <w:bookmarkStart w:id="21" w:name="_ENREF_19"/>
      <w:r>
        <w:rPr>
          <w:rFonts w:ascii="Cambria" w:hAnsi="Cambria" w:cs="Cambria" w:eastAsiaTheme="minorEastAsia"/>
          <w:sz w:val="20"/>
          <w:szCs w:val="20"/>
          <w:lang w:val="en-US" w:eastAsia="en-US" w:bidi="ar-SA"/>
        </w:rPr>
        <w:t>19.</w:t>
      </w:r>
      <w:r>
        <w:rPr>
          <w:rFonts w:ascii="Cambria" w:hAnsi="Cambria" w:cs="Cambria" w:eastAsiaTheme="minorEastAsia"/>
          <w:sz w:val="20"/>
          <w:szCs w:val="20"/>
          <w:lang w:val="en-US" w:eastAsia="en-US" w:bidi="ar-SA"/>
        </w:rPr>
        <w:tab/>
      </w:r>
      <w:r>
        <w:rPr>
          <w:rFonts w:ascii="Cambria" w:hAnsi="Cambria" w:cs="Cambria" w:eastAsiaTheme="minorEastAsia"/>
          <w:sz w:val="20"/>
          <w:szCs w:val="20"/>
          <w:lang w:val="en-US" w:eastAsia="en-US" w:bidi="ar-SA"/>
        </w:rPr>
        <w:t xml:space="preserve">Zhang, J, Li, D, and Gao, J M. Health Disparities between the Rural and Urban Elderly in China: A Cross-Sectional Study. </w:t>
      </w:r>
      <w:r>
        <w:rPr>
          <w:rFonts w:ascii="Cambria" w:hAnsi="Cambria" w:cs="Cambria" w:eastAsiaTheme="minorEastAsia"/>
          <w:i/>
          <w:sz w:val="20"/>
          <w:szCs w:val="20"/>
          <w:lang w:val="en-US" w:eastAsia="en-US" w:bidi="ar-SA"/>
        </w:rPr>
        <w:t>Int J Env Res Pub He</w:t>
      </w:r>
      <w:r>
        <w:rPr>
          <w:rFonts w:ascii="Cambria" w:hAnsi="Cambria" w:cs="Cambria" w:eastAsiaTheme="minorEastAsia"/>
          <w:sz w:val="20"/>
          <w:szCs w:val="20"/>
          <w:lang w:val="en-US" w:eastAsia="en-US" w:bidi="ar-SA"/>
        </w:rPr>
        <w:t>. 2021;18(15).</w:t>
      </w:r>
      <w:bookmarkEnd w:id="21"/>
    </w:p>
    <w:p w14:paraId="17C3C22D">
      <w:pPr>
        <w:rPr>
          <w:lang w:eastAsia="zh-CN"/>
        </w:rPr>
      </w:pPr>
      <w:r>
        <w:rPr>
          <w:lang w:eastAsia="zh-CN"/>
        </w:rPr>
        <w:fldChar w:fldCharType="end"/>
      </w:r>
    </w:p>
    <w:sectPr>
      <w:footerReference r:id="rId3" w:type="default"/>
      <w:pgSz w:w="11900" w:h="16840"/>
      <w:pgMar w:top="1418" w:right="1418" w:bottom="1418" w:left="1418" w:header="709" w:footer="709"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S Mincho">
    <w:panose1 w:val="02020609040205080304"/>
    <w:charset w:val="80"/>
    <w:family w:val="auto"/>
    <w:pitch w:val="default"/>
    <w:sig w:usb0="A00002BF" w:usb1="68C7FCFB" w:usb2="00000010" w:usb3="00000000" w:csb0="4002009F" w:csb1="DFD70000"/>
  </w:font>
  <w:font w:name="MS Gothic">
    <w:panose1 w:val="020B0609070205080204"/>
    <w:charset w:val="80"/>
    <w:family w:val="auto"/>
    <w:pitch w:val="default"/>
    <w:sig w:usb0="E00002FF" w:usb1="6AC7FDFB" w:usb2="08000012" w:usb3="00000000" w:csb0="4002009F" w:csb1="DFD70000"/>
  </w:font>
  <w:font w:name="Lucida Grande">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Times New Roman Uni">
    <w:panose1 w:val="02020603050405020304"/>
    <w:charset w:val="86"/>
    <w:family w:val="roman"/>
    <w:pitch w:val="default"/>
    <w:sig w:usb0="B334AAFF" w:usb1="F9FFFFFF" w:usb2="0000003E" w:usb3="00000000" w:csb0="601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82487464"/>
    </w:sdtPr>
    <w:sdtContent>
      <w:p w14:paraId="0CAB2CB0">
        <w:pPr>
          <w:pStyle w:val="7"/>
          <w:ind w:firstLine="360"/>
          <w:jc w:val="center"/>
        </w:pPr>
        <w:r>
          <w:fldChar w:fldCharType="begin"/>
        </w:r>
        <w:r>
          <w:instrText xml:space="preserve">PAGE   \* MERGEFORMAT</w:instrText>
        </w:r>
        <w:r>
          <w:fldChar w:fldCharType="separate"/>
        </w:r>
        <w:r>
          <w:rPr>
            <w:lang w:val="zh-CN" w:eastAsia="zh-CN"/>
          </w:rPr>
          <w:t>6</w:t>
        </w:r>
        <w:r>
          <w:fldChar w:fldCharType="end"/>
        </w:r>
      </w:p>
    </w:sdtContent>
  </w:sdt>
  <w:p w14:paraId="7C6C618E">
    <w:pPr>
      <w:pStyle w:val="7"/>
      <w:ind w:firstLine="360"/>
    </w:pPr>
  </w:p>
  <w:p w14:paraId="655FAA0C"/>
  <w:p w14:paraId="211DE91F"/>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E925FD"/>
    <w:multiLevelType w:val="multilevel"/>
    <w:tmpl w:val="07E925FD"/>
    <w:lvl w:ilvl="0" w:tentative="0">
      <w:start w:val="1"/>
      <w:numFmt w:val="decimal"/>
      <w:pStyle w:val="2"/>
      <w:lvlText w:val="%1."/>
      <w:lvlJc w:val="left"/>
      <w:pPr>
        <w:ind w:left="360" w:hanging="360"/>
      </w:pPr>
    </w:lvl>
    <w:lvl w:ilvl="1" w:tentative="0">
      <w:start w:val="1"/>
      <w:numFmt w:val="decimal"/>
      <w:pStyle w:val="3"/>
      <w:lvlText w:val="%1.%2."/>
      <w:lvlJc w:val="left"/>
      <w:pPr>
        <w:ind w:left="792" w:hanging="432"/>
      </w:pPr>
    </w:lvl>
    <w:lvl w:ilvl="2" w:tentative="0">
      <w:start w:val="1"/>
      <w:numFmt w:val="decimal"/>
      <w:pStyle w:val="4"/>
      <w:lvlText w:val="%1.%2.%3."/>
      <w:lvlJc w:val="left"/>
      <w:pPr>
        <w:ind w:left="1224" w:hanging="504"/>
      </w:pPr>
    </w:lvl>
    <w:lvl w:ilvl="3" w:tentative="0">
      <w:start w:val="1"/>
      <w:numFmt w:val="decimal"/>
      <w:lvlText w:val="%1.%2.%3.%4."/>
      <w:lvlJc w:val="left"/>
      <w:pPr>
        <w:ind w:left="1728" w:hanging="648"/>
      </w:pPr>
    </w:lvl>
    <w:lvl w:ilvl="4" w:tentative="0">
      <w:start w:val="1"/>
      <w:numFmt w:val="decimal"/>
      <w:lvlText w:val="%1.%2.%3.%4.%5."/>
      <w:lvlJc w:val="left"/>
      <w:pPr>
        <w:ind w:left="2232" w:hanging="792"/>
      </w:pPr>
    </w:lvl>
    <w:lvl w:ilvl="5" w:tentative="0">
      <w:start w:val="1"/>
      <w:numFmt w:val="decimal"/>
      <w:lvlText w:val="%1.%2.%3.%4.%5.%6."/>
      <w:lvlJc w:val="left"/>
      <w:pPr>
        <w:ind w:left="2736" w:hanging="936"/>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nforcement="0"/>
  <w:defaultTabStop w:val="708"/>
  <w:hyphenationZone w:val="425"/>
  <w:displayHorizontalDrawingGridEvery w:val="0"/>
  <w:displayVerticalDrawingGridEvery w:val="2"/>
  <w:characterSpacingControl w:val="doNotCompress"/>
  <w:compat>
    <w:balanceSingleByteDoubleByteWidth/>
    <w:doNotExpandShiftReturn/>
    <w:adjustLineHeightInTable/>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tDC3NDM2sTA2MTAzNbRQ0lEKTi0uzszPAykwNDGtBQDZfCShLgAAAA=="/>
    <w:docVar w:name="commondata" w:val="eyJoZGlkIjoiYjlkMWViNTQ0ZGVjYTIyODhkNDE4MzIzMGM2N2VlNWYifQ=="/>
    <w:docVar w:name="EN.InstantFormat" w:val="&lt;ENInstantFormat&gt;&lt;Enabled&gt;1&lt;/Enabled&gt;&lt;ScanUnformatted&gt;1&lt;/ScanUnformatted&gt;&lt;ScanChanges&gt;1&lt;/ScanChanges&gt;&lt;Suspended&gt;0&lt;/Suspended&gt;&lt;/ENInstantFormat&gt;"/>
    <w:docVar w:name="EN.Layout" w:val="&lt;ENLayout&gt;&lt;Style&gt;1 jamda Copy&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fx52tzse4w529xeexs75s90xstfwpef99vp2&quot;&gt;My EndNote Library&lt;record-ids&gt;&lt;item&gt;1&lt;/item&gt;&lt;item&gt;12&lt;/item&gt;&lt;item&gt;39&lt;/item&gt;&lt;item&gt;115&lt;/item&gt;&lt;item&gt;118&lt;/item&gt;&lt;item&gt;119&lt;/item&gt;&lt;item&gt;144&lt;/item&gt;&lt;item&gt;152&lt;/item&gt;&lt;item&gt;260&lt;/item&gt;&lt;item&gt;262&lt;/item&gt;&lt;item&gt;375&lt;/item&gt;&lt;item&gt;433&lt;/item&gt;&lt;item&gt;491&lt;/item&gt;&lt;item&gt;552&lt;/item&gt;&lt;item&gt;560&lt;/item&gt;&lt;item&gt;562&lt;/item&gt;&lt;item&gt;582&lt;/item&gt;&lt;item&gt;652&lt;/item&gt;&lt;item&gt;705&lt;/item&gt;&lt;/record-ids&gt;&lt;/item&gt;&lt;/Libraries&gt;"/>
    <w:docVar w:name="EN.ReferenceGroups" w:val="&lt;reference-groups&gt;&lt;reference-group&gt;&lt;kind&gt;1&lt;/kind&gt;&lt;heading&gt;Primary Sources&lt;/heading&gt;&lt;alignment&gt;-1&lt;/alignment&gt;&lt;records&gt;&lt;/records&gt;&lt;/reference-group&gt;&lt;reference-group&gt;&lt;kind&gt;1&lt;/kind&gt;&lt;heading&gt;Secondary Sources&lt;/heading&gt;&lt;alignment&gt;-1&lt;/alignment&gt;&lt;records&gt;&lt;/records&gt;&lt;/reference-group&gt;&lt;/reference-groups&gt;"/>
  </w:docVars>
  <w:rsids>
    <w:rsidRoot w:val="00172A27"/>
    <w:rsid w:val="000002FC"/>
    <w:rsid w:val="00002BFE"/>
    <w:rsid w:val="00003C23"/>
    <w:rsid w:val="00005099"/>
    <w:rsid w:val="00005FCE"/>
    <w:rsid w:val="000070C0"/>
    <w:rsid w:val="00007F07"/>
    <w:rsid w:val="00010C12"/>
    <w:rsid w:val="0001117A"/>
    <w:rsid w:val="00012976"/>
    <w:rsid w:val="00012A9C"/>
    <w:rsid w:val="000133EE"/>
    <w:rsid w:val="0001414D"/>
    <w:rsid w:val="00016269"/>
    <w:rsid w:val="0001639B"/>
    <w:rsid w:val="00016DDA"/>
    <w:rsid w:val="000175A1"/>
    <w:rsid w:val="00020FAF"/>
    <w:rsid w:val="00022C6E"/>
    <w:rsid w:val="000235DF"/>
    <w:rsid w:val="000246FE"/>
    <w:rsid w:val="00024A2E"/>
    <w:rsid w:val="00025540"/>
    <w:rsid w:val="00026900"/>
    <w:rsid w:val="00026981"/>
    <w:rsid w:val="00027501"/>
    <w:rsid w:val="00030FC2"/>
    <w:rsid w:val="00031203"/>
    <w:rsid w:val="0003239F"/>
    <w:rsid w:val="00032DFF"/>
    <w:rsid w:val="00032F9F"/>
    <w:rsid w:val="000342F2"/>
    <w:rsid w:val="00035807"/>
    <w:rsid w:val="00035A80"/>
    <w:rsid w:val="000363C9"/>
    <w:rsid w:val="000364C4"/>
    <w:rsid w:val="00036527"/>
    <w:rsid w:val="000369E2"/>
    <w:rsid w:val="000379CF"/>
    <w:rsid w:val="00040100"/>
    <w:rsid w:val="0004071A"/>
    <w:rsid w:val="00041623"/>
    <w:rsid w:val="00041E31"/>
    <w:rsid w:val="00042016"/>
    <w:rsid w:val="000429AC"/>
    <w:rsid w:val="00044042"/>
    <w:rsid w:val="00044219"/>
    <w:rsid w:val="00044C87"/>
    <w:rsid w:val="00044F1E"/>
    <w:rsid w:val="00045B0F"/>
    <w:rsid w:val="00046C31"/>
    <w:rsid w:val="00050948"/>
    <w:rsid w:val="00050DB0"/>
    <w:rsid w:val="000511B8"/>
    <w:rsid w:val="000516BA"/>
    <w:rsid w:val="00053EE6"/>
    <w:rsid w:val="00055590"/>
    <w:rsid w:val="00055813"/>
    <w:rsid w:val="00055A4A"/>
    <w:rsid w:val="00055D14"/>
    <w:rsid w:val="000577E7"/>
    <w:rsid w:val="000630A7"/>
    <w:rsid w:val="000641C0"/>
    <w:rsid w:val="00067BEC"/>
    <w:rsid w:val="0007075D"/>
    <w:rsid w:val="00073835"/>
    <w:rsid w:val="00073A2E"/>
    <w:rsid w:val="00074AA7"/>
    <w:rsid w:val="00077681"/>
    <w:rsid w:val="00080591"/>
    <w:rsid w:val="00080CE2"/>
    <w:rsid w:val="00081C32"/>
    <w:rsid w:val="00081DEC"/>
    <w:rsid w:val="00082106"/>
    <w:rsid w:val="0008223B"/>
    <w:rsid w:val="0008303B"/>
    <w:rsid w:val="000837CA"/>
    <w:rsid w:val="000844A2"/>
    <w:rsid w:val="00086FDE"/>
    <w:rsid w:val="00087A13"/>
    <w:rsid w:val="00090EDB"/>
    <w:rsid w:val="00092E7E"/>
    <w:rsid w:val="0009340E"/>
    <w:rsid w:val="00093C90"/>
    <w:rsid w:val="00093D96"/>
    <w:rsid w:val="00094C2B"/>
    <w:rsid w:val="000969DB"/>
    <w:rsid w:val="00096F81"/>
    <w:rsid w:val="000A1A11"/>
    <w:rsid w:val="000A2646"/>
    <w:rsid w:val="000A2B9F"/>
    <w:rsid w:val="000A30AD"/>
    <w:rsid w:val="000A3178"/>
    <w:rsid w:val="000A324D"/>
    <w:rsid w:val="000A35F3"/>
    <w:rsid w:val="000A3712"/>
    <w:rsid w:val="000A3A96"/>
    <w:rsid w:val="000A3F16"/>
    <w:rsid w:val="000A519F"/>
    <w:rsid w:val="000A78E2"/>
    <w:rsid w:val="000A7A17"/>
    <w:rsid w:val="000B00F5"/>
    <w:rsid w:val="000B0F64"/>
    <w:rsid w:val="000B2120"/>
    <w:rsid w:val="000B4A04"/>
    <w:rsid w:val="000B52B4"/>
    <w:rsid w:val="000B5A8E"/>
    <w:rsid w:val="000B60AC"/>
    <w:rsid w:val="000B68CE"/>
    <w:rsid w:val="000C0594"/>
    <w:rsid w:val="000C41A4"/>
    <w:rsid w:val="000C4375"/>
    <w:rsid w:val="000C4ACE"/>
    <w:rsid w:val="000C5072"/>
    <w:rsid w:val="000C516E"/>
    <w:rsid w:val="000D10F8"/>
    <w:rsid w:val="000D2C37"/>
    <w:rsid w:val="000D4C8E"/>
    <w:rsid w:val="000D51F0"/>
    <w:rsid w:val="000D638A"/>
    <w:rsid w:val="000D653C"/>
    <w:rsid w:val="000D710F"/>
    <w:rsid w:val="000E0938"/>
    <w:rsid w:val="000E1288"/>
    <w:rsid w:val="000E462F"/>
    <w:rsid w:val="000E4BC5"/>
    <w:rsid w:val="000F00C1"/>
    <w:rsid w:val="000F1C6A"/>
    <w:rsid w:val="000F21B8"/>
    <w:rsid w:val="000F24E7"/>
    <w:rsid w:val="000F2B05"/>
    <w:rsid w:val="000F3B06"/>
    <w:rsid w:val="000F4306"/>
    <w:rsid w:val="000F4AA6"/>
    <w:rsid w:val="00100508"/>
    <w:rsid w:val="00101499"/>
    <w:rsid w:val="001017CA"/>
    <w:rsid w:val="00101DB8"/>
    <w:rsid w:val="0010214B"/>
    <w:rsid w:val="001028EB"/>
    <w:rsid w:val="00102999"/>
    <w:rsid w:val="00103057"/>
    <w:rsid w:val="00104EB2"/>
    <w:rsid w:val="001077CB"/>
    <w:rsid w:val="00107EAE"/>
    <w:rsid w:val="00110DDB"/>
    <w:rsid w:val="00110E45"/>
    <w:rsid w:val="001129D0"/>
    <w:rsid w:val="001159E4"/>
    <w:rsid w:val="00115B1C"/>
    <w:rsid w:val="001162A5"/>
    <w:rsid w:val="001218DE"/>
    <w:rsid w:val="00122020"/>
    <w:rsid w:val="0012216B"/>
    <w:rsid w:val="001225F0"/>
    <w:rsid w:val="00122AE6"/>
    <w:rsid w:val="00123EF0"/>
    <w:rsid w:val="00124116"/>
    <w:rsid w:val="0012704F"/>
    <w:rsid w:val="00127211"/>
    <w:rsid w:val="00127414"/>
    <w:rsid w:val="00131B23"/>
    <w:rsid w:val="00132B8D"/>
    <w:rsid w:val="001333DA"/>
    <w:rsid w:val="00135CFC"/>
    <w:rsid w:val="00136479"/>
    <w:rsid w:val="001370C8"/>
    <w:rsid w:val="00137205"/>
    <w:rsid w:val="001379FE"/>
    <w:rsid w:val="00137C4A"/>
    <w:rsid w:val="001401C1"/>
    <w:rsid w:val="00142C06"/>
    <w:rsid w:val="001434D3"/>
    <w:rsid w:val="00143A94"/>
    <w:rsid w:val="00144CD3"/>
    <w:rsid w:val="00145FC5"/>
    <w:rsid w:val="00150374"/>
    <w:rsid w:val="001503BE"/>
    <w:rsid w:val="00151081"/>
    <w:rsid w:val="0015136F"/>
    <w:rsid w:val="0015244E"/>
    <w:rsid w:val="001548B5"/>
    <w:rsid w:val="00157F97"/>
    <w:rsid w:val="0016188C"/>
    <w:rsid w:val="001632F3"/>
    <w:rsid w:val="00163476"/>
    <w:rsid w:val="0016368F"/>
    <w:rsid w:val="00164048"/>
    <w:rsid w:val="0016547E"/>
    <w:rsid w:val="00166B2F"/>
    <w:rsid w:val="00170FBE"/>
    <w:rsid w:val="001710B8"/>
    <w:rsid w:val="0017165B"/>
    <w:rsid w:val="00172A27"/>
    <w:rsid w:val="0017520E"/>
    <w:rsid w:val="00176C3A"/>
    <w:rsid w:val="00180853"/>
    <w:rsid w:val="00180C28"/>
    <w:rsid w:val="00181B3D"/>
    <w:rsid w:val="00181BA7"/>
    <w:rsid w:val="00181CA9"/>
    <w:rsid w:val="00181FF7"/>
    <w:rsid w:val="001821D0"/>
    <w:rsid w:val="00183713"/>
    <w:rsid w:val="0018378D"/>
    <w:rsid w:val="001869FC"/>
    <w:rsid w:val="00186D99"/>
    <w:rsid w:val="00187255"/>
    <w:rsid w:val="00190D3B"/>
    <w:rsid w:val="00191610"/>
    <w:rsid w:val="00191C20"/>
    <w:rsid w:val="00192D3D"/>
    <w:rsid w:val="001930C3"/>
    <w:rsid w:val="00193819"/>
    <w:rsid w:val="00194A2C"/>
    <w:rsid w:val="00194DA0"/>
    <w:rsid w:val="00196871"/>
    <w:rsid w:val="001A0232"/>
    <w:rsid w:val="001A0980"/>
    <w:rsid w:val="001A0ACF"/>
    <w:rsid w:val="001A0B56"/>
    <w:rsid w:val="001A0CD3"/>
    <w:rsid w:val="001A15F1"/>
    <w:rsid w:val="001A2023"/>
    <w:rsid w:val="001A2188"/>
    <w:rsid w:val="001A21F3"/>
    <w:rsid w:val="001A2DED"/>
    <w:rsid w:val="001A3CD9"/>
    <w:rsid w:val="001A4AF9"/>
    <w:rsid w:val="001A5ED7"/>
    <w:rsid w:val="001A6505"/>
    <w:rsid w:val="001A6BD3"/>
    <w:rsid w:val="001A6DD8"/>
    <w:rsid w:val="001A760A"/>
    <w:rsid w:val="001B27BD"/>
    <w:rsid w:val="001B3130"/>
    <w:rsid w:val="001B3B95"/>
    <w:rsid w:val="001B3DD9"/>
    <w:rsid w:val="001B430D"/>
    <w:rsid w:val="001B4AAF"/>
    <w:rsid w:val="001B6B34"/>
    <w:rsid w:val="001B6CF4"/>
    <w:rsid w:val="001B6E02"/>
    <w:rsid w:val="001B74C3"/>
    <w:rsid w:val="001B7D27"/>
    <w:rsid w:val="001B7D51"/>
    <w:rsid w:val="001C008C"/>
    <w:rsid w:val="001C0494"/>
    <w:rsid w:val="001C0A13"/>
    <w:rsid w:val="001C106C"/>
    <w:rsid w:val="001C1B13"/>
    <w:rsid w:val="001C1CBC"/>
    <w:rsid w:val="001C2E24"/>
    <w:rsid w:val="001C401C"/>
    <w:rsid w:val="001C555F"/>
    <w:rsid w:val="001C5F75"/>
    <w:rsid w:val="001C6837"/>
    <w:rsid w:val="001C7967"/>
    <w:rsid w:val="001D1284"/>
    <w:rsid w:val="001D1749"/>
    <w:rsid w:val="001D19AB"/>
    <w:rsid w:val="001D1DB8"/>
    <w:rsid w:val="001D2474"/>
    <w:rsid w:val="001D2837"/>
    <w:rsid w:val="001D3152"/>
    <w:rsid w:val="001D3687"/>
    <w:rsid w:val="001D373F"/>
    <w:rsid w:val="001D3B4F"/>
    <w:rsid w:val="001D3BDC"/>
    <w:rsid w:val="001D75AB"/>
    <w:rsid w:val="001E17AC"/>
    <w:rsid w:val="001E1845"/>
    <w:rsid w:val="001E2810"/>
    <w:rsid w:val="001E3656"/>
    <w:rsid w:val="001E410D"/>
    <w:rsid w:val="001E5CBF"/>
    <w:rsid w:val="001E6A68"/>
    <w:rsid w:val="001F162B"/>
    <w:rsid w:val="001F28C5"/>
    <w:rsid w:val="001F2F55"/>
    <w:rsid w:val="001F3012"/>
    <w:rsid w:val="001F3EE6"/>
    <w:rsid w:val="00200E48"/>
    <w:rsid w:val="0020207A"/>
    <w:rsid w:val="002022F3"/>
    <w:rsid w:val="002025FD"/>
    <w:rsid w:val="002030C8"/>
    <w:rsid w:val="00203415"/>
    <w:rsid w:val="0020397D"/>
    <w:rsid w:val="00204449"/>
    <w:rsid w:val="002049BF"/>
    <w:rsid w:val="002054CA"/>
    <w:rsid w:val="00205822"/>
    <w:rsid w:val="002063D2"/>
    <w:rsid w:val="00206A9D"/>
    <w:rsid w:val="00207CAF"/>
    <w:rsid w:val="002101F9"/>
    <w:rsid w:val="0021076B"/>
    <w:rsid w:val="0021263E"/>
    <w:rsid w:val="00213AAB"/>
    <w:rsid w:val="0021474D"/>
    <w:rsid w:val="00214A13"/>
    <w:rsid w:val="002153B9"/>
    <w:rsid w:val="0021707F"/>
    <w:rsid w:val="00217DCF"/>
    <w:rsid w:val="00220C34"/>
    <w:rsid w:val="002229C5"/>
    <w:rsid w:val="00224A97"/>
    <w:rsid w:val="00227506"/>
    <w:rsid w:val="0022750B"/>
    <w:rsid w:val="00227A66"/>
    <w:rsid w:val="00227E37"/>
    <w:rsid w:val="00231705"/>
    <w:rsid w:val="0023187A"/>
    <w:rsid w:val="00231F70"/>
    <w:rsid w:val="0023203F"/>
    <w:rsid w:val="0023242A"/>
    <w:rsid w:val="002324A1"/>
    <w:rsid w:val="00233032"/>
    <w:rsid w:val="00233227"/>
    <w:rsid w:val="00233A8A"/>
    <w:rsid w:val="00233AD0"/>
    <w:rsid w:val="00235261"/>
    <w:rsid w:val="00236757"/>
    <w:rsid w:val="00236FFB"/>
    <w:rsid w:val="00237715"/>
    <w:rsid w:val="00237A01"/>
    <w:rsid w:val="0024041D"/>
    <w:rsid w:val="00241452"/>
    <w:rsid w:val="00241F5D"/>
    <w:rsid w:val="002428EF"/>
    <w:rsid w:val="00242CFC"/>
    <w:rsid w:val="00244B75"/>
    <w:rsid w:val="00244C42"/>
    <w:rsid w:val="002467B1"/>
    <w:rsid w:val="00250ED0"/>
    <w:rsid w:val="002511B0"/>
    <w:rsid w:val="002518C6"/>
    <w:rsid w:val="0025255D"/>
    <w:rsid w:val="002539ED"/>
    <w:rsid w:val="00256BE1"/>
    <w:rsid w:val="0025742A"/>
    <w:rsid w:val="00257DCF"/>
    <w:rsid w:val="00260E17"/>
    <w:rsid w:val="00261993"/>
    <w:rsid w:val="002619F7"/>
    <w:rsid w:val="00261D43"/>
    <w:rsid w:val="00262726"/>
    <w:rsid w:val="002631C6"/>
    <w:rsid w:val="00263918"/>
    <w:rsid w:val="00264778"/>
    <w:rsid w:val="00264B92"/>
    <w:rsid w:val="0026661D"/>
    <w:rsid w:val="002666F8"/>
    <w:rsid w:val="002676F5"/>
    <w:rsid w:val="00267998"/>
    <w:rsid w:val="00270C6F"/>
    <w:rsid w:val="00271421"/>
    <w:rsid w:val="00271842"/>
    <w:rsid w:val="00271F8D"/>
    <w:rsid w:val="00274C95"/>
    <w:rsid w:val="00275B16"/>
    <w:rsid w:val="00275CAD"/>
    <w:rsid w:val="002763A7"/>
    <w:rsid w:val="0027703C"/>
    <w:rsid w:val="00280B0E"/>
    <w:rsid w:val="00281B85"/>
    <w:rsid w:val="002822FB"/>
    <w:rsid w:val="00282827"/>
    <w:rsid w:val="00284C15"/>
    <w:rsid w:val="002904B1"/>
    <w:rsid w:val="00291FAF"/>
    <w:rsid w:val="00292594"/>
    <w:rsid w:val="00292605"/>
    <w:rsid w:val="00292A04"/>
    <w:rsid w:val="00292ED4"/>
    <w:rsid w:val="00293CC6"/>
    <w:rsid w:val="00294A14"/>
    <w:rsid w:val="00297674"/>
    <w:rsid w:val="002A0E42"/>
    <w:rsid w:val="002A1481"/>
    <w:rsid w:val="002A1F86"/>
    <w:rsid w:val="002A261C"/>
    <w:rsid w:val="002A2A8B"/>
    <w:rsid w:val="002A3325"/>
    <w:rsid w:val="002A4A1B"/>
    <w:rsid w:val="002A4FEC"/>
    <w:rsid w:val="002A634E"/>
    <w:rsid w:val="002A6B26"/>
    <w:rsid w:val="002A6C94"/>
    <w:rsid w:val="002B0C4B"/>
    <w:rsid w:val="002B0D60"/>
    <w:rsid w:val="002B1DA0"/>
    <w:rsid w:val="002B20F4"/>
    <w:rsid w:val="002B52BB"/>
    <w:rsid w:val="002B5437"/>
    <w:rsid w:val="002B5BE9"/>
    <w:rsid w:val="002C0842"/>
    <w:rsid w:val="002C13B3"/>
    <w:rsid w:val="002C1EF7"/>
    <w:rsid w:val="002C248A"/>
    <w:rsid w:val="002C2546"/>
    <w:rsid w:val="002C270A"/>
    <w:rsid w:val="002C3A9B"/>
    <w:rsid w:val="002C3D00"/>
    <w:rsid w:val="002C5A1A"/>
    <w:rsid w:val="002C66D4"/>
    <w:rsid w:val="002C70EF"/>
    <w:rsid w:val="002C7325"/>
    <w:rsid w:val="002D0406"/>
    <w:rsid w:val="002D1163"/>
    <w:rsid w:val="002D2354"/>
    <w:rsid w:val="002D29A8"/>
    <w:rsid w:val="002D33D2"/>
    <w:rsid w:val="002D3596"/>
    <w:rsid w:val="002D451F"/>
    <w:rsid w:val="002D60E9"/>
    <w:rsid w:val="002D7D13"/>
    <w:rsid w:val="002E0017"/>
    <w:rsid w:val="002E04AE"/>
    <w:rsid w:val="002E1DD9"/>
    <w:rsid w:val="002E2761"/>
    <w:rsid w:val="002E3E15"/>
    <w:rsid w:val="002E4F93"/>
    <w:rsid w:val="002E7976"/>
    <w:rsid w:val="002F012C"/>
    <w:rsid w:val="002F0913"/>
    <w:rsid w:val="002F0F79"/>
    <w:rsid w:val="002F15D5"/>
    <w:rsid w:val="002F1B3B"/>
    <w:rsid w:val="002F2D21"/>
    <w:rsid w:val="002F4369"/>
    <w:rsid w:val="002F46CA"/>
    <w:rsid w:val="002F5992"/>
    <w:rsid w:val="002F5BF9"/>
    <w:rsid w:val="002F6130"/>
    <w:rsid w:val="003038BE"/>
    <w:rsid w:val="00303995"/>
    <w:rsid w:val="00304C72"/>
    <w:rsid w:val="00305C23"/>
    <w:rsid w:val="00305DBD"/>
    <w:rsid w:val="00307117"/>
    <w:rsid w:val="00307D87"/>
    <w:rsid w:val="00310CE8"/>
    <w:rsid w:val="00310D87"/>
    <w:rsid w:val="003118ED"/>
    <w:rsid w:val="00313FDA"/>
    <w:rsid w:val="00314285"/>
    <w:rsid w:val="00314E37"/>
    <w:rsid w:val="003154BE"/>
    <w:rsid w:val="00315632"/>
    <w:rsid w:val="00321095"/>
    <w:rsid w:val="00321CA4"/>
    <w:rsid w:val="003231C0"/>
    <w:rsid w:val="00325CE7"/>
    <w:rsid w:val="00330563"/>
    <w:rsid w:val="00330926"/>
    <w:rsid w:val="0033098A"/>
    <w:rsid w:val="00333655"/>
    <w:rsid w:val="003338E0"/>
    <w:rsid w:val="003339BC"/>
    <w:rsid w:val="00333B5D"/>
    <w:rsid w:val="00336653"/>
    <w:rsid w:val="003366F1"/>
    <w:rsid w:val="00337D1D"/>
    <w:rsid w:val="00340D5C"/>
    <w:rsid w:val="00341CCE"/>
    <w:rsid w:val="003430CA"/>
    <w:rsid w:val="00343A74"/>
    <w:rsid w:val="0034406D"/>
    <w:rsid w:val="00344860"/>
    <w:rsid w:val="0034685C"/>
    <w:rsid w:val="00347BF2"/>
    <w:rsid w:val="0035039D"/>
    <w:rsid w:val="003503D6"/>
    <w:rsid w:val="0035319D"/>
    <w:rsid w:val="00353468"/>
    <w:rsid w:val="0035500D"/>
    <w:rsid w:val="00355339"/>
    <w:rsid w:val="00357C8B"/>
    <w:rsid w:val="00357CC8"/>
    <w:rsid w:val="003603AF"/>
    <w:rsid w:val="0036077C"/>
    <w:rsid w:val="00361860"/>
    <w:rsid w:val="00362712"/>
    <w:rsid w:val="00362E65"/>
    <w:rsid w:val="00362F5D"/>
    <w:rsid w:val="0036310E"/>
    <w:rsid w:val="00363328"/>
    <w:rsid w:val="00364207"/>
    <w:rsid w:val="003649E9"/>
    <w:rsid w:val="003653A2"/>
    <w:rsid w:val="00365C33"/>
    <w:rsid w:val="00365E7E"/>
    <w:rsid w:val="003662E4"/>
    <w:rsid w:val="003664AA"/>
    <w:rsid w:val="003667E2"/>
    <w:rsid w:val="0036683A"/>
    <w:rsid w:val="003673D1"/>
    <w:rsid w:val="00370EE6"/>
    <w:rsid w:val="00371042"/>
    <w:rsid w:val="003714F7"/>
    <w:rsid w:val="00372750"/>
    <w:rsid w:val="00373727"/>
    <w:rsid w:val="00373940"/>
    <w:rsid w:val="00373B12"/>
    <w:rsid w:val="00374832"/>
    <w:rsid w:val="003748DA"/>
    <w:rsid w:val="003767A9"/>
    <w:rsid w:val="00377EC1"/>
    <w:rsid w:val="0038212B"/>
    <w:rsid w:val="003838CF"/>
    <w:rsid w:val="0038428B"/>
    <w:rsid w:val="0038520C"/>
    <w:rsid w:val="0038574B"/>
    <w:rsid w:val="00386984"/>
    <w:rsid w:val="0039016F"/>
    <w:rsid w:val="00390193"/>
    <w:rsid w:val="00391D47"/>
    <w:rsid w:val="0039202C"/>
    <w:rsid w:val="00392643"/>
    <w:rsid w:val="00392E73"/>
    <w:rsid w:val="00393D25"/>
    <w:rsid w:val="00395723"/>
    <w:rsid w:val="0039692E"/>
    <w:rsid w:val="00397092"/>
    <w:rsid w:val="003A12ED"/>
    <w:rsid w:val="003A1C52"/>
    <w:rsid w:val="003A2552"/>
    <w:rsid w:val="003A3880"/>
    <w:rsid w:val="003A4C3A"/>
    <w:rsid w:val="003A582A"/>
    <w:rsid w:val="003A6BD3"/>
    <w:rsid w:val="003A78D4"/>
    <w:rsid w:val="003A78D6"/>
    <w:rsid w:val="003B1F9D"/>
    <w:rsid w:val="003B323D"/>
    <w:rsid w:val="003B3D75"/>
    <w:rsid w:val="003B4ACE"/>
    <w:rsid w:val="003B59E9"/>
    <w:rsid w:val="003B77EF"/>
    <w:rsid w:val="003C0EBB"/>
    <w:rsid w:val="003C10F1"/>
    <w:rsid w:val="003C179F"/>
    <w:rsid w:val="003C1EAD"/>
    <w:rsid w:val="003C4826"/>
    <w:rsid w:val="003C4D03"/>
    <w:rsid w:val="003C4D1C"/>
    <w:rsid w:val="003C5DE1"/>
    <w:rsid w:val="003D0992"/>
    <w:rsid w:val="003D19A2"/>
    <w:rsid w:val="003D2609"/>
    <w:rsid w:val="003D3A95"/>
    <w:rsid w:val="003D3AD1"/>
    <w:rsid w:val="003D4399"/>
    <w:rsid w:val="003D5B33"/>
    <w:rsid w:val="003D6151"/>
    <w:rsid w:val="003D6CB1"/>
    <w:rsid w:val="003D7760"/>
    <w:rsid w:val="003D7B36"/>
    <w:rsid w:val="003D7D20"/>
    <w:rsid w:val="003E0896"/>
    <w:rsid w:val="003E147B"/>
    <w:rsid w:val="003E23E1"/>
    <w:rsid w:val="003E4F34"/>
    <w:rsid w:val="003E5020"/>
    <w:rsid w:val="003E5718"/>
    <w:rsid w:val="003E6325"/>
    <w:rsid w:val="003E68D2"/>
    <w:rsid w:val="003E780C"/>
    <w:rsid w:val="003F107C"/>
    <w:rsid w:val="003F26C1"/>
    <w:rsid w:val="003F28EF"/>
    <w:rsid w:val="003F5A37"/>
    <w:rsid w:val="003F5AA6"/>
    <w:rsid w:val="003F5F70"/>
    <w:rsid w:val="00400767"/>
    <w:rsid w:val="00400E98"/>
    <w:rsid w:val="004022F4"/>
    <w:rsid w:val="0040238C"/>
    <w:rsid w:val="0040246C"/>
    <w:rsid w:val="00402BF3"/>
    <w:rsid w:val="00403404"/>
    <w:rsid w:val="004041B8"/>
    <w:rsid w:val="004052C5"/>
    <w:rsid w:val="004053A7"/>
    <w:rsid w:val="004054B4"/>
    <w:rsid w:val="0040694A"/>
    <w:rsid w:val="00406AC9"/>
    <w:rsid w:val="00407959"/>
    <w:rsid w:val="004101F3"/>
    <w:rsid w:val="00413B29"/>
    <w:rsid w:val="004158F9"/>
    <w:rsid w:val="00416F4A"/>
    <w:rsid w:val="00417434"/>
    <w:rsid w:val="004204F9"/>
    <w:rsid w:val="00421B29"/>
    <w:rsid w:val="00422226"/>
    <w:rsid w:val="0042291E"/>
    <w:rsid w:val="004235C5"/>
    <w:rsid w:val="00423AFC"/>
    <w:rsid w:val="00423B1E"/>
    <w:rsid w:val="004240A3"/>
    <w:rsid w:val="004252EB"/>
    <w:rsid w:val="00425569"/>
    <w:rsid w:val="00426E2C"/>
    <w:rsid w:val="00426E77"/>
    <w:rsid w:val="00426F3F"/>
    <w:rsid w:val="00427EB5"/>
    <w:rsid w:val="00430274"/>
    <w:rsid w:val="00430A7A"/>
    <w:rsid w:val="00433156"/>
    <w:rsid w:val="00434A87"/>
    <w:rsid w:val="00434ADF"/>
    <w:rsid w:val="00434D0F"/>
    <w:rsid w:val="00436301"/>
    <w:rsid w:val="0043643C"/>
    <w:rsid w:val="0043669F"/>
    <w:rsid w:val="004374D4"/>
    <w:rsid w:val="00437592"/>
    <w:rsid w:val="0044007D"/>
    <w:rsid w:val="00441A76"/>
    <w:rsid w:val="0044243F"/>
    <w:rsid w:val="0044281C"/>
    <w:rsid w:val="00444BE4"/>
    <w:rsid w:val="004451CD"/>
    <w:rsid w:val="00445E2B"/>
    <w:rsid w:val="004461E8"/>
    <w:rsid w:val="004468A8"/>
    <w:rsid w:val="00446FAB"/>
    <w:rsid w:val="00447DC0"/>
    <w:rsid w:val="004505AF"/>
    <w:rsid w:val="00450AB1"/>
    <w:rsid w:val="00450D4C"/>
    <w:rsid w:val="00451559"/>
    <w:rsid w:val="004523FF"/>
    <w:rsid w:val="00453439"/>
    <w:rsid w:val="004535EE"/>
    <w:rsid w:val="00453884"/>
    <w:rsid w:val="0045692D"/>
    <w:rsid w:val="00457112"/>
    <w:rsid w:val="0045713A"/>
    <w:rsid w:val="004574BD"/>
    <w:rsid w:val="0045769E"/>
    <w:rsid w:val="0045776F"/>
    <w:rsid w:val="00457C1C"/>
    <w:rsid w:val="00457CF1"/>
    <w:rsid w:val="00460666"/>
    <w:rsid w:val="00463B69"/>
    <w:rsid w:val="00464F2A"/>
    <w:rsid w:val="00464F93"/>
    <w:rsid w:val="004660A4"/>
    <w:rsid w:val="0046633C"/>
    <w:rsid w:val="00466983"/>
    <w:rsid w:val="00466A39"/>
    <w:rsid w:val="00467210"/>
    <w:rsid w:val="00467DC4"/>
    <w:rsid w:val="00471869"/>
    <w:rsid w:val="004729FE"/>
    <w:rsid w:val="004731E3"/>
    <w:rsid w:val="00473209"/>
    <w:rsid w:val="00474A80"/>
    <w:rsid w:val="004801ED"/>
    <w:rsid w:val="00480CA8"/>
    <w:rsid w:val="0048161C"/>
    <w:rsid w:val="004827DD"/>
    <w:rsid w:val="004828D7"/>
    <w:rsid w:val="00482A06"/>
    <w:rsid w:val="00483C2B"/>
    <w:rsid w:val="004843EF"/>
    <w:rsid w:val="004848F3"/>
    <w:rsid w:val="00484DC6"/>
    <w:rsid w:val="0048599F"/>
    <w:rsid w:val="00485FF4"/>
    <w:rsid w:val="00486345"/>
    <w:rsid w:val="004869E8"/>
    <w:rsid w:val="00486F20"/>
    <w:rsid w:val="0049022A"/>
    <w:rsid w:val="00490E1D"/>
    <w:rsid w:val="00491C31"/>
    <w:rsid w:val="00491F1D"/>
    <w:rsid w:val="00492232"/>
    <w:rsid w:val="004926F6"/>
    <w:rsid w:val="0049366C"/>
    <w:rsid w:val="004938BA"/>
    <w:rsid w:val="004940B3"/>
    <w:rsid w:val="0049414E"/>
    <w:rsid w:val="00495419"/>
    <w:rsid w:val="00495DDA"/>
    <w:rsid w:val="00496F0B"/>
    <w:rsid w:val="00497B0C"/>
    <w:rsid w:val="004A0833"/>
    <w:rsid w:val="004A1367"/>
    <w:rsid w:val="004A26BE"/>
    <w:rsid w:val="004A2A56"/>
    <w:rsid w:val="004A3B10"/>
    <w:rsid w:val="004A3BD5"/>
    <w:rsid w:val="004A3EDF"/>
    <w:rsid w:val="004A41F4"/>
    <w:rsid w:val="004A57E9"/>
    <w:rsid w:val="004A6D21"/>
    <w:rsid w:val="004A7015"/>
    <w:rsid w:val="004A708F"/>
    <w:rsid w:val="004A7B72"/>
    <w:rsid w:val="004A7C44"/>
    <w:rsid w:val="004B1651"/>
    <w:rsid w:val="004B2650"/>
    <w:rsid w:val="004B340D"/>
    <w:rsid w:val="004B3687"/>
    <w:rsid w:val="004B3AE5"/>
    <w:rsid w:val="004B58BD"/>
    <w:rsid w:val="004B6BD6"/>
    <w:rsid w:val="004B6E3D"/>
    <w:rsid w:val="004B707F"/>
    <w:rsid w:val="004B7274"/>
    <w:rsid w:val="004B7972"/>
    <w:rsid w:val="004B7C04"/>
    <w:rsid w:val="004C0157"/>
    <w:rsid w:val="004C25C0"/>
    <w:rsid w:val="004C3513"/>
    <w:rsid w:val="004C4695"/>
    <w:rsid w:val="004C488C"/>
    <w:rsid w:val="004C52DB"/>
    <w:rsid w:val="004C5E0F"/>
    <w:rsid w:val="004C6153"/>
    <w:rsid w:val="004C6431"/>
    <w:rsid w:val="004D1232"/>
    <w:rsid w:val="004D19E0"/>
    <w:rsid w:val="004D1C93"/>
    <w:rsid w:val="004D31C8"/>
    <w:rsid w:val="004D363D"/>
    <w:rsid w:val="004D5466"/>
    <w:rsid w:val="004D6516"/>
    <w:rsid w:val="004D7999"/>
    <w:rsid w:val="004D7B71"/>
    <w:rsid w:val="004D7EC5"/>
    <w:rsid w:val="004E0168"/>
    <w:rsid w:val="004E057B"/>
    <w:rsid w:val="004E0F22"/>
    <w:rsid w:val="004E12CE"/>
    <w:rsid w:val="004E34D9"/>
    <w:rsid w:val="004E3765"/>
    <w:rsid w:val="004E4394"/>
    <w:rsid w:val="004E5D39"/>
    <w:rsid w:val="004F2678"/>
    <w:rsid w:val="004F4787"/>
    <w:rsid w:val="004F4C6C"/>
    <w:rsid w:val="004F4E69"/>
    <w:rsid w:val="004F5216"/>
    <w:rsid w:val="004F61F9"/>
    <w:rsid w:val="00501793"/>
    <w:rsid w:val="00502114"/>
    <w:rsid w:val="00503A08"/>
    <w:rsid w:val="00503D6D"/>
    <w:rsid w:val="00504A33"/>
    <w:rsid w:val="00504DB1"/>
    <w:rsid w:val="00505CE9"/>
    <w:rsid w:val="0050654B"/>
    <w:rsid w:val="00506887"/>
    <w:rsid w:val="00507196"/>
    <w:rsid w:val="0051364A"/>
    <w:rsid w:val="00513956"/>
    <w:rsid w:val="005145CD"/>
    <w:rsid w:val="005163A0"/>
    <w:rsid w:val="00516B3E"/>
    <w:rsid w:val="005204FF"/>
    <w:rsid w:val="00520CAA"/>
    <w:rsid w:val="00521370"/>
    <w:rsid w:val="005239AA"/>
    <w:rsid w:val="005240D9"/>
    <w:rsid w:val="00525077"/>
    <w:rsid w:val="005263A8"/>
    <w:rsid w:val="0053024E"/>
    <w:rsid w:val="005323C0"/>
    <w:rsid w:val="005328FB"/>
    <w:rsid w:val="00534D48"/>
    <w:rsid w:val="00535173"/>
    <w:rsid w:val="005364C5"/>
    <w:rsid w:val="00536F59"/>
    <w:rsid w:val="00541A8F"/>
    <w:rsid w:val="00542069"/>
    <w:rsid w:val="00542173"/>
    <w:rsid w:val="005424EB"/>
    <w:rsid w:val="00542648"/>
    <w:rsid w:val="0054273D"/>
    <w:rsid w:val="00542CDA"/>
    <w:rsid w:val="005457B6"/>
    <w:rsid w:val="005464CE"/>
    <w:rsid w:val="00546654"/>
    <w:rsid w:val="00547690"/>
    <w:rsid w:val="00550465"/>
    <w:rsid w:val="005505D9"/>
    <w:rsid w:val="00550615"/>
    <w:rsid w:val="005516FA"/>
    <w:rsid w:val="0055224A"/>
    <w:rsid w:val="00552B5A"/>
    <w:rsid w:val="00552CED"/>
    <w:rsid w:val="00552FAA"/>
    <w:rsid w:val="00553761"/>
    <w:rsid w:val="005543D2"/>
    <w:rsid w:val="00556B0B"/>
    <w:rsid w:val="00557242"/>
    <w:rsid w:val="00560A4C"/>
    <w:rsid w:val="00561E7F"/>
    <w:rsid w:val="0056200E"/>
    <w:rsid w:val="0056282F"/>
    <w:rsid w:val="005638CC"/>
    <w:rsid w:val="00563CDC"/>
    <w:rsid w:val="00563CF6"/>
    <w:rsid w:val="00564A70"/>
    <w:rsid w:val="00565DDD"/>
    <w:rsid w:val="00566CF1"/>
    <w:rsid w:val="005719F8"/>
    <w:rsid w:val="00571A0C"/>
    <w:rsid w:val="0057343A"/>
    <w:rsid w:val="005755D3"/>
    <w:rsid w:val="00575D18"/>
    <w:rsid w:val="00577B1C"/>
    <w:rsid w:val="00580296"/>
    <w:rsid w:val="00580A9A"/>
    <w:rsid w:val="00580C3D"/>
    <w:rsid w:val="0058123E"/>
    <w:rsid w:val="005827BD"/>
    <w:rsid w:val="00582E93"/>
    <w:rsid w:val="00583433"/>
    <w:rsid w:val="00583591"/>
    <w:rsid w:val="005835CF"/>
    <w:rsid w:val="0058439A"/>
    <w:rsid w:val="005847F7"/>
    <w:rsid w:val="005849D8"/>
    <w:rsid w:val="00585057"/>
    <w:rsid w:val="005851F1"/>
    <w:rsid w:val="00587AB9"/>
    <w:rsid w:val="00592270"/>
    <w:rsid w:val="0059232D"/>
    <w:rsid w:val="0059241B"/>
    <w:rsid w:val="0059329D"/>
    <w:rsid w:val="0059339A"/>
    <w:rsid w:val="00593F6E"/>
    <w:rsid w:val="00594164"/>
    <w:rsid w:val="0059426B"/>
    <w:rsid w:val="00594ACF"/>
    <w:rsid w:val="00594E03"/>
    <w:rsid w:val="005955EF"/>
    <w:rsid w:val="0059579F"/>
    <w:rsid w:val="00596C50"/>
    <w:rsid w:val="0059749A"/>
    <w:rsid w:val="00597B5F"/>
    <w:rsid w:val="005A2142"/>
    <w:rsid w:val="005A27F3"/>
    <w:rsid w:val="005A32AD"/>
    <w:rsid w:val="005A32B8"/>
    <w:rsid w:val="005A5914"/>
    <w:rsid w:val="005A5D07"/>
    <w:rsid w:val="005A5D33"/>
    <w:rsid w:val="005A5D34"/>
    <w:rsid w:val="005B003B"/>
    <w:rsid w:val="005B0438"/>
    <w:rsid w:val="005B0D71"/>
    <w:rsid w:val="005B0F42"/>
    <w:rsid w:val="005B383C"/>
    <w:rsid w:val="005B5D26"/>
    <w:rsid w:val="005B7A67"/>
    <w:rsid w:val="005C16A8"/>
    <w:rsid w:val="005C1A5D"/>
    <w:rsid w:val="005C2D4F"/>
    <w:rsid w:val="005C3203"/>
    <w:rsid w:val="005C4C91"/>
    <w:rsid w:val="005C5F09"/>
    <w:rsid w:val="005C72EE"/>
    <w:rsid w:val="005D18A2"/>
    <w:rsid w:val="005D3772"/>
    <w:rsid w:val="005D47FE"/>
    <w:rsid w:val="005D567E"/>
    <w:rsid w:val="005D7142"/>
    <w:rsid w:val="005D7A27"/>
    <w:rsid w:val="005E00DF"/>
    <w:rsid w:val="005E06B9"/>
    <w:rsid w:val="005E15FD"/>
    <w:rsid w:val="005E190B"/>
    <w:rsid w:val="005E270D"/>
    <w:rsid w:val="005E2E99"/>
    <w:rsid w:val="005E37F0"/>
    <w:rsid w:val="005E4941"/>
    <w:rsid w:val="005E53B5"/>
    <w:rsid w:val="005E5663"/>
    <w:rsid w:val="005E64AE"/>
    <w:rsid w:val="005E65A7"/>
    <w:rsid w:val="005E678B"/>
    <w:rsid w:val="005F25CA"/>
    <w:rsid w:val="005F2E0A"/>
    <w:rsid w:val="005F323E"/>
    <w:rsid w:val="005F363E"/>
    <w:rsid w:val="005F502C"/>
    <w:rsid w:val="005F63BB"/>
    <w:rsid w:val="005F6FA6"/>
    <w:rsid w:val="00600B23"/>
    <w:rsid w:val="00600D32"/>
    <w:rsid w:val="00600E25"/>
    <w:rsid w:val="00602582"/>
    <w:rsid w:val="006025ED"/>
    <w:rsid w:val="006031E5"/>
    <w:rsid w:val="00603C6D"/>
    <w:rsid w:val="00603FAF"/>
    <w:rsid w:val="00610D4D"/>
    <w:rsid w:val="00611FFF"/>
    <w:rsid w:val="00612440"/>
    <w:rsid w:val="00612D23"/>
    <w:rsid w:val="0061330B"/>
    <w:rsid w:val="00614173"/>
    <w:rsid w:val="006144D9"/>
    <w:rsid w:val="0061494A"/>
    <w:rsid w:val="00615530"/>
    <w:rsid w:val="006159FF"/>
    <w:rsid w:val="00617CD6"/>
    <w:rsid w:val="00622651"/>
    <w:rsid w:val="006226A6"/>
    <w:rsid w:val="0062344F"/>
    <w:rsid w:val="00623D00"/>
    <w:rsid w:val="00623FF7"/>
    <w:rsid w:val="00624ADB"/>
    <w:rsid w:val="00626012"/>
    <w:rsid w:val="006301DE"/>
    <w:rsid w:val="006309CE"/>
    <w:rsid w:val="006313B5"/>
    <w:rsid w:val="00631F86"/>
    <w:rsid w:val="00632586"/>
    <w:rsid w:val="00632886"/>
    <w:rsid w:val="006328A8"/>
    <w:rsid w:val="00633003"/>
    <w:rsid w:val="006334A0"/>
    <w:rsid w:val="00633DE3"/>
    <w:rsid w:val="00633E3B"/>
    <w:rsid w:val="00634D39"/>
    <w:rsid w:val="00635099"/>
    <w:rsid w:val="0063534E"/>
    <w:rsid w:val="00636623"/>
    <w:rsid w:val="00636E90"/>
    <w:rsid w:val="006374F9"/>
    <w:rsid w:val="00637C26"/>
    <w:rsid w:val="00640A7C"/>
    <w:rsid w:val="00641C58"/>
    <w:rsid w:val="006428D0"/>
    <w:rsid w:val="00643CF0"/>
    <w:rsid w:val="006449B4"/>
    <w:rsid w:val="00644F4D"/>
    <w:rsid w:val="006456D0"/>
    <w:rsid w:val="00645A72"/>
    <w:rsid w:val="00646459"/>
    <w:rsid w:val="006501FF"/>
    <w:rsid w:val="0065059C"/>
    <w:rsid w:val="00650963"/>
    <w:rsid w:val="00651839"/>
    <w:rsid w:val="006519D4"/>
    <w:rsid w:val="006537DE"/>
    <w:rsid w:val="00653A37"/>
    <w:rsid w:val="00654309"/>
    <w:rsid w:val="006558E4"/>
    <w:rsid w:val="00655BC9"/>
    <w:rsid w:val="00657BB6"/>
    <w:rsid w:val="00661351"/>
    <w:rsid w:val="00661354"/>
    <w:rsid w:val="00662D3E"/>
    <w:rsid w:val="00662EBD"/>
    <w:rsid w:val="00663030"/>
    <w:rsid w:val="0066329D"/>
    <w:rsid w:val="00663D4B"/>
    <w:rsid w:val="00663E1E"/>
    <w:rsid w:val="00664383"/>
    <w:rsid w:val="006645FC"/>
    <w:rsid w:val="006646CE"/>
    <w:rsid w:val="00666125"/>
    <w:rsid w:val="006663A3"/>
    <w:rsid w:val="0067079E"/>
    <w:rsid w:val="00670E9F"/>
    <w:rsid w:val="006710CF"/>
    <w:rsid w:val="006718FC"/>
    <w:rsid w:val="00672174"/>
    <w:rsid w:val="00672BB8"/>
    <w:rsid w:val="00672C4E"/>
    <w:rsid w:val="00672F7A"/>
    <w:rsid w:val="0067319A"/>
    <w:rsid w:val="006735A8"/>
    <w:rsid w:val="00673A0F"/>
    <w:rsid w:val="006752E2"/>
    <w:rsid w:val="0067562C"/>
    <w:rsid w:val="006828C9"/>
    <w:rsid w:val="00683658"/>
    <w:rsid w:val="0068384E"/>
    <w:rsid w:val="0068394F"/>
    <w:rsid w:val="0068511D"/>
    <w:rsid w:val="006852D7"/>
    <w:rsid w:val="00690A21"/>
    <w:rsid w:val="00691758"/>
    <w:rsid w:val="006917B9"/>
    <w:rsid w:val="00691CE6"/>
    <w:rsid w:val="0069411B"/>
    <w:rsid w:val="006950E9"/>
    <w:rsid w:val="00696137"/>
    <w:rsid w:val="00697259"/>
    <w:rsid w:val="006973BD"/>
    <w:rsid w:val="006A0547"/>
    <w:rsid w:val="006A14FC"/>
    <w:rsid w:val="006A2800"/>
    <w:rsid w:val="006A2F79"/>
    <w:rsid w:val="006A3576"/>
    <w:rsid w:val="006A41FD"/>
    <w:rsid w:val="006A4DE1"/>
    <w:rsid w:val="006A5B9A"/>
    <w:rsid w:val="006A5ECB"/>
    <w:rsid w:val="006A6FF3"/>
    <w:rsid w:val="006A720E"/>
    <w:rsid w:val="006B08A2"/>
    <w:rsid w:val="006B08F1"/>
    <w:rsid w:val="006B0B4A"/>
    <w:rsid w:val="006B1731"/>
    <w:rsid w:val="006B17C2"/>
    <w:rsid w:val="006B5399"/>
    <w:rsid w:val="006B5FC6"/>
    <w:rsid w:val="006C052C"/>
    <w:rsid w:val="006C2340"/>
    <w:rsid w:val="006C2B60"/>
    <w:rsid w:val="006C2E88"/>
    <w:rsid w:val="006C3578"/>
    <w:rsid w:val="006C3FA5"/>
    <w:rsid w:val="006C421E"/>
    <w:rsid w:val="006C4CAB"/>
    <w:rsid w:val="006C530F"/>
    <w:rsid w:val="006C548C"/>
    <w:rsid w:val="006C5F41"/>
    <w:rsid w:val="006C6AAD"/>
    <w:rsid w:val="006C7215"/>
    <w:rsid w:val="006C7BED"/>
    <w:rsid w:val="006D17B4"/>
    <w:rsid w:val="006D41C7"/>
    <w:rsid w:val="006D52DF"/>
    <w:rsid w:val="006D62A9"/>
    <w:rsid w:val="006D7026"/>
    <w:rsid w:val="006D7B69"/>
    <w:rsid w:val="006D7C8E"/>
    <w:rsid w:val="006E138B"/>
    <w:rsid w:val="006E21F1"/>
    <w:rsid w:val="006E3478"/>
    <w:rsid w:val="006E3F43"/>
    <w:rsid w:val="006E4973"/>
    <w:rsid w:val="006E4E48"/>
    <w:rsid w:val="006E4FDF"/>
    <w:rsid w:val="006E602E"/>
    <w:rsid w:val="006E62E5"/>
    <w:rsid w:val="006E6D98"/>
    <w:rsid w:val="006F069D"/>
    <w:rsid w:val="006F13E4"/>
    <w:rsid w:val="006F1847"/>
    <w:rsid w:val="006F1CAC"/>
    <w:rsid w:val="006F2AA1"/>
    <w:rsid w:val="006F3066"/>
    <w:rsid w:val="006F33CB"/>
    <w:rsid w:val="006F46D5"/>
    <w:rsid w:val="006F4750"/>
    <w:rsid w:val="006F4A50"/>
    <w:rsid w:val="006F516F"/>
    <w:rsid w:val="006F589D"/>
    <w:rsid w:val="006F6814"/>
    <w:rsid w:val="00700B68"/>
    <w:rsid w:val="00700ED0"/>
    <w:rsid w:val="00701397"/>
    <w:rsid w:val="00701C98"/>
    <w:rsid w:val="00702534"/>
    <w:rsid w:val="00703780"/>
    <w:rsid w:val="00703952"/>
    <w:rsid w:val="0070605C"/>
    <w:rsid w:val="00707BAD"/>
    <w:rsid w:val="00712461"/>
    <w:rsid w:val="007138D9"/>
    <w:rsid w:val="00714130"/>
    <w:rsid w:val="00714F60"/>
    <w:rsid w:val="00717D53"/>
    <w:rsid w:val="007214ED"/>
    <w:rsid w:val="00722282"/>
    <w:rsid w:val="0072412D"/>
    <w:rsid w:val="00724A22"/>
    <w:rsid w:val="007251D5"/>
    <w:rsid w:val="007265D9"/>
    <w:rsid w:val="007273C2"/>
    <w:rsid w:val="00730F29"/>
    <w:rsid w:val="007329E6"/>
    <w:rsid w:val="007340C0"/>
    <w:rsid w:val="007358BF"/>
    <w:rsid w:val="00735946"/>
    <w:rsid w:val="0073627D"/>
    <w:rsid w:val="007379C7"/>
    <w:rsid w:val="007415DF"/>
    <w:rsid w:val="00741A0E"/>
    <w:rsid w:val="007450F6"/>
    <w:rsid w:val="00747CCE"/>
    <w:rsid w:val="0075170B"/>
    <w:rsid w:val="00752EC7"/>
    <w:rsid w:val="0075523F"/>
    <w:rsid w:val="00755FD0"/>
    <w:rsid w:val="00757798"/>
    <w:rsid w:val="00762116"/>
    <w:rsid w:val="00764844"/>
    <w:rsid w:val="00766F7C"/>
    <w:rsid w:val="007701DD"/>
    <w:rsid w:val="007709DB"/>
    <w:rsid w:val="0077250E"/>
    <w:rsid w:val="007725E4"/>
    <w:rsid w:val="007728E8"/>
    <w:rsid w:val="007755B0"/>
    <w:rsid w:val="007755B6"/>
    <w:rsid w:val="00775E7D"/>
    <w:rsid w:val="0077776C"/>
    <w:rsid w:val="00777CF1"/>
    <w:rsid w:val="00777E8A"/>
    <w:rsid w:val="00781879"/>
    <w:rsid w:val="00782A3A"/>
    <w:rsid w:val="00782E87"/>
    <w:rsid w:val="007830E7"/>
    <w:rsid w:val="007835DB"/>
    <w:rsid w:val="007842FA"/>
    <w:rsid w:val="00784549"/>
    <w:rsid w:val="00784FF3"/>
    <w:rsid w:val="00785AD3"/>
    <w:rsid w:val="0078605E"/>
    <w:rsid w:val="00786584"/>
    <w:rsid w:val="007868F8"/>
    <w:rsid w:val="007878AB"/>
    <w:rsid w:val="00791C8C"/>
    <w:rsid w:val="007A2A82"/>
    <w:rsid w:val="007A3D79"/>
    <w:rsid w:val="007A4EA7"/>
    <w:rsid w:val="007A5432"/>
    <w:rsid w:val="007A553C"/>
    <w:rsid w:val="007A5F6F"/>
    <w:rsid w:val="007A64EC"/>
    <w:rsid w:val="007A670A"/>
    <w:rsid w:val="007A6812"/>
    <w:rsid w:val="007A6A6A"/>
    <w:rsid w:val="007A708F"/>
    <w:rsid w:val="007A75C3"/>
    <w:rsid w:val="007B25E8"/>
    <w:rsid w:val="007B34D1"/>
    <w:rsid w:val="007B3E96"/>
    <w:rsid w:val="007B3EC0"/>
    <w:rsid w:val="007B54C6"/>
    <w:rsid w:val="007B7375"/>
    <w:rsid w:val="007B7BFA"/>
    <w:rsid w:val="007C121F"/>
    <w:rsid w:val="007C1A7D"/>
    <w:rsid w:val="007C252A"/>
    <w:rsid w:val="007C305D"/>
    <w:rsid w:val="007C3C27"/>
    <w:rsid w:val="007C5638"/>
    <w:rsid w:val="007C664F"/>
    <w:rsid w:val="007C751E"/>
    <w:rsid w:val="007C7FC6"/>
    <w:rsid w:val="007D019A"/>
    <w:rsid w:val="007D264F"/>
    <w:rsid w:val="007D537B"/>
    <w:rsid w:val="007D62C6"/>
    <w:rsid w:val="007D62CE"/>
    <w:rsid w:val="007D6717"/>
    <w:rsid w:val="007D6A60"/>
    <w:rsid w:val="007D6B39"/>
    <w:rsid w:val="007D7581"/>
    <w:rsid w:val="007D7EDD"/>
    <w:rsid w:val="007D7F30"/>
    <w:rsid w:val="007E0B90"/>
    <w:rsid w:val="007E27B8"/>
    <w:rsid w:val="007E2AE8"/>
    <w:rsid w:val="007E3EC8"/>
    <w:rsid w:val="007E40AF"/>
    <w:rsid w:val="007E4B5E"/>
    <w:rsid w:val="007E5A7D"/>
    <w:rsid w:val="007E5FE4"/>
    <w:rsid w:val="007E63B2"/>
    <w:rsid w:val="007E65C5"/>
    <w:rsid w:val="007E65CD"/>
    <w:rsid w:val="007E7044"/>
    <w:rsid w:val="007E7080"/>
    <w:rsid w:val="007F155A"/>
    <w:rsid w:val="007F1855"/>
    <w:rsid w:val="007F1AF5"/>
    <w:rsid w:val="007F1D6C"/>
    <w:rsid w:val="007F1F9B"/>
    <w:rsid w:val="007F3006"/>
    <w:rsid w:val="007F3725"/>
    <w:rsid w:val="007F39A9"/>
    <w:rsid w:val="007F43C7"/>
    <w:rsid w:val="007F4879"/>
    <w:rsid w:val="007F4C5E"/>
    <w:rsid w:val="007F4EB1"/>
    <w:rsid w:val="007F6ADD"/>
    <w:rsid w:val="007F6D32"/>
    <w:rsid w:val="00801113"/>
    <w:rsid w:val="00801913"/>
    <w:rsid w:val="00801A21"/>
    <w:rsid w:val="00802BC2"/>
    <w:rsid w:val="00803DF7"/>
    <w:rsid w:val="00804C48"/>
    <w:rsid w:val="00804D67"/>
    <w:rsid w:val="00805F6F"/>
    <w:rsid w:val="008075A2"/>
    <w:rsid w:val="00810B5E"/>
    <w:rsid w:val="00810BDA"/>
    <w:rsid w:val="0081295B"/>
    <w:rsid w:val="00813803"/>
    <w:rsid w:val="00813A7E"/>
    <w:rsid w:val="0081428B"/>
    <w:rsid w:val="00815F90"/>
    <w:rsid w:val="00816CFB"/>
    <w:rsid w:val="008203B6"/>
    <w:rsid w:val="00821D39"/>
    <w:rsid w:val="00822D20"/>
    <w:rsid w:val="00823A2C"/>
    <w:rsid w:val="00823ADC"/>
    <w:rsid w:val="00823BF2"/>
    <w:rsid w:val="0082416E"/>
    <w:rsid w:val="00824B25"/>
    <w:rsid w:val="00825222"/>
    <w:rsid w:val="00825603"/>
    <w:rsid w:val="00825804"/>
    <w:rsid w:val="00826A36"/>
    <w:rsid w:val="00827609"/>
    <w:rsid w:val="00827FAD"/>
    <w:rsid w:val="0083221F"/>
    <w:rsid w:val="0083238D"/>
    <w:rsid w:val="00832FC0"/>
    <w:rsid w:val="00833A36"/>
    <w:rsid w:val="008343C9"/>
    <w:rsid w:val="00834696"/>
    <w:rsid w:val="0083470C"/>
    <w:rsid w:val="00834A87"/>
    <w:rsid w:val="00835735"/>
    <w:rsid w:val="00836786"/>
    <w:rsid w:val="00836D96"/>
    <w:rsid w:val="00837C68"/>
    <w:rsid w:val="00840467"/>
    <w:rsid w:val="00840858"/>
    <w:rsid w:val="00840B06"/>
    <w:rsid w:val="00841800"/>
    <w:rsid w:val="00842694"/>
    <w:rsid w:val="0084327D"/>
    <w:rsid w:val="00843FAA"/>
    <w:rsid w:val="00844411"/>
    <w:rsid w:val="008467BE"/>
    <w:rsid w:val="0085088A"/>
    <w:rsid w:val="008531D6"/>
    <w:rsid w:val="00853715"/>
    <w:rsid w:val="0085371F"/>
    <w:rsid w:val="00854BF9"/>
    <w:rsid w:val="008557BD"/>
    <w:rsid w:val="00860642"/>
    <w:rsid w:val="00860C5A"/>
    <w:rsid w:val="008611AA"/>
    <w:rsid w:val="00862441"/>
    <w:rsid w:val="00862FB5"/>
    <w:rsid w:val="00863832"/>
    <w:rsid w:val="008651D1"/>
    <w:rsid w:val="0086678F"/>
    <w:rsid w:val="0087000F"/>
    <w:rsid w:val="0087126E"/>
    <w:rsid w:val="00871CD8"/>
    <w:rsid w:val="00871F0B"/>
    <w:rsid w:val="00873B81"/>
    <w:rsid w:val="00873F9E"/>
    <w:rsid w:val="00873FAE"/>
    <w:rsid w:val="00874633"/>
    <w:rsid w:val="008752D3"/>
    <w:rsid w:val="0087693A"/>
    <w:rsid w:val="0088127C"/>
    <w:rsid w:val="0088139E"/>
    <w:rsid w:val="008866A3"/>
    <w:rsid w:val="0088785B"/>
    <w:rsid w:val="00887960"/>
    <w:rsid w:val="00890BC1"/>
    <w:rsid w:val="0089113F"/>
    <w:rsid w:val="00892D8E"/>
    <w:rsid w:val="0089358E"/>
    <w:rsid w:val="00894E19"/>
    <w:rsid w:val="008966EC"/>
    <w:rsid w:val="0089680F"/>
    <w:rsid w:val="00896B3E"/>
    <w:rsid w:val="00897DBA"/>
    <w:rsid w:val="008A0565"/>
    <w:rsid w:val="008A2436"/>
    <w:rsid w:val="008A2BDF"/>
    <w:rsid w:val="008A312B"/>
    <w:rsid w:val="008A39A9"/>
    <w:rsid w:val="008A454B"/>
    <w:rsid w:val="008A4CD9"/>
    <w:rsid w:val="008A50BC"/>
    <w:rsid w:val="008A5851"/>
    <w:rsid w:val="008B0941"/>
    <w:rsid w:val="008B1FB4"/>
    <w:rsid w:val="008B219A"/>
    <w:rsid w:val="008B24C1"/>
    <w:rsid w:val="008B3184"/>
    <w:rsid w:val="008B362F"/>
    <w:rsid w:val="008B3973"/>
    <w:rsid w:val="008B39C2"/>
    <w:rsid w:val="008B4006"/>
    <w:rsid w:val="008B41EF"/>
    <w:rsid w:val="008B4AE5"/>
    <w:rsid w:val="008B4BA1"/>
    <w:rsid w:val="008B6131"/>
    <w:rsid w:val="008B6600"/>
    <w:rsid w:val="008B75DF"/>
    <w:rsid w:val="008B7B37"/>
    <w:rsid w:val="008C03BD"/>
    <w:rsid w:val="008C0807"/>
    <w:rsid w:val="008C14D8"/>
    <w:rsid w:val="008C1767"/>
    <w:rsid w:val="008C18EA"/>
    <w:rsid w:val="008C1B8D"/>
    <w:rsid w:val="008C1FAD"/>
    <w:rsid w:val="008C2858"/>
    <w:rsid w:val="008C3662"/>
    <w:rsid w:val="008C3788"/>
    <w:rsid w:val="008C38BF"/>
    <w:rsid w:val="008C38D0"/>
    <w:rsid w:val="008C56ED"/>
    <w:rsid w:val="008C6B13"/>
    <w:rsid w:val="008C7114"/>
    <w:rsid w:val="008C7B22"/>
    <w:rsid w:val="008D1972"/>
    <w:rsid w:val="008D1E60"/>
    <w:rsid w:val="008D22B6"/>
    <w:rsid w:val="008D3C04"/>
    <w:rsid w:val="008D4E21"/>
    <w:rsid w:val="008D52DF"/>
    <w:rsid w:val="008D5906"/>
    <w:rsid w:val="008D5EEC"/>
    <w:rsid w:val="008D73E5"/>
    <w:rsid w:val="008D7FC6"/>
    <w:rsid w:val="008E03C1"/>
    <w:rsid w:val="008E0AB4"/>
    <w:rsid w:val="008E0ECB"/>
    <w:rsid w:val="008E2C4D"/>
    <w:rsid w:val="008E3546"/>
    <w:rsid w:val="008E3766"/>
    <w:rsid w:val="008E3C73"/>
    <w:rsid w:val="008E45B8"/>
    <w:rsid w:val="008E5EC3"/>
    <w:rsid w:val="008E7B96"/>
    <w:rsid w:val="008F04D7"/>
    <w:rsid w:val="008F0553"/>
    <w:rsid w:val="008F0E48"/>
    <w:rsid w:val="008F1F48"/>
    <w:rsid w:val="008F2F00"/>
    <w:rsid w:val="008F4995"/>
    <w:rsid w:val="008F59AA"/>
    <w:rsid w:val="008F5DE6"/>
    <w:rsid w:val="008F6F18"/>
    <w:rsid w:val="00900B99"/>
    <w:rsid w:val="00901463"/>
    <w:rsid w:val="00902FF1"/>
    <w:rsid w:val="00904C84"/>
    <w:rsid w:val="009072E5"/>
    <w:rsid w:val="00907464"/>
    <w:rsid w:val="0091151E"/>
    <w:rsid w:val="009115B8"/>
    <w:rsid w:val="00914469"/>
    <w:rsid w:val="00914F97"/>
    <w:rsid w:val="0091543F"/>
    <w:rsid w:val="00916E08"/>
    <w:rsid w:val="00916E80"/>
    <w:rsid w:val="00917C66"/>
    <w:rsid w:val="00920721"/>
    <w:rsid w:val="0092090D"/>
    <w:rsid w:val="00921AFF"/>
    <w:rsid w:val="0092213A"/>
    <w:rsid w:val="00922748"/>
    <w:rsid w:val="009228CC"/>
    <w:rsid w:val="009236E9"/>
    <w:rsid w:val="00924AEF"/>
    <w:rsid w:val="00924C42"/>
    <w:rsid w:val="00924E1A"/>
    <w:rsid w:val="00925055"/>
    <w:rsid w:val="00925488"/>
    <w:rsid w:val="0092565B"/>
    <w:rsid w:val="00925A3C"/>
    <w:rsid w:val="00925BD3"/>
    <w:rsid w:val="00926753"/>
    <w:rsid w:val="009269E6"/>
    <w:rsid w:val="00927E64"/>
    <w:rsid w:val="0093119D"/>
    <w:rsid w:val="00931775"/>
    <w:rsid w:val="009326DB"/>
    <w:rsid w:val="00935D52"/>
    <w:rsid w:val="00935D5D"/>
    <w:rsid w:val="00936274"/>
    <w:rsid w:val="00937942"/>
    <w:rsid w:val="00940C28"/>
    <w:rsid w:val="00941803"/>
    <w:rsid w:val="009426A3"/>
    <w:rsid w:val="00944044"/>
    <w:rsid w:val="00944D72"/>
    <w:rsid w:val="00945737"/>
    <w:rsid w:val="0094576B"/>
    <w:rsid w:val="00946C63"/>
    <w:rsid w:val="00946CB3"/>
    <w:rsid w:val="00947376"/>
    <w:rsid w:val="00947A37"/>
    <w:rsid w:val="00947F3D"/>
    <w:rsid w:val="00951434"/>
    <w:rsid w:val="00952090"/>
    <w:rsid w:val="00954CC9"/>
    <w:rsid w:val="00954CF7"/>
    <w:rsid w:val="0095506E"/>
    <w:rsid w:val="00955236"/>
    <w:rsid w:val="00955874"/>
    <w:rsid w:val="00956D6A"/>
    <w:rsid w:val="00957905"/>
    <w:rsid w:val="00957B83"/>
    <w:rsid w:val="0096039F"/>
    <w:rsid w:val="009609A8"/>
    <w:rsid w:val="00960A92"/>
    <w:rsid w:val="00960D10"/>
    <w:rsid w:val="00962319"/>
    <w:rsid w:val="00962573"/>
    <w:rsid w:val="00963644"/>
    <w:rsid w:val="00963AAD"/>
    <w:rsid w:val="00963D5D"/>
    <w:rsid w:val="00965008"/>
    <w:rsid w:val="00965729"/>
    <w:rsid w:val="00965CF5"/>
    <w:rsid w:val="0096613F"/>
    <w:rsid w:val="00966C3C"/>
    <w:rsid w:val="009671C9"/>
    <w:rsid w:val="00967AAD"/>
    <w:rsid w:val="00967EA0"/>
    <w:rsid w:val="009700B9"/>
    <w:rsid w:val="009708E4"/>
    <w:rsid w:val="00970DC1"/>
    <w:rsid w:val="00972DE3"/>
    <w:rsid w:val="00973998"/>
    <w:rsid w:val="009742A8"/>
    <w:rsid w:val="009744E2"/>
    <w:rsid w:val="0097536F"/>
    <w:rsid w:val="009760F6"/>
    <w:rsid w:val="00976426"/>
    <w:rsid w:val="0097722C"/>
    <w:rsid w:val="00977B10"/>
    <w:rsid w:val="00980EDE"/>
    <w:rsid w:val="0098191D"/>
    <w:rsid w:val="0098284E"/>
    <w:rsid w:val="0098297C"/>
    <w:rsid w:val="00983687"/>
    <w:rsid w:val="009844C3"/>
    <w:rsid w:val="00984F08"/>
    <w:rsid w:val="0098523D"/>
    <w:rsid w:val="00985DD8"/>
    <w:rsid w:val="00986080"/>
    <w:rsid w:val="00987525"/>
    <w:rsid w:val="00987BB3"/>
    <w:rsid w:val="00991127"/>
    <w:rsid w:val="009927D9"/>
    <w:rsid w:val="00994016"/>
    <w:rsid w:val="0099429B"/>
    <w:rsid w:val="00995DDB"/>
    <w:rsid w:val="009964EF"/>
    <w:rsid w:val="009A07E9"/>
    <w:rsid w:val="009A13B3"/>
    <w:rsid w:val="009A1818"/>
    <w:rsid w:val="009A2746"/>
    <w:rsid w:val="009A2E9C"/>
    <w:rsid w:val="009A3469"/>
    <w:rsid w:val="009A5698"/>
    <w:rsid w:val="009A5E15"/>
    <w:rsid w:val="009A7456"/>
    <w:rsid w:val="009A774C"/>
    <w:rsid w:val="009A7DEF"/>
    <w:rsid w:val="009B0108"/>
    <w:rsid w:val="009B0678"/>
    <w:rsid w:val="009B16D9"/>
    <w:rsid w:val="009B1EA6"/>
    <w:rsid w:val="009B21B6"/>
    <w:rsid w:val="009B2346"/>
    <w:rsid w:val="009B41A7"/>
    <w:rsid w:val="009B5078"/>
    <w:rsid w:val="009B5107"/>
    <w:rsid w:val="009B6F4B"/>
    <w:rsid w:val="009B77B1"/>
    <w:rsid w:val="009C00C8"/>
    <w:rsid w:val="009C15A4"/>
    <w:rsid w:val="009C2D96"/>
    <w:rsid w:val="009C30EC"/>
    <w:rsid w:val="009C5474"/>
    <w:rsid w:val="009C60C4"/>
    <w:rsid w:val="009C693D"/>
    <w:rsid w:val="009C6BFE"/>
    <w:rsid w:val="009D0EA9"/>
    <w:rsid w:val="009D16D3"/>
    <w:rsid w:val="009D1F29"/>
    <w:rsid w:val="009D3150"/>
    <w:rsid w:val="009D356B"/>
    <w:rsid w:val="009D377C"/>
    <w:rsid w:val="009D5D94"/>
    <w:rsid w:val="009E0410"/>
    <w:rsid w:val="009E0500"/>
    <w:rsid w:val="009E1257"/>
    <w:rsid w:val="009E1B3E"/>
    <w:rsid w:val="009E412E"/>
    <w:rsid w:val="009E5AB2"/>
    <w:rsid w:val="009E5ADA"/>
    <w:rsid w:val="009E6894"/>
    <w:rsid w:val="009E781D"/>
    <w:rsid w:val="009F0A59"/>
    <w:rsid w:val="009F2160"/>
    <w:rsid w:val="009F2944"/>
    <w:rsid w:val="009F31D0"/>
    <w:rsid w:val="009F5AA2"/>
    <w:rsid w:val="009F6DF1"/>
    <w:rsid w:val="009F776C"/>
    <w:rsid w:val="00A00483"/>
    <w:rsid w:val="00A00581"/>
    <w:rsid w:val="00A01CC2"/>
    <w:rsid w:val="00A0288D"/>
    <w:rsid w:val="00A02A41"/>
    <w:rsid w:val="00A04397"/>
    <w:rsid w:val="00A04A75"/>
    <w:rsid w:val="00A053D8"/>
    <w:rsid w:val="00A054F4"/>
    <w:rsid w:val="00A05550"/>
    <w:rsid w:val="00A05E9C"/>
    <w:rsid w:val="00A06C5F"/>
    <w:rsid w:val="00A07569"/>
    <w:rsid w:val="00A07AAD"/>
    <w:rsid w:val="00A07E6A"/>
    <w:rsid w:val="00A07F7C"/>
    <w:rsid w:val="00A106DB"/>
    <w:rsid w:val="00A11519"/>
    <w:rsid w:val="00A12CC1"/>
    <w:rsid w:val="00A13108"/>
    <w:rsid w:val="00A13194"/>
    <w:rsid w:val="00A14234"/>
    <w:rsid w:val="00A154A0"/>
    <w:rsid w:val="00A16390"/>
    <w:rsid w:val="00A17951"/>
    <w:rsid w:val="00A17DFC"/>
    <w:rsid w:val="00A17E9E"/>
    <w:rsid w:val="00A2265B"/>
    <w:rsid w:val="00A2320C"/>
    <w:rsid w:val="00A2341A"/>
    <w:rsid w:val="00A24128"/>
    <w:rsid w:val="00A24A65"/>
    <w:rsid w:val="00A24B36"/>
    <w:rsid w:val="00A255C9"/>
    <w:rsid w:val="00A26ECC"/>
    <w:rsid w:val="00A27A30"/>
    <w:rsid w:val="00A27ED3"/>
    <w:rsid w:val="00A30256"/>
    <w:rsid w:val="00A30AD0"/>
    <w:rsid w:val="00A32CEC"/>
    <w:rsid w:val="00A336FA"/>
    <w:rsid w:val="00A33C47"/>
    <w:rsid w:val="00A35CB6"/>
    <w:rsid w:val="00A36575"/>
    <w:rsid w:val="00A367CA"/>
    <w:rsid w:val="00A400BB"/>
    <w:rsid w:val="00A40C2C"/>
    <w:rsid w:val="00A43AF7"/>
    <w:rsid w:val="00A44258"/>
    <w:rsid w:val="00A45358"/>
    <w:rsid w:val="00A45534"/>
    <w:rsid w:val="00A461FC"/>
    <w:rsid w:val="00A476B8"/>
    <w:rsid w:val="00A477E1"/>
    <w:rsid w:val="00A47FD3"/>
    <w:rsid w:val="00A50BE4"/>
    <w:rsid w:val="00A52088"/>
    <w:rsid w:val="00A525B7"/>
    <w:rsid w:val="00A52EA0"/>
    <w:rsid w:val="00A538FB"/>
    <w:rsid w:val="00A53C5E"/>
    <w:rsid w:val="00A54B9B"/>
    <w:rsid w:val="00A57766"/>
    <w:rsid w:val="00A60396"/>
    <w:rsid w:val="00A60F25"/>
    <w:rsid w:val="00A60FD8"/>
    <w:rsid w:val="00A6286C"/>
    <w:rsid w:val="00A63F95"/>
    <w:rsid w:val="00A644BB"/>
    <w:rsid w:val="00A64572"/>
    <w:rsid w:val="00A646C0"/>
    <w:rsid w:val="00A65116"/>
    <w:rsid w:val="00A66418"/>
    <w:rsid w:val="00A66BFE"/>
    <w:rsid w:val="00A67DE7"/>
    <w:rsid w:val="00A67E0C"/>
    <w:rsid w:val="00A67F8F"/>
    <w:rsid w:val="00A70608"/>
    <w:rsid w:val="00A7087A"/>
    <w:rsid w:val="00A72408"/>
    <w:rsid w:val="00A72710"/>
    <w:rsid w:val="00A73619"/>
    <w:rsid w:val="00A73F7F"/>
    <w:rsid w:val="00A74247"/>
    <w:rsid w:val="00A74CF7"/>
    <w:rsid w:val="00A74FDD"/>
    <w:rsid w:val="00A75DE7"/>
    <w:rsid w:val="00A77036"/>
    <w:rsid w:val="00A7746D"/>
    <w:rsid w:val="00A80E8C"/>
    <w:rsid w:val="00A8117E"/>
    <w:rsid w:val="00A81D7D"/>
    <w:rsid w:val="00A81E1D"/>
    <w:rsid w:val="00A8252A"/>
    <w:rsid w:val="00A826CE"/>
    <w:rsid w:val="00A84119"/>
    <w:rsid w:val="00A84896"/>
    <w:rsid w:val="00A84F08"/>
    <w:rsid w:val="00A85551"/>
    <w:rsid w:val="00A865A5"/>
    <w:rsid w:val="00A877BC"/>
    <w:rsid w:val="00A90E62"/>
    <w:rsid w:val="00A90F71"/>
    <w:rsid w:val="00A910CA"/>
    <w:rsid w:val="00A92408"/>
    <w:rsid w:val="00A93BB8"/>
    <w:rsid w:val="00A94AE1"/>
    <w:rsid w:val="00A95F0B"/>
    <w:rsid w:val="00A964E0"/>
    <w:rsid w:val="00A96DEA"/>
    <w:rsid w:val="00A970D8"/>
    <w:rsid w:val="00A972DB"/>
    <w:rsid w:val="00A97D95"/>
    <w:rsid w:val="00A97DD9"/>
    <w:rsid w:val="00AA0B51"/>
    <w:rsid w:val="00AA19C6"/>
    <w:rsid w:val="00AA210E"/>
    <w:rsid w:val="00AA2571"/>
    <w:rsid w:val="00AB09F9"/>
    <w:rsid w:val="00AB0C65"/>
    <w:rsid w:val="00AB11B8"/>
    <w:rsid w:val="00AB4D66"/>
    <w:rsid w:val="00AB699B"/>
    <w:rsid w:val="00AB7670"/>
    <w:rsid w:val="00AB7A2D"/>
    <w:rsid w:val="00AC1FF5"/>
    <w:rsid w:val="00AC3122"/>
    <w:rsid w:val="00AC323D"/>
    <w:rsid w:val="00AC40DC"/>
    <w:rsid w:val="00AC429C"/>
    <w:rsid w:val="00AC50FD"/>
    <w:rsid w:val="00AC5D89"/>
    <w:rsid w:val="00AD088C"/>
    <w:rsid w:val="00AD0C0F"/>
    <w:rsid w:val="00AD3D91"/>
    <w:rsid w:val="00AD4481"/>
    <w:rsid w:val="00AD47C5"/>
    <w:rsid w:val="00AD5CE2"/>
    <w:rsid w:val="00AD66CF"/>
    <w:rsid w:val="00AD6954"/>
    <w:rsid w:val="00AD6E51"/>
    <w:rsid w:val="00AE18EF"/>
    <w:rsid w:val="00AE1BDD"/>
    <w:rsid w:val="00AE1DED"/>
    <w:rsid w:val="00AE29BE"/>
    <w:rsid w:val="00AE3349"/>
    <w:rsid w:val="00AE3B40"/>
    <w:rsid w:val="00AE4B60"/>
    <w:rsid w:val="00AE544E"/>
    <w:rsid w:val="00AE73C5"/>
    <w:rsid w:val="00AE764B"/>
    <w:rsid w:val="00AE7DBB"/>
    <w:rsid w:val="00AF288E"/>
    <w:rsid w:val="00AF2BA1"/>
    <w:rsid w:val="00AF30CD"/>
    <w:rsid w:val="00AF5C6E"/>
    <w:rsid w:val="00AF6097"/>
    <w:rsid w:val="00AF63BA"/>
    <w:rsid w:val="00AF72E3"/>
    <w:rsid w:val="00AF751C"/>
    <w:rsid w:val="00B00477"/>
    <w:rsid w:val="00B011EC"/>
    <w:rsid w:val="00B03297"/>
    <w:rsid w:val="00B04437"/>
    <w:rsid w:val="00B062BB"/>
    <w:rsid w:val="00B10315"/>
    <w:rsid w:val="00B116F0"/>
    <w:rsid w:val="00B11748"/>
    <w:rsid w:val="00B11CD8"/>
    <w:rsid w:val="00B12E26"/>
    <w:rsid w:val="00B148E7"/>
    <w:rsid w:val="00B17EA8"/>
    <w:rsid w:val="00B20637"/>
    <w:rsid w:val="00B213F4"/>
    <w:rsid w:val="00B22022"/>
    <w:rsid w:val="00B22900"/>
    <w:rsid w:val="00B23655"/>
    <w:rsid w:val="00B25151"/>
    <w:rsid w:val="00B25334"/>
    <w:rsid w:val="00B2564B"/>
    <w:rsid w:val="00B256CE"/>
    <w:rsid w:val="00B25719"/>
    <w:rsid w:val="00B30B9F"/>
    <w:rsid w:val="00B31263"/>
    <w:rsid w:val="00B317AB"/>
    <w:rsid w:val="00B319BE"/>
    <w:rsid w:val="00B31FD3"/>
    <w:rsid w:val="00B32467"/>
    <w:rsid w:val="00B33296"/>
    <w:rsid w:val="00B33392"/>
    <w:rsid w:val="00B3354A"/>
    <w:rsid w:val="00B33E7F"/>
    <w:rsid w:val="00B3407F"/>
    <w:rsid w:val="00B34F9B"/>
    <w:rsid w:val="00B3547C"/>
    <w:rsid w:val="00B358E6"/>
    <w:rsid w:val="00B3653A"/>
    <w:rsid w:val="00B36D7C"/>
    <w:rsid w:val="00B40201"/>
    <w:rsid w:val="00B40BFB"/>
    <w:rsid w:val="00B418CF"/>
    <w:rsid w:val="00B41D85"/>
    <w:rsid w:val="00B41EA8"/>
    <w:rsid w:val="00B430C5"/>
    <w:rsid w:val="00B4379D"/>
    <w:rsid w:val="00B43F2E"/>
    <w:rsid w:val="00B459A0"/>
    <w:rsid w:val="00B46350"/>
    <w:rsid w:val="00B4707A"/>
    <w:rsid w:val="00B47DA6"/>
    <w:rsid w:val="00B512D2"/>
    <w:rsid w:val="00B52478"/>
    <w:rsid w:val="00B528D2"/>
    <w:rsid w:val="00B55AE9"/>
    <w:rsid w:val="00B56A00"/>
    <w:rsid w:val="00B57CEF"/>
    <w:rsid w:val="00B57F5A"/>
    <w:rsid w:val="00B608E6"/>
    <w:rsid w:val="00B62149"/>
    <w:rsid w:val="00B62BE7"/>
    <w:rsid w:val="00B62D8B"/>
    <w:rsid w:val="00B63934"/>
    <w:rsid w:val="00B63DFE"/>
    <w:rsid w:val="00B648BF"/>
    <w:rsid w:val="00B661F5"/>
    <w:rsid w:val="00B7038D"/>
    <w:rsid w:val="00B711C1"/>
    <w:rsid w:val="00B72169"/>
    <w:rsid w:val="00B7464A"/>
    <w:rsid w:val="00B74AD8"/>
    <w:rsid w:val="00B76662"/>
    <w:rsid w:val="00B77C52"/>
    <w:rsid w:val="00B804C1"/>
    <w:rsid w:val="00B8092A"/>
    <w:rsid w:val="00B83A3E"/>
    <w:rsid w:val="00B853CC"/>
    <w:rsid w:val="00B85A5C"/>
    <w:rsid w:val="00B862D0"/>
    <w:rsid w:val="00B86AF3"/>
    <w:rsid w:val="00B936FA"/>
    <w:rsid w:val="00B93DEE"/>
    <w:rsid w:val="00B94946"/>
    <w:rsid w:val="00B97AF9"/>
    <w:rsid w:val="00BA0D7C"/>
    <w:rsid w:val="00BA0FEF"/>
    <w:rsid w:val="00BA219F"/>
    <w:rsid w:val="00BA23A9"/>
    <w:rsid w:val="00BA2A60"/>
    <w:rsid w:val="00BA2F51"/>
    <w:rsid w:val="00BA3061"/>
    <w:rsid w:val="00BA5550"/>
    <w:rsid w:val="00BA6305"/>
    <w:rsid w:val="00BA68CF"/>
    <w:rsid w:val="00BB0439"/>
    <w:rsid w:val="00BB06F6"/>
    <w:rsid w:val="00BB2119"/>
    <w:rsid w:val="00BB2454"/>
    <w:rsid w:val="00BB31AF"/>
    <w:rsid w:val="00BB3AA4"/>
    <w:rsid w:val="00BB411C"/>
    <w:rsid w:val="00BB46EF"/>
    <w:rsid w:val="00BB48BE"/>
    <w:rsid w:val="00BB4BA3"/>
    <w:rsid w:val="00BB4C9F"/>
    <w:rsid w:val="00BB51D6"/>
    <w:rsid w:val="00BB6AC3"/>
    <w:rsid w:val="00BB72F2"/>
    <w:rsid w:val="00BC0248"/>
    <w:rsid w:val="00BC192F"/>
    <w:rsid w:val="00BC227E"/>
    <w:rsid w:val="00BC2495"/>
    <w:rsid w:val="00BC266C"/>
    <w:rsid w:val="00BC3844"/>
    <w:rsid w:val="00BC386B"/>
    <w:rsid w:val="00BC50DB"/>
    <w:rsid w:val="00BC623E"/>
    <w:rsid w:val="00BC63C0"/>
    <w:rsid w:val="00BC7777"/>
    <w:rsid w:val="00BC777B"/>
    <w:rsid w:val="00BC77B9"/>
    <w:rsid w:val="00BD0249"/>
    <w:rsid w:val="00BD04E8"/>
    <w:rsid w:val="00BD1F37"/>
    <w:rsid w:val="00BD2326"/>
    <w:rsid w:val="00BD2A8D"/>
    <w:rsid w:val="00BD5F8A"/>
    <w:rsid w:val="00BE0219"/>
    <w:rsid w:val="00BE0BFC"/>
    <w:rsid w:val="00BE18A7"/>
    <w:rsid w:val="00BE2222"/>
    <w:rsid w:val="00BE4AA1"/>
    <w:rsid w:val="00BE4D8A"/>
    <w:rsid w:val="00BE61B9"/>
    <w:rsid w:val="00BE75BB"/>
    <w:rsid w:val="00BE7AA6"/>
    <w:rsid w:val="00BF10B2"/>
    <w:rsid w:val="00BF1482"/>
    <w:rsid w:val="00BF25C9"/>
    <w:rsid w:val="00BF30AD"/>
    <w:rsid w:val="00BF5A47"/>
    <w:rsid w:val="00BF66F2"/>
    <w:rsid w:val="00C008DF"/>
    <w:rsid w:val="00C00900"/>
    <w:rsid w:val="00C00D03"/>
    <w:rsid w:val="00C012A9"/>
    <w:rsid w:val="00C027B3"/>
    <w:rsid w:val="00C04173"/>
    <w:rsid w:val="00C0761F"/>
    <w:rsid w:val="00C07969"/>
    <w:rsid w:val="00C07CB7"/>
    <w:rsid w:val="00C106E8"/>
    <w:rsid w:val="00C106F7"/>
    <w:rsid w:val="00C109A0"/>
    <w:rsid w:val="00C11186"/>
    <w:rsid w:val="00C11333"/>
    <w:rsid w:val="00C11542"/>
    <w:rsid w:val="00C129CE"/>
    <w:rsid w:val="00C12F59"/>
    <w:rsid w:val="00C139C1"/>
    <w:rsid w:val="00C13CFC"/>
    <w:rsid w:val="00C1467D"/>
    <w:rsid w:val="00C1706D"/>
    <w:rsid w:val="00C1779F"/>
    <w:rsid w:val="00C208DA"/>
    <w:rsid w:val="00C211C8"/>
    <w:rsid w:val="00C21431"/>
    <w:rsid w:val="00C22E4B"/>
    <w:rsid w:val="00C23BD2"/>
    <w:rsid w:val="00C23CCA"/>
    <w:rsid w:val="00C23E87"/>
    <w:rsid w:val="00C23F87"/>
    <w:rsid w:val="00C2523C"/>
    <w:rsid w:val="00C2587D"/>
    <w:rsid w:val="00C26117"/>
    <w:rsid w:val="00C26DF5"/>
    <w:rsid w:val="00C26E24"/>
    <w:rsid w:val="00C27329"/>
    <w:rsid w:val="00C3069D"/>
    <w:rsid w:val="00C31EEB"/>
    <w:rsid w:val="00C324A7"/>
    <w:rsid w:val="00C33088"/>
    <w:rsid w:val="00C339A4"/>
    <w:rsid w:val="00C33E40"/>
    <w:rsid w:val="00C33F67"/>
    <w:rsid w:val="00C341D5"/>
    <w:rsid w:val="00C35C2A"/>
    <w:rsid w:val="00C36557"/>
    <w:rsid w:val="00C3680D"/>
    <w:rsid w:val="00C4039E"/>
    <w:rsid w:val="00C421FE"/>
    <w:rsid w:val="00C43603"/>
    <w:rsid w:val="00C4445B"/>
    <w:rsid w:val="00C47601"/>
    <w:rsid w:val="00C503E3"/>
    <w:rsid w:val="00C50DCE"/>
    <w:rsid w:val="00C510BF"/>
    <w:rsid w:val="00C53052"/>
    <w:rsid w:val="00C535FC"/>
    <w:rsid w:val="00C5493B"/>
    <w:rsid w:val="00C56A39"/>
    <w:rsid w:val="00C61B24"/>
    <w:rsid w:val="00C628B3"/>
    <w:rsid w:val="00C62D2C"/>
    <w:rsid w:val="00C6611A"/>
    <w:rsid w:val="00C67D54"/>
    <w:rsid w:val="00C70F53"/>
    <w:rsid w:val="00C74A5E"/>
    <w:rsid w:val="00C75117"/>
    <w:rsid w:val="00C75D2C"/>
    <w:rsid w:val="00C75DD9"/>
    <w:rsid w:val="00C765E6"/>
    <w:rsid w:val="00C776BD"/>
    <w:rsid w:val="00C802C8"/>
    <w:rsid w:val="00C80FB6"/>
    <w:rsid w:val="00C82259"/>
    <w:rsid w:val="00C827F2"/>
    <w:rsid w:val="00C82C94"/>
    <w:rsid w:val="00C82D15"/>
    <w:rsid w:val="00C84D68"/>
    <w:rsid w:val="00C86215"/>
    <w:rsid w:val="00C86643"/>
    <w:rsid w:val="00C8758B"/>
    <w:rsid w:val="00C87980"/>
    <w:rsid w:val="00C93456"/>
    <w:rsid w:val="00C934B6"/>
    <w:rsid w:val="00C9539F"/>
    <w:rsid w:val="00C95719"/>
    <w:rsid w:val="00C9620F"/>
    <w:rsid w:val="00C970A0"/>
    <w:rsid w:val="00C97F54"/>
    <w:rsid w:val="00CA0765"/>
    <w:rsid w:val="00CA0805"/>
    <w:rsid w:val="00CA089F"/>
    <w:rsid w:val="00CA2470"/>
    <w:rsid w:val="00CA2FD3"/>
    <w:rsid w:val="00CA46C1"/>
    <w:rsid w:val="00CA4A8A"/>
    <w:rsid w:val="00CA56BD"/>
    <w:rsid w:val="00CA61ED"/>
    <w:rsid w:val="00CA6389"/>
    <w:rsid w:val="00CA7E4B"/>
    <w:rsid w:val="00CB035D"/>
    <w:rsid w:val="00CB145B"/>
    <w:rsid w:val="00CB2674"/>
    <w:rsid w:val="00CB4F28"/>
    <w:rsid w:val="00CB5530"/>
    <w:rsid w:val="00CB5835"/>
    <w:rsid w:val="00CB64C4"/>
    <w:rsid w:val="00CB77BE"/>
    <w:rsid w:val="00CB7E1E"/>
    <w:rsid w:val="00CC018D"/>
    <w:rsid w:val="00CC0873"/>
    <w:rsid w:val="00CC27C0"/>
    <w:rsid w:val="00CC2D34"/>
    <w:rsid w:val="00CC3E0C"/>
    <w:rsid w:val="00CC5109"/>
    <w:rsid w:val="00CC5538"/>
    <w:rsid w:val="00CC5BBF"/>
    <w:rsid w:val="00CC7A64"/>
    <w:rsid w:val="00CC7D0F"/>
    <w:rsid w:val="00CD039D"/>
    <w:rsid w:val="00CD081E"/>
    <w:rsid w:val="00CD172B"/>
    <w:rsid w:val="00CD2148"/>
    <w:rsid w:val="00CD22DF"/>
    <w:rsid w:val="00CD2DC8"/>
    <w:rsid w:val="00CD3748"/>
    <w:rsid w:val="00CD6229"/>
    <w:rsid w:val="00CD686A"/>
    <w:rsid w:val="00CD6875"/>
    <w:rsid w:val="00CD6C9E"/>
    <w:rsid w:val="00CD7F82"/>
    <w:rsid w:val="00CE23D5"/>
    <w:rsid w:val="00CE24A7"/>
    <w:rsid w:val="00CE5215"/>
    <w:rsid w:val="00CE6E33"/>
    <w:rsid w:val="00CE708A"/>
    <w:rsid w:val="00CE7953"/>
    <w:rsid w:val="00CE7F6B"/>
    <w:rsid w:val="00CF108D"/>
    <w:rsid w:val="00CF136C"/>
    <w:rsid w:val="00CF285E"/>
    <w:rsid w:val="00CF2A69"/>
    <w:rsid w:val="00CF33D1"/>
    <w:rsid w:val="00CF36CA"/>
    <w:rsid w:val="00CF3BBE"/>
    <w:rsid w:val="00CF46A9"/>
    <w:rsid w:val="00CF58A8"/>
    <w:rsid w:val="00CF59CC"/>
    <w:rsid w:val="00CF5A3F"/>
    <w:rsid w:val="00CF63AF"/>
    <w:rsid w:val="00CF6926"/>
    <w:rsid w:val="00CF72AE"/>
    <w:rsid w:val="00CF755A"/>
    <w:rsid w:val="00CF7FC0"/>
    <w:rsid w:val="00D0004B"/>
    <w:rsid w:val="00D0041B"/>
    <w:rsid w:val="00D00C6A"/>
    <w:rsid w:val="00D00CD3"/>
    <w:rsid w:val="00D01099"/>
    <w:rsid w:val="00D01214"/>
    <w:rsid w:val="00D02355"/>
    <w:rsid w:val="00D02544"/>
    <w:rsid w:val="00D0278A"/>
    <w:rsid w:val="00D028EC"/>
    <w:rsid w:val="00D02A1C"/>
    <w:rsid w:val="00D02E47"/>
    <w:rsid w:val="00D03C26"/>
    <w:rsid w:val="00D05134"/>
    <w:rsid w:val="00D052FA"/>
    <w:rsid w:val="00D05C99"/>
    <w:rsid w:val="00D065EC"/>
    <w:rsid w:val="00D06FBB"/>
    <w:rsid w:val="00D10530"/>
    <w:rsid w:val="00D105F2"/>
    <w:rsid w:val="00D109D8"/>
    <w:rsid w:val="00D10BD8"/>
    <w:rsid w:val="00D13C2C"/>
    <w:rsid w:val="00D13D8B"/>
    <w:rsid w:val="00D15B9F"/>
    <w:rsid w:val="00D15C7C"/>
    <w:rsid w:val="00D162AE"/>
    <w:rsid w:val="00D175D5"/>
    <w:rsid w:val="00D17B22"/>
    <w:rsid w:val="00D17D0F"/>
    <w:rsid w:val="00D2138E"/>
    <w:rsid w:val="00D21604"/>
    <w:rsid w:val="00D217B1"/>
    <w:rsid w:val="00D218CC"/>
    <w:rsid w:val="00D21998"/>
    <w:rsid w:val="00D225D8"/>
    <w:rsid w:val="00D22C8C"/>
    <w:rsid w:val="00D23CDC"/>
    <w:rsid w:val="00D2504C"/>
    <w:rsid w:val="00D25B3F"/>
    <w:rsid w:val="00D309C4"/>
    <w:rsid w:val="00D30E28"/>
    <w:rsid w:val="00D3237D"/>
    <w:rsid w:val="00D32D2A"/>
    <w:rsid w:val="00D33803"/>
    <w:rsid w:val="00D33F17"/>
    <w:rsid w:val="00D40B3E"/>
    <w:rsid w:val="00D413E6"/>
    <w:rsid w:val="00D4267C"/>
    <w:rsid w:val="00D42C78"/>
    <w:rsid w:val="00D431E2"/>
    <w:rsid w:val="00D43462"/>
    <w:rsid w:val="00D43AFD"/>
    <w:rsid w:val="00D44A7B"/>
    <w:rsid w:val="00D44F8A"/>
    <w:rsid w:val="00D451BA"/>
    <w:rsid w:val="00D45443"/>
    <w:rsid w:val="00D46A46"/>
    <w:rsid w:val="00D46EEF"/>
    <w:rsid w:val="00D4758B"/>
    <w:rsid w:val="00D54063"/>
    <w:rsid w:val="00D54743"/>
    <w:rsid w:val="00D55045"/>
    <w:rsid w:val="00D55AF3"/>
    <w:rsid w:val="00D55F20"/>
    <w:rsid w:val="00D57C2F"/>
    <w:rsid w:val="00D57EA3"/>
    <w:rsid w:val="00D607A4"/>
    <w:rsid w:val="00D619A4"/>
    <w:rsid w:val="00D61B7E"/>
    <w:rsid w:val="00D625C5"/>
    <w:rsid w:val="00D64779"/>
    <w:rsid w:val="00D66586"/>
    <w:rsid w:val="00D67503"/>
    <w:rsid w:val="00D67B0E"/>
    <w:rsid w:val="00D71A0A"/>
    <w:rsid w:val="00D71A84"/>
    <w:rsid w:val="00D72443"/>
    <w:rsid w:val="00D7252F"/>
    <w:rsid w:val="00D72772"/>
    <w:rsid w:val="00D736FB"/>
    <w:rsid w:val="00D73A41"/>
    <w:rsid w:val="00D73AF7"/>
    <w:rsid w:val="00D7491A"/>
    <w:rsid w:val="00D76DE5"/>
    <w:rsid w:val="00D80476"/>
    <w:rsid w:val="00D80495"/>
    <w:rsid w:val="00D815BE"/>
    <w:rsid w:val="00D82D98"/>
    <w:rsid w:val="00D8497F"/>
    <w:rsid w:val="00D84A17"/>
    <w:rsid w:val="00D85FCC"/>
    <w:rsid w:val="00D87122"/>
    <w:rsid w:val="00D90142"/>
    <w:rsid w:val="00D90D7D"/>
    <w:rsid w:val="00D913D2"/>
    <w:rsid w:val="00D9249A"/>
    <w:rsid w:val="00D94049"/>
    <w:rsid w:val="00D949E1"/>
    <w:rsid w:val="00D9537B"/>
    <w:rsid w:val="00D953B8"/>
    <w:rsid w:val="00D963B5"/>
    <w:rsid w:val="00DA10E8"/>
    <w:rsid w:val="00DA146E"/>
    <w:rsid w:val="00DA1623"/>
    <w:rsid w:val="00DA1A74"/>
    <w:rsid w:val="00DA2251"/>
    <w:rsid w:val="00DA37EB"/>
    <w:rsid w:val="00DA4187"/>
    <w:rsid w:val="00DA725B"/>
    <w:rsid w:val="00DB25CF"/>
    <w:rsid w:val="00DB263C"/>
    <w:rsid w:val="00DB30E7"/>
    <w:rsid w:val="00DB3AE7"/>
    <w:rsid w:val="00DB3C1D"/>
    <w:rsid w:val="00DB5197"/>
    <w:rsid w:val="00DB5EFD"/>
    <w:rsid w:val="00DB5F68"/>
    <w:rsid w:val="00DB7AE2"/>
    <w:rsid w:val="00DC0085"/>
    <w:rsid w:val="00DC038F"/>
    <w:rsid w:val="00DC1463"/>
    <w:rsid w:val="00DC203C"/>
    <w:rsid w:val="00DC2F24"/>
    <w:rsid w:val="00DC3B22"/>
    <w:rsid w:val="00DC4E4A"/>
    <w:rsid w:val="00DC602D"/>
    <w:rsid w:val="00DC6E85"/>
    <w:rsid w:val="00DC7398"/>
    <w:rsid w:val="00DC7695"/>
    <w:rsid w:val="00DD1E99"/>
    <w:rsid w:val="00DD2C06"/>
    <w:rsid w:val="00DD373F"/>
    <w:rsid w:val="00DD4916"/>
    <w:rsid w:val="00DD4BDB"/>
    <w:rsid w:val="00DD6465"/>
    <w:rsid w:val="00DD7185"/>
    <w:rsid w:val="00DD7A28"/>
    <w:rsid w:val="00DD7BC1"/>
    <w:rsid w:val="00DD7C71"/>
    <w:rsid w:val="00DE0233"/>
    <w:rsid w:val="00DE044B"/>
    <w:rsid w:val="00DE23C3"/>
    <w:rsid w:val="00DE3749"/>
    <w:rsid w:val="00DE393F"/>
    <w:rsid w:val="00DE3BF6"/>
    <w:rsid w:val="00DE465C"/>
    <w:rsid w:val="00DE46C5"/>
    <w:rsid w:val="00DE46E2"/>
    <w:rsid w:val="00DE4E6E"/>
    <w:rsid w:val="00DE61FA"/>
    <w:rsid w:val="00DE6327"/>
    <w:rsid w:val="00DE673C"/>
    <w:rsid w:val="00DE7592"/>
    <w:rsid w:val="00DF0004"/>
    <w:rsid w:val="00DF1BB8"/>
    <w:rsid w:val="00DF1EB2"/>
    <w:rsid w:val="00DF2340"/>
    <w:rsid w:val="00DF2615"/>
    <w:rsid w:val="00DF290F"/>
    <w:rsid w:val="00DF34B7"/>
    <w:rsid w:val="00DF367B"/>
    <w:rsid w:val="00DF4F28"/>
    <w:rsid w:val="00DF75B5"/>
    <w:rsid w:val="00DF7D90"/>
    <w:rsid w:val="00E01316"/>
    <w:rsid w:val="00E01D0F"/>
    <w:rsid w:val="00E0268E"/>
    <w:rsid w:val="00E06507"/>
    <w:rsid w:val="00E10E4F"/>
    <w:rsid w:val="00E11531"/>
    <w:rsid w:val="00E11AF5"/>
    <w:rsid w:val="00E12951"/>
    <w:rsid w:val="00E20374"/>
    <w:rsid w:val="00E20D32"/>
    <w:rsid w:val="00E21035"/>
    <w:rsid w:val="00E21170"/>
    <w:rsid w:val="00E2137D"/>
    <w:rsid w:val="00E22102"/>
    <w:rsid w:val="00E22487"/>
    <w:rsid w:val="00E2289E"/>
    <w:rsid w:val="00E22940"/>
    <w:rsid w:val="00E2297F"/>
    <w:rsid w:val="00E23377"/>
    <w:rsid w:val="00E23FDC"/>
    <w:rsid w:val="00E242E0"/>
    <w:rsid w:val="00E24B6D"/>
    <w:rsid w:val="00E25123"/>
    <w:rsid w:val="00E25DA0"/>
    <w:rsid w:val="00E260D7"/>
    <w:rsid w:val="00E261BF"/>
    <w:rsid w:val="00E26B55"/>
    <w:rsid w:val="00E3300D"/>
    <w:rsid w:val="00E3405D"/>
    <w:rsid w:val="00E348A5"/>
    <w:rsid w:val="00E3500C"/>
    <w:rsid w:val="00E3655F"/>
    <w:rsid w:val="00E36BF3"/>
    <w:rsid w:val="00E36C98"/>
    <w:rsid w:val="00E36D2C"/>
    <w:rsid w:val="00E4361B"/>
    <w:rsid w:val="00E437E7"/>
    <w:rsid w:val="00E4491F"/>
    <w:rsid w:val="00E44CCA"/>
    <w:rsid w:val="00E45139"/>
    <w:rsid w:val="00E4589F"/>
    <w:rsid w:val="00E501EE"/>
    <w:rsid w:val="00E5119B"/>
    <w:rsid w:val="00E524E3"/>
    <w:rsid w:val="00E53006"/>
    <w:rsid w:val="00E531B4"/>
    <w:rsid w:val="00E535CC"/>
    <w:rsid w:val="00E53BE5"/>
    <w:rsid w:val="00E55A42"/>
    <w:rsid w:val="00E5608A"/>
    <w:rsid w:val="00E56345"/>
    <w:rsid w:val="00E56BCF"/>
    <w:rsid w:val="00E577BE"/>
    <w:rsid w:val="00E577ED"/>
    <w:rsid w:val="00E57EDE"/>
    <w:rsid w:val="00E60C1C"/>
    <w:rsid w:val="00E61A57"/>
    <w:rsid w:val="00E61AF2"/>
    <w:rsid w:val="00E62108"/>
    <w:rsid w:val="00E6261F"/>
    <w:rsid w:val="00E63C6F"/>
    <w:rsid w:val="00E6407A"/>
    <w:rsid w:val="00E64766"/>
    <w:rsid w:val="00E649BD"/>
    <w:rsid w:val="00E64D80"/>
    <w:rsid w:val="00E6696A"/>
    <w:rsid w:val="00E67E0F"/>
    <w:rsid w:val="00E713E1"/>
    <w:rsid w:val="00E71682"/>
    <w:rsid w:val="00E72CC5"/>
    <w:rsid w:val="00E76A00"/>
    <w:rsid w:val="00E76AF5"/>
    <w:rsid w:val="00E77466"/>
    <w:rsid w:val="00E77E7B"/>
    <w:rsid w:val="00E80395"/>
    <w:rsid w:val="00E81177"/>
    <w:rsid w:val="00E81942"/>
    <w:rsid w:val="00E83DF0"/>
    <w:rsid w:val="00E851C7"/>
    <w:rsid w:val="00E85897"/>
    <w:rsid w:val="00E85C61"/>
    <w:rsid w:val="00E86A5C"/>
    <w:rsid w:val="00E87AAE"/>
    <w:rsid w:val="00E910ED"/>
    <w:rsid w:val="00E914D2"/>
    <w:rsid w:val="00E91C25"/>
    <w:rsid w:val="00E91D12"/>
    <w:rsid w:val="00E927BE"/>
    <w:rsid w:val="00E9330C"/>
    <w:rsid w:val="00E94409"/>
    <w:rsid w:val="00E94934"/>
    <w:rsid w:val="00E94DA6"/>
    <w:rsid w:val="00E958BE"/>
    <w:rsid w:val="00E961B9"/>
    <w:rsid w:val="00E9768D"/>
    <w:rsid w:val="00E978B2"/>
    <w:rsid w:val="00E97C57"/>
    <w:rsid w:val="00EA0158"/>
    <w:rsid w:val="00EA1F29"/>
    <w:rsid w:val="00EA2317"/>
    <w:rsid w:val="00EA243B"/>
    <w:rsid w:val="00EA2F13"/>
    <w:rsid w:val="00EA3C2D"/>
    <w:rsid w:val="00EA3E57"/>
    <w:rsid w:val="00EA415F"/>
    <w:rsid w:val="00EA48CA"/>
    <w:rsid w:val="00EA4E90"/>
    <w:rsid w:val="00EA533C"/>
    <w:rsid w:val="00EA5DE9"/>
    <w:rsid w:val="00EA6DDF"/>
    <w:rsid w:val="00EB0A53"/>
    <w:rsid w:val="00EB0C4E"/>
    <w:rsid w:val="00EB1145"/>
    <w:rsid w:val="00EB18EC"/>
    <w:rsid w:val="00EB190C"/>
    <w:rsid w:val="00EB1E2D"/>
    <w:rsid w:val="00EB353B"/>
    <w:rsid w:val="00EB45CF"/>
    <w:rsid w:val="00EB5787"/>
    <w:rsid w:val="00EB6896"/>
    <w:rsid w:val="00EC08E5"/>
    <w:rsid w:val="00EC1DB6"/>
    <w:rsid w:val="00EC2116"/>
    <w:rsid w:val="00EC22A5"/>
    <w:rsid w:val="00EC2E88"/>
    <w:rsid w:val="00EC3184"/>
    <w:rsid w:val="00EC39A8"/>
    <w:rsid w:val="00EC3F24"/>
    <w:rsid w:val="00EC437B"/>
    <w:rsid w:val="00EC4612"/>
    <w:rsid w:val="00EC4877"/>
    <w:rsid w:val="00EC4982"/>
    <w:rsid w:val="00EC59B9"/>
    <w:rsid w:val="00EC5F62"/>
    <w:rsid w:val="00EC6922"/>
    <w:rsid w:val="00EC7634"/>
    <w:rsid w:val="00ED016E"/>
    <w:rsid w:val="00ED1249"/>
    <w:rsid w:val="00ED2025"/>
    <w:rsid w:val="00ED2BF1"/>
    <w:rsid w:val="00ED3280"/>
    <w:rsid w:val="00ED3BF5"/>
    <w:rsid w:val="00ED434B"/>
    <w:rsid w:val="00ED677F"/>
    <w:rsid w:val="00ED67A1"/>
    <w:rsid w:val="00ED6A71"/>
    <w:rsid w:val="00ED783F"/>
    <w:rsid w:val="00EE1AFE"/>
    <w:rsid w:val="00EE3B68"/>
    <w:rsid w:val="00EE5D8E"/>
    <w:rsid w:val="00EE6A9C"/>
    <w:rsid w:val="00EE6E1C"/>
    <w:rsid w:val="00EF0DC9"/>
    <w:rsid w:val="00EF1494"/>
    <w:rsid w:val="00EF1905"/>
    <w:rsid w:val="00EF25C7"/>
    <w:rsid w:val="00EF2C75"/>
    <w:rsid w:val="00EF4F6C"/>
    <w:rsid w:val="00EF5717"/>
    <w:rsid w:val="00EF6257"/>
    <w:rsid w:val="00EF62F0"/>
    <w:rsid w:val="00EF7204"/>
    <w:rsid w:val="00EF7810"/>
    <w:rsid w:val="00F00635"/>
    <w:rsid w:val="00F011B3"/>
    <w:rsid w:val="00F01471"/>
    <w:rsid w:val="00F02385"/>
    <w:rsid w:val="00F02A03"/>
    <w:rsid w:val="00F06B9D"/>
    <w:rsid w:val="00F078CA"/>
    <w:rsid w:val="00F07D48"/>
    <w:rsid w:val="00F10DCB"/>
    <w:rsid w:val="00F115EE"/>
    <w:rsid w:val="00F12158"/>
    <w:rsid w:val="00F1475E"/>
    <w:rsid w:val="00F17CE5"/>
    <w:rsid w:val="00F200B2"/>
    <w:rsid w:val="00F213CB"/>
    <w:rsid w:val="00F219BD"/>
    <w:rsid w:val="00F21AE4"/>
    <w:rsid w:val="00F22074"/>
    <w:rsid w:val="00F22126"/>
    <w:rsid w:val="00F2245C"/>
    <w:rsid w:val="00F22683"/>
    <w:rsid w:val="00F22763"/>
    <w:rsid w:val="00F2326D"/>
    <w:rsid w:val="00F264D6"/>
    <w:rsid w:val="00F26545"/>
    <w:rsid w:val="00F266DE"/>
    <w:rsid w:val="00F27785"/>
    <w:rsid w:val="00F27901"/>
    <w:rsid w:val="00F27960"/>
    <w:rsid w:val="00F30A77"/>
    <w:rsid w:val="00F32ABB"/>
    <w:rsid w:val="00F32E0F"/>
    <w:rsid w:val="00F34B78"/>
    <w:rsid w:val="00F3613C"/>
    <w:rsid w:val="00F377CF"/>
    <w:rsid w:val="00F424DF"/>
    <w:rsid w:val="00F42FA9"/>
    <w:rsid w:val="00F43212"/>
    <w:rsid w:val="00F44E06"/>
    <w:rsid w:val="00F45BB0"/>
    <w:rsid w:val="00F46024"/>
    <w:rsid w:val="00F473E4"/>
    <w:rsid w:val="00F4747D"/>
    <w:rsid w:val="00F4774D"/>
    <w:rsid w:val="00F47D57"/>
    <w:rsid w:val="00F503A6"/>
    <w:rsid w:val="00F50627"/>
    <w:rsid w:val="00F50CFE"/>
    <w:rsid w:val="00F5268F"/>
    <w:rsid w:val="00F53168"/>
    <w:rsid w:val="00F5347F"/>
    <w:rsid w:val="00F54107"/>
    <w:rsid w:val="00F5416B"/>
    <w:rsid w:val="00F54284"/>
    <w:rsid w:val="00F547C2"/>
    <w:rsid w:val="00F56071"/>
    <w:rsid w:val="00F57FDC"/>
    <w:rsid w:val="00F612B1"/>
    <w:rsid w:val="00F62743"/>
    <w:rsid w:val="00F62AE1"/>
    <w:rsid w:val="00F630E4"/>
    <w:rsid w:val="00F6335F"/>
    <w:rsid w:val="00F63B52"/>
    <w:rsid w:val="00F63D6A"/>
    <w:rsid w:val="00F650DA"/>
    <w:rsid w:val="00F65364"/>
    <w:rsid w:val="00F65AEB"/>
    <w:rsid w:val="00F66107"/>
    <w:rsid w:val="00F6641F"/>
    <w:rsid w:val="00F70DB3"/>
    <w:rsid w:val="00F71236"/>
    <w:rsid w:val="00F71660"/>
    <w:rsid w:val="00F72208"/>
    <w:rsid w:val="00F763CF"/>
    <w:rsid w:val="00F7678E"/>
    <w:rsid w:val="00F76FB4"/>
    <w:rsid w:val="00F77D2F"/>
    <w:rsid w:val="00F80FE9"/>
    <w:rsid w:val="00F8363C"/>
    <w:rsid w:val="00F847C8"/>
    <w:rsid w:val="00F851EE"/>
    <w:rsid w:val="00F854CE"/>
    <w:rsid w:val="00F85A6C"/>
    <w:rsid w:val="00F86247"/>
    <w:rsid w:val="00F91BDF"/>
    <w:rsid w:val="00F920E2"/>
    <w:rsid w:val="00F92114"/>
    <w:rsid w:val="00F921F3"/>
    <w:rsid w:val="00F92210"/>
    <w:rsid w:val="00F9323C"/>
    <w:rsid w:val="00F933AE"/>
    <w:rsid w:val="00F94033"/>
    <w:rsid w:val="00F94D9C"/>
    <w:rsid w:val="00F957FC"/>
    <w:rsid w:val="00F95D55"/>
    <w:rsid w:val="00F97D46"/>
    <w:rsid w:val="00FA08A9"/>
    <w:rsid w:val="00FA17E9"/>
    <w:rsid w:val="00FA198D"/>
    <w:rsid w:val="00FA536F"/>
    <w:rsid w:val="00FA6105"/>
    <w:rsid w:val="00FA7E45"/>
    <w:rsid w:val="00FB118D"/>
    <w:rsid w:val="00FB31C6"/>
    <w:rsid w:val="00FB38D6"/>
    <w:rsid w:val="00FB3AFD"/>
    <w:rsid w:val="00FB4485"/>
    <w:rsid w:val="00FB454B"/>
    <w:rsid w:val="00FB45C7"/>
    <w:rsid w:val="00FB5FD3"/>
    <w:rsid w:val="00FB63E7"/>
    <w:rsid w:val="00FC2792"/>
    <w:rsid w:val="00FC3576"/>
    <w:rsid w:val="00FC3722"/>
    <w:rsid w:val="00FC3AAA"/>
    <w:rsid w:val="00FC4263"/>
    <w:rsid w:val="00FC4EB9"/>
    <w:rsid w:val="00FC5103"/>
    <w:rsid w:val="00FC557F"/>
    <w:rsid w:val="00FC7811"/>
    <w:rsid w:val="00FD05EB"/>
    <w:rsid w:val="00FD092A"/>
    <w:rsid w:val="00FD1800"/>
    <w:rsid w:val="00FD1BC3"/>
    <w:rsid w:val="00FD20F4"/>
    <w:rsid w:val="00FD381C"/>
    <w:rsid w:val="00FD4262"/>
    <w:rsid w:val="00FD592A"/>
    <w:rsid w:val="00FD61F3"/>
    <w:rsid w:val="00FD6714"/>
    <w:rsid w:val="00FD6734"/>
    <w:rsid w:val="00FD7578"/>
    <w:rsid w:val="00FD77CF"/>
    <w:rsid w:val="00FD7940"/>
    <w:rsid w:val="00FD7C5D"/>
    <w:rsid w:val="00FE01E5"/>
    <w:rsid w:val="00FE1036"/>
    <w:rsid w:val="00FE1479"/>
    <w:rsid w:val="00FE1808"/>
    <w:rsid w:val="00FE35D4"/>
    <w:rsid w:val="00FE419C"/>
    <w:rsid w:val="00FE4399"/>
    <w:rsid w:val="00FE58D3"/>
    <w:rsid w:val="00FE5C05"/>
    <w:rsid w:val="00FE7864"/>
    <w:rsid w:val="00FE7AA0"/>
    <w:rsid w:val="00FF0627"/>
    <w:rsid w:val="00FF11E0"/>
    <w:rsid w:val="00FF1C67"/>
    <w:rsid w:val="00FF26ED"/>
    <w:rsid w:val="00FF271E"/>
    <w:rsid w:val="00FF2F69"/>
    <w:rsid w:val="00FF3E2C"/>
    <w:rsid w:val="00FF4D52"/>
    <w:rsid w:val="00FF5D99"/>
    <w:rsid w:val="00FF74AC"/>
    <w:rsid w:val="015B73CA"/>
    <w:rsid w:val="03B848D9"/>
    <w:rsid w:val="05890861"/>
    <w:rsid w:val="05C863FB"/>
    <w:rsid w:val="06B6677E"/>
    <w:rsid w:val="073B7A00"/>
    <w:rsid w:val="09B72FD5"/>
    <w:rsid w:val="09BA7D80"/>
    <w:rsid w:val="0A883B4D"/>
    <w:rsid w:val="0B7E0280"/>
    <w:rsid w:val="0BD51E39"/>
    <w:rsid w:val="0C0D3381"/>
    <w:rsid w:val="0C422FDE"/>
    <w:rsid w:val="0CED0A04"/>
    <w:rsid w:val="0CFF716D"/>
    <w:rsid w:val="0FD21FD6"/>
    <w:rsid w:val="109202F8"/>
    <w:rsid w:val="10AB7AFE"/>
    <w:rsid w:val="10DE709A"/>
    <w:rsid w:val="13160C96"/>
    <w:rsid w:val="14276FAA"/>
    <w:rsid w:val="14494352"/>
    <w:rsid w:val="1485498B"/>
    <w:rsid w:val="160D64B6"/>
    <w:rsid w:val="1634203F"/>
    <w:rsid w:val="169933BB"/>
    <w:rsid w:val="16AE60B9"/>
    <w:rsid w:val="16C866D1"/>
    <w:rsid w:val="16DD5832"/>
    <w:rsid w:val="17F453F5"/>
    <w:rsid w:val="18BC744C"/>
    <w:rsid w:val="1AE87493"/>
    <w:rsid w:val="1AEB7EC2"/>
    <w:rsid w:val="1B14558F"/>
    <w:rsid w:val="1B4E306E"/>
    <w:rsid w:val="1BA82693"/>
    <w:rsid w:val="1C64402C"/>
    <w:rsid w:val="1C76287C"/>
    <w:rsid w:val="1CF66D39"/>
    <w:rsid w:val="1D005487"/>
    <w:rsid w:val="1D296E64"/>
    <w:rsid w:val="1DA5166B"/>
    <w:rsid w:val="1E2955EE"/>
    <w:rsid w:val="1FEB3581"/>
    <w:rsid w:val="20893483"/>
    <w:rsid w:val="209E72B2"/>
    <w:rsid w:val="215834C0"/>
    <w:rsid w:val="21992E36"/>
    <w:rsid w:val="21A1493D"/>
    <w:rsid w:val="22D64075"/>
    <w:rsid w:val="23B145AB"/>
    <w:rsid w:val="248864A2"/>
    <w:rsid w:val="250A44A9"/>
    <w:rsid w:val="25E83C30"/>
    <w:rsid w:val="265C2EF2"/>
    <w:rsid w:val="266C2E7A"/>
    <w:rsid w:val="26A1667D"/>
    <w:rsid w:val="2702368A"/>
    <w:rsid w:val="281F2A9C"/>
    <w:rsid w:val="282646C5"/>
    <w:rsid w:val="28432C39"/>
    <w:rsid w:val="287738F9"/>
    <w:rsid w:val="28846321"/>
    <w:rsid w:val="288503DE"/>
    <w:rsid w:val="28D86956"/>
    <w:rsid w:val="29704283"/>
    <w:rsid w:val="2B5D2B5F"/>
    <w:rsid w:val="2B794137"/>
    <w:rsid w:val="2BEB6DE3"/>
    <w:rsid w:val="2C0559CB"/>
    <w:rsid w:val="2C1D0F66"/>
    <w:rsid w:val="2CFD7BC7"/>
    <w:rsid w:val="2D0F08AF"/>
    <w:rsid w:val="2D26532A"/>
    <w:rsid w:val="2D614E83"/>
    <w:rsid w:val="2D850B71"/>
    <w:rsid w:val="2E093550"/>
    <w:rsid w:val="2E951205"/>
    <w:rsid w:val="2F0B55B8"/>
    <w:rsid w:val="2F6C4EF0"/>
    <w:rsid w:val="306A29B5"/>
    <w:rsid w:val="30B874AF"/>
    <w:rsid w:val="30C83F25"/>
    <w:rsid w:val="30F554B8"/>
    <w:rsid w:val="32F25901"/>
    <w:rsid w:val="333A0650"/>
    <w:rsid w:val="33967705"/>
    <w:rsid w:val="34645984"/>
    <w:rsid w:val="347D25A2"/>
    <w:rsid w:val="35203B14"/>
    <w:rsid w:val="354803B7"/>
    <w:rsid w:val="35A06E05"/>
    <w:rsid w:val="35EE67A8"/>
    <w:rsid w:val="36C74FB1"/>
    <w:rsid w:val="36DC5E67"/>
    <w:rsid w:val="36EE2E17"/>
    <w:rsid w:val="370A6A98"/>
    <w:rsid w:val="377262B3"/>
    <w:rsid w:val="377B1679"/>
    <w:rsid w:val="387119AC"/>
    <w:rsid w:val="396B1A25"/>
    <w:rsid w:val="3A293B3A"/>
    <w:rsid w:val="3A6442DC"/>
    <w:rsid w:val="3B1B5D6E"/>
    <w:rsid w:val="3B677B08"/>
    <w:rsid w:val="3C39544C"/>
    <w:rsid w:val="3E4405D4"/>
    <w:rsid w:val="3E53178B"/>
    <w:rsid w:val="3F42776D"/>
    <w:rsid w:val="3F7B1DD4"/>
    <w:rsid w:val="40132C50"/>
    <w:rsid w:val="403C30A5"/>
    <w:rsid w:val="408E3D89"/>
    <w:rsid w:val="40AC5940"/>
    <w:rsid w:val="4234376D"/>
    <w:rsid w:val="42480A70"/>
    <w:rsid w:val="43081BD1"/>
    <w:rsid w:val="43F565F9"/>
    <w:rsid w:val="456D1CDC"/>
    <w:rsid w:val="47AC3472"/>
    <w:rsid w:val="4908164F"/>
    <w:rsid w:val="49387587"/>
    <w:rsid w:val="49761F9F"/>
    <w:rsid w:val="4AA56C78"/>
    <w:rsid w:val="4B0968DB"/>
    <w:rsid w:val="4B1E03C0"/>
    <w:rsid w:val="4BD56877"/>
    <w:rsid w:val="4C687565"/>
    <w:rsid w:val="4C961F1D"/>
    <w:rsid w:val="4CE0771A"/>
    <w:rsid w:val="4DFD0637"/>
    <w:rsid w:val="4E7B3B9E"/>
    <w:rsid w:val="4F3A2CD0"/>
    <w:rsid w:val="4FBC2ADC"/>
    <w:rsid w:val="50566671"/>
    <w:rsid w:val="51356054"/>
    <w:rsid w:val="51BC3DEC"/>
    <w:rsid w:val="52B8492E"/>
    <w:rsid w:val="52E837CD"/>
    <w:rsid w:val="534F736E"/>
    <w:rsid w:val="54996A82"/>
    <w:rsid w:val="54B46311"/>
    <w:rsid w:val="551E7032"/>
    <w:rsid w:val="55223493"/>
    <w:rsid w:val="55926036"/>
    <w:rsid w:val="57631674"/>
    <w:rsid w:val="57EA3B43"/>
    <w:rsid w:val="582809F8"/>
    <w:rsid w:val="58C26052"/>
    <w:rsid w:val="594E7E60"/>
    <w:rsid w:val="59CD6605"/>
    <w:rsid w:val="5AF64567"/>
    <w:rsid w:val="5AFF7149"/>
    <w:rsid w:val="5B3C46B5"/>
    <w:rsid w:val="5B6F62C0"/>
    <w:rsid w:val="5B8544A8"/>
    <w:rsid w:val="5BE15A6C"/>
    <w:rsid w:val="5C8A22D8"/>
    <w:rsid w:val="5C8E367B"/>
    <w:rsid w:val="5CB877BB"/>
    <w:rsid w:val="5D8E2377"/>
    <w:rsid w:val="5DAA3E0E"/>
    <w:rsid w:val="5ED6097D"/>
    <w:rsid w:val="5F3062DF"/>
    <w:rsid w:val="5FC91D70"/>
    <w:rsid w:val="6041144F"/>
    <w:rsid w:val="606328E9"/>
    <w:rsid w:val="60640345"/>
    <w:rsid w:val="60965863"/>
    <w:rsid w:val="60D11DA0"/>
    <w:rsid w:val="61A11716"/>
    <w:rsid w:val="61C6117D"/>
    <w:rsid w:val="61C75B88"/>
    <w:rsid w:val="623E51B7"/>
    <w:rsid w:val="62894684"/>
    <w:rsid w:val="65436640"/>
    <w:rsid w:val="66055977"/>
    <w:rsid w:val="66522FDF"/>
    <w:rsid w:val="669B4986"/>
    <w:rsid w:val="669D222E"/>
    <w:rsid w:val="66AD51B0"/>
    <w:rsid w:val="68E93F12"/>
    <w:rsid w:val="6A250373"/>
    <w:rsid w:val="6A993632"/>
    <w:rsid w:val="6AB24E08"/>
    <w:rsid w:val="6B040620"/>
    <w:rsid w:val="6B172C82"/>
    <w:rsid w:val="6B627B7D"/>
    <w:rsid w:val="6B8D6A4C"/>
    <w:rsid w:val="6C761CCD"/>
    <w:rsid w:val="6C8F6C1C"/>
    <w:rsid w:val="6C9B19F7"/>
    <w:rsid w:val="6CDB65B5"/>
    <w:rsid w:val="6D505D9E"/>
    <w:rsid w:val="6E0B329C"/>
    <w:rsid w:val="6E7741F6"/>
    <w:rsid w:val="70B054D2"/>
    <w:rsid w:val="7148395C"/>
    <w:rsid w:val="722872EA"/>
    <w:rsid w:val="72560E9E"/>
    <w:rsid w:val="72A51683"/>
    <w:rsid w:val="73100325"/>
    <w:rsid w:val="73636B30"/>
    <w:rsid w:val="73EC6F08"/>
    <w:rsid w:val="74833309"/>
    <w:rsid w:val="74893DD7"/>
    <w:rsid w:val="74A85AEA"/>
    <w:rsid w:val="74F66A37"/>
    <w:rsid w:val="75281FC2"/>
    <w:rsid w:val="758E66CF"/>
    <w:rsid w:val="75D82CCE"/>
    <w:rsid w:val="75FF6904"/>
    <w:rsid w:val="767E0AF5"/>
    <w:rsid w:val="7739181C"/>
    <w:rsid w:val="77D82C7D"/>
    <w:rsid w:val="78024A52"/>
    <w:rsid w:val="795C61F7"/>
    <w:rsid w:val="79F744A6"/>
    <w:rsid w:val="7A1545F8"/>
    <w:rsid w:val="7A794B87"/>
    <w:rsid w:val="7ADE77B0"/>
    <w:rsid w:val="7B8450CF"/>
    <w:rsid w:val="7BB302F8"/>
    <w:rsid w:val="7C036DFE"/>
    <w:rsid w:val="7C1548F5"/>
    <w:rsid w:val="7E3E437F"/>
    <w:rsid w:val="7E9813D8"/>
    <w:rsid w:val="7EB629AB"/>
    <w:rsid w:val="7F2A644F"/>
    <w:rsid w:val="7F3C6183"/>
    <w:rsid w:val="7F4267B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qFormat="1"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qFormat="1"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Theme="minorHAnsi" w:hAnsiTheme="minorHAnsi" w:eastAsiaTheme="minorEastAsia" w:cstheme="minorBidi"/>
      <w:sz w:val="24"/>
      <w:szCs w:val="24"/>
      <w:lang w:val="en-US" w:eastAsia="en-US" w:bidi="ar-SA"/>
    </w:rPr>
  </w:style>
  <w:style w:type="paragraph" w:styleId="2">
    <w:name w:val="heading 1"/>
    <w:basedOn w:val="1"/>
    <w:next w:val="1"/>
    <w:link w:val="27"/>
    <w:autoRedefine/>
    <w:qFormat/>
    <w:uiPriority w:val="9"/>
    <w:pPr>
      <w:keepNext/>
      <w:keepLines/>
      <w:numPr>
        <w:ilvl w:val="0"/>
        <w:numId w:val="1"/>
      </w:numPr>
      <w:pBdr>
        <w:bottom w:val="single" w:color="auto" w:sz="4" w:space="1"/>
      </w:pBdr>
      <w:spacing w:before="480"/>
      <w:outlineLvl w:val="0"/>
    </w:pPr>
    <w:rPr>
      <w:rFonts w:asciiTheme="majorHAnsi" w:hAnsiTheme="majorHAnsi" w:eastAsiaTheme="majorEastAsia" w:cstheme="majorBidi"/>
      <w:b/>
      <w:bCs/>
      <w:sz w:val="32"/>
      <w:szCs w:val="32"/>
    </w:rPr>
  </w:style>
  <w:style w:type="paragraph" w:styleId="3">
    <w:name w:val="heading 2"/>
    <w:basedOn w:val="1"/>
    <w:next w:val="1"/>
    <w:link w:val="28"/>
    <w:autoRedefine/>
    <w:semiHidden/>
    <w:unhideWhenUsed/>
    <w:qFormat/>
    <w:uiPriority w:val="9"/>
    <w:pPr>
      <w:keepNext/>
      <w:keepLines/>
      <w:numPr>
        <w:ilvl w:val="1"/>
        <w:numId w:val="1"/>
      </w:numPr>
      <w:spacing w:before="200"/>
      <w:outlineLvl w:val="1"/>
    </w:pPr>
    <w:rPr>
      <w:rFonts w:asciiTheme="majorHAnsi" w:hAnsiTheme="majorHAnsi" w:eastAsiaTheme="majorEastAsia" w:cstheme="majorBidi"/>
      <w:b/>
      <w:bCs/>
      <w:sz w:val="26"/>
      <w:szCs w:val="26"/>
    </w:rPr>
  </w:style>
  <w:style w:type="paragraph" w:styleId="4">
    <w:name w:val="heading 3"/>
    <w:basedOn w:val="1"/>
    <w:next w:val="1"/>
    <w:link w:val="29"/>
    <w:autoRedefine/>
    <w:semiHidden/>
    <w:unhideWhenUsed/>
    <w:qFormat/>
    <w:uiPriority w:val="9"/>
    <w:pPr>
      <w:keepNext/>
      <w:keepLines/>
      <w:numPr>
        <w:ilvl w:val="2"/>
        <w:numId w:val="1"/>
      </w:numPr>
      <w:spacing w:before="200"/>
      <w:outlineLvl w:val="2"/>
    </w:pPr>
    <w:rPr>
      <w:rFonts w:asciiTheme="majorHAnsi" w:hAnsiTheme="majorHAnsi" w:eastAsiaTheme="majorEastAsia" w:cstheme="majorBidi"/>
      <w:b/>
      <w:bCs/>
    </w:rPr>
  </w:style>
  <w:style w:type="character" w:default="1" w:styleId="17">
    <w:name w:val="Default Paragraph Font"/>
    <w:semiHidden/>
    <w:unhideWhenUsed/>
    <w:qFormat/>
    <w:uiPriority w:val="1"/>
  </w:style>
  <w:style w:type="table" w:default="1" w:styleId="13">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annotation text"/>
    <w:basedOn w:val="1"/>
    <w:link w:val="38"/>
    <w:autoRedefine/>
    <w:unhideWhenUsed/>
    <w:qFormat/>
    <w:uiPriority w:val="99"/>
    <w:pPr>
      <w:pPrChange w:id="0" w:author="nature" w:date="2024-07-30T23:40:00Z">
        <w:pPr/>
      </w:pPrChange>
    </w:pPr>
    <w:rPr>
      <w:rPrChange w:id="1" w:author="nature" w:date="2024-07-30T23:40:00Z">
        <w:rPr>
          <w:rFonts w:asciiTheme="minorHAnsi" w:hAnsiTheme="minorHAnsi" w:eastAsiaTheme="minorEastAsia" w:cstheme="minorBidi"/>
          <w:sz w:val="24"/>
          <w:szCs w:val="24"/>
          <w:lang w:val="en-US" w:eastAsia="en-US" w:bidi="ar-SA"/>
        </w:rPr>
      </w:rPrChange>
    </w:rPr>
  </w:style>
  <w:style w:type="paragraph" w:styleId="6">
    <w:name w:val="Balloon Text"/>
    <w:basedOn w:val="1"/>
    <w:link w:val="32"/>
    <w:autoRedefine/>
    <w:semiHidden/>
    <w:unhideWhenUsed/>
    <w:qFormat/>
    <w:uiPriority w:val="99"/>
    <w:rPr>
      <w:rFonts w:ascii="Lucida Grande" w:hAnsi="Lucida Grande"/>
      <w:sz w:val="18"/>
      <w:szCs w:val="18"/>
    </w:rPr>
  </w:style>
  <w:style w:type="paragraph" w:styleId="7">
    <w:name w:val="footer"/>
    <w:basedOn w:val="1"/>
    <w:link w:val="37"/>
    <w:autoRedefine/>
    <w:unhideWhenUsed/>
    <w:qFormat/>
    <w:uiPriority w:val="99"/>
    <w:pPr>
      <w:tabs>
        <w:tab w:val="center" w:pos="4153"/>
        <w:tab w:val="right" w:pos="8306"/>
      </w:tabs>
      <w:snapToGrid w:val="0"/>
    </w:pPr>
    <w:rPr>
      <w:sz w:val="18"/>
      <w:szCs w:val="18"/>
    </w:rPr>
  </w:style>
  <w:style w:type="paragraph" w:styleId="8">
    <w:name w:val="header"/>
    <w:basedOn w:val="1"/>
    <w:link w:val="36"/>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toc 1"/>
    <w:basedOn w:val="1"/>
    <w:next w:val="1"/>
    <w:link w:val="78"/>
    <w:autoRedefine/>
    <w:unhideWhenUsed/>
    <w:qFormat/>
    <w:uiPriority w:val="39"/>
    <w:pPr>
      <w:spacing w:after="100"/>
    </w:pPr>
    <w:rPr>
      <w:rFonts w:ascii="Times New Roman" w:hAnsi="Times New Roman" w:eastAsiaTheme="minorAscii"/>
      <w:b/>
    </w:rPr>
  </w:style>
  <w:style w:type="paragraph" w:styleId="10">
    <w:name w:val="toc 2"/>
    <w:basedOn w:val="1"/>
    <w:next w:val="1"/>
    <w:autoRedefine/>
    <w:unhideWhenUsed/>
    <w:qFormat/>
    <w:uiPriority w:val="39"/>
    <w:pPr>
      <w:spacing w:after="100"/>
      <w:ind w:left="240"/>
    </w:pPr>
  </w:style>
  <w:style w:type="paragraph" w:styleId="11">
    <w:name w:val="Normal (Web)"/>
    <w:basedOn w:val="1"/>
    <w:autoRedefine/>
    <w:semiHidden/>
    <w:unhideWhenUsed/>
    <w:qFormat/>
    <w:uiPriority w:val="99"/>
    <w:pPr>
      <w:spacing w:beforeAutospacing="1" w:afterAutospacing="1"/>
    </w:pPr>
    <w:rPr>
      <w:rFonts w:cs="Times New Roman"/>
      <w:lang w:eastAsia="zh-CN"/>
    </w:rPr>
  </w:style>
  <w:style w:type="paragraph" w:styleId="12">
    <w:name w:val="annotation subject"/>
    <w:basedOn w:val="5"/>
    <w:next w:val="5"/>
    <w:link w:val="39"/>
    <w:autoRedefine/>
    <w:semiHidden/>
    <w:unhideWhenUsed/>
    <w:qFormat/>
    <w:uiPriority w:val="99"/>
    <w:rPr>
      <w:b/>
      <w:bCs/>
    </w:rPr>
  </w:style>
  <w:style w:type="table" w:styleId="14">
    <w:name w:val="Table Grid"/>
    <w:basedOn w:val="13"/>
    <w:autoRedefine/>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5">
    <w:name w:val="Table Professional"/>
    <w:basedOn w:val="13"/>
    <w:autoRedefine/>
    <w:semiHidden/>
    <w:unhideWhenUsed/>
    <w:qFormat/>
    <w:uiPriority w:val="99"/>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shd w:val="solid" w:color="000000" w:fill="FFFFFF"/>
      </w:tcPr>
    </w:tblStylePr>
  </w:style>
  <w:style w:type="table" w:styleId="16">
    <w:name w:val="Light List Accent 2"/>
    <w:basedOn w:val="13"/>
    <w:autoRedefine/>
    <w:qFormat/>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character" w:styleId="18">
    <w:name w:val="Strong"/>
    <w:basedOn w:val="17"/>
    <w:autoRedefine/>
    <w:qFormat/>
    <w:uiPriority w:val="22"/>
    <w:rPr>
      <w:b/>
    </w:rPr>
  </w:style>
  <w:style w:type="character" w:styleId="19">
    <w:name w:val="FollowedHyperlink"/>
    <w:basedOn w:val="17"/>
    <w:autoRedefine/>
    <w:semiHidden/>
    <w:unhideWhenUsed/>
    <w:qFormat/>
    <w:uiPriority w:val="99"/>
    <w:rPr>
      <w:color w:val="800080" w:themeColor="followedHyperlink"/>
      <w:u w:val="single"/>
      <w14:textFill>
        <w14:solidFill>
          <w14:schemeClr w14:val="folHlink"/>
        </w14:solidFill>
      </w14:textFill>
    </w:rPr>
  </w:style>
  <w:style w:type="character" w:styleId="20">
    <w:name w:val="Emphasis"/>
    <w:basedOn w:val="17"/>
    <w:autoRedefine/>
    <w:qFormat/>
    <w:uiPriority w:val="20"/>
    <w:rPr>
      <w:i/>
      <w:iCs/>
    </w:rPr>
  </w:style>
  <w:style w:type="character" w:styleId="21">
    <w:name w:val="line number"/>
    <w:basedOn w:val="17"/>
    <w:autoRedefine/>
    <w:semiHidden/>
    <w:unhideWhenUsed/>
    <w:qFormat/>
    <w:uiPriority w:val="99"/>
  </w:style>
  <w:style w:type="character" w:styleId="22">
    <w:name w:val="Hyperlink"/>
    <w:basedOn w:val="17"/>
    <w:autoRedefine/>
    <w:unhideWhenUsed/>
    <w:qFormat/>
    <w:uiPriority w:val="99"/>
    <w:rPr>
      <w:color w:val="0000FF" w:themeColor="hyperlink"/>
      <w:u w:val="single"/>
      <w14:textFill>
        <w14:solidFill>
          <w14:schemeClr w14:val="hlink"/>
        </w14:solidFill>
      </w14:textFill>
    </w:rPr>
  </w:style>
  <w:style w:type="character" w:styleId="23">
    <w:name w:val="annotation reference"/>
    <w:basedOn w:val="17"/>
    <w:autoRedefine/>
    <w:semiHidden/>
    <w:unhideWhenUsed/>
    <w:qFormat/>
    <w:uiPriority w:val="99"/>
    <w:rPr>
      <w:sz w:val="21"/>
      <w:szCs w:val="21"/>
    </w:rPr>
  </w:style>
  <w:style w:type="character" w:customStyle="1" w:styleId="24">
    <w:name w:val="要点1"/>
    <w:basedOn w:val="17"/>
    <w:autoRedefine/>
    <w:qFormat/>
    <w:uiPriority w:val="1"/>
    <w:rPr>
      <w:b/>
    </w:rPr>
  </w:style>
  <w:style w:type="paragraph" w:customStyle="1" w:styleId="25">
    <w:name w:val="centered"/>
    <w:basedOn w:val="1"/>
    <w:autoRedefine/>
    <w:qFormat/>
    <w:uiPriority w:val="0"/>
    <w:pPr>
      <w:jc w:val="center"/>
    </w:pPr>
  </w:style>
  <w:style w:type="table" w:customStyle="1" w:styleId="26">
    <w:name w:val="table_template"/>
    <w:basedOn w:val="13"/>
    <w:autoRedefine/>
    <w:qFormat/>
    <w:uiPriority w:val="59"/>
    <w:pPr>
      <w:jc w:val="right"/>
    </w:pPr>
    <w:tblPr>
      <w:jc w:val="center"/>
      <w:tblBorders>
        <w:top w:val="single" w:color="auto" w:sz="8" w:space="0"/>
        <w:bottom w:val="single" w:color="auto" w:sz="8" w:space="0"/>
        <w:insideH w:val="single" w:color="auto" w:sz="8" w:space="0"/>
      </w:tblBorders>
    </w:tblPr>
    <w:trPr>
      <w:jc w:val="center"/>
    </w:trPr>
    <w:tblStylePr w:type="firstRow">
      <w:rPr>
        <w:b/>
      </w:rPr>
      <w:tcPr>
        <w:tcBorders>
          <w:top w:val="nil"/>
          <w:left w:val="nil"/>
          <w:bottom w:val="single" w:color="auto" w:sz="18" w:space="0"/>
          <w:right w:val="nil"/>
          <w:insideH w:val="nil"/>
          <w:insideV w:val="nil"/>
          <w:tl2br w:val="nil"/>
          <w:tr2bl w:val="nil"/>
        </w:tcBorders>
      </w:tcPr>
    </w:tblStylePr>
  </w:style>
  <w:style w:type="character" w:customStyle="1" w:styleId="27">
    <w:name w:val="标题 1 字符"/>
    <w:basedOn w:val="17"/>
    <w:link w:val="2"/>
    <w:autoRedefine/>
    <w:qFormat/>
    <w:uiPriority w:val="9"/>
    <w:rPr>
      <w:rFonts w:asciiTheme="majorHAnsi" w:hAnsiTheme="majorHAnsi" w:eastAsiaTheme="majorEastAsia" w:cstheme="majorBidi"/>
      <w:b/>
      <w:bCs/>
      <w:sz w:val="32"/>
      <w:szCs w:val="32"/>
    </w:rPr>
  </w:style>
  <w:style w:type="character" w:customStyle="1" w:styleId="28">
    <w:name w:val="标题 2 字符"/>
    <w:basedOn w:val="17"/>
    <w:link w:val="3"/>
    <w:autoRedefine/>
    <w:semiHidden/>
    <w:qFormat/>
    <w:uiPriority w:val="9"/>
    <w:rPr>
      <w:rFonts w:asciiTheme="majorHAnsi" w:hAnsiTheme="majorHAnsi" w:eastAsiaTheme="majorEastAsia" w:cstheme="majorBidi"/>
      <w:b/>
      <w:bCs/>
      <w:sz w:val="26"/>
      <w:szCs w:val="26"/>
    </w:rPr>
  </w:style>
  <w:style w:type="character" w:customStyle="1" w:styleId="29">
    <w:name w:val="标题 3 字符"/>
    <w:basedOn w:val="17"/>
    <w:link w:val="4"/>
    <w:autoRedefine/>
    <w:semiHidden/>
    <w:qFormat/>
    <w:uiPriority w:val="9"/>
    <w:rPr>
      <w:rFonts w:asciiTheme="majorHAnsi" w:hAnsiTheme="majorHAnsi" w:eastAsiaTheme="majorEastAsia" w:cstheme="majorBidi"/>
      <w:b/>
      <w:bCs/>
    </w:rPr>
  </w:style>
  <w:style w:type="paragraph" w:customStyle="1" w:styleId="30">
    <w:name w:val="Image Caption"/>
    <w:basedOn w:val="1"/>
    <w:autoRedefine/>
    <w:qFormat/>
    <w:uiPriority w:val="0"/>
    <w:pPr>
      <w:jc w:val="center"/>
    </w:pPr>
    <w:rPr>
      <w:b/>
      <w:i/>
    </w:rPr>
  </w:style>
  <w:style w:type="paragraph" w:customStyle="1" w:styleId="31">
    <w:name w:val="Table Caption"/>
    <w:basedOn w:val="30"/>
    <w:autoRedefine/>
    <w:qFormat/>
    <w:uiPriority w:val="0"/>
  </w:style>
  <w:style w:type="character" w:customStyle="1" w:styleId="32">
    <w:name w:val="批注框文本 字符"/>
    <w:basedOn w:val="17"/>
    <w:link w:val="6"/>
    <w:autoRedefine/>
    <w:semiHidden/>
    <w:qFormat/>
    <w:uiPriority w:val="99"/>
    <w:rPr>
      <w:rFonts w:ascii="Lucida Grande" w:hAnsi="Lucida Grande"/>
      <w:sz w:val="18"/>
      <w:szCs w:val="18"/>
    </w:rPr>
  </w:style>
  <w:style w:type="character" w:customStyle="1" w:styleId="33">
    <w:name w:val="reference_id"/>
    <w:basedOn w:val="17"/>
    <w:autoRedefine/>
    <w:qFormat/>
    <w:uiPriority w:val="1"/>
    <w:rPr>
      <w:vertAlign w:val="superscript"/>
    </w:rPr>
  </w:style>
  <w:style w:type="paragraph" w:customStyle="1" w:styleId="34">
    <w:name w:val="graphic title"/>
    <w:basedOn w:val="30"/>
    <w:next w:val="1"/>
    <w:autoRedefine/>
    <w:qFormat/>
    <w:uiPriority w:val="0"/>
  </w:style>
  <w:style w:type="paragraph" w:customStyle="1" w:styleId="35">
    <w:name w:val="table title"/>
    <w:basedOn w:val="31"/>
    <w:next w:val="1"/>
    <w:autoRedefine/>
    <w:qFormat/>
    <w:uiPriority w:val="0"/>
  </w:style>
  <w:style w:type="character" w:customStyle="1" w:styleId="36">
    <w:name w:val="页眉 字符"/>
    <w:basedOn w:val="17"/>
    <w:link w:val="8"/>
    <w:autoRedefine/>
    <w:qFormat/>
    <w:uiPriority w:val="99"/>
    <w:rPr>
      <w:sz w:val="18"/>
      <w:szCs w:val="18"/>
    </w:rPr>
  </w:style>
  <w:style w:type="character" w:customStyle="1" w:styleId="37">
    <w:name w:val="页脚 字符"/>
    <w:basedOn w:val="17"/>
    <w:link w:val="7"/>
    <w:autoRedefine/>
    <w:qFormat/>
    <w:uiPriority w:val="99"/>
    <w:rPr>
      <w:sz w:val="18"/>
      <w:szCs w:val="18"/>
    </w:rPr>
  </w:style>
  <w:style w:type="character" w:customStyle="1" w:styleId="38">
    <w:name w:val="批注文字 字符"/>
    <w:basedOn w:val="17"/>
    <w:link w:val="5"/>
    <w:autoRedefine/>
    <w:qFormat/>
    <w:uiPriority w:val="99"/>
    <w:rPr>
      <w:rFonts w:asciiTheme="minorHAnsi" w:hAnsiTheme="minorHAnsi" w:eastAsiaTheme="minorEastAsia" w:cstheme="minorBidi"/>
      <w:sz w:val="24"/>
      <w:szCs w:val="24"/>
      <w:lang w:eastAsia="en-US"/>
    </w:rPr>
  </w:style>
  <w:style w:type="character" w:customStyle="1" w:styleId="39">
    <w:name w:val="批注主题 字符"/>
    <w:basedOn w:val="38"/>
    <w:link w:val="12"/>
    <w:autoRedefine/>
    <w:semiHidden/>
    <w:qFormat/>
    <w:uiPriority w:val="99"/>
    <w:rPr>
      <w:rFonts w:asciiTheme="minorHAnsi" w:hAnsiTheme="minorHAnsi" w:eastAsiaTheme="minorEastAsia" w:cstheme="minorBidi"/>
      <w:b/>
      <w:bCs/>
      <w:sz w:val="24"/>
      <w:szCs w:val="24"/>
      <w:lang w:eastAsia="en-US"/>
    </w:rPr>
  </w:style>
  <w:style w:type="paragraph" w:customStyle="1" w:styleId="40">
    <w:name w:val="修订1"/>
    <w:autoRedefine/>
    <w:hidden/>
    <w:semiHidden/>
    <w:qFormat/>
    <w:uiPriority w:val="99"/>
    <w:rPr>
      <w:rFonts w:asciiTheme="minorHAnsi" w:hAnsiTheme="minorHAnsi" w:eastAsiaTheme="minorEastAsia" w:cstheme="minorBidi"/>
      <w:sz w:val="24"/>
      <w:szCs w:val="24"/>
      <w:lang w:val="en-US" w:eastAsia="en-US" w:bidi="ar-SA"/>
    </w:rPr>
  </w:style>
  <w:style w:type="paragraph" w:customStyle="1" w:styleId="41">
    <w:name w:val="EndNote Bibliography Title"/>
    <w:basedOn w:val="1"/>
    <w:link w:val="42"/>
    <w:autoRedefine/>
    <w:qFormat/>
    <w:uiPriority w:val="0"/>
    <w:pPr>
      <w:jc w:val="center"/>
    </w:pPr>
    <w:rPr>
      <w:rFonts w:ascii="Cambria" w:hAnsi="Cambria" w:cs="Cambria"/>
    </w:rPr>
  </w:style>
  <w:style w:type="character" w:customStyle="1" w:styleId="42">
    <w:name w:val="EndNote Bibliography Title 字符"/>
    <w:basedOn w:val="17"/>
    <w:link w:val="41"/>
    <w:autoRedefine/>
    <w:qFormat/>
    <w:uiPriority w:val="0"/>
    <w:rPr>
      <w:rFonts w:ascii="Cambria" w:hAnsi="Cambria" w:cs="Cambria" w:eastAsiaTheme="minorEastAsia"/>
      <w:sz w:val="24"/>
      <w:szCs w:val="24"/>
      <w:lang w:eastAsia="en-US"/>
    </w:rPr>
  </w:style>
  <w:style w:type="paragraph" w:customStyle="1" w:styleId="43">
    <w:name w:val="EndNote Bibliography"/>
    <w:basedOn w:val="1"/>
    <w:link w:val="44"/>
    <w:autoRedefine/>
    <w:qFormat/>
    <w:uiPriority w:val="0"/>
    <w:pPr>
      <w:ind w:left="720" w:hanging="720"/>
      <w:jc w:val="both"/>
    </w:pPr>
    <w:rPr>
      <w:rFonts w:ascii="Cambria" w:hAnsi="Cambria" w:cs="Cambria"/>
    </w:rPr>
  </w:style>
  <w:style w:type="character" w:customStyle="1" w:styleId="44">
    <w:name w:val="EndNote Bibliography 字符"/>
    <w:basedOn w:val="17"/>
    <w:link w:val="43"/>
    <w:autoRedefine/>
    <w:qFormat/>
    <w:uiPriority w:val="0"/>
    <w:rPr>
      <w:rFonts w:ascii="Cambria" w:hAnsi="Cambria" w:cs="Cambria" w:eastAsiaTheme="minorEastAsia"/>
      <w:sz w:val="24"/>
      <w:szCs w:val="24"/>
      <w:lang w:eastAsia="en-US"/>
    </w:rPr>
  </w:style>
  <w:style w:type="character" w:customStyle="1" w:styleId="45">
    <w:name w:val="未处理的提及1"/>
    <w:basedOn w:val="17"/>
    <w:autoRedefine/>
    <w:semiHidden/>
    <w:unhideWhenUsed/>
    <w:qFormat/>
    <w:uiPriority w:val="99"/>
    <w:rPr>
      <w:color w:val="605E5C"/>
      <w:shd w:val="clear" w:color="auto" w:fill="E1DFDD"/>
    </w:rPr>
  </w:style>
  <w:style w:type="paragraph" w:styleId="46">
    <w:name w:val="List Paragraph"/>
    <w:basedOn w:val="1"/>
    <w:autoRedefine/>
    <w:qFormat/>
    <w:uiPriority w:val="34"/>
    <w:pPr>
      <w:ind w:firstLine="420" w:firstLineChars="200"/>
    </w:pPr>
  </w:style>
  <w:style w:type="character" w:customStyle="1" w:styleId="47">
    <w:name w:val="未处理的提及2"/>
    <w:basedOn w:val="17"/>
    <w:autoRedefine/>
    <w:semiHidden/>
    <w:unhideWhenUsed/>
    <w:qFormat/>
    <w:uiPriority w:val="99"/>
    <w:rPr>
      <w:color w:val="605E5C"/>
      <w:shd w:val="clear" w:color="auto" w:fill="E1DFDD"/>
    </w:rPr>
  </w:style>
  <w:style w:type="character" w:customStyle="1" w:styleId="48">
    <w:name w:val="未处理的提及3"/>
    <w:basedOn w:val="17"/>
    <w:autoRedefine/>
    <w:semiHidden/>
    <w:unhideWhenUsed/>
    <w:qFormat/>
    <w:uiPriority w:val="99"/>
    <w:rPr>
      <w:color w:val="605E5C"/>
      <w:shd w:val="clear" w:color="auto" w:fill="E1DFDD"/>
    </w:rPr>
  </w:style>
  <w:style w:type="table" w:customStyle="1" w:styleId="49">
    <w:name w:val="网格型1"/>
    <w:basedOn w:val="13"/>
    <w:autoRedefine/>
    <w:qFormat/>
    <w:uiPriority w:val="0"/>
    <w:rPr>
      <w:rFonts w:ascii="等线" w:hAnsi="等线" w:eastAsia="等线"/>
      <w:sz w:val="24"/>
      <w:szCs w:val="24"/>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0">
    <w:name w:val="网格型2"/>
    <w:basedOn w:val="13"/>
    <w:autoRedefine/>
    <w:qFormat/>
    <w:uiPriority w:val="59"/>
    <w:rPr>
      <w:rFonts w:ascii="等线" w:hAnsi="等线" w:eastAsia="等线"/>
      <w:sz w:val="24"/>
      <w:szCs w:val="24"/>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
    <w:name w:val="网格型3"/>
    <w:basedOn w:val="13"/>
    <w:autoRedefine/>
    <w:qFormat/>
    <w:uiPriority w:val="59"/>
    <w:rPr>
      <w:rFonts w:ascii="等线" w:hAnsi="等线" w:eastAsia="等线"/>
      <w:sz w:val="24"/>
      <w:szCs w:val="24"/>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2">
    <w:name w:val="网格型4"/>
    <w:basedOn w:val="13"/>
    <w:autoRedefine/>
    <w:qFormat/>
    <w:uiPriority w:val="59"/>
    <w:rPr>
      <w:rFonts w:ascii="等线" w:hAnsi="等线" w:eastAsia="等线"/>
      <w:sz w:val="24"/>
      <w:szCs w:val="24"/>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3">
    <w:name w:val="修订2"/>
    <w:autoRedefine/>
    <w:hidden/>
    <w:semiHidden/>
    <w:qFormat/>
    <w:uiPriority w:val="99"/>
    <w:rPr>
      <w:rFonts w:asciiTheme="minorHAnsi" w:hAnsiTheme="minorHAnsi" w:eastAsiaTheme="minorEastAsia" w:cstheme="minorBidi"/>
      <w:sz w:val="24"/>
      <w:szCs w:val="24"/>
      <w:lang w:val="en-US" w:eastAsia="en-US" w:bidi="ar-SA"/>
    </w:rPr>
  </w:style>
  <w:style w:type="character" w:customStyle="1" w:styleId="54">
    <w:name w:val="未处理的提及4"/>
    <w:basedOn w:val="17"/>
    <w:autoRedefine/>
    <w:semiHidden/>
    <w:unhideWhenUsed/>
    <w:qFormat/>
    <w:uiPriority w:val="99"/>
    <w:rPr>
      <w:color w:val="605E5C"/>
      <w:shd w:val="clear" w:color="auto" w:fill="E1DFDD"/>
    </w:rPr>
  </w:style>
  <w:style w:type="table" w:customStyle="1" w:styleId="55">
    <w:name w:val="网格型11"/>
    <w:basedOn w:val="13"/>
    <w:autoRedefine/>
    <w:qFormat/>
    <w:uiPriority w:val="0"/>
    <w:rPr>
      <w:rFonts w:ascii="Cambria" w:hAnsi="Cambria" w:eastAsia="MS Mincho"/>
      <w:sz w:val="24"/>
      <w:szCs w:val="24"/>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6">
    <w:name w:val="font11"/>
    <w:basedOn w:val="17"/>
    <w:autoRedefine/>
    <w:qFormat/>
    <w:uiPriority w:val="0"/>
    <w:rPr>
      <w:rFonts w:hint="default" w:ascii="Times New Roman" w:hAnsi="Times New Roman" w:cs="Times New Roman"/>
      <w:b/>
      <w:bCs/>
      <w:color w:val="000000"/>
      <w:sz w:val="20"/>
      <w:szCs w:val="20"/>
      <w:u w:val="none"/>
    </w:rPr>
  </w:style>
  <w:style w:type="character" w:customStyle="1" w:styleId="57">
    <w:name w:val="font71"/>
    <w:basedOn w:val="17"/>
    <w:autoRedefine/>
    <w:qFormat/>
    <w:uiPriority w:val="0"/>
    <w:rPr>
      <w:rFonts w:hint="default" w:ascii="Times New Roman" w:hAnsi="Times New Roman" w:cs="Times New Roman"/>
      <w:b/>
      <w:bCs/>
      <w:color w:val="000000"/>
      <w:sz w:val="20"/>
      <w:szCs w:val="20"/>
      <w:u w:val="none"/>
      <w:vertAlign w:val="superscript"/>
    </w:rPr>
  </w:style>
  <w:style w:type="character" w:customStyle="1" w:styleId="58">
    <w:name w:val="font31"/>
    <w:basedOn w:val="17"/>
    <w:autoRedefine/>
    <w:qFormat/>
    <w:uiPriority w:val="0"/>
    <w:rPr>
      <w:rFonts w:hint="default" w:ascii="Times New Roman" w:hAnsi="Times New Roman" w:cs="Times New Roman"/>
      <w:b/>
      <w:bCs/>
      <w:color w:val="000000"/>
      <w:sz w:val="18"/>
      <w:szCs w:val="18"/>
      <w:u w:val="none"/>
    </w:rPr>
  </w:style>
  <w:style w:type="character" w:customStyle="1" w:styleId="59">
    <w:name w:val="font81"/>
    <w:basedOn w:val="17"/>
    <w:autoRedefine/>
    <w:qFormat/>
    <w:uiPriority w:val="0"/>
    <w:rPr>
      <w:rFonts w:hint="default" w:ascii="Times New Roman" w:hAnsi="Times New Roman" w:cs="Times New Roman"/>
      <w:b/>
      <w:bCs/>
      <w:i/>
      <w:iCs/>
      <w:color w:val="000000"/>
      <w:sz w:val="18"/>
      <w:szCs w:val="18"/>
      <w:u w:val="none"/>
    </w:rPr>
  </w:style>
  <w:style w:type="character" w:customStyle="1" w:styleId="60">
    <w:name w:val="font91"/>
    <w:basedOn w:val="17"/>
    <w:autoRedefine/>
    <w:qFormat/>
    <w:uiPriority w:val="0"/>
    <w:rPr>
      <w:rFonts w:hint="default" w:ascii="Times New Roman" w:hAnsi="Times New Roman" w:cs="Times New Roman"/>
      <w:b/>
      <w:bCs/>
      <w:i/>
      <w:iCs/>
      <w:color w:val="000000"/>
      <w:sz w:val="18"/>
      <w:szCs w:val="18"/>
      <w:u w:val="none"/>
    </w:rPr>
  </w:style>
  <w:style w:type="character" w:customStyle="1" w:styleId="61">
    <w:name w:val="font51"/>
    <w:basedOn w:val="17"/>
    <w:autoRedefine/>
    <w:qFormat/>
    <w:uiPriority w:val="0"/>
    <w:rPr>
      <w:rFonts w:hint="default" w:ascii="Times New Roman" w:hAnsi="Times New Roman" w:cs="Times New Roman"/>
      <w:b/>
      <w:bCs/>
      <w:color w:val="000000"/>
      <w:sz w:val="18"/>
      <w:szCs w:val="18"/>
      <w:u w:val="none"/>
    </w:rPr>
  </w:style>
  <w:style w:type="character" w:customStyle="1" w:styleId="62">
    <w:name w:val="font41"/>
    <w:basedOn w:val="17"/>
    <w:autoRedefine/>
    <w:qFormat/>
    <w:uiPriority w:val="0"/>
    <w:rPr>
      <w:rFonts w:hint="default" w:ascii="Times New Roman" w:hAnsi="Times New Roman" w:cs="Times New Roman"/>
      <w:color w:val="000000"/>
      <w:sz w:val="18"/>
      <w:szCs w:val="18"/>
      <w:u w:val="none"/>
    </w:rPr>
  </w:style>
  <w:style w:type="character" w:customStyle="1" w:styleId="63">
    <w:name w:val="font101"/>
    <w:basedOn w:val="17"/>
    <w:autoRedefine/>
    <w:qFormat/>
    <w:uiPriority w:val="0"/>
    <w:rPr>
      <w:rFonts w:hint="default" w:ascii="Times New Roman" w:hAnsi="Times New Roman" w:cs="Times New Roman"/>
      <w:color w:val="000000"/>
      <w:sz w:val="24"/>
      <w:szCs w:val="24"/>
      <w:u w:val="none"/>
      <w:vertAlign w:val="superscript"/>
    </w:rPr>
  </w:style>
  <w:style w:type="character" w:customStyle="1" w:styleId="64">
    <w:name w:val="font21"/>
    <w:basedOn w:val="17"/>
    <w:autoRedefine/>
    <w:qFormat/>
    <w:uiPriority w:val="0"/>
    <w:rPr>
      <w:rFonts w:hint="default" w:ascii="Times New Roman" w:hAnsi="Times New Roman" w:cs="Times New Roman"/>
      <w:b/>
      <w:bCs/>
      <w:color w:val="000000"/>
      <w:sz w:val="21"/>
      <w:szCs w:val="21"/>
      <w:u w:val="none"/>
    </w:rPr>
  </w:style>
  <w:style w:type="character" w:customStyle="1" w:styleId="65">
    <w:name w:val="font61"/>
    <w:basedOn w:val="17"/>
    <w:autoRedefine/>
    <w:qFormat/>
    <w:uiPriority w:val="0"/>
    <w:rPr>
      <w:rFonts w:hint="default" w:ascii="Times New Roman" w:hAnsi="Times New Roman" w:cs="Times New Roman"/>
      <w:b/>
      <w:bCs/>
      <w:color w:val="000000"/>
      <w:sz w:val="20"/>
      <w:szCs w:val="20"/>
      <w:u w:val="none"/>
      <w:vertAlign w:val="superscript"/>
    </w:rPr>
  </w:style>
  <w:style w:type="character" w:customStyle="1" w:styleId="66">
    <w:name w:val="font112"/>
    <w:basedOn w:val="17"/>
    <w:autoRedefine/>
    <w:qFormat/>
    <w:uiPriority w:val="0"/>
    <w:rPr>
      <w:rFonts w:hint="default" w:ascii="Times New Roman" w:hAnsi="Times New Roman" w:cs="Times New Roman"/>
      <w:color w:val="000000"/>
      <w:sz w:val="24"/>
      <w:szCs w:val="24"/>
      <w:u w:val="none"/>
      <w:vertAlign w:val="superscript"/>
    </w:rPr>
  </w:style>
  <w:style w:type="character" w:customStyle="1" w:styleId="67">
    <w:name w:val="font121"/>
    <w:basedOn w:val="17"/>
    <w:autoRedefine/>
    <w:qFormat/>
    <w:uiPriority w:val="0"/>
    <w:rPr>
      <w:rFonts w:hint="default" w:ascii="Times New Roman" w:hAnsi="Times New Roman" w:cs="Times New Roman"/>
      <w:color w:val="000000"/>
      <w:sz w:val="18"/>
      <w:szCs w:val="18"/>
      <w:u w:val="none"/>
      <w:vertAlign w:val="superscript"/>
    </w:rPr>
  </w:style>
  <w:style w:type="table" w:customStyle="1" w:styleId="68">
    <w:name w:val="样式1"/>
    <w:basedOn w:val="13"/>
    <w:autoRedefine/>
    <w:qFormat/>
    <w:uiPriority w:val="99"/>
    <w:pPr>
      <w:jc w:val="both"/>
    </w:pPr>
    <w:tblPr>
      <w:tblBorders>
        <w:top w:val="single" w:color="auto" w:sz="4" w:space="0"/>
        <w:bottom w:val="single" w:color="auto" w:sz="4" w:space="0"/>
      </w:tblBorders>
    </w:tblPr>
    <w:tblStylePr w:type="firstRow">
      <w:tcPr>
        <w:tcBorders>
          <w:bottom w:val="single" w:color="auto" w:sz="4" w:space="0"/>
        </w:tcBorders>
      </w:tcPr>
    </w:tblStylePr>
  </w:style>
  <w:style w:type="character" w:customStyle="1" w:styleId="69">
    <w:name w:val="未处理的提及5"/>
    <w:basedOn w:val="17"/>
    <w:autoRedefine/>
    <w:semiHidden/>
    <w:unhideWhenUsed/>
    <w:qFormat/>
    <w:uiPriority w:val="99"/>
    <w:rPr>
      <w:color w:val="605E5C"/>
      <w:shd w:val="clear" w:color="auto" w:fill="E1DFDD"/>
    </w:rPr>
  </w:style>
  <w:style w:type="character" w:customStyle="1" w:styleId="70">
    <w:name w:val="未处理的提及6"/>
    <w:basedOn w:val="17"/>
    <w:semiHidden/>
    <w:unhideWhenUsed/>
    <w:qFormat/>
    <w:uiPriority w:val="99"/>
    <w:rPr>
      <w:color w:val="605E5C"/>
      <w:shd w:val="clear" w:color="auto" w:fill="E1DFDD"/>
    </w:rPr>
  </w:style>
  <w:style w:type="paragraph" w:customStyle="1" w:styleId="71">
    <w:name w:val="修订3"/>
    <w:hidden/>
    <w:unhideWhenUsed/>
    <w:qFormat/>
    <w:uiPriority w:val="99"/>
    <w:rPr>
      <w:rFonts w:asciiTheme="minorHAnsi" w:hAnsiTheme="minorHAnsi" w:eastAsiaTheme="minorEastAsia" w:cstheme="minorBidi"/>
      <w:sz w:val="24"/>
      <w:szCs w:val="24"/>
      <w:lang w:val="en-US" w:eastAsia="en-US" w:bidi="ar-SA"/>
    </w:rPr>
  </w:style>
  <w:style w:type="paragraph" w:customStyle="1" w:styleId="72">
    <w:name w:val="修订4"/>
    <w:hidden/>
    <w:unhideWhenUsed/>
    <w:qFormat/>
    <w:uiPriority w:val="99"/>
    <w:rPr>
      <w:rFonts w:asciiTheme="minorHAnsi" w:hAnsiTheme="minorHAnsi" w:eastAsiaTheme="minorEastAsia" w:cstheme="minorBidi"/>
      <w:sz w:val="24"/>
      <w:szCs w:val="24"/>
      <w:lang w:val="en-US" w:eastAsia="en-US" w:bidi="ar-SA"/>
    </w:rPr>
  </w:style>
  <w:style w:type="paragraph" w:customStyle="1" w:styleId="73">
    <w:name w:val="修订5"/>
    <w:hidden/>
    <w:semiHidden/>
    <w:qFormat/>
    <w:uiPriority w:val="99"/>
    <w:rPr>
      <w:rFonts w:asciiTheme="minorHAnsi" w:hAnsiTheme="minorHAnsi" w:eastAsiaTheme="minorEastAsia" w:cstheme="minorBidi"/>
      <w:sz w:val="24"/>
      <w:szCs w:val="24"/>
      <w:lang w:val="en-US" w:eastAsia="en-US" w:bidi="ar-SA"/>
    </w:rPr>
  </w:style>
  <w:style w:type="paragraph" w:customStyle="1" w:styleId="74">
    <w:name w:val="Revision"/>
    <w:hidden/>
    <w:unhideWhenUsed/>
    <w:qFormat/>
    <w:uiPriority w:val="99"/>
    <w:rPr>
      <w:rFonts w:asciiTheme="minorHAnsi" w:hAnsiTheme="minorHAnsi" w:eastAsiaTheme="minorEastAsia" w:cstheme="minorBidi"/>
      <w:sz w:val="24"/>
      <w:szCs w:val="24"/>
      <w:lang w:val="en-US" w:eastAsia="en-US" w:bidi="ar-SA"/>
    </w:rPr>
  </w:style>
  <w:style w:type="paragraph" w:customStyle="1" w:styleId="75">
    <w:name w:val="EndNote Category Heading"/>
    <w:autoRedefine/>
    <w:qFormat/>
    <w:uiPriority w:val="0"/>
    <w:pPr>
      <w:pBdr>
        <w:top w:val="none" w:color="auto" w:sz="0" w:space="0"/>
        <w:left w:val="none" w:color="auto" w:sz="0" w:space="0"/>
        <w:bottom w:val="none" w:color="auto" w:sz="0" w:space="0"/>
        <w:right w:val="none" w:color="auto" w:sz="0" w:space="0"/>
        <w:between w:val="none" w:color="auto" w:sz="0" w:space="0"/>
      </w:pBdr>
      <w:spacing w:before="120" w:after="120"/>
    </w:pPr>
    <w:rPr>
      <w:rFonts w:asciiTheme="minorHAnsi" w:hAnsiTheme="minorHAnsi" w:eastAsiaTheme="minorEastAsia" w:cstheme="minorBidi"/>
      <w:b/>
      <w:sz w:val="24"/>
      <w:szCs w:val="24"/>
      <w:lang w:val="en-US" w:eastAsia="en-US" w:bidi="ar-SA"/>
    </w:rPr>
  </w:style>
  <w:style w:type="paragraph" w:customStyle="1" w:styleId="76">
    <w:name w:val="WPSOffice手动目录 1"/>
    <w:qFormat/>
    <w:uiPriority w:val="0"/>
    <w:pPr>
      <w:ind w:leftChars="0"/>
    </w:pPr>
    <w:rPr>
      <w:rFonts w:ascii="Times New Roman" w:hAnsi="Times New Roman" w:eastAsia="宋体" w:cs="Times New Roman"/>
      <w:sz w:val="20"/>
      <w:szCs w:val="20"/>
    </w:rPr>
  </w:style>
  <w:style w:type="character" w:customStyle="1" w:styleId="77">
    <w:name w:val="目录 1 Char"/>
    <w:link w:val="9"/>
    <w:qFormat/>
    <w:uiPriority w:val="39"/>
    <w:rPr>
      <w:rFonts w:ascii="Times New Roman" w:hAnsi="Times New Roman" w:eastAsiaTheme="minorAscii"/>
      <w:b/>
    </w:rPr>
  </w:style>
  <w:style w:type="character" w:customStyle="1" w:styleId="78">
    <w:name w:val="TOC 1 字符"/>
    <w:link w:val="9"/>
    <w:qFormat/>
    <w:uiPriority w:val="39"/>
    <w:rPr>
      <w:rFonts w:ascii="Times New Roman" w:hAnsi="Times New Roman" w:eastAsiaTheme="minorEastAsia"/>
      <w:b/>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pn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image" Target="media/image7.emf"/><Relationship Id="rId10" Type="http://schemas.openxmlformats.org/officeDocument/2006/relationships/image" Target="media/image6.emf"/><Relationship Id="rId1" Type="http://schemas.openxmlformats.org/officeDocument/2006/relationships/styles" Target="style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17</Pages>
  <Words>263</Words>
  <Characters>1581</Characters>
  <Lines>794</Lines>
  <Paragraphs>223</Paragraphs>
  <TotalTime>53</TotalTime>
  <ScaleCrop>false</ScaleCrop>
  <LinksUpToDate>false</LinksUpToDate>
  <CharactersWithSpaces>1801</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2024-07-30T05:17:00Z</dcterms:created>
  <dc:creator>pan ding</dc:creator>
  <cp:lastModifiedBy>kxd2651211164@163.com</cp:lastModifiedBy>
  <cp:lastPrinted>2022-10-27T05:56:00Z</cp:lastPrinted>
  <dcterms:modified xsi:type="dcterms:W3CDTF">2025-03-12T10:38:28Z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EE7E68DD575A4D52A2661390222B15B8_13</vt:lpwstr>
  </property>
  <property fmtid="{D5CDD505-2E9C-101B-9397-08002B2CF9AE}" pid="4" name="KSOTemplateDocerSaveRecord">
    <vt:lpwstr>eyJoZGlkIjoiYjlkMWViNTQ0ZGVjYTIyODhkNDE4MzIzMGM2N2VlNWYiLCJ1c2VySWQiOiI0MDgzMjEyMzcifQ==</vt:lpwstr>
  </property>
</Properties>
</file>