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F5976">
      <w:pPr>
        <w:pStyle w:val="2"/>
        <w:rPr>
          <w:color w:val="auto"/>
        </w:rPr>
      </w:pPr>
      <w:bookmarkStart w:id="2" w:name="_GoBack"/>
      <w:r>
        <w:rPr>
          <w:rFonts w:hint="default"/>
          <w:color w:val="auto"/>
        </w:rPr>
        <w:t>Supplement</w:t>
      </w:r>
      <w:r>
        <w:rPr>
          <w:color w:val="auto"/>
        </w:rPr>
        <w:t xml:space="preserve"> 1</w:t>
      </w:r>
    </w:p>
    <w:p w14:paraId="5987E9B2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32"/>
        </w:rPr>
      </w:pPr>
      <w:bookmarkStart w:id="0" w:name="OLE_LINK2"/>
      <w:r>
        <w:rPr>
          <w:rFonts w:asciiTheme="minorHAnsi" w:hAnsiTheme="minorHAnsi" w:eastAsiaTheme="minorEastAsia" w:cstheme="minorBidi"/>
          <w:color w:val="auto"/>
          <w:kern w:val="2"/>
          <w:sz w:val="24"/>
          <w:szCs w:val="32"/>
        </w:rPr>
        <w:t>Search Strategies</w:t>
      </w:r>
    </w:p>
    <w:p w14:paraId="4E1D25BC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8"/>
        </w:rPr>
      </w:pPr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>Appendix</w:t>
      </w:r>
      <w:bookmarkEnd w:id="0"/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 xml:space="preserve"> 1. PUBMED search strategy</w:t>
      </w:r>
    </w:p>
    <w:p w14:paraId="4F3D6F7E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</w:pPr>
      <w:bookmarkStart w:id="1" w:name="OLE_LINK1"/>
      <w: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  <w:t>#1 Weekend Warrior[tiab]</w:t>
      </w:r>
    </w:p>
    <w:p w14:paraId="02EB1895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</w:pPr>
      <w: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  <w:t>#2 Weekend Warrior</w:t>
      </w:r>
    </w:p>
    <w:p w14:paraId="101ABD83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</w:pPr>
      <w: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  <w:t>#3 #1 OR #2</w:t>
      </w:r>
    </w:p>
    <w:bookmarkEnd w:id="1"/>
    <w:p w14:paraId="6CE4F29A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8"/>
        </w:rPr>
      </w:pPr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>Appendix 2. EMBASE search strategy</w:t>
      </w:r>
    </w:p>
    <w:p w14:paraId="263BEEA4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</w:pPr>
      <w: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  <w:t>#1 Weekend Warrior/</w:t>
      </w:r>
    </w:p>
    <w:p w14:paraId="643EC43F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</w:pPr>
      <w: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  <w:t>#2 Weekend Warrior.tw.</w:t>
      </w:r>
    </w:p>
    <w:p w14:paraId="56FB8757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</w:pPr>
      <w: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4"/>
        </w:rPr>
        <w:t>#3 OR/1,2</w:t>
      </w:r>
    </w:p>
    <w:p w14:paraId="0A840860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8"/>
        </w:rPr>
      </w:pPr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>Appendix 3. COCHRANE LIBRARY search strategy</w:t>
      </w:r>
    </w:p>
    <w:p w14:paraId="0641F058">
      <w:pPr>
        <w:rPr>
          <w:color w:val="auto"/>
        </w:rPr>
      </w:pPr>
      <w:r>
        <w:rPr>
          <w:rFonts w:hint="eastAsia"/>
          <w:color w:val="auto"/>
        </w:rPr>
        <w:t>#1 Weekend Warrior :ti,ab,kw</w:t>
      </w:r>
    </w:p>
    <w:p w14:paraId="2AAE0C8D">
      <w:pPr>
        <w:rPr>
          <w:color w:val="auto"/>
        </w:rPr>
      </w:pPr>
      <w:r>
        <w:rPr>
          <w:rFonts w:hint="eastAsia"/>
          <w:color w:val="auto"/>
        </w:rPr>
        <w:t>#2 Weekend Warrior</w:t>
      </w:r>
    </w:p>
    <w:p w14:paraId="722459FB">
      <w:pPr>
        <w:rPr>
          <w:color w:val="auto"/>
        </w:rPr>
      </w:pPr>
      <w:r>
        <w:rPr>
          <w:rFonts w:hint="eastAsia"/>
          <w:color w:val="auto"/>
        </w:rPr>
        <w:t>#3 #1 OR #2</w:t>
      </w:r>
    </w:p>
    <w:p w14:paraId="779CED70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8"/>
        </w:rPr>
      </w:pPr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>Appendix 4. WEB OF SCIENCE search strategy</w:t>
      </w:r>
    </w:p>
    <w:p w14:paraId="5A4DDA3F">
      <w:pPr>
        <w:rPr>
          <w:color w:val="auto"/>
        </w:rPr>
      </w:pPr>
      <w:r>
        <w:rPr>
          <w:rFonts w:hint="eastAsia"/>
          <w:color w:val="auto"/>
        </w:rPr>
        <w:t>#1 Weekend Warrior(Title)</w:t>
      </w:r>
    </w:p>
    <w:p w14:paraId="77BA86C3">
      <w:pPr>
        <w:rPr>
          <w:color w:val="auto"/>
        </w:rPr>
      </w:pPr>
      <w:r>
        <w:rPr>
          <w:rFonts w:hint="eastAsia"/>
          <w:color w:val="auto"/>
        </w:rPr>
        <w:t>#2 Weekend Warrior(Abstract)</w:t>
      </w:r>
    </w:p>
    <w:p w14:paraId="49D0EBEA">
      <w:pPr>
        <w:rPr>
          <w:color w:val="auto"/>
        </w:rPr>
      </w:pPr>
      <w:r>
        <w:rPr>
          <w:rFonts w:hint="eastAsia"/>
          <w:color w:val="auto"/>
        </w:rPr>
        <w:t>#3 Weekend Warrior(Topic)</w:t>
      </w:r>
    </w:p>
    <w:p w14:paraId="47C7C0FC">
      <w:pPr>
        <w:rPr>
          <w:rFonts w:hint="eastAsia"/>
          <w:color w:val="auto"/>
        </w:rPr>
      </w:pPr>
      <w:r>
        <w:rPr>
          <w:rFonts w:hint="eastAsia"/>
          <w:color w:val="auto"/>
        </w:rPr>
        <w:t>#4 #1 OR #2 OR #3</w:t>
      </w:r>
    </w:p>
    <w:p w14:paraId="55436F5E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32"/>
        </w:rPr>
      </w:pPr>
      <w:r>
        <w:rPr>
          <w:rFonts w:asciiTheme="minorHAnsi" w:hAnsiTheme="minorHAnsi" w:eastAsiaTheme="minorEastAsia" w:cstheme="minorBidi"/>
          <w:color w:val="auto"/>
          <w:kern w:val="2"/>
          <w:sz w:val="24"/>
          <w:szCs w:val="32"/>
        </w:rPr>
        <w:t>Figures</w:t>
      </w:r>
    </w:p>
    <w:p w14:paraId="1714519A">
      <w:pPr>
        <w:pStyle w:val="2"/>
        <w:widowControl/>
        <w:shd w:val="clear" w:color="auto" w:fill="FFFFFF"/>
        <w:spacing w:beforeAutospacing="0" w:afterAutospacing="0" w:line="16" w:lineRule="atLeast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8"/>
        </w:rPr>
      </w:pPr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 xml:space="preserve">Appendix Figure </w:t>
      </w:r>
      <w:r>
        <w:rPr>
          <w:rFonts w:hint="eastAsia" w:asciiTheme="minorHAnsi" w:hAnsiTheme="minorHAnsi" w:eastAsiaTheme="minorEastAsia" w:cstheme="minorBidi"/>
          <w:color w:val="auto"/>
          <w:kern w:val="2"/>
          <w:sz w:val="22"/>
          <w:szCs w:val="28"/>
          <w:lang w:val="en-US" w:eastAsia="zh-CN"/>
        </w:rPr>
        <w:t>7</w:t>
      </w:r>
      <w:r>
        <w:rPr>
          <w:rFonts w:asciiTheme="minorHAnsi" w:hAnsiTheme="minorHAnsi" w:eastAsiaTheme="minorEastAsia" w:cstheme="minorBidi"/>
          <w:color w:val="auto"/>
          <w:kern w:val="2"/>
          <w:sz w:val="22"/>
          <w:szCs w:val="28"/>
        </w:rPr>
        <w:t>. Sensitive forest plot for the risk of specific mortality in WW</w:t>
      </w:r>
    </w:p>
    <w:p w14:paraId="018B3C5E">
      <w:pPr>
        <w:rPr>
          <w:color w:val="auto"/>
        </w:rPr>
      </w:pPr>
      <w:r>
        <w:rPr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86360</wp:posOffset>
            </wp:positionV>
            <wp:extent cx="5271135" cy="3515360"/>
            <wp:effectExtent l="0" t="0" r="5715" b="889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979732">
      <w:pPr>
        <w:rPr>
          <w:color w:val="auto"/>
        </w:rPr>
      </w:pPr>
    </w:p>
    <w:p w14:paraId="33904A15">
      <w:pPr>
        <w:rPr>
          <w:color w:val="auto"/>
        </w:rPr>
      </w:pPr>
    </w:p>
    <w:p w14:paraId="03F2FF9B">
      <w:pPr>
        <w:rPr>
          <w:b/>
          <w:bCs/>
          <w:color w:val="auto"/>
          <w:sz w:val="22"/>
          <w:szCs w:val="28"/>
        </w:rPr>
      </w:pPr>
      <w:r>
        <w:rPr>
          <w:rFonts w:hint="eastAsia"/>
          <w:b/>
          <w:bCs/>
          <w:color w:val="auto"/>
          <w:sz w:val="22"/>
          <w:szCs w:val="28"/>
        </w:rPr>
        <w:t xml:space="preserve">Appendix Figure </w:t>
      </w:r>
      <w:r>
        <w:rPr>
          <w:rFonts w:hint="eastAsia"/>
          <w:b/>
          <w:bCs/>
          <w:color w:val="auto"/>
          <w:sz w:val="22"/>
          <w:szCs w:val="28"/>
          <w:lang w:val="en-US" w:eastAsia="zh-CN"/>
        </w:rPr>
        <w:t>8</w:t>
      </w:r>
      <w:r>
        <w:rPr>
          <w:rFonts w:hint="eastAsia"/>
          <w:b/>
          <w:bCs/>
          <w:color w:val="auto"/>
          <w:sz w:val="22"/>
          <w:szCs w:val="28"/>
        </w:rPr>
        <w:t>. Sensitive forest plot for the risk of mental disease in WW</w:t>
      </w:r>
    </w:p>
    <w:p w14:paraId="1C448F97">
      <w:pPr>
        <w:rPr>
          <w:b/>
          <w:bCs/>
          <w:color w:val="auto"/>
          <w:sz w:val="22"/>
          <w:szCs w:val="28"/>
        </w:rPr>
      </w:pPr>
      <w:r>
        <w:rPr>
          <w:rFonts w:hint="eastAsia"/>
          <w:b/>
          <w:bCs/>
          <w:color w:val="auto"/>
          <w:sz w:val="22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29210</wp:posOffset>
            </wp:positionV>
            <wp:extent cx="5271135" cy="3515360"/>
            <wp:effectExtent l="0" t="0" r="5715" b="8890"/>
            <wp:wrapTopAndBottom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z w:val="22"/>
          <w:szCs w:val="28"/>
        </w:rPr>
        <w:t xml:space="preserve">Appendix Figure </w:t>
      </w:r>
      <w:r>
        <w:rPr>
          <w:rFonts w:hint="eastAsia"/>
          <w:b/>
          <w:bCs/>
          <w:color w:val="auto"/>
          <w:sz w:val="22"/>
          <w:szCs w:val="28"/>
          <w:lang w:val="en-US" w:eastAsia="zh-CN"/>
        </w:rPr>
        <w:t>9</w:t>
      </w:r>
      <w:r>
        <w:rPr>
          <w:rFonts w:hint="eastAsia"/>
          <w:b/>
          <w:bCs/>
          <w:color w:val="auto"/>
          <w:sz w:val="22"/>
          <w:szCs w:val="28"/>
        </w:rPr>
        <w:t>. Sensitive forest plot for the metabolic syndrome in WW</w:t>
      </w:r>
    </w:p>
    <w:p w14:paraId="0D4542C4"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135" cy="3515360"/>
            <wp:effectExtent l="0" t="0" r="5715" b="889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F0171">
      <w:pPr>
        <w:jc w:val="left"/>
        <w:rPr>
          <w:color w:val="auto"/>
        </w:rPr>
      </w:pPr>
    </w:p>
    <w:p w14:paraId="01871449">
      <w:pPr>
        <w:jc w:val="left"/>
        <w:rPr>
          <w:color w:val="auto"/>
        </w:rPr>
      </w:pPr>
    </w:p>
    <w:p w14:paraId="3621EBE4">
      <w:pPr>
        <w:jc w:val="left"/>
        <w:rPr>
          <w:color w:val="auto"/>
        </w:rPr>
      </w:pPr>
    </w:p>
    <w:p w14:paraId="4E636C96">
      <w:pPr>
        <w:jc w:val="left"/>
        <w:rPr>
          <w:color w:val="auto"/>
        </w:rPr>
      </w:pPr>
    </w:p>
    <w:p w14:paraId="574984DE">
      <w:pPr>
        <w:jc w:val="left"/>
        <w:rPr>
          <w:color w:val="auto"/>
        </w:rPr>
      </w:pPr>
    </w:p>
    <w:p w14:paraId="3A7B1257">
      <w:pPr>
        <w:jc w:val="left"/>
        <w:rPr>
          <w:color w:val="auto"/>
        </w:rPr>
      </w:pPr>
    </w:p>
    <w:p w14:paraId="1E7B5758">
      <w:pPr>
        <w:rPr>
          <w:b/>
          <w:bCs/>
          <w:color w:val="auto"/>
          <w:sz w:val="22"/>
          <w:szCs w:val="28"/>
        </w:rPr>
      </w:pPr>
      <w:r>
        <w:rPr>
          <w:rFonts w:hint="eastAsia"/>
          <w:b/>
          <w:bCs/>
          <w:color w:val="auto"/>
          <w:sz w:val="22"/>
          <w:szCs w:val="28"/>
        </w:rPr>
        <w:t>Appendix Figure 1</w:t>
      </w:r>
      <w:r>
        <w:rPr>
          <w:rFonts w:hint="eastAsia"/>
          <w:b/>
          <w:bCs/>
          <w:color w:val="auto"/>
          <w:sz w:val="22"/>
          <w:szCs w:val="28"/>
          <w:lang w:val="en-US" w:eastAsia="zh-CN"/>
        </w:rPr>
        <w:t>0</w:t>
      </w:r>
      <w:r>
        <w:rPr>
          <w:rFonts w:hint="eastAsia"/>
          <w:b/>
          <w:bCs/>
          <w:color w:val="auto"/>
          <w:sz w:val="22"/>
          <w:szCs w:val="28"/>
        </w:rPr>
        <w:t>. Sensitive forest plot for the neurological disorder in WW</w:t>
      </w:r>
    </w:p>
    <w:p w14:paraId="7CD2863C">
      <w:pPr>
        <w:rPr>
          <w:b/>
          <w:bCs/>
          <w:color w:val="auto"/>
          <w:sz w:val="22"/>
          <w:szCs w:val="28"/>
        </w:rPr>
      </w:pPr>
      <w:r>
        <w:rPr>
          <w:color w:val="aut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91440</wp:posOffset>
            </wp:positionV>
            <wp:extent cx="5271135" cy="3515360"/>
            <wp:effectExtent l="0" t="0" r="5715" b="8890"/>
            <wp:wrapTopAndBottom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z w:val="22"/>
          <w:szCs w:val="28"/>
        </w:rPr>
        <w:t>Appendix Figure 1</w:t>
      </w:r>
      <w:r>
        <w:rPr>
          <w:rFonts w:hint="eastAsia"/>
          <w:b/>
          <w:bCs/>
          <w:color w:val="auto"/>
          <w:sz w:val="22"/>
          <w:szCs w:val="28"/>
          <w:lang w:val="en-US" w:eastAsia="zh-CN"/>
        </w:rPr>
        <w:t>1</w:t>
      </w:r>
      <w:r>
        <w:rPr>
          <w:rFonts w:hint="eastAsia"/>
          <w:b/>
          <w:bCs/>
          <w:color w:val="auto"/>
          <w:sz w:val="22"/>
          <w:szCs w:val="28"/>
        </w:rPr>
        <w:t>. Filled funnel plot for the risk of specific mortality in WW</w:t>
      </w:r>
    </w:p>
    <w:p w14:paraId="33749FA3"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135" cy="3515360"/>
            <wp:effectExtent l="0" t="0" r="571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D032A">
      <w:pPr>
        <w:rPr>
          <w:color w:val="auto"/>
        </w:rPr>
      </w:pPr>
    </w:p>
    <w:p w14:paraId="200F18A8">
      <w:pPr>
        <w:rPr>
          <w:b/>
          <w:bCs/>
          <w:color w:val="auto"/>
          <w:sz w:val="22"/>
          <w:szCs w:val="28"/>
        </w:rPr>
      </w:pPr>
    </w:p>
    <w:p w14:paraId="7E31B9EC">
      <w:pPr>
        <w:rPr>
          <w:b/>
          <w:bCs/>
          <w:color w:val="auto"/>
          <w:sz w:val="22"/>
          <w:szCs w:val="28"/>
        </w:rPr>
      </w:pPr>
    </w:p>
    <w:p w14:paraId="54B68B38">
      <w:pPr>
        <w:rPr>
          <w:b/>
          <w:bCs/>
          <w:color w:val="auto"/>
          <w:sz w:val="22"/>
          <w:szCs w:val="28"/>
        </w:rPr>
      </w:pPr>
    </w:p>
    <w:p w14:paraId="7A07C02D">
      <w:pPr>
        <w:rPr>
          <w:b/>
          <w:bCs/>
          <w:color w:val="auto"/>
          <w:sz w:val="22"/>
          <w:szCs w:val="28"/>
        </w:rPr>
      </w:pPr>
    </w:p>
    <w:p w14:paraId="16648093">
      <w:pPr>
        <w:rPr>
          <w:b/>
          <w:bCs/>
          <w:color w:val="auto"/>
          <w:sz w:val="22"/>
          <w:szCs w:val="28"/>
        </w:rPr>
      </w:pPr>
    </w:p>
    <w:p w14:paraId="28A5558E">
      <w:pPr>
        <w:rPr>
          <w:b/>
          <w:bCs/>
          <w:color w:val="auto"/>
          <w:sz w:val="22"/>
          <w:szCs w:val="28"/>
        </w:rPr>
      </w:pPr>
      <w:r>
        <w:rPr>
          <w:rFonts w:hint="eastAsia"/>
          <w:b/>
          <w:bCs/>
          <w:color w:val="auto"/>
          <w:sz w:val="22"/>
          <w:szCs w:val="28"/>
        </w:rPr>
        <w:t>Appendix Figure 1</w:t>
      </w:r>
      <w:r>
        <w:rPr>
          <w:rFonts w:hint="eastAsia"/>
          <w:b/>
          <w:bCs/>
          <w:color w:val="auto"/>
          <w:sz w:val="22"/>
          <w:szCs w:val="28"/>
          <w:lang w:val="en-US" w:eastAsia="zh-CN"/>
        </w:rPr>
        <w:t>2</w:t>
      </w:r>
      <w:r>
        <w:rPr>
          <w:rFonts w:hint="eastAsia"/>
          <w:b/>
          <w:bCs/>
          <w:color w:val="auto"/>
          <w:sz w:val="22"/>
          <w:szCs w:val="28"/>
        </w:rPr>
        <w:t>. Filled funnel plot for the risk of metabolic syndrome in WW</w:t>
      </w:r>
    </w:p>
    <w:p w14:paraId="69CFED5E">
      <w:pPr>
        <w:rPr>
          <w:b/>
          <w:bCs/>
          <w:color w:val="auto"/>
          <w:sz w:val="22"/>
          <w:szCs w:val="28"/>
        </w:rPr>
      </w:pPr>
      <w:r>
        <w:rPr>
          <w:color w:val="auto"/>
        </w:rPr>
        <w:drawing>
          <wp:inline distT="0" distB="0" distL="114300" distR="114300">
            <wp:extent cx="5271135" cy="3515360"/>
            <wp:effectExtent l="0" t="0" r="571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zOGYwNzk0MGYzZjg1YWQ3YWMyNmJmYjNlODBhZDgifQ=="/>
  </w:docVars>
  <w:rsids>
    <w:rsidRoot w:val="00682A05"/>
    <w:rsid w:val="001D41E2"/>
    <w:rsid w:val="001E71EC"/>
    <w:rsid w:val="00682A05"/>
    <w:rsid w:val="009841EB"/>
    <w:rsid w:val="00CE0832"/>
    <w:rsid w:val="00D66E40"/>
    <w:rsid w:val="00F27290"/>
    <w:rsid w:val="00FB3E41"/>
    <w:rsid w:val="0A58219C"/>
    <w:rsid w:val="0D7C44B6"/>
    <w:rsid w:val="160E728D"/>
    <w:rsid w:val="1BC05D64"/>
    <w:rsid w:val="38187E92"/>
    <w:rsid w:val="38810991"/>
    <w:rsid w:val="392C749B"/>
    <w:rsid w:val="4DBC7141"/>
    <w:rsid w:val="532641D8"/>
    <w:rsid w:val="610E1402"/>
    <w:rsid w:val="73F55C63"/>
    <w:rsid w:val="771143E8"/>
    <w:rsid w:val="7E38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8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网格表 1 浅色1"/>
    <w:basedOn w:val="4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8">
    <w:name w:val="标题 3 字符"/>
    <w:basedOn w:val="6"/>
    <w:link w:val="2"/>
    <w:qFormat/>
    <w:uiPriority w:val="0"/>
    <w:rPr>
      <w:rFonts w:ascii="宋体" w:hAnsi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</Words>
  <Characters>785</Characters>
  <Lines>6</Lines>
  <Paragraphs>1</Paragraphs>
  <TotalTime>377</TotalTime>
  <ScaleCrop>false</ScaleCrop>
  <LinksUpToDate>false</LinksUpToDate>
  <CharactersWithSpaces>911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2024-10-04T01:43:00Z</dcterms:created>
  <dc:creator>84206</dc:creator>
  <cp:lastModifiedBy>魔笛OvO</cp:lastModifiedBy>
  <dcterms:modified xsi:type="dcterms:W3CDTF">2025-04-03T11:46:36Z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65D0A00A091D42CEB44B82A773224798_12</vt:lpwstr>
  </property>
  <property fmtid="{D5CDD505-2E9C-101B-9397-08002B2CF9AE}" pid="4" name="KSOTemplateDocerSaveRecord">
    <vt:lpwstr>eyJoZGlkIjoiMzEwNTM5NzYwMDRjMzkwZTVkZjY2ODkwMGIxNGU0OTUiLCJ1c2VySWQiOiIxMjc0MjM5NjMzIn0=</vt:lpwstr>
  </property>
</Properties>
</file>