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39999" w14:textId="12584C05" w:rsidR="00EA7968" w:rsidRPr="00BA5899" w:rsidRDefault="00EA7968" w:rsidP="00F46F3E">
      <w:pPr>
        <w:jc w:val="center"/>
        <w:rPr>
          <w:rFonts w:asciiTheme="majorBidi" w:hAnsiTheme="majorBidi" w:cstheme="majorBidi"/>
          <w:b/>
          <w:bCs/>
        </w:rPr>
      </w:pPr>
      <w:r w:rsidRPr="00BA5899">
        <w:rPr>
          <w:rFonts w:asciiTheme="majorBidi" w:hAnsiTheme="majorBidi" w:cstheme="majorBidi"/>
          <w:b/>
          <w:bCs/>
        </w:rPr>
        <w:t xml:space="preserve">Additional File </w:t>
      </w:r>
      <w:r w:rsidR="001F365C">
        <w:rPr>
          <w:rFonts w:asciiTheme="majorBidi" w:hAnsiTheme="majorBidi" w:cstheme="majorBidi"/>
          <w:b/>
          <w:bCs/>
        </w:rPr>
        <w:t>4</w:t>
      </w:r>
      <w:r w:rsidR="00F46F3E">
        <w:rPr>
          <w:rFonts w:asciiTheme="majorBidi" w:hAnsiTheme="majorBidi" w:cstheme="majorBidi"/>
          <w:b/>
          <w:bCs/>
        </w:rPr>
        <w:t xml:space="preserve">: </w:t>
      </w:r>
      <w:r w:rsidR="00887549">
        <w:rPr>
          <w:rFonts w:asciiTheme="majorBidi" w:hAnsiTheme="majorBidi" w:cstheme="majorBidi"/>
          <w:b/>
          <w:bCs/>
        </w:rPr>
        <w:t>Potential</w:t>
      </w:r>
      <w:r w:rsidRPr="00BA5899">
        <w:rPr>
          <w:rFonts w:asciiTheme="majorBidi" w:hAnsiTheme="majorBidi" w:cstheme="majorBidi"/>
          <w:b/>
          <w:bCs/>
        </w:rPr>
        <w:t xml:space="preserve"> </w:t>
      </w:r>
      <w:r w:rsidR="004D71EC">
        <w:rPr>
          <w:rFonts w:asciiTheme="majorBidi" w:hAnsiTheme="majorBidi" w:cstheme="majorBidi"/>
          <w:b/>
          <w:bCs/>
        </w:rPr>
        <w:t>External Influencers</w:t>
      </w:r>
    </w:p>
    <w:p w14:paraId="1B9D4E05" w14:textId="77777777" w:rsidR="00AD7C1C" w:rsidRPr="00BA5899" w:rsidRDefault="00AD7C1C">
      <w:pPr>
        <w:rPr>
          <w:rFonts w:asciiTheme="majorBidi" w:hAnsiTheme="majorBidi" w:cstheme="majorBidi"/>
          <w:i/>
          <w:iCs/>
        </w:rPr>
      </w:pPr>
      <w:r w:rsidRPr="00BA5899">
        <w:rPr>
          <w:rFonts w:asciiTheme="majorBidi" w:hAnsiTheme="majorBidi" w:cstheme="majorBidi"/>
          <w:i/>
          <w:iCs/>
        </w:rPr>
        <w:t>Physical activity</w:t>
      </w:r>
    </w:p>
    <w:p w14:paraId="1306CB8C" w14:textId="77777777" w:rsidR="00AD7C1C" w:rsidRPr="00BA5899" w:rsidRDefault="00AD7C1C" w:rsidP="00AD7C1C">
      <w:pPr>
        <w:spacing w:line="360" w:lineRule="auto"/>
        <w:rPr>
          <w:rFonts w:asciiTheme="majorBidi" w:eastAsia="Times New Roman" w:hAnsiTheme="majorBidi" w:cstheme="majorBidi"/>
        </w:rPr>
      </w:pPr>
      <w:r w:rsidRPr="00BA5899">
        <w:rPr>
          <w:rFonts w:asciiTheme="majorBidi" w:eastAsia="Times New Roman" w:hAnsiTheme="majorBidi" w:cstheme="majorBidi"/>
        </w:rPr>
        <w:t xml:space="preserve">Child physical activity was parent-reported at baseline. Those in the intervention condition (n=39) reported an average of 75 weekday minutes (±40.7), though this was subject to the removal of one outlier (600 minutes of typical weekday physical activity, 6SD above the mean), and 116 weekend minutes (±68.2) of physical activity. Those in the control arm (n=37) reported an average of 86 weekday (±53.4) and 107 weekend (±66.7) minutes of physical activity. Weekday and weekend days combined suggest similar physical activity levels between groups. </w:t>
      </w:r>
    </w:p>
    <w:p w14:paraId="712AD3A8" w14:textId="77777777" w:rsidR="00AD7C1C" w:rsidRPr="00BA5899" w:rsidRDefault="00AD7C1C">
      <w:pPr>
        <w:rPr>
          <w:rFonts w:asciiTheme="majorBidi" w:hAnsiTheme="majorBidi" w:cstheme="majorBidi"/>
          <w:i/>
          <w:iCs/>
        </w:rPr>
      </w:pPr>
    </w:p>
    <w:p w14:paraId="3BB849CC" w14:textId="548F18F3" w:rsidR="00693433" w:rsidRPr="00BA5899" w:rsidRDefault="00F46F3E">
      <w:pPr>
        <w:rPr>
          <w:rFonts w:asciiTheme="majorBidi" w:hAnsiTheme="majorBidi" w:cstheme="majorBidi"/>
          <w:i/>
          <w:iCs/>
        </w:rPr>
      </w:pPr>
      <w:r>
        <w:rPr>
          <w:rFonts w:asciiTheme="majorBidi" w:hAnsiTheme="majorBidi" w:cstheme="majorBidi"/>
          <w:i/>
          <w:iCs/>
        </w:rPr>
        <w:t>Awareness of external food policies</w:t>
      </w:r>
    </w:p>
    <w:p w14:paraId="5CD5FE76" w14:textId="77777777" w:rsidR="00EA7968" w:rsidRPr="00BA5899" w:rsidRDefault="00EA7968" w:rsidP="00EA7968">
      <w:pPr>
        <w:spacing w:line="360" w:lineRule="auto"/>
        <w:rPr>
          <w:rFonts w:asciiTheme="majorBidi" w:eastAsia="Times New Roman" w:hAnsiTheme="majorBidi" w:cstheme="majorBidi"/>
        </w:rPr>
      </w:pPr>
      <w:r w:rsidRPr="00BA5899">
        <w:rPr>
          <w:rFonts w:asciiTheme="majorBidi" w:eastAsia="Times New Roman" w:hAnsiTheme="majorBidi" w:cstheme="majorBidi"/>
        </w:rPr>
        <w:t>At 3MFU, participants were asked whether the introduction of the sugar tax led to changes in beverage purchasing behaviours; 64% of the sample (n=64) answered ‘never’ and 25% agreed that it had impacted on their behaviour to some extent. Similarly, when asked whether the introduction of the sugar tax reduced their child’s sugar intake, 66% of the sample responded ‘never’, whereas 25% reported a reduction in sugar intake to some extent. One respondent provided feedback at the end of the study that open-ended responses were needed to clarify choice of answers (“</w:t>
      </w:r>
      <w:r w:rsidRPr="00BA5899">
        <w:rPr>
          <w:rFonts w:asciiTheme="majorBidi" w:eastAsia="Times New Roman" w:hAnsiTheme="majorBidi" w:cstheme="majorBidi"/>
          <w:i/>
          <w:iCs/>
        </w:rPr>
        <w:t>I don't think the sugar tax questions were worded correctly because they didn't give a chance to explain the responses. Sugar was removed from some products to avoid the sugar tax (Ribena we are looking at you) and replaced with artificial sweeteners… so you could say that the sugar tax has influenced that behaviour but not in the way that the question was worded to measure</w:t>
      </w:r>
      <w:r w:rsidRPr="00BA5899">
        <w:rPr>
          <w:rFonts w:asciiTheme="majorBidi" w:eastAsia="Times New Roman" w:hAnsiTheme="majorBidi" w:cstheme="majorBidi"/>
        </w:rPr>
        <w:t>”).</w:t>
      </w:r>
    </w:p>
    <w:p w14:paraId="65E01748" w14:textId="7CE55965" w:rsidR="00EA7968" w:rsidRPr="00BA5899" w:rsidRDefault="00EA7968" w:rsidP="00EA7968">
      <w:pPr>
        <w:spacing w:line="360" w:lineRule="auto"/>
        <w:rPr>
          <w:rFonts w:asciiTheme="majorBidi" w:eastAsia="Times New Roman" w:hAnsiTheme="majorBidi" w:cstheme="majorBidi"/>
        </w:rPr>
      </w:pPr>
      <w:r w:rsidRPr="00BA5899">
        <w:rPr>
          <w:rFonts w:asciiTheme="majorBidi" w:eastAsia="Times New Roman" w:hAnsiTheme="majorBidi" w:cstheme="majorBidi"/>
        </w:rPr>
        <w:t>When asked to report on their familiarity with the Change4Life campaign, 6% of the sample reported no familiarity, 50% of the sample reported some familiarity, and 44% reported high familiarity with the campaign. Despite this, 33% of the sample claimed to not currently use Change4Life resources, 52% sometimes use such resources, and 15% of the sample use Change4Life resources frequently. When asked whether existing public health campaigns and messages have helped to improve their child’s diet, 31% of the sample agreed to some extent, whereas 25% did not agree and 14% were not aware of any public health campaigns or messages.</w:t>
      </w:r>
    </w:p>
    <w:p w14:paraId="2EA3A851" w14:textId="2081824D" w:rsidR="00693433" w:rsidRPr="00BA5899" w:rsidRDefault="00693433" w:rsidP="00EA7968">
      <w:pPr>
        <w:spacing w:line="360" w:lineRule="auto"/>
        <w:rPr>
          <w:rFonts w:asciiTheme="majorBidi" w:eastAsia="Times New Roman" w:hAnsiTheme="majorBidi" w:cstheme="majorBidi"/>
          <w:i/>
          <w:iCs/>
        </w:rPr>
      </w:pPr>
      <w:r w:rsidRPr="00BA5899">
        <w:rPr>
          <w:rFonts w:asciiTheme="majorBidi" w:eastAsia="Times New Roman" w:hAnsiTheme="majorBidi" w:cstheme="majorBidi"/>
          <w:i/>
          <w:iCs/>
        </w:rPr>
        <w:t>Impact of the Coronavirus pandemic</w:t>
      </w:r>
    </w:p>
    <w:p w14:paraId="515017EC" w14:textId="6674638A" w:rsidR="00EA7968" w:rsidRPr="00BA5899" w:rsidRDefault="00EA7968" w:rsidP="00EA7968">
      <w:pPr>
        <w:spacing w:line="360" w:lineRule="auto"/>
        <w:rPr>
          <w:rFonts w:asciiTheme="majorBidi" w:eastAsia="Times New Roman" w:hAnsiTheme="majorBidi" w:cstheme="majorBidi"/>
          <w:color w:val="000000"/>
        </w:rPr>
      </w:pPr>
      <w:r w:rsidRPr="00BA5899">
        <w:rPr>
          <w:rFonts w:asciiTheme="majorBidi" w:eastAsia="Times New Roman" w:hAnsiTheme="majorBidi" w:cstheme="majorBidi"/>
        </w:rPr>
        <w:t>As this study was disrupted by COVID-19, participants were asked a series of questions relating to the impacts of COVID-19 on their child’s diet</w:t>
      </w:r>
      <w:r w:rsidR="008A4E44" w:rsidRPr="00BA5899">
        <w:rPr>
          <w:rFonts w:asciiTheme="majorBidi" w:eastAsia="Times New Roman" w:hAnsiTheme="majorBidi" w:cstheme="majorBidi"/>
        </w:rPr>
        <w:t xml:space="preserve"> and their participation in the study</w:t>
      </w:r>
      <w:r w:rsidR="00693433" w:rsidRPr="00BA5899">
        <w:rPr>
          <w:rFonts w:asciiTheme="majorBidi" w:eastAsia="Times New Roman" w:hAnsiTheme="majorBidi" w:cstheme="majorBidi"/>
        </w:rPr>
        <w:t xml:space="preserve"> (see Supplementary Table 1)</w:t>
      </w:r>
      <w:r w:rsidRPr="00BA5899">
        <w:rPr>
          <w:rFonts w:asciiTheme="majorBidi" w:eastAsia="Times New Roman" w:hAnsiTheme="majorBidi" w:cstheme="majorBidi"/>
        </w:rPr>
        <w:t xml:space="preserve">. </w:t>
      </w:r>
      <w:proofErr w:type="gramStart"/>
      <w:r w:rsidRPr="00BA5899">
        <w:rPr>
          <w:rFonts w:asciiTheme="majorBidi" w:eastAsia="Times New Roman" w:hAnsiTheme="majorBidi" w:cstheme="majorBidi"/>
        </w:rPr>
        <w:t>The majority of</w:t>
      </w:r>
      <w:proofErr w:type="gramEnd"/>
      <w:r w:rsidRPr="00BA5899">
        <w:rPr>
          <w:rFonts w:asciiTheme="majorBidi" w:eastAsia="Times New Roman" w:hAnsiTheme="majorBidi" w:cstheme="majorBidi"/>
        </w:rPr>
        <w:t xml:space="preserve"> participants agreed that COVID-19 affected food purchasing behaviour (51%), led their child to eat more snacks than they did before (61%), eat more home cooked meals (76%), and spend more money on food (72%). Most participants disagreed that COVID-19 led to an increase in take-out food consumption (59%). When asked whether COVID-19, or any other events, </w:t>
      </w:r>
      <w:r w:rsidRPr="00BA5899">
        <w:rPr>
          <w:rFonts w:asciiTheme="majorBidi" w:eastAsia="Times New Roman" w:hAnsiTheme="majorBidi" w:cstheme="majorBidi"/>
        </w:rPr>
        <w:lastRenderedPageBreak/>
        <w:t xml:space="preserve">affected responses or engagement in the trial, 48 (76.2%) of respondents answered no. When asked whether there were any other factors that may have had an influence over child sugar consumption in the last 3 months, 53 of 64 (83%) said no. For those that responded yes, open-ended responses were grouped into 3 themes. It was found that </w:t>
      </w:r>
      <w:r w:rsidRPr="00BA5899">
        <w:rPr>
          <w:rFonts w:asciiTheme="majorBidi" w:eastAsia="Times New Roman" w:hAnsiTheme="majorBidi" w:cstheme="majorBidi"/>
          <w:i/>
        </w:rPr>
        <w:t>lockdown demands caused time constraints</w:t>
      </w:r>
      <w:r w:rsidRPr="00BA5899">
        <w:rPr>
          <w:rFonts w:asciiTheme="majorBidi" w:eastAsia="Times New Roman" w:hAnsiTheme="majorBidi" w:cstheme="majorBidi"/>
        </w:rPr>
        <w:t xml:space="preserve">, whereby one participant reported, </w:t>
      </w:r>
      <w:r w:rsidRPr="00BA5899">
        <w:rPr>
          <w:rFonts w:asciiTheme="majorBidi" w:eastAsia="Times New Roman" w:hAnsiTheme="majorBidi" w:cstheme="majorBidi"/>
          <w:color w:val="000000"/>
        </w:rPr>
        <w:t>“life became hectic going back to work and home-schooling so had difficulty completing all tasks”, whilst another similarly said, “second survey was pandemic peak–- we struggled to fit in the surveys also”. Results also suggested that the pandemic had resulted in changes to individuals’ dietary behaviours (</w:t>
      </w:r>
      <w:r w:rsidRPr="00BA5899">
        <w:rPr>
          <w:rFonts w:asciiTheme="majorBidi" w:eastAsia="Times New Roman" w:hAnsiTheme="majorBidi" w:cstheme="majorBidi"/>
          <w:i/>
          <w:color w:val="000000"/>
        </w:rPr>
        <w:t>changes to diet)</w:t>
      </w:r>
      <w:r w:rsidRPr="00BA5899">
        <w:rPr>
          <w:rFonts w:asciiTheme="majorBidi" w:eastAsia="Times New Roman" w:hAnsiTheme="majorBidi" w:cstheme="majorBidi"/>
          <w:color w:val="000000"/>
        </w:rPr>
        <w:t xml:space="preserve">. One respondent reported, “only in the first few weeks of lockdown when I couldn’t buy my usual groceries.” Another respondent </w:t>
      </w:r>
      <w:proofErr w:type="gramStart"/>
      <w:r w:rsidRPr="00BA5899">
        <w:rPr>
          <w:rFonts w:asciiTheme="majorBidi" w:eastAsia="Times New Roman" w:hAnsiTheme="majorBidi" w:cstheme="majorBidi"/>
          <w:color w:val="000000"/>
        </w:rPr>
        <w:t>referred back</w:t>
      </w:r>
      <w:proofErr w:type="gramEnd"/>
      <w:r w:rsidRPr="00BA5899">
        <w:rPr>
          <w:rFonts w:asciiTheme="majorBidi" w:eastAsia="Times New Roman" w:hAnsiTheme="majorBidi" w:cstheme="majorBidi"/>
          <w:color w:val="000000"/>
        </w:rPr>
        <w:t xml:space="preserve"> to lockdown and school closures, “because at school her food intake would be very different”. Finally, being </w:t>
      </w:r>
      <w:r w:rsidRPr="00BA5899">
        <w:rPr>
          <w:rFonts w:asciiTheme="majorBidi" w:eastAsia="Times New Roman" w:hAnsiTheme="majorBidi" w:cstheme="majorBidi"/>
          <w:i/>
          <w:color w:val="000000"/>
        </w:rPr>
        <w:t xml:space="preserve">out of routine </w:t>
      </w:r>
      <w:r w:rsidRPr="00BA5899">
        <w:rPr>
          <w:rFonts w:asciiTheme="majorBidi" w:eastAsia="Times New Roman" w:hAnsiTheme="majorBidi" w:cstheme="majorBidi"/>
          <w:color w:val="000000"/>
        </w:rPr>
        <w:t>during the pandemic was found to affect engagement with the trial; one respondent reported, “being at home has increased snack consumption”.</w:t>
      </w:r>
    </w:p>
    <w:p w14:paraId="59AA8714" w14:textId="794C05C0" w:rsidR="00517ABB" w:rsidRPr="00BA5899" w:rsidRDefault="00517ABB" w:rsidP="00517ABB">
      <w:pPr>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125"/>
        <w:gridCol w:w="1876"/>
        <w:gridCol w:w="1876"/>
        <w:gridCol w:w="1876"/>
      </w:tblGrid>
      <w:tr w:rsidR="00517ABB" w:rsidRPr="00BA5899" w14:paraId="0D53AE6D" w14:textId="77777777" w:rsidTr="007044F8">
        <w:tc>
          <w:tcPr>
            <w:tcW w:w="9016" w:type="dxa"/>
            <w:gridSpan w:val="5"/>
            <w:tcBorders>
              <w:top w:val="single" w:sz="4" w:space="0" w:color="auto"/>
              <w:bottom w:val="single" w:sz="4" w:space="0" w:color="auto"/>
            </w:tcBorders>
          </w:tcPr>
          <w:p w14:paraId="34787CAC" w14:textId="192C78FB" w:rsidR="00517ABB" w:rsidRPr="00BA5899" w:rsidRDefault="00517ABB" w:rsidP="00794192">
            <w:pPr>
              <w:spacing w:line="360" w:lineRule="auto"/>
              <w:rPr>
                <w:rFonts w:asciiTheme="majorBidi" w:hAnsiTheme="majorBidi" w:cstheme="majorBidi"/>
                <w:b/>
                <w:bCs/>
              </w:rPr>
            </w:pPr>
            <w:r w:rsidRPr="00BA5899">
              <w:rPr>
                <w:rFonts w:asciiTheme="majorBidi" w:hAnsiTheme="majorBidi" w:cstheme="majorBidi"/>
                <w:b/>
                <w:bCs/>
              </w:rPr>
              <w:t xml:space="preserve">Supplementary </w:t>
            </w:r>
            <w:r w:rsidRPr="00BA5899">
              <w:rPr>
                <w:rFonts w:asciiTheme="majorBidi" w:hAnsiTheme="majorBidi" w:cstheme="majorBidi"/>
              </w:rPr>
              <w:t xml:space="preserve">Table </w:t>
            </w:r>
            <w:r w:rsidR="00BA5899" w:rsidRPr="00BA5899">
              <w:rPr>
                <w:rFonts w:asciiTheme="majorBidi" w:hAnsiTheme="majorBidi" w:cstheme="majorBidi"/>
              </w:rPr>
              <w:t>1</w:t>
            </w:r>
            <w:r w:rsidRPr="00BA5899">
              <w:rPr>
                <w:rFonts w:asciiTheme="majorBidi" w:hAnsiTheme="majorBidi" w:cstheme="majorBidi"/>
              </w:rPr>
              <w:t>. Impact of the COVID-19 Lockdown on Children’s Diets</w:t>
            </w:r>
          </w:p>
        </w:tc>
      </w:tr>
      <w:tr w:rsidR="00517ABB" w:rsidRPr="00BA5899" w14:paraId="7CC91DDF" w14:textId="77777777" w:rsidTr="00794192">
        <w:tc>
          <w:tcPr>
            <w:tcW w:w="2263" w:type="dxa"/>
            <w:tcBorders>
              <w:top w:val="single" w:sz="4" w:space="0" w:color="auto"/>
              <w:bottom w:val="single" w:sz="4" w:space="0" w:color="auto"/>
            </w:tcBorders>
          </w:tcPr>
          <w:p w14:paraId="7E0CFC3A" w14:textId="77777777" w:rsidR="00517ABB" w:rsidRPr="00BA5899" w:rsidRDefault="00517ABB" w:rsidP="00794192">
            <w:pPr>
              <w:spacing w:line="360" w:lineRule="auto"/>
              <w:rPr>
                <w:rFonts w:asciiTheme="majorBidi" w:hAnsiTheme="majorBidi" w:cstheme="majorBidi"/>
                <w:b/>
                <w:bCs/>
              </w:rPr>
            </w:pPr>
            <w:r w:rsidRPr="00BA5899">
              <w:rPr>
                <w:rFonts w:asciiTheme="majorBidi" w:hAnsiTheme="majorBidi" w:cstheme="majorBidi"/>
                <w:b/>
                <w:bCs/>
              </w:rPr>
              <w:t>Measure</w:t>
            </w:r>
          </w:p>
        </w:tc>
        <w:tc>
          <w:tcPr>
            <w:tcW w:w="1125" w:type="dxa"/>
            <w:tcBorders>
              <w:top w:val="single" w:sz="4" w:space="0" w:color="auto"/>
              <w:bottom w:val="single" w:sz="4" w:space="0" w:color="auto"/>
            </w:tcBorders>
          </w:tcPr>
          <w:p w14:paraId="533547D6" w14:textId="77777777" w:rsidR="00517ABB" w:rsidRPr="00BA5899" w:rsidRDefault="00517ABB" w:rsidP="00794192">
            <w:pPr>
              <w:spacing w:line="360" w:lineRule="auto"/>
              <w:rPr>
                <w:rFonts w:asciiTheme="majorBidi" w:hAnsiTheme="majorBidi" w:cstheme="majorBidi"/>
                <w:b/>
                <w:bCs/>
              </w:rPr>
            </w:pPr>
            <w:r w:rsidRPr="00BA5899">
              <w:rPr>
                <w:rFonts w:asciiTheme="majorBidi" w:hAnsiTheme="majorBidi" w:cstheme="majorBidi"/>
                <w:b/>
                <w:bCs/>
              </w:rPr>
              <w:t>n</w:t>
            </w:r>
          </w:p>
        </w:tc>
        <w:tc>
          <w:tcPr>
            <w:tcW w:w="1876" w:type="dxa"/>
            <w:tcBorders>
              <w:top w:val="single" w:sz="4" w:space="0" w:color="auto"/>
              <w:bottom w:val="single" w:sz="4" w:space="0" w:color="auto"/>
            </w:tcBorders>
          </w:tcPr>
          <w:p w14:paraId="3E11C5DE" w14:textId="77777777" w:rsidR="00517ABB" w:rsidRPr="00BA5899" w:rsidRDefault="00517ABB" w:rsidP="00794192">
            <w:pPr>
              <w:spacing w:line="360" w:lineRule="auto"/>
              <w:rPr>
                <w:rFonts w:asciiTheme="majorBidi" w:hAnsiTheme="majorBidi" w:cstheme="majorBidi"/>
                <w:b/>
                <w:bCs/>
              </w:rPr>
            </w:pPr>
            <w:r w:rsidRPr="00BA5899">
              <w:rPr>
                <w:rFonts w:asciiTheme="majorBidi" w:hAnsiTheme="majorBidi" w:cstheme="majorBidi"/>
                <w:b/>
                <w:bCs/>
              </w:rPr>
              <w:t>High agreeability (%)</w:t>
            </w:r>
          </w:p>
        </w:tc>
        <w:tc>
          <w:tcPr>
            <w:tcW w:w="1876" w:type="dxa"/>
            <w:tcBorders>
              <w:top w:val="single" w:sz="4" w:space="0" w:color="auto"/>
              <w:bottom w:val="single" w:sz="4" w:space="0" w:color="auto"/>
            </w:tcBorders>
          </w:tcPr>
          <w:p w14:paraId="4AE0A96B" w14:textId="77777777" w:rsidR="00517ABB" w:rsidRPr="00BA5899" w:rsidRDefault="00517ABB" w:rsidP="00794192">
            <w:pPr>
              <w:spacing w:line="360" w:lineRule="auto"/>
              <w:rPr>
                <w:rFonts w:asciiTheme="majorBidi" w:hAnsiTheme="majorBidi" w:cstheme="majorBidi"/>
                <w:b/>
                <w:bCs/>
              </w:rPr>
            </w:pPr>
            <w:r w:rsidRPr="00BA5899">
              <w:rPr>
                <w:rFonts w:asciiTheme="majorBidi" w:hAnsiTheme="majorBidi" w:cstheme="majorBidi"/>
                <w:b/>
                <w:bCs/>
              </w:rPr>
              <w:t>Medium agreeability (%)</w:t>
            </w:r>
          </w:p>
        </w:tc>
        <w:tc>
          <w:tcPr>
            <w:tcW w:w="1876" w:type="dxa"/>
            <w:tcBorders>
              <w:top w:val="single" w:sz="4" w:space="0" w:color="auto"/>
              <w:bottom w:val="single" w:sz="4" w:space="0" w:color="auto"/>
            </w:tcBorders>
          </w:tcPr>
          <w:p w14:paraId="27D04A8F" w14:textId="77777777" w:rsidR="00517ABB" w:rsidRPr="00BA5899" w:rsidRDefault="00517ABB" w:rsidP="00794192">
            <w:pPr>
              <w:spacing w:line="360" w:lineRule="auto"/>
              <w:rPr>
                <w:rFonts w:asciiTheme="majorBidi" w:hAnsiTheme="majorBidi" w:cstheme="majorBidi"/>
                <w:b/>
                <w:bCs/>
              </w:rPr>
            </w:pPr>
            <w:r w:rsidRPr="00BA5899">
              <w:rPr>
                <w:rFonts w:asciiTheme="majorBidi" w:hAnsiTheme="majorBidi" w:cstheme="majorBidi"/>
                <w:b/>
                <w:bCs/>
              </w:rPr>
              <w:t>Low agreeability (%)</w:t>
            </w:r>
          </w:p>
        </w:tc>
      </w:tr>
      <w:tr w:rsidR="00517ABB" w:rsidRPr="00BA5899" w14:paraId="759AB9EF" w14:textId="77777777" w:rsidTr="00794192">
        <w:tc>
          <w:tcPr>
            <w:tcW w:w="9016" w:type="dxa"/>
            <w:gridSpan w:val="5"/>
            <w:tcBorders>
              <w:top w:val="single" w:sz="4" w:space="0" w:color="auto"/>
            </w:tcBorders>
          </w:tcPr>
          <w:p w14:paraId="4A8BF09E" w14:textId="77777777" w:rsidR="00517ABB" w:rsidRPr="00BA5899" w:rsidRDefault="00517ABB" w:rsidP="00794192">
            <w:pPr>
              <w:spacing w:line="360" w:lineRule="auto"/>
              <w:rPr>
                <w:rFonts w:asciiTheme="majorBidi" w:hAnsiTheme="majorBidi" w:cstheme="majorBidi"/>
                <w:i/>
                <w:iCs/>
              </w:rPr>
            </w:pPr>
            <w:r w:rsidRPr="00BA5899">
              <w:rPr>
                <w:rFonts w:asciiTheme="majorBidi" w:hAnsiTheme="majorBidi" w:cstheme="majorBidi"/>
                <w:i/>
                <w:iCs/>
              </w:rPr>
              <w:t>To what extent do you feel that the lifestyle changes imposed by the Government in relation to the Coronavirus has affected the following</w:t>
            </w:r>
            <w:r w:rsidRPr="00BA5899">
              <w:rPr>
                <w:rFonts w:asciiTheme="majorBidi" w:hAnsiTheme="majorBidi" w:cstheme="majorBidi"/>
                <w:vertAlign w:val="superscript"/>
              </w:rPr>
              <w:t>a</w:t>
            </w:r>
            <w:r w:rsidRPr="00BA5899">
              <w:rPr>
                <w:rFonts w:asciiTheme="majorBidi" w:hAnsiTheme="majorBidi" w:cstheme="majorBidi"/>
                <w:i/>
                <w:iCs/>
              </w:rPr>
              <w:t>:</w:t>
            </w:r>
          </w:p>
        </w:tc>
      </w:tr>
      <w:tr w:rsidR="00517ABB" w:rsidRPr="00BA5899" w14:paraId="07AE3181" w14:textId="77777777" w:rsidTr="00794192">
        <w:tc>
          <w:tcPr>
            <w:tcW w:w="2263" w:type="dxa"/>
          </w:tcPr>
          <w:p w14:paraId="4BDBEC2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COVID has affected your child’s diet</w:t>
            </w:r>
          </w:p>
        </w:tc>
        <w:tc>
          <w:tcPr>
            <w:tcW w:w="1125" w:type="dxa"/>
          </w:tcPr>
          <w:p w14:paraId="4F0058FB"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55</w:t>
            </w:r>
          </w:p>
        </w:tc>
        <w:tc>
          <w:tcPr>
            <w:tcW w:w="1876" w:type="dxa"/>
          </w:tcPr>
          <w:p w14:paraId="5B627ED5"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29</w:t>
            </w:r>
          </w:p>
        </w:tc>
        <w:tc>
          <w:tcPr>
            <w:tcW w:w="1876" w:type="dxa"/>
          </w:tcPr>
          <w:p w14:paraId="6CA88F90"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42</w:t>
            </w:r>
          </w:p>
        </w:tc>
        <w:tc>
          <w:tcPr>
            <w:tcW w:w="1876" w:type="dxa"/>
          </w:tcPr>
          <w:p w14:paraId="19986D84"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29</w:t>
            </w:r>
          </w:p>
        </w:tc>
      </w:tr>
      <w:tr w:rsidR="00517ABB" w:rsidRPr="00BA5899" w14:paraId="2D0882CA" w14:textId="77777777" w:rsidTr="00794192">
        <w:tc>
          <w:tcPr>
            <w:tcW w:w="2263" w:type="dxa"/>
          </w:tcPr>
          <w:p w14:paraId="40ADDF74"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COVID has affected your ability to make healthier food choices for your child</w:t>
            </w:r>
          </w:p>
        </w:tc>
        <w:tc>
          <w:tcPr>
            <w:tcW w:w="1125" w:type="dxa"/>
          </w:tcPr>
          <w:p w14:paraId="69624AD1"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46</w:t>
            </w:r>
          </w:p>
        </w:tc>
        <w:tc>
          <w:tcPr>
            <w:tcW w:w="1876" w:type="dxa"/>
          </w:tcPr>
          <w:p w14:paraId="7ADD206B"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20</w:t>
            </w:r>
          </w:p>
        </w:tc>
        <w:tc>
          <w:tcPr>
            <w:tcW w:w="1876" w:type="dxa"/>
          </w:tcPr>
          <w:p w14:paraId="1031A9A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46</w:t>
            </w:r>
          </w:p>
        </w:tc>
        <w:tc>
          <w:tcPr>
            <w:tcW w:w="1876" w:type="dxa"/>
          </w:tcPr>
          <w:p w14:paraId="5C470E9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35</w:t>
            </w:r>
          </w:p>
        </w:tc>
      </w:tr>
      <w:tr w:rsidR="00517ABB" w:rsidRPr="00BA5899" w14:paraId="288B2525" w14:textId="77777777" w:rsidTr="00794192">
        <w:tc>
          <w:tcPr>
            <w:tcW w:w="2263" w:type="dxa"/>
          </w:tcPr>
          <w:p w14:paraId="3A8E4C7C"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COVID has affected your food purchasing behaviour</w:t>
            </w:r>
          </w:p>
        </w:tc>
        <w:tc>
          <w:tcPr>
            <w:tcW w:w="1125" w:type="dxa"/>
          </w:tcPr>
          <w:p w14:paraId="0019075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55</w:t>
            </w:r>
          </w:p>
        </w:tc>
        <w:tc>
          <w:tcPr>
            <w:tcW w:w="1876" w:type="dxa"/>
          </w:tcPr>
          <w:p w14:paraId="5B3C5E37"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51</w:t>
            </w:r>
          </w:p>
        </w:tc>
        <w:tc>
          <w:tcPr>
            <w:tcW w:w="1876" w:type="dxa"/>
          </w:tcPr>
          <w:p w14:paraId="35F73F3F"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44</w:t>
            </w:r>
          </w:p>
        </w:tc>
        <w:tc>
          <w:tcPr>
            <w:tcW w:w="1876" w:type="dxa"/>
          </w:tcPr>
          <w:p w14:paraId="69421E23"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6</w:t>
            </w:r>
          </w:p>
        </w:tc>
      </w:tr>
      <w:tr w:rsidR="00517ABB" w:rsidRPr="00BA5899" w14:paraId="12BDD3A9" w14:textId="77777777" w:rsidTr="00794192">
        <w:tc>
          <w:tcPr>
            <w:tcW w:w="2263" w:type="dxa"/>
          </w:tcPr>
          <w:p w14:paraId="7D1CBCA7"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COVID has affected the types of food you bought</w:t>
            </w:r>
          </w:p>
        </w:tc>
        <w:tc>
          <w:tcPr>
            <w:tcW w:w="1125" w:type="dxa"/>
          </w:tcPr>
          <w:p w14:paraId="527E460F"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46</w:t>
            </w:r>
          </w:p>
        </w:tc>
        <w:tc>
          <w:tcPr>
            <w:tcW w:w="1876" w:type="dxa"/>
          </w:tcPr>
          <w:p w14:paraId="51527CCC"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37</w:t>
            </w:r>
          </w:p>
        </w:tc>
        <w:tc>
          <w:tcPr>
            <w:tcW w:w="1876" w:type="dxa"/>
          </w:tcPr>
          <w:p w14:paraId="648A85A9"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50</w:t>
            </w:r>
          </w:p>
        </w:tc>
        <w:tc>
          <w:tcPr>
            <w:tcW w:w="1876" w:type="dxa"/>
          </w:tcPr>
          <w:p w14:paraId="31367F49"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13</w:t>
            </w:r>
          </w:p>
        </w:tc>
      </w:tr>
      <w:tr w:rsidR="00517ABB" w:rsidRPr="00BA5899" w14:paraId="09388154" w14:textId="77777777" w:rsidTr="00794192">
        <w:tc>
          <w:tcPr>
            <w:tcW w:w="2263" w:type="dxa"/>
          </w:tcPr>
          <w:p w14:paraId="176DC075"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COVID has affected your participation in this study</w:t>
            </w:r>
          </w:p>
        </w:tc>
        <w:tc>
          <w:tcPr>
            <w:tcW w:w="1125" w:type="dxa"/>
          </w:tcPr>
          <w:p w14:paraId="687CF59C"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55</w:t>
            </w:r>
          </w:p>
        </w:tc>
        <w:tc>
          <w:tcPr>
            <w:tcW w:w="1876" w:type="dxa"/>
          </w:tcPr>
          <w:p w14:paraId="1CE748DA"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31</w:t>
            </w:r>
          </w:p>
        </w:tc>
        <w:tc>
          <w:tcPr>
            <w:tcW w:w="1876" w:type="dxa"/>
          </w:tcPr>
          <w:p w14:paraId="6FE28B3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36</w:t>
            </w:r>
          </w:p>
        </w:tc>
        <w:tc>
          <w:tcPr>
            <w:tcW w:w="1876" w:type="dxa"/>
          </w:tcPr>
          <w:p w14:paraId="61049E44"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33</w:t>
            </w:r>
          </w:p>
        </w:tc>
      </w:tr>
      <w:tr w:rsidR="00517ABB" w:rsidRPr="00BA5899" w14:paraId="5C26186B" w14:textId="77777777" w:rsidTr="00794192">
        <w:tc>
          <w:tcPr>
            <w:tcW w:w="2263" w:type="dxa"/>
          </w:tcPr>
          <w:p w14:paraId="57C63933"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 xml:space="preserve">COVID has affected your ability to scan </w:t>
            </w:r>
            <w:r w:rsidRPr="00BA5899">
              <w:rPr>
                <w:rFonts w:asciiTheme="majorBidi" w:hAnsiTheme="majorBidi" w:cstheme="majorBidi"/>
              </w:rPr>
              <w:lastRenderedPageBreak/>
              <w:t>barcodes using the Food Scanner app</w:t>
            </w:r>
          </w:p>
        </w:tc>
        <w:tc>
          <w:tcPr>
            <w:tcW w:w="1125" w:type="dxa"/>
          </w:tcPr>
          <w:p w14:paraId="6A8D3084"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lastRenderedPageBreak/>
              <w:t>19</w:t>
            </w:r>
          </w:p>
        </w:tc>
        <w:tc>
          <w:tcPr>
            <w:tcW w:w="1876" w:type="dxa"/>
          </w:tcPr>
          <w:p w14:paraId="458B33BC"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32</w:t>
            </w:r>
          </w:p>
        </w:tc>
        <w:tc>
          <w:tcPr>
            <w:tcW w:w="1876" w:type="dxa"/>
          </w:tcPr>
          <w:p w14:paraId="084C8FD6"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42</w:t>
            </w:r>
          </w:p>
        </w:tc>
        <w:tc>
          <w:tcPr>
            <w:tcW w:w="1876" w:type="dxa"/>
          </w:tcPr>
          <w:p w14:paraId="7C36C4BA"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26</w:t>
            </w:r>
          </w:p>
        </w:tc>
      </w:tr>
      <w:tr w:rsidR="00517ABB" w:rsidRPr="00BA5899" w14:paraId="36E773A5" w14:textId="77777777" w:rsidTr="00794192">
        <w:tc>
          <w:tcPr>
            <w:tcW w:w="2263" w:type="dxa"/>
          </w:tcPr>
          <w:p w14:paraId="3C839CA9"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Did the Food Scanner app support you at this time in making healthier food choices?</w:t>
            </w:r>
          </w:p>
        </w:tc>
        <w:tc>
          <w:tcPr>
            <w:tcW w:w="1125" w:type="dxa"/>
          </w:tcPr>
          <w:p w14:paraId="201DC66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19</w:t>
            </w:r>
          </w:p>
        </w:tc>
        <w:tc>
          <w:tcPr>
            <w:tcW w:w="1876" w:type="dxa"/>
          </w:tcPr>
          <w:p w14:paraId="315224E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26</w:t>
            </w:r>
          </w:p>
        </w:tc>
        <w:tc>
          <w:tcPr>
            <w:tcW w:w="1876" w:type="dxa"/>
          </w:tcPr>
          <w:p w14:paraId="375F966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37</w:t>
            </w:r>
          </w:p>
        </w:tc>
        <w:tc>
          <w:tcPr>
            <w:tcW w:w="1876" w:type="dxa"/>
          </w:tcPr>
          <w:p w14:paraId="691AB6E0"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37</w:t>
            </w:r>
          </w:p>
          <w:p w14:paraId="40E6A311" w14:textId="77777777" w:rsidR="00517ABB" w:rsidRPr="00BA5899" w:rsidRDefault="00517ABB" w:rsidP="00794192">
            <w:pPr>
              <w:rPr>
                <w:rFonts w:asciiTheme="majorBidi" w:hAnsiTheme="majorBidi" w:cstheme="majorBidi"/>
              </w:rPr>
            </w:pPr>
          </w:p>
          <w:p w14:paraId="6B0A8808" w14:textId="77777777" w:rsidR="00517ABB" w:rsidRPr="00BA5899" w:rsidRDefault="00517ABB" w:rsidP="00794192">
            <w:pPr>
              <w:rPr>
                <w:rFonts w:asciiTheme="majorBidi" w:hAnsiTheme="majorBidi" w:cstheme="majorBidi"/>
              </w:rPr>
            </w:pPr>
          </w:p>
          <w:p w14:paraId="0E119857" w14:textId="77777777" w:rsidR="00517ABB" w:rsidRPr="00BA5899" w:rsidRDefault="00517ABB" w:rsidP="00794192">
            <w:pPr>
              <w:rPr>
                <w:rFonts w:asciiTheme="majorBidi" w:hAnsiTheme="majorBidi" w:cstheme="majorBidi"/>
              </w:rPr>
            </w:pPr>
          </w:p>
          <w:p w14:paraId="540DF7C7" w14:textId="77777777" w:rsidR="00517ABB" w:rsidRPr="00BA5899" w:rsidRDefault="00517ABB" w:rsidP="00794192">
            <w:pPr>
              <w:rPr>
                <w:rFonts w:asciiTheme="majorBidi" w:hAnsiTheme="majorBidi" w:cstheme="majorBidi"/>
              </w:rPr>
            </w:pPr>
          </w:p>
        </w:tc>
      </w:tr>
      <w:tr w:rsidR="00517ABB" w:rsidRPr="00BA5899" w14:paraId="54F5B44F" w14:textId="77777777" w:rsidTr="00794192">
        <w:tc>
          <w:tcPr>
            <w:tcW w:w="9016" w:type="dxa"/>
            <w:gridSpan w:val="5"/>
          </w:tcPr>
          <w:p w14:paraId="684C5F6D" w14:textId="77777777" w:rsidR="00517ABB" w:rsidRPr="00BA5899" w:rsidRDefault="00517ABB" w:rsidP="00794192">
            <w:pPr>
              <w:spacing w:line="360" w:lineRule="auto"/>
              <w:rPr>
                <w:rFonts w:asciiTheme="majorBidi" w:hAnsiTheme="majorBidi" w:cstheme="majorBidi"/>
                <w:i/>
                <w:iCs/>
              </w:rPr>
            </w:pPr>
            <w:r w:rsidRPr="00BA5899">
              <w:rPr>
                <w:rFonts w:asciiTheme="majorBidi" w:hAnsiTheme="majorBidi" w:cstheme="majorBidi"/>
                <w:i/>
                <w:iCs/>
              </w:rPr>
              <w:t>“The lifestyle changes imposed by the Government in relation to the Coronavirus led my child to…”</w:t>
            </w:r>
            <w:r w:rsidRPr="00BA5899">
              <w:rPr>
                <w:rFonts w:asciiTheme="majorBidi" w:hAnsiTheme="majorBidi" w:cstheme="majorBidi"/>
                <w:vertAlign w:val="superscript"/>
              </w:rPr>
              <w:t xml:space="preserve"> b</w:t>
            </w:r>
          </w:p>
        </w:tc>
      </w:tr>
      <w:tr w:rsidR="00517ABB" w:rsidRPr="00BA5899" w14:paraId="189BD974" w14:textId="77777777" w:rsidTr="00794192">
        <w:tc>
          <w:tcPr>
            <w:tcW w:w="2263" w:type="dxa"/>
          </w:tcPr>
          <w:p w14:paraId="71132120"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…eat more sugar than they did before</w:t>
            </w:r>
          </w:p>
        </w:tc>
        <w:tc>
          <w:tcPr>
            <w:tcW w:w="1125" w:type="dxa"/>
          </w:tcPr>
          <w:p w14:paraId="05EAAE15"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63</w:t>
            </w:r>
          </w:p>
        </w:tc>
        <w:tc>
          <w:tcPr>
            <w:tcW w:w="1876" w:type="dxa"/>
          </w:tcPr>
          <w:p w14:paraId="17250D02"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29</w:t>
            </w:r>
          </w:p>
        </w:tc>
        <w:tc>
          <w:tcPr>
            <w:tcW w:w="1876" w:type="dxa"/>
          </w:tcPr>
          <w:p w14:paraId="0370D41B"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32</w:t>
            </w:r>
          </w:p>
        </w:tc>
        <w:tc>
          <w:tcPr>
            <w:tcW w:w="1876" w:type="dxa"/>
          </w:tcPr>
          <w:p w14:paraId="1A85C323"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40</w:t>
            </w:r>
          </w:p>
        </w:tc>
      </w:tr>
      <w:tr w:rsidR="00517ABB" w:rsidRPr="00BA5899" w14:paraId="0D8D5F8D" w14:textId="77777777" w:rsidTr="00794192">
        <w:tc>
          <w:tcPr>
            <w:tcW w:w="2263" w:type="dxa"/>
          </w:tcPr>
          <w:p w14:paraId="2DF1F269"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…eat more snacks than they did before</w:t>
            </w:r>
          </w:p>
        </w:tc>
        <w:tc>
          <w:tcPr>
            <w:tcW w:w="1125" w:type="dxa"/>
          </w:tcPr>
          <w:p w14:paraId="35ED739F"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62</w:t>
            </w:r>
          </w:p>
        </w:tc>
        <w:tc>
          <w:tcPr>
            <w:tcW w:w="1876" w:type="dxa"/>
          </w:tcPr>
          <w:p w14:paraId="71796D8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61</w:t>
            </w:r>
          </w:p>
        </w:tc>
        <w:tc>
          <w:tcPr>
            <w:tcW w:w="1876" w:type="dxa"/>
          </w:tcPr>
          <w:p w14:paraId="5A6CD5C6"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10</w:t>
            </w:r>
          </w:p>
        </w:tc>
        <w:tc>
          <w:tcPr>
            <w:tcW w:w="1876" w:type="dxa"/>
          </w:tcPr>
          <w:p w14:paraId="1C51EA11"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29</w:t>
            </w:r>
          </w:p>
        </w:tc>
      </w:tr>
      <w:tr w:rsidR="00517ABB" w:rsidRPr="00BA5899" w14:paraId="49109F2F" w14:textId="77777777" w:rsidTr="00794192">
        <w:tc>
          <w:tcPr>
            <w:tcW w:w="2263" w:type="dxa"/>
          </w:tcPr>
          <w:p w14:paraId="039761B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…eat more fruit and vegetables than they did before</w:t>
            </w:r>
          </w:p>
        </w:tc>
        <w:tc>
          <w:tcPr>
            <w:tcW w:w="1125" w:type="dxa"/>
          </w:tcPr>
          <w:p w14:paraId="618D6E5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62</w:t>
            </w:r>
          </w:p>
        </w:tc>
        <w:tc>
          <w:tcPr>
            <w:tcW w:w="1876" w:type="dxa"/>
          </w:tcPr>
          <w:p w14:paraId="09CFFCC5"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44</w:t>
            </w:r>
          </w:p>
        </w:tc>
        <w:tc>
          <w:tcPr>
            <w:tcW w:w="1876" w:type="dxa"/>
          </w:tcPr>
          <w:p w14:paraId="0B20C545"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39</w:t>
            </w:r>
          </w:p>
        </w:tc>
        <w:tc>
          <w:tcPr>
            <w:tcW w:w="1876" w:type="dxa"/>
          </w:tcPr>
          <w:p w14:paraId="033CA849"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18</w:t>
            </w:r>
          </w:p>
        </w:tc>
      </w:tr>
      <w:tr w:rsidR="00517ABB" w:rsidRPr="00BA5899" w14:paraId="25B3F005" w14:textId="77777777" w:rsidTr="00794192">
        <w:tc>
          <w:tcPr>
            <w:tcW w:w="2263" w:type="dxa"/>
          </w:tcPr>
          <w:p w14:paraId="1DB79D6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…eat more home cooked meals than they did before</w:t>
            </w:r>
          </w:p>
        </w:tc>
        <w:tc>
          <w:tcPr>
            <w:tcW w:w="1125" w:type="dxa"/>
          </w:tcPr>
          <w:p w14:paraId="281F36CA"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62</w:t>
            </w:r>
          </w:p>
        </w:tc>
        <w:tc>
          <w:tcPr>
            <w:tcW w:w="1876" w:type="dxa"/>
          </w:tcPr>
          <w:p w14:paraId="5085B534"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76</w:t>
            </w:r>
          </w:p>
        </w:tc>
        <w:tc>
          <w:tcPr>
            <w:tcW w:w="1876" w:type="dxa"/>
          </w:tcPr>
          <w:p w14:paraId="34857338"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15</w:t>
            </w:r>
          </w:p>
        </w:tc>
        <w:tc>
          <w:tcPr>
            <w:tcW w:w="1876" w:type="dxa"/>
          </w:tcPr>
          <w:p w14:paraId="7EA1F153"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10</w:t>
            </w:r>
          </w:p>
        </w:tc>
      </w:tr>
      <w:tr w:rsidR="00517ABB" w:rsidRPr="00BA5899" w14:paraId="2EF159FB" w14:textId="77777777" w:rsidTr="00794192">
        <w:tc>
          <w:tcPr>
            <w:tcW w:w="2263" w:type="dxa"/>
          </w:tcPr>
          <w:p w14:paraId="030BB4D4"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 be more physically active than they were before</w:t>
            </w:r>
          </w:p>
        </w:tc>
        <w:tc>
          <w:tcPr>
            <w:tcW w:w="1125" w:type="dxa"/>
          </w:tcPr>
          <w:p w14:paraId="7324E7A7"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62</w:t>
            </w:r>
          </w:p>
        </w:tc>
        <w:tc>
          <w:tcPr>
            <w:tcW w:w="1876" w:type="dxa"/>
          </w:tcPr>
          <w:p w14:paraId="69D7EC2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40</w:t>
            </w:r>
          </w:p>
        </w:tc>
        <w:tc>
          <w:tcPr>
            <w:tcW w:w="1876" w:type="dxa"/>
          </w:tcPr>
          <w:p w14:paraId="1B8C6A85"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24</w:t>
            </w:r>
          </w:p>
        </w:tc>
        <w:tc>
          <w:tcPr>
            <w:tcW w:w="1876" w:type="dxa"/>
          </w:tcPr>
          <w:p w14:paraId="74DF2091"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36</w:t>
            </w:r>
          </w:p>
        </w:tc>
      </w:tr>
      <w:tr w:rsidR="00517ABB" w:rsidRPr="00BA5899" w14:paraId="6901EDB7" w14:textId="77777777" w:rsidTr="00794192">
        <w:tc>
          <w:tcPr>
            <w:tcW w:w="9016" w:type="dxa"/>
            <w:gridSpan w:val="5"/>
          </w:tcPr>
          <w:p w14:paraId="7C15BD09" w14:textId="77777777" w:rsidR="00517ABB" w:rsidRPr="00BA5899" w:rsidRDefault="00517ABB" w:rsidP="00794192">
            <w:pPr>
              <w:spacing w:line="360" w:lineRule="auto"/>
              <w:rPr>
                <w:rFonts w:asciiTheme="majorBidi" w:hAnsiTheme="majorBidi" w:cstheme="majorBidi"/>
                <w:i/>
                <w:iCs/>
              </w:rPr>
            </w:pPr>
            <w:r w:rsidRPr="00BA5899">
              <w:rPr>
                <w:rFonts w:asciiTheme="majorBidi" w:hAnsiTheme="majorBidi" w:cstheme="majorBidi"/>
                <w:i/>
                <w:iCs/>
              </w:rPr>
              <w:t>To what extent do you feel that the lifestyle changes imposed by the Government in relation to the Coronavirus has affected the following, in comparison to before the lockdown</w:t>
            </w:r>
            <w:r w:rsidRPr="00BA5899">
              <w:rPr>
                <w:rFonts w:asciiTheme="majorBidi" w:hAnsiTheme="majorBidi" w:cstheme="majorBidi"/>
                <w:vertAlign w:val="superscript"/>
              </w:rPr>
              <w:t xml:space="preserve"> c</w:t>
            </w:r>
            <w:r w:rsidRPr="00BA5899">
              <w:rPr>
                <w:rFonts w:asciiTheme="majorBidi" w:hAnsiTheme="majorBidi" w:cstheme="majorBidi"/>
                <w:i/>
                <w:iCs/>
              </w:rPr>
              <w:t>:</w:t>
            </w:r>
          </w:p>
        </w:tc>
      </w:tr>
      <w:tr w:rsidR="00517ABB" w:rsidRPr="00BA5899" w14:paraId="273D3118" w14:textId="77777777" w:rsidTr="00794192">
        <w:tc>
          <w:tcPr>
            <w:tcW w:w="2263" w:type="dxa"/>
          </w:tcPr>
          <w:p w14:paraId="0A09719B"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Since the COVID-19 lockdown, I carry out online grocery shopping…</w:t>
            </w:r>
          </w:p>
        </w:tc>
        <w:tc>
          <w:tcPr>
            <w:tcW w:w="1125" w:type="dxa"/>
          </w:tcPr>
          <w:p w14:paraId="2757FEE8"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44</w:t>
            </w:r>
          </w:p>
        </w:tc>
        <w:tc>
          <w:tcPr>
            <w:tcW w:w="1876" w:type="dxa"/>
          </w:tcPr>
          <w:p w14:paraId="75DADB93"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43</w:t>
            </w:r>
          </w:p>
        </w:tc>
        <w:tc>
          <w:tcPr>
            <w:tcW w:w="1876" w:type="dxa"/>
          </w:tcPr>
          <w:p w14:paraId="682699A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43</w:t>
            </w:r>
          </w:p>
        </w:tc>
        <w:tc>
          <w:tcPr>
            <w:tcW w:w="1876" w:type="dxa"/>
          </w:tcPr>
          <w:p w14:paraId="2BE264A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14</w:t>
            </w:r>
          </w:p>
        </w:tc>
      </w:tr>
      <w:tr w:rsidR="00517ABB" w:rsidRPr="00BA5899" w14:paraId="052BD15C" w14:textId="77777777" w:rsidTr="00794192">
        <w:tc>
          <w:tcPr>
            <w:tcW w:w="2263" w:type="dxa"/>
          </w:tcPr>
          <w:p w14:paraId="71911CF0"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Since the COVID-19 lockdown, my children eat take out food…</w:t>
            </w:r>
          </w:p>
        </w:tc>
        <w:tc>
          <w:tcPr>
            <w:tcW w:w="1125" w:type="dxa"/>
          </w:tcPr>
          <w:p w14:paraId="67101E5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46</w:t>
            </w:r>
          </w:p>
        </w:tc>
        <w:tc>
          <w:tcPr>
            <w:tcW w:w="1876" w:type="dxa"/>
          </w:tcPr>
          <w:p w14:paraId="7069EDAA"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9</w:t>
            </w:r>
          </w:p>
        </w:tc>
        <w:tc>
          <w:tcPr>
            <w:tcW w:w="1876" w:type="dxa"/>
          </w:tcPr>
          <w:p w14:paraId="2ACF73B7"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33</w:t>
            </w:r>
          </w:p>
        </w:tc>
        <w:tc>
          <w:tcPr>
            <w:tcW w:w="1876" w:type="dxa"/>
          </w:tcPr>
          <w:p w14:paraId="73970F1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59</w:t>
            </w:r>
          </w:p>
        </w:tc>
      </w:tr>
      <w:tr w:rsidR="00517ABB" w:rsidRPr="00BA5899" w14:paraId="5E4DEF94" w14:textId="77777777" w:rsidTr="00794192">
        <w:tc>
          <w:tcPr>
            <w:tcW w:w="2263" w:type="dxa"/>
          </w:tcPr>
          <w:p w14:paraId="7D0B79C7"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Since the COVID-19 lockdown, I have been purchasing sugary foods or treats/snacks…</w:t>
            </w:r>
          </w:p>
        </w:tc>
        <w:tc>
          <w:tcPr>
            <w:tcW w:w="1125" w:type="dxa"/>
          </w:tcPr>
          <w:p w14:paraId="3C4BD2CF"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46</w:t>
            </w:r>
          </w:p>
        </w:tc>
        <w:tc>
          <w:tcPr>
            <w:tcW w:w="1876" w:type="dxa"/>
          </w:tcPr>
          <w:p w14:paraId="43E3316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39</w:t>
            </w:r>
          </w:p>
        </w:tc>
        <w:tc>
          <w:tcPr>
            <w:tcW w:w="1876" w:type="dxa"/>
          </w:tcPr>
          <w:p w14:paraId="7DEC27D1"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39</w:t>
            </w:r>
          </w:p>
        </w:tc>
        <w:tc>
          <w:tcPr>
            <w:tcW w:w="1876" w:type="dxa"/>
          </w:tcPr>
          <w:p w14:paraId="67C07B7A"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22</w:t>
            </w:r>
          </w:p>
        </w:tc>
      </w:tr>
      <w:tr w:rsidR="00517ABB" w:rsidRPr="00BA5899" w14:paraId="27DFD42A" w14:textId="77777777" w:rsidTr="00794192">
        <w:tc>
          <w:tcPr>
            <w:tcW w:w="2263" w:type="dxa"/>
            <w:tcBorders>
              <w:bottom w:val="single" w:sz="4" w:space="0" w:color="auto"/>
            </w:tcBorders>
          </w:tcPr>
          <w:p w14:paraId="6EECEF0F"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lastRenderedPageBreak/>
              <w:t>Since the COVID-19 lockdown, I have been spending on food…</w:t>
            </w:r>
          </w:p>
        </w:tc>
        <w:tc>
          <w:tcPr>
            <w:tcW w:w="1125" w:type="dxa"/>
            <w:tcBorders>
              <w:bottom w:val="single" w:sz="4" w:space="0" w:color="auto"/>
            </w:tcBorders>
          </w:tcPr>
          <w:p w14:paraId="129BFAAD"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46</w:t>
            </w:r>
          </w:p>
        </w:tc>
        <w:tc>
          <w:tcPr>
            <w:tcW w:w="1876" w:type="dxa"/>
            <w:tcBorders>
              <w:bottom w:val="single" w:sz="4" w:space="0" w:color="auto"/>
            </w:tcBorders>
          </w:tcPr>
          <w:p w14:paraId="04EC8BCE"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72</w:t>
            </w:r>
          </w:p>
        </w:tc>
        <w:tc>
          <w:tcPr>
            <w:tcW w:w="1876" w:type="dxa"/>
            <w:tcBorders>
              <w:bottom w:val="single" w:sz="4" w:space="0" w:color="auto"/>
            </w:tcBorders>
          </w:tcPr>
          <w:p w14:paraId="01BBFFDC"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17</w:t>
            </w:r>
          </w:p>
        </w:tc>
        <w:tc>
          <w:tcPr>
            <w:tcW w:w="1876" w:type="dxa"/>
            <w:tcBorders>
              <w:bottom w:val="single" w:sz="4" w:space="0" w:color="auto"/>
            </w:tcBorders>
          </w:tcPr>
          <w:p w14:paraId="245339DF" w14:textId="77777777" w:rsidR="00517ABB" w:rsidRPr="00BA5899" w:rsidRDefault="00517ABB" w:rsidP="00794192">
            <w:pPr>
              <w:spacing w:line="360" w:lineRule="auto"/>
              <w:rPr>
                <w:rFonts w:asciiTheme="majorBidi" w:hAnsiTheme="majorBidi" w:cstheme="majorBidi"/>
              </w:rPr>
            </w:pPr>
            <w:r w:rsidRPr="00BA5899">
              <w:rPr>
                <w:rFonts w:asciiTheme="majorBidi" w:hAnsiTheme="majorBidi" w:cstheme="majorBidi"/>
              </w:rPr>
              <w:t>11</w:t>
            </w:r>
          </w:p>
        </w:tc>
      </w:tr>
      <w:tr w:rsidR="00517ABB" w:rsidRPr="00BA5899" w14:paraId="1244876A" w14:textId="77777777" w:rsidTr="00794192">
        <w:tc>
          <w:tcPr>
            <w:tcW w:w="9016" w:type="dxa"/>
            <w:gridSpan w:val="5"/>
            <w:tcBorders>
              <w:top w:val="single" w:sz="4" w:space="0" w:color="auto"/>
              <w:bottom w:val="single" w:sz="4" w:space="0" w:color="auto"/>
            </w:tcBorders>
          </w:tcPr>
          <w:p w14:paraId="50DB29EC" w14:textId="77777777" w:rsidR="00517ABB" w:rsidRPr="00BA5899" w:rsidRDefault="00517ABB" w:rsidP="00794192">
            <w:pPr>
              <w:rPr>
                <w:rFonts w:asciiTheme="majorBidi" w:hAnsiTheme="majorBidi" w:cstheme="majorBidi"/>
              </w:rPr>
            </w:pPr>
            <w:r w:rsidRPr="00BA5899">
              <w:rPr>
                <w:rFonts w:asciiTheme="majorBidi" w:hAnsiTheme="majorBidi" w:cstheme="majorBidi"/>
              </w:rPr>
              <w:t>N.B. Questions pertaining to the Food Scanner app were only presented to those within the intervention condition.</w:t>
            </w:r>
          </w:p>
          <w:p w14:paraId="02E41456" w14:textId="77777777" w:rsidR="00517ABB" w:rsidRPr="00BA5899" w:rsidRDefault="00517ABB" w:rsidP="00794192">
            <w:pPr>
              <w:rPr>
                <w:rFonts w:asciiTheme="majorBidi" w:hAnsiTheme="majorBidi" w:cstheme="majorBidi"/>
              </w:rPr>
            </w:pPr>
            <w:r w:rsidRPr="00BA5899">
              <w:rPr>
                <w:rFonts w:asciiTheme="majorBidi" w:hAnsiTheme="majorBidi" w:cstheme="majorBidi"/>
              </w:rPr>
              <w:t>Lower sample sizes than total number of study completers (n=64) was due to the late introduction of these measures.</w:t>
            </w:r>
          </w:p>
          <w:p w14:paraId="02ECD34E" w14:textId="77777777" w:rsidR="00517ABB" w:rsidRPr="00BA5899" w:rsidRDefault="00517ABB" w:rsidP="00794192">
            <w:pPr>
              <w:rPr>
                <w:rFonts w:asciiTheme="majorBidi" w:hAnsiTheme="majorBidi" w:cstheme="majorBidi"/>
              </w:rPr>
            </w:pPr>
            <w:r w:rsidRPr="00BA5899">
              <w:rPr>
                <w:rFonts w:asciiTheme="majorBidi" w:hAnsiTheme="majorBidi" w:cstheme="majorBidi"/>
                <w:vertAlign w:val="superscript"/>
              </w:rPr>
              <w:t xml:space="preserve">a </w:t>
            </w:r>
            <w:r w:rsidRPr="00BA5899">
              <w:rPr>
                <w:rFonts w:asciiTheme="majorBidi" w:hAnsiTheme="majorBidi" w:cstheme="majorBidi"/>
              </w:rPr>
              <w:t>Response options: a great deal, a lot, a moderate amount, a little, not at all.</w:t>
            </w:r>
          </w:p>
          <w:p w14:paraId="52730352" w14:textId="77777777" w:rsidR="00517ABB" w:rsidRPr="00BA5899" w:rsidRDefault="00517ABB" w:rsidP="00794192">
            <w:pPr>
              <w:rPr>
                <w:rFonts w:asciiTheme="majorBidi" w:hAnsiTheme="majorBidi" w:cstheme="majorBidi"/>
              </w:rPr>
            </w:pPr>
            <w:r w:rsidRPr="00BA5899">
              <w:rPr>
                <w:rFonts w:asciiTheme="majorBidi" w:hAnsiTheme="majorBidi" w:cstheme="majorBidi"/>
                <w:vertAlign w:val="superscript"/>
              </w:rPr>
              <w:t xml:space="preserve">b </w:t>
            </w:r>
            <w:r w:rsidRPr="00BA5899">
              <w:rPr>
                <w:rFonts w:asciiTheme="majorBidi" w:hAnsiTheme="majorBidi" w:cstheme="majorBidi"/>
              </w:rPr>
              <w:t>Response options: strongly agree, somewhat agree, neither agree nor disagree, somewhat disagree, strongly disagree.</w:t>
            </w:r>
          </w:p>
          <w:p w14:paraId="2153432B" w14:textId="77777777" w:rsidR="00517ABB" w:rsidRPr="00BA5899" w:rsidRDefault="00517ABB" w:rsidP="00794192">
            <w:pPr>
              <w:rPr>
                <w:rFonts w:asciiTheme="majorBidi" w:hAnsiTheme="majorBidi" w:cstheme="majorBidi"/>
              </w:rPr>
            </w:pPr>
            <w:r w:rsidRPr="00BA5899">
              <w:rPr>
                <w:rFonts w:asciiTheme="majorBidi" w:hAnsiTheme="majorBidi" w:cstheme="majorBidi"/>
                <w:vertAlign w:val="superscript"/>
              </w:rPr>
              <w:t xml:space="preserve">c </w:t>
            </w:r>
            <w:r w:rsidRPr="00BA5899">
              <w:rPr>
                <w:rFonts w:asciiTheme="majorBidi" w:hAnsiTheme="majorBidi" w:cstheme="majorBidi"/>
              </w:rPr>
              <w:t>Response options: A lot more, slightly more, the same, slightly less, a lot less.</w:t>
            </w:r>
          </w:p>
        </w:tc>
      </w:tr>
    </w:tbl>
    <w:p w14:paraId="1A46D090" w14:textId="6CCCE7DE" w:rsidR="00517ABB" w:rsidRPr="00BA5899" w:rsidRDefault="00517ABB" w:rsidP="00693433">
      <w:pPr>
        <w:spacing w:line="360" w:lineRule="auto"/>
        <w:rPr>
          <w:rFonts w:asciiTheme="majorBidi" w:hAnsiTheme="majorBidi" w:cstheme="majorBidi"/>
        </w:rPr>
        <w:sectPr w:rsidR="00517ABB" w:rsidRPr="00BA5899" w:rsidSect="00AC2BFB">
          <w:pgSz w:w="11906" w:h="16838"/>
          <w:pgMar w:top="1440" w:right="1440" w:bottom="1440" w:left="1440" w:header="708" w:footer="708" w:gutter="0"/>
          <w:cols w:space="708"/>
          <w:docGrid w:linePitch="360"/>
        </w:sectPr>
      </w:pPr>
    </w:p>
    <w:p w14:paraId="1361D969" w14:textId="77777777" w:rsidR="008A4E44" w:rsidRPr="00BA5899" w:rsidRDefault="008A4E44" w:rsidP="00F46F3E">
      <w:pPr>
        <w:rPr>
          <w:rFonts w:asciiTheme="majorBidi" w:hAnsiTheme="majorBidi" w:cstheme="majorBidi"/>
        </w:rPr>
      </w:pPr>
    </w:p>
    <w:sectPr w:rsidR="008A4E44" w:rsidRPr="00BA5899" w:rsidSect="00AC2BFB">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968"/>
    <w:rsid w:val="001F365C"/>
    <w:rsid w:val="002B1899"/>
    <w:rsid w:val="004D71EC"/>
    <w:rsid w:val="00517ABB"/>
    <w:rsid w:val="00693433"/>
    <w:rsid w:val="006E3389"/>
    <w:rsid w:val="00855CD9"/>
    <w:rsid w:val="00887549"/>
    <w:rsid w:val="008A4E44"/>
    <w:rsid w:val="008B4CBC"/>
    <w:rsid w:val="008C7831"/>
    <w:rsid w:val="00AC2BFB"/>
    <w:rsid w:val="00AD7C1C"/>
    <w:rsid w:val="00BA5899"/>
    <w:rsid w:val="00C0284A"/>
    <w:rsid w:val="00E4000F"/>
    <w:rsid w:val="00EA7968"/>
    <w:rsid w:val="00F46F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D53E"/>
  <w15:chartTrackingRefBased/>
  <w15:docId w15:val="{8DC39974-67BE-4043-826B-D9858701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A4E44"/>
    <w:rPr>
      <w:sz w:val="16"/>
      <w:szCs w:val="16"/>
    </w:rPr>
  </w:style>
  <w:style w:type="paragraph" w:styleId="CommentText">
    <w:name w:val="annotation text"/>
    <w:basedOn w:val="Normal"/>
    <w:link w:val="CommentTextChar"/>
    <w:uiPriority w:val="99"/>
    <w:unhideWhenUsed/>
    <w:rsid w:val="008A4E44"/>
    <w:pPr>
      <w:spacing w:line="240" w:lineRule="auto"/>
    </w:pPr>
    <w:rPr>
      <w:sz w:val="20"/>
      <w:szCs w:val="20"/>
    </w:rPr>
  </w:style>
  <w:style w:type="character" w:customStyle="1" w:styleId="CommentTextChar">
    <w:name w:val="Comment Text Char"/>
    <w:basedOn w:val="DefaultParagraphFont"/>
    <w:link w:val="CommentText"/>
    <w:uiPriority w:val="99"/>
    <w:rsid w:val="008A4E44"/>
    <w:rPr>
      <w:sz w:val="20"/>
      <w:szCs w:val="20"/>
    </w:rPr>
  </w:style>
  <w:style w:type="table" w:styleId="TableGrid">
    <w:name w:val="Table Grid"/>
    <w:basedOn w:val="TableNormal"/>
    <w:uiPriority w:val="39"/>
    <w:rsid w:val="00517A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formattedStyle">
    <w:name w:val="Non-formatted Style"/>
    <w:basedOn w:val="Normal"/>
    <w:link w:val="Non-formattedStyleChar"/>
    <w:qFormat/>
    <w:rsid w:val="00517ABB"/>
    <w:pPr>
      <w:spacing w:after="200" w:line="360" w:lineRule="auto"/>
      <w:outlineLvl w:val="0"/>
    </w:pPr>
    <w:rPr>
      <w:rFonts w:asciiTheme="majorBidi" w:hAnsiTheme="majorBidi" w:cstheme="majorBidi"/>
      <w:b/>
      <w:bCs/>
      <w:kern w:val="0"/>
      <w:sz w:val="32"/>
      <w:szCs w:val="32"/>
      <w14:ligatures w14:val="none"/>
    </w:rPr>
  </w:style>
  <w:style w:type="character" w:customStyle="1" w:styleId="Non-formattedStyleChar">
    <w:name w:val="Non-formatted Style Char"/>
    <w:basedOn w:val="DefaultParagraphFont"/>
    <w:link w:val="Non-formattedStyle"/>
    <w:rsid w:val="00517ABB"/>
    <w:rPr>
      <w:rFonts w:asciiTheme="majorBidi" w:hAnsiTheme="majorBidi" w:cstheme="majorBidi"/>
      <w:b/>
      <w:bCs/>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Sundus Mahdi</dc:creator>
  <cp:keywords/>
  <dc:description/>
  <cp:lastModifiedBy>Sundus Mahdi</cp:lastModifiedBy>
  <cp:revision>10</cp:revision>
  <dcterms:created xsi:type="dcterms:W3CDTF">2023-12-30T21:18:00Z</dcterms:created>
  <dcterms:modified xsi:type="dcterms:W3CDTF">2025-05-14T11:09:00Z</dcterms:modified>
</cp:coreProperties>
</file>