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25228">
      <w:pPr>
        <w:rPr>
          <w:b/>
          <w:bCs/>
          <w:sz w:val="21"/>
          <w:szCs w:val="21"/>
        </w:rPr>
      </w:pPr>
      <w:r>
        <w:rPr>
          <w:rFonts w:ascii="Times New Roman" w:hAnsi="Times New Roman" w:eastAsia="宋体" w:cs="Times New Roman"/>
          <w:b/>
          <w:bCs/>
          <w:sz w:val="21"/>
          <w:szCs w:val="21"/>
          <w:lang w:eastAsia="zh-CN"/>
        </w:rPr>
        <w:t>Table S</w:t>
      </w:r>
      <w:r>
        <w:rPr>
          <w:rFonts w:hint="default" w:ascii="Times New Roman" w:hAnsi="Times New Roman" w:eastAsia="宋体" w:cs="Times New Roman"/>
          <w:b/>
          <w:bCs/>
          <w:sz w:val="21"/>
          <w:szCs w:val="21"/>
          <w:lang w:val="en-US" w:eastAsia="zh-CN"/>
        </w:rPr>
        <w:t>5</w:t>
      </w:r>
      <w:r>
        <w:rPr>
          <w:rFonts w:hint="eastAsia" w:ascii="Times New Roman" w:hAnsi="Times New Roman" w:eastAsia="宋体" w:cs="Times New Roman"/>
          <w:b/>
          <w:bCs/>
          <w:sz w:val="21"/>
          <w:szCs w:val="21"/>
          <w:lang w:eastAsia="zh-CN"/>
        </w:rPr>
        <w:t>.</w:t>
      </w:r>
      <w:r>
        <w:rPr>
          <w:rFonts w:ascii="Times New Roman" w:hAnsi="Times New Roman" w:eastAsia="宋体" w:cs="Times New Roman"/>
          <w:b/>
          <w:bCs/>
          <w:sz w:val="21"/>
          <w:szCs w:val="21"/>
          <w:lang w:eastAsia="zh-CN"/>
        </w:rPr>
        <w:t xml:space="preserve"> Dose–response associations of categories of tea consumption with all-cause, cancer, and CVD mortality after excluding participants with missing covariates</w:t>
      </w:r>
    </w:p>
    <w:tbl>
      <w:tblPr>
        <w:tblStyle w:val="3"/>
        <w:tblW w:w="10442" w:type="dxa"/>
        <w:tblInd w:w="-10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842"/>
        <w:gridCol w:w="2140"/>
        <w:gridCol w:w="1633"/>
        <w:gridCol w:w="1633"/>
        <w:gridCol w:w="1634"/>
      </w:tblGrid>
      <w:tr w14:paraId="1707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restart"/>
            <w:tcBorders>
              <w:left w:val="nil"/>
              <w:bottom w:val="nil"/>
              <w:right w:val="nil"/>
            </w:tcBorders>
          </w:tcPr>
          <w:p w14:paraId="41DACFC2">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Outcome</w:t>
            </w:r>
          </w:p>
        </w:tc>
        <w:tc>
          <w:tcPr>
            <w:tcW w:w="1842" w:type="dxa"/>
            <w:vMerge w:val="restart"/>
            <w:tcBorders>
              <w:left w:val="nil"/>
              <w:bottom w:val="nil"/>
              <w:right w:val="nil"/>
              <w:tl2br w:val="nil"/>
            </w:tcBorders>
          </w:tcPr>
          <w:p w14:paraId="0B5F01FE">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Nondrinkers</w:t>
            </w:r>
          </w:p>
        </w:tc>
        <w:tc>
          <w:tcPr>
            <w:tcW w:w="7040" w:type="dxa"/>
            <w:gridSpan w:val="4"/>
            <w:tcBorders>
              <w:left w:val="nil"/>
              <w:bottom w:val="nil"/>
              <w:right w:val="nil"/>
            </w:tcBorders>
          </w:tcPr>
          <w:p w14:paraId="5FB0B12E">
            <w:pPr>
              <w:jc w:val="center"/>
              <w:rPr>
                <w:rFonts w:ascii="Times New Roman" w:hAnsi="Times New Roman" w:eastAsia="微软雅黑" w:cs="Times New Roman"/>
                <w:b/>
                <w:bCs/>
                <w:sz w:val="15"/>
                <w:szCs w:val="15"/>
                <w:lang w:eastAsia="zh-CN"/>
              </w:rPr>
            </w:pPr>
            <w:r>
              <w:rPr>
                <w:rFonts w:ascii="Times New Roman" w:hAnsi="Times New Roman" w:eastAsia="微软雅黑" w:cs="Times New Roman"/>
                <w:b/>
                <w:bCs/>
                <w:sz w:val="15"/>
                <w:szCs w:val="15"/>
                <w:lang w:eastAsia="zh-CN"/>
              </w:rPr>
              <w:t>Tea drinkers</w:t>
            </w:r>
          </w:p>
        </w:tc>
      </w:tr>
      <w:tr w14:paraId="78FA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continue"/>
            <w:tcBorders>
              <w:top w:val="nil"/>
              <w:left w:val="nil"/>
              <w:bottom w:val="single" w:color="auto" w:sz="4" w:space="0"/>
              <w:right w:val="nil"/>
            </w:tcBorders>
          </w:tcPr>
          <w:p w14:paraId="59AA6466">
            <w:pPr>
              <w:rPr>
                <w:rFonts w:ascii="Times New Roman" w:hAnsi="Times New Roman" w:eastAsia="微软雅黑" w:cs="Times New Roman"/>
                <w:sz w:val="15"/>
                <w:szCs w:val="15"/>
              </w:rPr>
            </w:pPr>
          </w:p>
        </w:tc>
        <w:tc>
          <w:tcPr>
            <w:tcW w:w="1842" w:type="dxa"/>
            <w:vMerge w:val="continue"/>
            <w:tcBorders>
              <w:top w:val="nil"/>
              <w:left w:val="nil"/>
              <w:bottom w:val="single" w:color="auto" w:sz="4" w:space="0"/>
              <w:right w:val="nil"/>
              <w:tl2br w:val="nil"/>
            </w:tcBorders>
          </w:tcPr>
          <w:p w14:paraId="24C12D42">
            <w:pPr>
              <w:rPr>
                <w:rFonts w:ascii="Times New Roman" w:hAnsi="Times New Roman" w:eastAsia="微软雅黑" w:cs="Times New Roman"/>
                <w:sz w:val="15"/>
                <w:szCs w:val="15"/>
              </w:rPr>
            </w:pPr>
          </w:p>
        </w:tc>
        <w:tc>
          <w:tcPr>
            <w:tcW w:w="2140" w:type="dxa"/>
            <w:tcBorders>
              <w:top w:val="single" w:color="auto" w:sz="4" w:space="0"/>
              <w:left w:val="nil"/>
              <w:bottom w:val="single" w:color="auto" w:sz="4" w:space="0"/>
              <w:right w:val="nil"/>
            </w:tcBorders>
          </w:tcPr>
          <w:p w14:paraId="535135B6">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 xml:space="preserve">&gt;0-2 </w:t>
            </w:r>
            <w:r>
              <w:rPr>
                <w:rFonts w:ascii="Times New Roman" w:hAnsi="Times New Roman" w:eastAsia="微软雅黑" w:cs="Times New Roman"/>
                <w:b/>
                <w:bCs/>
                <w:sz w:val="15"/>
                <w:szCs w:val="15"/>
                <w:lang w:eastAsia="zh-CN"/>
              </w:rPr>
              <w:t>drinks/day</w:t>
            </w:r>
          </w:p>
        </w:tc>
        <w:tc>
          <w:tcPr>
            <w:tcW w:w="1633" w:type="dxa"/>
            <w:tcBorders>
              <w:top w:val="single" w:color="auto" w:sz="4" w:space="0"/>
              <w:left w:val="nil"/>
              <w:bottom w:val="single" w:color="auto" w:sz="4" w:space="0"/>
              <w:right w:val="nil"/>
            </w:tcBorders>
          </w:tcPr>
          <w:p w14:paraId="1AF832C5">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&gt;2-4</w:t>
            </w:r>
            <w:r>
              <w:rPr>
                <w:rFonts w:ascii="Times New Roman" w:hAnsi="Times New Roman" w:eastAsia="微软雅黑" w:cs="Times New Roman"/>
                <w:b/>
                <w:bCs/>
                <w:sz w:val="15"/>
                <w:szCs w:val="15"/>
                <w:lang w:eastAsia="zh-CN"/>
              </w:rPr>
              <w:t xml:space="preserve"> drinks/day</w:t>
            </w:r>
          </w:p>
        </w:tc>
        <w:tc>
          <w:tcPr>
            <w:tcW w:w="1633" w:type="dxa"/>
            <w:tcBorders>
              <w:top w:val="single" w:color="auto" w:sz="4" w:space="0"/>
              <w:left w:val="nil"/>
              <w:bottom w:val="single" w:color="auto" w:sz="4" w:space="0"/>
              <w:right w:val="nil"/>
            </w:tcBorders>
          </w:tcPr>
          <w:p w14:paraId="1A4B957B">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&gt;4-6</w:t>
            </w:r>
            <w:r>
              <w:rPr>
                <w:rFonts w:ascii="Times New Roman" w:hAnsi="Times New Roman" w:eastAsia="微软雅黑" w:cs="Times New Roman"/>
                <w:b/>
                <w:bCs/>
                <w:sz w:val="15"/>
                <w:szCs w:val="15"/>
                <w:lang w:eastAsia="zh-CN"/>
              </w:rPr>
              <w:t xml:space="preserve"> drinks/day</w:t>
            </w:r>
          </w:p>
        </w:tc>
        <w:tc>
          <w:tcPr>
            <w:tcW w:w="1634" w:type="dxa"/>
            <w:tcBorders>
              <w:top w:val="single" w:color="auto" w:sz="4" w:space="0"/>
              <w:left w:val="nil"/>
              <w:bottom w:val="single" w:color="auto" w:sz="4" w:space="0"/>
              <w:right w:val="nil"/>
            </w:tcBorders>
          </w:tcPr>
          <w:p w14:paraId="56BA917D">
            <w:pPr>
              <w:rPr>
                <w:rFonts w:ascii="Times New Roman" w:hAnsi="Times New Roman" w:eastAsia="微软雅黑" w:cs="Times New Roman"/>
                <w:b/>
                <w:bCs/>
                <w:sz w:val="15"/>
                <w:szCs w:val="15"/>
              </w:rPr>
            </w:pPr>
            <w:r>
              <w:rPr>
                <w:rFonts w:ascii="Times New Roman" w:hAnsi="Times New Roman" w:eastAsia="微软雅黑" w:cs="Times New Roman"/>
                <w:b/>
                <w:bCs/>
                <w:sz w:val="15"/>
                <w:szCs w:val="15"/>
              </w:rPr>
              <w:t>&gt;6</w:t>
            </w:r>
            <w:r>
              <w:rPr>
                <w:rFonts w:ascii="Times New Roman" w:hAnsi="Times New Roman" w:eastAsia="微软雅黑" w:cs="Times New Roman"/>
                <w:b/>
                <w:bCs/>
                <w:sz w:val="15"/>
                <w:szCs w:val="15"/>
                <w:lang w:eastAsia="zh-CN"/>
              </w:rPr>
              <w:t xml:space="preserve"> drinks/day</w:t>
            </w:r>
          </w:p>
        </w:tc>
      </w:tr>
      <w:tr w14:paraId="0F1B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single" w:color="auto" w:sz="4" w:space="0"/>
              <w:left w:val="nil"/>
              <w:bottom w:val="nil"/>
              <w:right w:val="nil"/>
            </w:tcBorders>
          </w:tcPr>
          <w:p w14:paraId="591C701B">
            <w:pPr>
              <w:rPr>
                <w:rFonts w:ascii="Times New Roman" w:hAnsi="Times New Roman" w:eastAsia="微软雅黑" w:cs="Times New Roman"/>
                <w:b/>
                <w:bCs/>
                <w:sz w:val="15"/>
                <w:szCs w:val="15"/>
                <w:lang w:eastAsia="zh-CN"/>
              </w:rPr>
            </w:pPr>
            <w:r>
              <w:rPr>
                <w:rFonts w:ascii="Times New Roman" w:hAnsi="Times New Roman" w:eastAsia="微软雅黑" w:cs="Times New Roman"/>
                <w:b/>
                <w:bCs/>
                <w:sz w:val="15"/>
                <w:szCs w:val="15"/>
                <w:lang w:eastAsia="zh-CN"/>
              </w:rPr>
              <w:t>All causes</w:t>
            </w:r>
          </w:p>
        </w:tc>
        <w:tc>
          <w:tcPr>
            <w:tcW w:w="1842" w:type="dxa"/>
            <w:tcBorders>
              <w:top w:val="single" w:color="auto" w:sz="4" w:space="0"/>
              <w:left w:val="nil"/>
              <w:bottom w:val="nil"/>
              <w:right w:val="nil"/>
            </w:tcBorders>
          </w:tcPr>
          <w:p w14:paraId="195DF004">
            <w:pPr>
              <w:rPr>
                <w:rFonts w:ascii="Times New Roman" w:hAnsi="Times New Roman" w:eastAsia="微软雅黑" w:cs="Times New Roman"/>
                <w:sz w:val="15"/>
                <w:szCs w:val="15"/>
              </w:rPr>
            </w:pPr>
          </w:p>
        </w:tc>
        <w:tc>
          <w:tcPr>
            <w:tcW w:w="2140" w:type="dxa"/>
            <w:tcBorders>
              <w:top w:val="single" w:color="auto" w:sz="4" w:space="0"/>
              <w:left w:val="nil"/>
              <w:bottom w:val="nil"/>
              <w:right w:val="nil"/>
            </w:tcBorders>
          </w:tcPr>
          <w:p w14:paraId="5E2EB2DC">
            <w:pPr>
              <w:rPr>
                <w:rFonts w:ascii="Times New Roman" w:hAnsi="Times New Roman" w:eastAsia="微软雅黑" w:cs="Times New Roman"/>
                <w:sz w:val="15"/>
                <w:szCs w:val="15"/>
              </w:rPr>
            </w:pPr>
          </w:p>
        </w:tc>
        <w:tc>
          <w:tcPr>
            <w:tcW w:w="1633" w:type="dxa"/>
            <w:tcBorders>
              <w:top w:val="single" w:color="auto" w:sz="4" w:space="0"/>
              <w:left w:val="nil"/>
              <w:bottom w:val="nil"/>
              <w:right w:val="nil"/>
            </w:tcBorders>
          </w:tcPr>
          <w:p w14:paraId="75734E31">
            <w:pPr>
              <w:rPr>
                <w:rFonts w:ascii="Times New Roman" w:hAnsi="Times New Roman" w:eastAsia="微软雅黑" w:cs="Times New Roman"/>
                <w:sz w:val="15"/>
                <w:szCs w:val="15"/>
              </w:rPr>
            </w:pPr>
          </w:p>
        </w:tc>
        <w:tc>
          <w:tcPr>
            <w:tcW w:w="1633" w:type="dxa"/>
            <w:tcBorders>
              <w:top w:val="single" w:color="auto" w:sz="4" w:space="0"/>
              <w:left w:val="nil"/>
              <w:bottom w:val="nil"/>
              <w:right w:val="nil"/>
            </w:tcBorders>
          </w:tcPr>
          <w:p w14:paraId="7ED940B2">
            <w:pPr>
              <w:rPr>
                <w:rFonts w:ascii="Times New Roman" w:hAnsi="Times New Roman" w:eastAsia="微软雅黑" w:cs="Times New Roman"/>
                <w:sz w:val="15"/>
                <w:szCs w:val="15"/>
              </w:rPr>
            </w:pPr>
          </w:p>
        </w:tc>
        <w:tc>
          <w:tcPr>
            <w:tcW w:w="1634" w:type="dxa"/>
            <w:tcBorders>
              <w:top w:val="single" w:color="auto" w:sz="4" w:space="0"/>
              <w:left w:val="nil"/>
              <w:bottom w:val="nil"/>
              <w:right w:val="nil"/>
            </w:tcBorders>
          </w:tcPr>
          <w:p w14:paraId="57D215DD">
            <w:pPr>
              <w:rPr>
                <w:rFonts w:ascii="Times New Roman" w:hAnsi="Times New Roman" w:eastAsia="微软雅黑" w:cs="Times New Roman"/>
                <w:sz w:val="15"/>
                <w:szCs w:val="15"/>
              </w:rPr>
            </w:pPr>
          </w:p>
        </w:tc>
      </w:tr>
      <w:tr w14:paraId="1698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7935D777">
            <w:pPr>
              <w:rPr>
                <w:rFonts w:ascii="Times New Roman" w:hAnsi="Times New Roman" w:eastAsia="微软雅黑" w:cs="Times New Roman"/>
                <w:sz w:val="15"/>
                <w:szCs w:val="15"/>
              </w:rPr>
            </w:pPr>
            <w:r>
              <w:rPr>
                <w:rFonts w:ascii="Times New Roman" w:hAnsi="Times New Roman" w:eastAsia="微软雅黑" w:cs="Times New Roman"/>
                <w:sz w:val="15"/>
                <w:szCs w:val="15"/>
              </w:rPr>
              <w:t>Unsweetened Tea</w:t>
            </w:r>
          </w:p>
        </w:tc>
        <w:tc>
          <w:tcPr>
            <w:tcW w:w="1842" w:type="dxa"/>
            <w:tcBorders>
              <w:top w:val="nil"/>
              <w:left w:val="nil"/>
              <w:bottom w:val="nil"/>
              <w:right w:val="nil"/>
            </w:tcBorders>
          </w:tcPr>
          <w:p w14:paraId="263EA5AC">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nil"/>
              <w:right w:val="nil"/>
            </w:tcBorders>
          </w:tcPr>
          <w:p w14:paraId="4D8FB2A3">
            <w:pPr>
              <w:rPr>
                <w:rFonts w:ascii="Times New Roman" w:hAnsi="Times New Roman" w:eastAsia="微软雅黑" w:cs="Times New Roman"/>
                <w:sz w:val="15"/>
                <w:szCs w:val="15"/>
              </w:rPr>
            </w:pPr>
            <w:r>
              <w:rPr>
                <w:rFonts w:ascii="Times New Roman" w:hAnsi="Times New Roman" w:cs="Times New Roman"/>
                <w:sz w:val="15"/>
                <w:szCs w:val="15"/>
              </w:rPr>
              <w:t xml:space="preserve">0.77(0.7-0.83); </w:t>
            </w:r>
            <w:r>
              <w:rPr>
                <w:rFonts w:hint="eastAsia" w:ascii="Times New Roman" w:hAnsi="Times New Roman" w:cs="Times New Roman"/>
                <w:sz w:val="15"/>
                <w:szCs w:val="15"/>
              </w:rPr>
              <w:t>P&lt;0.001</w:t>
            </w:r>
          </w:p>
        </w:tc>
        <w:tc>
          <w:tcPr>
            <w:tcW w:w="1633" w:type="dxa"/>
            <w:tcBorders>
              <w:top w:val="nil"/>
              <w:left w:val="nil"/>
              <w:bottom w:val="nil"/>
              <w:right w:val="nil"/>
            </w:tcBorders>
          </w:tcPr>
          <w:p w14:paraId="0619DAF3">
            <w:pPr>
              <w:rPr>
                <w:rFonts w:ascii="Times New Roman" w:hAnsi="Times New Roman" w:eastAsia="微软雅黑" w:cs="Times New Roman"/>
                <w:sz w:val="15"/>
                <w:szCs w:val="15"/>
              </w:rPr>
            </w:pPr>
            <w:r>
              <w:rPr>
                <w:rFonts w:ascii="Times New Roman" w:hAnsi="Times New Roman" w:cs="Times New Roman"/>
                <w:sz w:val="15"/>
                <w:szCs w:val="15"/>
              </w:rPr>
              <w:t xml:space="preserve">0.76(0.7-0.82); </w:t>
            </w:r>
            <w:r>
              <w:rPr>
                <w:rFonts w:hint="eastAsia" w:ascii="Times New Roman" w:hAnsi="Times New Roman" w:cs="Times New Roman"/>
                <w:sz w:val="15"/>
                <w:szCs w:val="15"/>
              </w:rPr>
              <w:t>P&lt;0.001</w:t>
            </w:r>
          </w:p>
        </w:tc>
        <w:tc>
          <w:tcPr>
            <w:tcW w:w="1633" w:type="dxa"/>
            <w:tcBorders>
              <w:top w:val="nil"/>
              <w:left w:val="nil"/>
              <w:bottom w:val="nil"/>
              <w:right w:val="nil"/>
            </w:tcBorders>
          </w:tcPr>
          <w:p w14:paraId="41736D6A">
            <w:pPr>
              <w:rPr>
                <w:rFonts w:ascii="Times New Roman" w:hAnsi="Times New Roman" w:eastAsia="微软雅黑" w:cs="Times New Roman"/>
                <w:sz w:val="15"/>
                <w:szCs w:val="15"/>
              </w:rPr>
            </w:pPr>
            <w:r>
              <w:rPr>
                <w:rFonts w:ascii="Times New Roman" w:hAnsi="Times New Roman" w:cs="Times New Roman"/>
                <w:sz w:val="15"/>
                <w:szCs w:val="15"/>
              </w:rPr>
              <w:t xml:space="preserve">0.74(0.67-0.81); </w:t>
            </w:r>
            <w:r>
              <w:rPr>
                <w:rFonts w:hint="eastAsia" w:ascii="Times New Roman" w:hAnsi="Times New Roman" w:cs="Times New Roman"/>
                <w:sz w:val="15"/>
                <w:szCs w:val="15"/>
              </w:rPr>
              <w:t>P&lt;0.001</w:t>
            </w:r>
          </w:p>
        </w:tc>
        <w:tc>
          <w:tcPr>
            <w:tcW w:w="1634" w:type="dxa"/>
            <w:tcBorders>
              <w:top w:val="nil"/>
              <w:left w:val="nil"/>
              <w:bottom w:val="nil"/>
              <w:right w:val="nil"/>
            </w:tcBorders>
          </w:tcPr>
          <w:p w14:paraId="42FC3E50">
            <w:pPr>
              <w:rPr>
                <w:rFonts w:ascii="Times New Roman" w:hAnsi="Times New Roman" w:eastAsia="微软雅黑" w:cs="Times New Roman"/>
                <w:sz w:val="15"/>
                <w:szCs w:val="15"/>
              </w:rPr>
            </w:pPr>
            <w:r>
              <w:rPr>
                <w:rFonts w:ascii="Times New Roman" w:hAnsi="Times New Roman" w:cs="Times New Roman"/>
                <w:sz w:val="15"/>
                <w:szCs w:val="15"/>
              </w:rPr>
              <w:t>0.77(0.65-0.93); P: 0.0053</w:t>
            </w:r>
          </w:p>
        </w:tc>
      </w:tr>
      <w:tr w14:paraId="1BBA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117A2E3A">
            <w:pPr>
              <w:rPr>
                <w:rFonts w:ascii="Times New Roman" w:hAnsi="Times New Roman" w:eastAsia="微软雅黑" w:cs="Times New Roman"/>
                <w:b/>
                <w:bCs/>
                <w:sz w:val="15"/>
                <w:szCs w:val="15"/>
              </w:rPr>
            </w:pPr>
            <w:r>
              <w:rPr>
                <w:rFonts w:ascii="Times New Roman" w:hAnsi="Times New Roman" w:eastAsia="微软雅黑" w:cs="Times New Roman"/>
                <w:sz w:val="15"/>
                <w:szCs w:val="15"/>
              </w:rPr>
              <w:t>Sugar sweetened tea</w:t>
            </w:r>
          </w:p>
        </w:tc>
        <w:tc>
          <w:tcPr>
            <w:tcW w:w="1842" w:type="dxa"/>
            <w:tcBorders>
              <w:top w:val="nil"/>
              <w:left w:val="nil"/>
              <w:bottom w:val="nil"/>
              <w:right w:val="nil"/>
            </w:tcBorders>
          </w:tcPr>
          <w:p w14:paraId="3A52242C">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nil"/>
              <w:right w:val="nil"/>
            </w:tcBorders>
          </w:tcPr>
          <w:p w14:paraId="3A9B5907">
            <w:pPr>
              <w:rPr>
                <w:rFonts w:ascii="Times New Roman" w:hAnsi="Times New Roman" w:eastAsia="微软雅黑" w:cs="Times New Roman"/>
                <w:sz w:val="15"/>
                <w:szCs w:val="15"/>
              </w:rPr>
            </w:pPr>
            <w:r>
              <w:rPr>
                <w:rFonts w:ascii="Times New Roman" w:hAnsi="Times New Roman" w:cs="Times New Roman"/>
                <w:sz w:val="15"/>
                <w:szCs w:val="15"/>
              </w:rPr>
              <w:t>0.84(0.73-0.97); P: 0.0185</w:t>
            </w:r>
          </w:p>
        </w:tc>
        <w:tc>
          <w:tcPr>
            <w:tcW w:w="1633" w:type="dxa"/>
            <w:tcBorders>
              <w:top w:val="nil"/>
              <w:left w:val="nil"/>
              <w:bottom w:val="nil"/>
              <w:right w:val="nil"/>
            </w:tcBorders>
          </w:tcPr>
          <w:p w14:paraId="6F6A9DBB">
            <w:pPr>
              <w:rPr>
                <w:rFonts w:ascii="Times New Roman" w:hAnsi="Times New Roman" w:eastAsia="微软雅黑" w:cs="Times New Roman"/>
                <w:sz w:val="15"/>
                <w:szCs w:val="15"/>
              </w:rPr>
            </w:pPr>
            <w:r>
              <w:rPr>
                <w:rFonts w:ascii="Times New Roman" w:hAnsi="Times New Roman" w:cs="Times New Roman"/>
                <w:sz w:val="15"/>
                <w:szCs w:val="15"/>
              </w:rPr>
              <w:t>0.85(0.74-0.97); P: 0.0152</w:t>
            </w:r>
          </w:p>
        </w:tc>
        <w:tc>
          <w:tcPr>
            <w:tcW w:w="1633" w:type="dxa"/>
            <w:tcBorders>
              <w:top w:val="nil"/>
              <w:left w:val="nil"/>
              <w:bottom w:val="nil"/>
              <w:right w:val="nil"/>
            </w:tcBorders>
          </w:tcPr>
          <w:p w14:paraId="0F7250A2">
            <w:pPr>
              <w:rPr>
                <w:rFonts w:ascii="Times New Roman" w:hAnsi="Times New Roman" w:eastAsia="微软雅黑" w:cs="Times New Roman"/>
                <w:sz w:val="15"/>
                <w:szCs w:val="15"/>
              </w:rPr>
            </w:pPr>
            <w:r>
              <w:rPr>
                <w:rFonts w:ascii="Times New Roman" w:hAnsi="Times New Roman" w:cs="Times New Roman"/>
                <w:sz w:val="15"/>
                <w:szCs w:val="15"/>
              </w:rPr>
              <w:t>0.75(0.63-0.9); P: 0.0018</w:t>
            </w:r>
          </w:p>
        </w:tc>
        <w:tc>
          <w:tcPr>
            <w:tcW w:w="1634" w:type="dxa"/>
            <w:tcBorders>
              <w:top w:val="nil"/>
              <w:left w:val="nil"/>
              <w:bottom w:val="nil"/>
              <w:right w:val="nil"/>
            </w:tcBorders>
          </w:tcPr>
          <w:p w14:paraId="55798CA2">
            <w:pPr>
              <w:rPr>
                <w:rFonts w:ascii="Times New Roman" w:hAnsi="Times New Roman" w:eastAsia="微软雅黑" w:cs="Times New Roman"/>
                <w:sz w:val="15"/>
                <w:szCs w:val="15"/>
              </w:rPr>
            </w:pPr>
            <w:r>
              <w:rPr>
                <w:rFonts w:ascii="Times New Roman" w:hAnsi="Times New Roman" w:cs="Times New Roman"/>
                <w:sz w:val="15"/>
                <w:szCs w:val="15"/>
              </w:rPr>
              <w:t>0.93(0.56-1.53); P: 0.7754</w:t>
            </w:r>
          </w:p>
        </w:tc>
      </w:tr>
      <w:tr w14:paraId="177F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50C39303">
            <w:pPr>
              <w:rPr>
                <w:rFonts w:ascii="Times New Roman" w:hAnsi="Times New Roman" w:eastAsia="微软雅黑" w:cs="Times New Roman"/>
                <w:b/>
                <w:bCs/>
                <w:sz w:val="15"/>
                <w:szCs w:val="15"/>
              </w:rPr>
            </w:pPr>
            <w:r>
              <w:rPr>
                <w:rFonts w:ascii="Times New Roman" w:hAnsi="Times New Roman" w:eastAsia="微软雅黑" w:cs="Times New Roman"/>
                <w:sz w:val="15"/>
                <w:szCs w:val="15"/>
              </w:rPr>
              <w:t>Artificially sweetened tea</w:t>
            </w:r>
          </w:p>
        </w:tc>
        <w:tc>
          <w:tcPr>
            <w:tcW w:w="1842" w:type="dxa"/>
            <w:tcBorders>
              <w:top w:val="nil"/>
              <w:left w:val="nil"/>
              <w:bottom w:val="nil"/>
              <w:right w:val="nil"/>
            </w:tcBorders>
          </w:tcPr>
          <w:p w14:paraId="7050012D">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nil"/>
              <w:right w:val="nil"/>
            </w:tcBorders>
          </w:tcPr>
          <w:p w14:paraId="00782BA6">
            <w:pPr>
              <w:rPr>
                <w:rFonts w:ascii="Times New Roman" w:hAnsi="Times New Roman" w:eastAsia="微软雅黑" w:cs="Times New Roman"/>
                <w:sz w:val="15"/>
                <w:szCs w:val="15"/>
              </w:rPr>
            </w:pPr>
            <w:r>
              <w:rPr>
                <w:rFonts w:ascii="Times New Roman" w:hAnsi="Times New Roman" w:cs="Times New Roman"/>
                <w:sz w:val="15"/>
                <w:szCs w:val="15"/>
              </w:rPr>
              <w:t>0.87(0.72-1.04); P: 0.1189</w:t>
            </w:r>
          </w:p>
        </w:tc>
        <w:tc>
          <w:tcPr>
            <w:tcW w:w="1633" w:type="dxa"/>
            <w:tcBorders>
              <w:top w:val="nil"/>
              <w:left w:val="nil"/>
              <w:bottom w:val="nil"/>
              <w:right w:val="nil"/>
            </w:tcBorders>
          </w:tcPr>
          <w:p w14:paraId="01B64E10">
            <w:pPr>
              <w:rPr>
                <w:rFonts w:ascii="Times New Roman" w:hAnsi="Times New Roman" w:eastAsia="微软雅黑" w:cs="Times New Roman"/>
                <w:sz w:val="15"/>
                <w:szCs w:val="15"/>
              </w:rPr>
            </w:pPr>
            <w:r>
              <w:rPr>
                <w:rFonts w:ascii="Times New Roman" w:hAnsi="Times New Roman" w:cs="Times New Roman"/>
                <w:sz w:val="15"/>
                <w:szCs w:val="15"/>
              </w:rPr>
              <w:t>0.95(0.81-1.12); P: 0.5539</w:t>
            </w:r>
          </w:p>
        </w:tc>
        <w:tc>
          <w:tcPr>
            <w:tcW w:w="1633" w:type="dxa"/>
            <w:tcBorders>
              <w:top w:val="nil"/>
              <w:left w:val="nil"/>
              <w:bottom w:val="nil"/>
              <w:right w:val="nil"/>
            </w:tcBorders>
          </w:tcPr>
          <w:p w14:paraId="048DD20C">
            <w:pPr>
              <w:rPr>
                <w:rFonts w:ascii="Times New Roman" w:hAnsi="Times New Roman" w:eastAsia="微软雅黑" w:cs="Times New Roman"/>
                <w:sz w:val="15"/>
                <w:szCs w:val="15"/>
              </w:rPr>
            </w:pPr>
            <w:r>
              <w:rPr>
                <w:rFonts w:ascii="Times New Roman" w:hAnsi="Times New Roman" w:cs="Times New Roman"/>
                <w:sz w:val="15"/>
                <w:szCs w:val="15"/>
              </w:rPr>
              <w:t>0.93(0.76-1.14); P: 0.4726</w:t>
            </w:r>
          </w:p>
        </w:tc>
        <w:tc>
          <w:tcPr>
            <w:tcW w:w="1634" w:type="dxa"/>
            <w:tcBorders>
              <w:top w:val="nil"/>
              <w:left w:val="nil"/>
              <w:bottom w:val="nil"/>
              <w:right w:val="nil"/>
            </w:tcBorders>
          </w:tcPr>
          <w:p w14:paraId="520B6C0B">
            <w:pPr>
              <w:rPr>
                <w:rFonts w:ascii="Times New Roman" w:hAnsi="Times New Roman" w:eastAsia="微软雅黑" w:cs="Times New Roman"/>
                <w:sz w:val="15"/>
                <w:szCs w:val="15"/>
              </w:rPr>
            </w:pPr>
            <w:r>
              <w:rPr>
                <w:rFonts w:ascii="Times New Roman" w:hAnsi="Times New Roman" w:cs="Times New Roman"/>
                <w:sz w:val="15"/>
                <w:szCs w:val="15"/>
              </w:rPr>
              <w:t>0.82(0.39-1.74); P: 0.608</w:t>
            </w:r>
          </w:p>
        </w:tc>
      </w:tr>
      <w:tr w14:paraId="7023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03089135">
            <w:pPr>
              <w:rPr>
                <w:rFonts w:ascii="Times New Roman" w:hAnsi="Times New Roman" w:eastAsia="微软雅黑" w:cs="Times New Roman"/>
                <w:b/>
                <w:bCs/>
                <w:sz w:val="15"/>
                <w:szCs w:val="15"/>
                <w:lang w:eastAsia="zh-CN"/>
              </w:rPr>
            </w:pPr>
            <w:r>
              <w:rPr>
                <w:rFonts w:ascii="Times New Roman" w:hAnsi="Times New Roman" w:eastAsia="微软雅黑" w:cs="Times New Roman"/>
                <w:b/>
                <w:bCs/>
                <w:sz w:val="15"/>
                <w:szCs w:val="15"/>
                <w:lang w:eastAsia="zh-CN"/>
              </w:rPr>
              <w:t xml:space="preserve">Cancer cause </w:t>
            </w:r>
          </w:p>
        </w:tc>
        <w:tc>
          <w:tcPr>
            <w:tcW w:w="1842" w:type="dxa"/>
            <w:tcBorders>
              <w:top w:val="nil"/>
              <w:left w:val="nil"/>
              <w:bottom w:val="nil"/>
              <w:right w:val="nil"/>
            </w:tcBorders>
          </w:tcPr>
          <w:p w14:paraId="1148CD6F">
            <w:pPr>
              <w:rPr>
                <w:rFonts w:ascii="Times New Roman" w:hAnsi="Times New Roman" w:eastAsia="微软雅黑" w:cs="Times New Roman"/>
                <w:sz w:val="15"/>
                <w:szCs w:val="15"/>
              </w:rPr>
            </w:pPr>
          </w:p>
        </w:tc>
        <w:tc>
          <w:tcPr>
            <w:tcW w:w="2140" w:type="dxa"/>
            <w:tcBorders>
              <w:top w:val="nil"/>
              <w:left w:val="nil"/>
              <w:bottom w:val="nil"/>
              <w:right w:val="nil"/>
            </w:tcBorders>
          </w:tcPr>
          <w:p w14:paraId="64E51C28">
            <w:pPr>
              <w:rPr>
                <w:rFonts w:ascii="Times New Roman" w:hAnsi="Times New Roman" w:eastAsia="微软雅黑" w:cs="Times New Roman"/>
                <w:sz w:val="15"/>
                <w:szCs w:val="15"/>
              </w:rPr>
            </w:pPr>
          </w:p>
        </w:tc>
        <w:tc>
          <w:tcPr>
            <w:tcW w:w="1633" w:type="dxa"/>
            <w:tcBorders>
              <w:top w:val="nil"/>
              <w:left w:val="nil"/>
              <w:bottom w:val="nil"/>
              <w:right w:val="nil"/>
            </w:tcBorders>
          </w:tcPr>
          <w:p w14:paraId="6FABDFF3">
            <w:pPr>
              <w:rPr>
                <w:rFonts w:ascii="Times New Roman" w:hAnsi="Times New Roman" w:eastAsia="微软雅黑" w:cs="Times New Roman"/>
                <w:sz w:val="15"/>
                <w:szCs w:val="15"/>
              </w:rPr>
            </w:pPr>
          </w:p>
        </w:tc>
        <w:tc>
          <w:tcPr>
            <w:tcW w:w="1633" w:type="dxa"/>
            <w:tcBorders>
              <w:top w:val="nil"/>
              <w:left w:val="nil"/>
              <w:bottom w:val="nil"/>
              <w:right w:val="nil"/>
            </w:tcBorders>
          </w:tcPr>
          <w:p w14:paraId="295F123B">
            <w:pPr>
              <w:rPr>
                <w:rFonts w:ascii="Times New Roman" w:hAnsi="Times New Roman" w:eastAsia="微软雅黑" w:cs="Times New Roman"/>
                <w:sz w:val="15"/>
                <w:szCs w:val="15"/>
              </w:rPr>
            </w:pPr>
          </w:p>
        </w:tc>
        <w:tc>
          <w:tcPr>
            <w:tcW w:w="1634" w:type="dxa"/>
            <w:tcBorders>
              <w:top w:val="nil"/>
              <w:left w:val="nil"/>
              <w:bottom w:val="nil"/>
              <w:right w:val="nil"/>
            </w:tcBorders>
          </w:tcPr>
          <w:p w14:paraId="10350BF8">
            <w:pPr>
              <w:rPr>
                <w:rFonts w:ascii="Times New Roman" w:hAnsi="Times New Roman" w:eastAsia="微软雅黑" w:cs="Times New Roman"/>
                <w:sz w:val="15"/>
                <w:szCs w:val="15"/>
              </w:rPr>
            </w:pPr>
          </w:p>
        </w:tc>
      </w:tr>
      <w:tr w14:paraId="7D15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6A53AD43">
            <w:pPr>
              <w:rPr>
                <w:rFonts w:ascii="Times New Roman" w:hAnsi="Times New Roman" w:eastAsia="微软雅黑" w:cs="Times New Roman"/>
                <w:sz w:val="15"/>
                <w:szCs w:val="15"/>
              </w:rPr>
            </w:pPr>
            <w:r>
              <w:rPr>
                <w:rFonts w:ascii="Times New Roman" w:hAnsi="Times New Roman" w:eastAsia="微软雅黑" w:cs="Times New Roman"/>
                <w:sz w:val="15"/>
                <w:szCs w:val="15"/>
              </w:rPr>
              <w:t>Unsweetened Tea</w:t>
            </w:r>
          </w:p>
        </w:tc>
        <w:tc>
          <w:tcPr>
            <w:tcW w:w="1842" w:type="dxa"/>
            <w:tcBorders>
              <w:top w:val="nil"/>
              <w:left w:val="nil"/>
              <w:bottom w:val="nil"/>
              <w:right w:val="nil"/>
            </w:tcBorders>
          </w:tcPr>
          <w:p w14:paraId="6AC3D98F">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nil"/>
              <w:right w:val="nil"/>
            </w:tcBorders>
          </w:tcPr>
          <w:p w14:paraId="1D5091C7">
            <w:pPr>
              <w:rPr>
                <w:rFonts w:ascii="Times New Roman" w:hAnsi="Times New Roman" w:eastAsia="微软雅黑" w:cs="Times New Roman"/>
                <w:sz w:val="15"/>
                <w:szCs w:val="15"/>
              </w:rPr>
            </w:pPr>
            <w:r>
              <w:rPr>
                <w:rFonts w:ascii="Times New Roman" w:hAnsi="Times New Roman" w:cs="Times New Roman"/>
                <w:sz w:val="15"/>
                <w:szCs w:val="15"/>
              </w:rPr>
              <w:t xml:space="preserve">0.8(0.72-0.9); </w:t>
            </w:r>
            <w:r>
              <w:rPr>
                <w:rFonts w:hint="eastAsia" w:ascii="Times New Roman" w:hAnsi="Times New Roman" w:cs="Times New Roman"/>
                <w:sz w:val="15"/>
                <w:szCs w:val="15"/>
              </w:rPr>
              <w:t>P&lt;0.001</w:t>
            </w:r>
          </w:p>
        </w:tc>
        <w:tc>
          <w:tcPr>
            <w:tcW w:w="1633" w:type="dxa"/>
            <w:tcBorders>
              <w:top w:val="nil"/>
              <w:left w:val="nil"/>
              <w:bottom w:val="nil"/>
              <w:right w:val="nil"/>
            </w:tcBorders>
          </w:tcPr>
          <w:p w14:paraId="06ED130B">
            <w:pPr>
              <w:rPr>
                <w:rFonts w:ascii="Times New Roman" w:hAnsi="Times New Roman" w:eastAsia="微软雅黑" w:cs="Times New Roman"/>
                <w:sz w:val="15"/>
                <w:szCs w:val="15"/>
              </w:rPr>
            </w:pPr>
            <w:r>
              <w:rPr>
                <w:rFonts w:ascii="Times New Roman" w:hAnsi="Times New Roman" w:cs="Times New Roman"/>
                <w:sz w:val="15"/>
                <w:szCs w:val="15"/>
              </w:rPr>
              <w:t xml:space="preserve">0.8(0.72-0.88); </w:t>
            </w:r>
            <w:r>
              <w:rPr>
                <w:rFonts w:hint="eastAsia" w:ascii="Times New Roman" w:hAnsi="Times New Roman" w:cs="Times New Roman"/>
                <w:sz w:val="15"/>
                <w:szCs w:val="15"/>
              </w:rPr>
              <w:t>P&lt;0.001</w:t>
            </w:r>
          </w:p>
        </w:tc>
        <w:tc>
          <w:tcPr>
            <w:tcW w:w="1633" w:type="dxa"/>
            <w:tcBorders>
              <w:top w:val="nil"/>
              <w:left w:val="nil"/>
              <w:bottom w:val="nil"/>
              <w:right w:val="nil"/>
            </w:tcBorders>
          </w:tcPr>
          <w:p w14:paraId="41D4AFDE">
            <w:pPr>
              <w:rPr>
                <w:rFonts w:ascii="Times New Roman" w:hAnsi="Times New Roman" w:eastAsia="微软雅黑" w:cs="Times New Roman"/>
                <w:sz w:val="15"/>
                <w:szCs w:val="15"/>
              </w:rPr>
            </w:pPr>
            <w:r>
              <w:rPr>
                <w:rFonts w:ascii="Times New Roman" w:hAnsi="Times New Roman" w:cs="Times New Roman"/>
                <w:sz w:val="15"/>
                <w:szCs w:val="15"/>
              </w:rPr>
              <w:t xml:space="preserve">0.8(0.71-0.9); </w:t>
            </w:r>
            <w:r>
              <w:rPr>
                <w:rFonts w:hint="eastAsia" w:ascii="Times New Roman" w:hAnsi="Times New Roman" w:cs="Times New Roman"/>
                <w:sz w:val="15"/>
                <w:szCs w:val="15"/>
              </w:rPr>
              <w:t>P&lt;0.001</w:t>
            </w:r>
          </w:p>
        </w:tc>
        <w:tc>
          <w:tcPr>
            <w:tcW w:w="1634" w:type="dxa"/>
            <w:tcBorders>
              <w:top w:val="nil"/>
              <w:left w:val="nil"/>
              <w:bottom w:val="nil"/>
              <w:right w:val="nil"/>
            </w:tcBorders>
          </w:tcPr>
          <w:p w14:paraId="6F955110">
            <w:pPr>
              <w:rPr>
                <w:rFonts w:ascii="Times New Roman" w:hAnsi="Times New Roman" w:eastAsia="微软雅黑" w:cs="Times New Roman"/>
                <w:sz w:val="15"/>
                <w:szCs w:val="15"/>
              </w:rPr>
            </w:pPr>
            <w:r>
              <w:rPr>
                <w:rFonts w:ascii="Times New Roman" w:hAnsi="Times New Roman" w:cs="Times New Roman"/>
                <w:sz w:val="15"/>
                <w:szCs w:val="15"/>
              </w:rPr>
              <w:t>0.84(0.67-1.06); P: 0.1427</w:t>
            </w:r>
          </w:p>
        </w:tc>
      </w:tr>
      <w:tr w14:paraId="79AE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4EA329AF">
            <w:pPr>
              <w:rPr>
                <w:rFonts w:ascii="Times New Roman" w:hAnsi="Times New Roman" w:eastAsia="微软雅黑" w:cs="Times New Roman"/>
                <w:b/>
                <w:bCs/>
                <w:sz w:val="15"/>
                <w:szCs w:val="15"/>
              </w:rPr>
            </w:pPr>
            <w:r>
              <w:rPr>
                <w:rFonts w:ascii="Times New Roman" w:hAnsi="Times New Roman" w:eastAsia="微软雅黑" w:cs="Times New Roman"/>
                <w:sz w:val="15"/>
                <w:szCs w:val="15"/>
              </w:rPr>
              <w:t>Sugar-sweetened tea</w:t>
            </w:r>
          </w:p>
        </w:tc>
        <w:tc>
          <w:tcPr>
            <w:tcW w:w="1842" w:type="dxa"/>
            <w:tcBorders>
              <w:top w:val="nil"/>
              <w:left w:val="nil"/>
              <w:bottom w:val="nil"/>
              <w:right w:val="nil"/>
            </w:tcBorders>
          </w:tcPr>
          <w:p w14:paraId="3FA10B51">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nil"/>
              <w:right w:val="nil"/>
            </w:tcBorders>
          </w:tcPr>
          <w:p w14:paraId="719E31FF">
            <w:pPr>
              <w:rPr>
                <w:rFonts w:ascii="Times New Roman" w:hAnsi="Times New Roman" w:eastAsia="微软雅黑" w:cs="Times New Roman"/>
                <w:sz w:val="15"/>
                <w:szCs w:val="15"/>
              </w:rPr>
            </w:pPr>
            <w:r>
              <w:rPr>
                <w:rFonts w:ascii="Times New Roman" w:hAnsi="Times New Roman" w:cs="Times New Roman"/>
                <w:sz w:val="15"/>
                <w:szCs w:val="15"/>
              </w:rPr>
              <w:t>0.94(0.78-1.13); P: 0.4922</w:t>
            </w:r>
          </w:p>
        </w:tc>
        <w:tc>
          <w:tcPr>
            <w:tcW w:w="1633" w:type="dxa"/>
            <w:tcBorders>
              <w:top w:val="nil"/>
              <w:left w:val="nil"/>
              <w:bottom w:val="nil"/>
              <w:right w:val="nil"/>
            </w:tcBorders>
          </w:tcPr>
          <w:p w14:paraId="01AD0635">
            <w:pPr>
              <w:rPr>
                <w:rFonts w:ascii="Times New Roman" w:hAnsi="Times New Roman" w:eastAsia="微软雅黑" w:cs="Times New Roman"/>
                <w:sz w:val="15"/>
                <w:szCs w:val="15"/>
              </w:rPr>
            </w:pPr>
            <w:r>
              <w:rPr>
                <w:rFonts w:ascii="Times New Roman" w:hAnsi="Times New Roman" w:cs="Times New Roman"/>
                <w:sz w:val="15"/>
                <w:szCs w:val="15"/>
              </w:rPr>
              <w:t>0.83(0.69-1); P: 0.0447</w:t>
            </w:r>
          </w:p>
        </w:tc>
        <w:tc>
          <w:tcPr>
            <w:tcW w:w="1633" w:type="dxa"/>
            <w:tcBorders>
              <w:top w:val="nil"/>
              <w:left w:val="nil"/>
              <w:bottom w:val="nil"/>
              <w:right w:val="nil"/>
            </w:tcBorders>
          </w:tcPr>
          <w:p w14:paraId="1EA5AE5A">
            <w:pPr>
              <w:rPr>
                <w:rFonts w:ascii="Times New Roman" w:hAnsi="Times New Roman" w:eastAsia="微软雅黑" w:cs="Times New Roman"/>
                <w:sz w:val="15"/>
                <w:szCs w:val="15"/>
              </w:rPr>
            </w:pPr>
            <w:r>
              <w:rPr>
                <w:rFonts w:ascii="Times New Roman" w:hAnsi="Times New Roman" w:cs="Times New Roman"/>
                <w:sz w:val="15"/>
                <w:szCs w:val="15"/>
              </w:rPr>
              <w:t>0.77(0.61-0.98); P: 0.0352</w:t>
            </w:r>
          </w:p>
        </w:tc>
        <w:tc>
          <w:tcPr>
            <w:tcW w:w="1634" w:type="dxa"/>
            <w:tcBorders>
              <w:top w:val="nil"/>
              <w:left w:val="nil"/>
              <w:bottom w:val="nil"/>
              <w:right w:val="nil"/>
            </w:tcBorders>
          </w:tcPr>
          <w:p w14:paraId="544A1F35">
            <w:pPr>
              <w:rPr>
                <w:rFonts w:ascii="Times New Roman" w:hAnsi="Times New Roman" w:eastAsia="微软雅黑" w:cs="Times New Roman"/>
                <w:sz w:val="15"/>
                <w:szCs w:val="15"/>
              </w:rPr>
            </w:pPr>
            <w:r>
              <w:rPr>
                <w:rFonts w:ascii="Times New Roman" w:hAnsi="Times New Roman" w:cs="Times New Roman"/>
                <w:sz w:val="15"/>
                <w:szCs w:val="15"/>
              </w:rPr>
              <w:t>1.07(0.57-2.01); P: 0.8318</w:t>
            </w:r>
          </w:p>
        </w:tc>
      </w:tr>
      <w:tr w14:paraId="4014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3423F582">
            <w:pPr>
              <w:rPr>
                <w:rFonts w:ascii="Times New Roman" w:hAnsi="Times New Roman" w:eastAsia="微软雅黑" w:cs="Times New Roman"/>
                <w:b/>
                <w:bCs/>
                <w:sz w:val="15"/>
                <w:szCs w:val="15"/>
              </w:rPr>
            </w:pPr>
            <w:r>
              <w:rPr>
                <w:rFonts w:ascii="Times New Roman" w:hAnsi="Times New Roman" w:eastAsia="微软雅黑" w:cs="Times New Roman"/>
                <w:sz w:val="15"/>
                <w:szCs w:val="15"/>
              </w:rPr>
              <w:t>Artificially sweetened tea</w:t>
            </w:r>
          </w:p>
        </w:tc>
        <w:tc>
          <w:tcPr>
            <w:tcW w:w="1842" w:type="dxa"/>
            <w:tcBorders>
              <w:top w:val="nil"/>
              <w:left w:val="nil"/>
              <w:bottom w:val="nil"/>
              <w:right w:val="nil"/>
            </w:tcBorders>
          </w:tcPr>
          <w:p w14:paraId="358C5219">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nil"/>
              <w:right w:val="nil"/>
            </w:tcBorders>
          </w:tcPr>
          <w:p w14:paraId="2AE3A54F">
            <w:pPr>
              <w:rPr>
                <w:rFonts w:ascii="Times New Roman" w:hAnsi="Times New Roman" w:eastAsia="微软雅黑" w:cs="Times New Roman"/>
                <w:sz w:val="15"/>
                <w:szCs w:val="15"/>
              </w:rPr>
            </w:pPr>
            <w:r>
              <w:rPr>
                <w:rFonts w:ascii="Times New Roman" w:hAnsi="Times New Roman" w:cs="Times New Roman"/>
                <w:sz w:val="15"/>
                <w:szCs w:val="15"/>
              </w:rPr>
              <w:t>0.89(0.7-1.14); P: 0.3632</w:t>
            </w:r>
          </w:p>
        </w:tc>
        <w:tc>
          <w:tcPr>
            <w:tcW w:w="1633" w:type="dxa"/>
            <w:tcBorders>
              <w:top w:val="nil"/>
              <w:left w:val="nil"/>
              <w:bottom w:val="nil"/>
              <w:right w:val="nil"/>
            </w:tcBorders>
          </w:tcPr>
          <w:p w14:paraId="2D8421A6">
            <w:pPr>
              <w:rPr>
                <w:rFonts w:ascii="Times New Roman" w:hAnsi="Times New Roman" w:eastAsia="微软雅黑" w:cs="Times New Roman"/>
                <w:sz w:val="15"/>
                <w:szCs w:val="15"/>
              </w:rPr>
            </w:pPr>
            <w:r>
              <w:rPr>
                <w:rFonts w:ascii="Times New Roman" w:hAnsi="Times New Roman" w:cs="Times New Roman"/>
                <w:sz w:val="15"/>
                <w:szCs w:val="15"/>
              </w:rPr>
              <w:t>0.94(0.76-1.17); P: 0.5905</w:t>
            </w:r>
          </w:p>
        </w:tc>
        <w:tc>
          <w:tcPr>
            <w:tcW w:w="1633" w:type="dxa"/>
            <w:tcBorders>
              <w:top w:val="nil"/>
              <w:left w:val="nil"/>
              <w:bottom w:val="nil"/>
              <w:right w:val="nil"/>
            </w:tcBorders>
          </w:tcPr>
          <w:p w14:paraId="2AED07C0">
            <w:pPr>
              <w:rPr>
                <w:rFonts w:ascii="Times New Roman" w:hAnsi="Times New Roman" w:eastAsia="微软雅黑" w:cs="Times New Roman"/>
                <w:sz w:val="15"/>
                <w:szCs w:val="15"/>
              </w:rPr>
            </w:pPr>
            <w:r>
              <w:rPr>
                <w:rFonts w:ascii="Times New Roman" w:hAnsi="Times New Roman" w:cs="Times New Roman"/>
                <w:sz w:val="15"/>
                <w:szCs w:val="15"/>
              </w:rPr>
              <w:t>0.9(0.69-1.19); P: 0.4735</w:t>
            </w:r>
          </w:p>
        </w:tc>
        <w:tc>
          <w:tcPr>
            <w:tcW w:w="1634" w:type="dxa"/>
            <w:tcBorders>
              <w:top w:val="nil"/>
              <w:left w:val="nil"/>
              <w:bottom w:val="nil"/>
              <w:right w:val="nil"/>
            </w:tcBorders>
          </w:tcPr>
          <w:p w14:paraId="3FA450F3">
            <w:pPr>
              <w:rPr>
                <w:rFonts w:ascii="Times New Roman" w:hAnsi="Times New Roman" w:eastAsia="微软雅黑" w:cs="Times New Roman"/>
                <w:sz w:val="15"/>
                <w:szCs w:val="15"/>
              </w:rPr>
            </w:pPr>
            <w:r>
              <w:rPr>
                <w:rFonts w:ascii="Times New Roman" w:hAnsi="Times New Roman" w:cs="Times New Roman"/>
                <w:sz w:val="15"/>
                <w:szCs w:val="15"/>
              </w:rPr>
              <w:t>0.85(0.31-2.27); P: 0.7399</w:t>
            </w:r>
          </w:p>
        </w:tc>
      </w:tr>
      <w:tr w14:paraId="1B88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2B8C926D">
            <w:pPr>
              <w:rPr>
                <w:rFonts w:ascii="Times New Roman" w:hAnsi="Times New Roman" w:eastAsia="微软雅黑" w:cs="Times New Roman"/>
                <w:b/>
                <w:bCs/>
                <w:sz w:val="15"/>
                <w:szCs w:val="15"/>
                <w:lang w:eastAsia="zh-CN"/>
              </w:rPr>
            </w:pPr>
            <w:r>
              <w:rPr>
                <w:rFonts w:ascii="Times New Roman" w:hAnsi="Times New Roman" w:eastAsia="微软雅黑" w:cs="Times New Roman"/>
                <w:b/>
                <w:bCs/>
                <w:sz w:val="15"/>
                <w:szCs w:val="15"/>
                <w:lang w:eastAsia="zh-CN"/>
              </w:rPr>
              <w:t>CVD cause</w:t>
            </w:r>
          </w:p>
        </w:tc>
        <w:tc>
          <w:tcPr>
            <w:tcW w:w="1842" w:type="dxa"/>
            <w:tcBorders>
              <w:top w:val="nil"/>
              <w:left w:val="nil"/>
              <w:bottom w:val="nil"/>
              <w:right w:val="nil"/>
            </w:tcBorders>
          </w:tcPr>
          <w:p w14:paraId="35F1CA90">
            <w:pPr>
              <w:rPr>
                <w:rFonts w:ascii="Times New Roman" w:hAnsi="Times New Roman" w:eastAsia="微软雅黑" w:cs="Times New Roman"/>
                <w:sz w:val="15"/>
                <w:szCs w:val="15"/>
              </w:rPr>
            </w:pPr>
          </w:p>
        </w:tc>
        <w:tc>
          <w:tcPr>
            <w:tcW w:w="2140" w:type="dxa"/>
            <w:tcBorders>
              <w:top w:val="nil"/>
              <w:left w:val="nil"/>
              <w:bottom w:val="nil"/>
              <w:right w:val="nil"/>
            </w:tcBorders>
          </w:tcPr>
          <w:p w14:paraId="2E4E7994">
            <w:pPr>
              <w:rPr>
                <w:rFonts w:ascii="Times New Roman" w:hAnsi="Times New Roman" w:eastAsia="微软雅黑" w:cs="Times New Roman"/>
                <w:sz w:val="15"/>
                <w:szCs w:val="15"/>
              </w:rPr>
            </w:pPr>
          </w:p>
        </w:tc>
        <w:tc>
          <w:tcPr>
            <w:tcW w:w="1633" w:type="dxa"/>
            <w:tcBorders>
              <w:top w:val="nil"/>
              <w:left w:val="nil"/>
              <w:bottom w:val="nil"/>
              <w:right w:val="nil"/>
            </w:tcBorders>
          </w:tcPr>
          <w:p w14:paraId="1F37DF6E">
            <w:pPr>
              <w:rPr>
                <w:rFonts w:ascii="Times New Roman" w:hAnsi="Times New Roman" w:eastAsia="微软雅黑" w:cs="Times New Roman"/>
                <w:sz w:val="15"/>
                <w:szCs w:val="15"/>
              </w:rPr>
            </w:pPr>
          </w:p>
        </w:tc>
        <w:tc>
          <w:tcPr>
            <w:tcW w:w="1633" w:type="dxa"/>
            <w:tcBorders>
              <w:top w:val="nil"/>
              <w:left w:val="nil"/>
              <w:bottom w:val="nil"/>
              <w:right w:val="nil"/>
            </w:tcBorders>
          </w:tcPr>
          <w:p w14:paraId="1ADEA256">
            <w:pPr>
              <w:rPr>
                <w:rFonts w:ascii="Times New Roman" w:hAnsi="Times New Roman" w:eastAsia="微软雅黑" w:cs="Times New Roman"/>
                <w:sz w:val="15"/>
                <w:szCs w:val="15"/>
              </w:rPr>
            </w:pPr>
          </w:p>
        </w:tc>
        <w:tc>
          <w:tcPr>
            <w:tcW w:w="1634" w:type="dxa"/>
            <w:tcBorders>
              <w:top w:val="nil"/>
              <w:left w:val="nil"/>
              <w:bottom w:val="nil"/>
              <w:right w:val="nil"/>
            </w:tcBorders>
          </w:tcPr>
          <w:p w14:paraId="5BCA5985">
            <w:pPr>
              <w:rPr>
                <w:rFonts w:ascii="Times New Roman" w:hAnsi="Times New Roman" w:eastAsia="微软雅黑" w:cs="Times New Roman"/>
                <w:sz w:val="15"/>
                <w:szCs w:val="15"/>
              </w:rPr>
            </w:pPr>
          </w:p>
        </w:tc>
      </w:tr>
      <w:tr w14:paraId="0DA4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2662512A">
            <w:pPr>
              <w:rPr>
                <w:rFonts w:ascii="Times New Roman" w:hAnsi="Times New Roman" w:eastAsia="微软雅黑" w:cs="Times New Roman"/>
                <w:sz w:val="15"/>
                <w:szCs w:val="15"/>
              </w:rPr>
            </w:pPr>
            <w:r>
              <w:rPr>
                <w:rFonts w:ascii="Times New Roman" w:hAnsi="Times New Roman" w:eastAsia="微软雅黑" w:cs="Times New Roman"/>
                <w:sz w:val="15"/>
                <w:szCs w:val="15"/>
              </w:rPr>
              <w:t>Unsweetened Tea</w:t>
            </w:r>
          </w:p>
        </w:tc>
        <w:tc>
          <w:tcPr>
            <w:tcW w:w="1842" w:type="dxa"/>
            <w:tcBorders>
              <w:top w:val="nil"/>
              <w:left w:val="nil"/>
              <w:bottom w:val="nil"/>
              <w:right w:val="nil"/>
            </w:tcBorders>
          </w:tcPr>
          <w:p w14:paraId="30168C7E">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nil"/>
              <w:right w:val="nil"/>
            </w:tcBorders>
          </w:tcPr>
          <w:p w14:paraId="1B25A26E">
            <w:pPr>
              <w:rPr>
                <w:rFonts w:ascii="Times New Roman" w:hAnsi="Times New Roman" w:eastAsia="微软雅黑" w:cs="Times New Roman"/>
                <w:sz w:val="15"/>
                <w:szCs w:val="15"/>
              </w:rPr>
            </w:pPr>
            <w:r>
              <w:rPr>
                <w:rFonts w:ascii="Times New Roman" w:hAnsi="Times New Roman" w:cs="Times New Roman"/>
                <w:sz w:val="15"/>
                <w:szCs w:val="15"/>
              </w:rPr>
              <w:t>0.72(0.59-0.88); P: 0.0015</w:t>
            </w:r>
          </w:p>
        </w:tc>
        <w:tc>
          <w:tcPr>
            <w:tcW w:w="1633" w:type="dxa"/>
            <w:tcBorders>
              <w:top w:val="nil"/>
              <w:left w:val="nil"/>
              <w:bottom w:val="nil"/>
              <w:right w:val="nil"/>
            </w:tcBorders>
          </w:tcPr>
          <w:p w14:paraId="7B96445A">
            <w:pPr>
              <w:rPr>
                <w:rFonts w:ascii="Times New Roman" w:hAnsi="Times New Roman" w:eastAsia="微软雅黑" w:cs="Times New Roman"/>
                <w:sz w:val="15"/>
                <w:szCs w:val="15"/>
              </w:rPr>
            </w:pPr>
            <w:r>
              <w:rPr>
                <w:rFonts w:ascii="Times New Roman" w:hAnsi="Times New Roman" w:cs="Times New Roman"/>
                <w:sz w:val="15"/>
                <w:szCs w:val="15"/>
              </w:rPr>
              <w:t xml:space="preserve">0.7(0.58-0.84); </w:t>
            </w:r>
            <w:r>
              <w:rPr>
                <w:rFonts w:hint="eastAsia" w:ascii="Times New Roman" w:hAnsi="Times New Roman" w:cs="Times New Roman"/>
                <w:sz w:val="15"/>
                <w:szCs w:val="15"/>
              </w:rPr>
              <w:t>P&lt;0.001</w:t>
            </w:r>
          </w:p>
        </w:tc>
        <w:tc>
          <w:tcPr>
            <w:tcW w:w="1633" w:type="dxa"/>
            <w:tcBorders>
              <w:top w:val="nil"/>
              <w:left w:val="nil"/>
              <w:bottom w:val="nil"/>
              <w:right w:val="nil"/>
            </w:tcBorders>
          </w:tcPr>
          <w:p w14:paraId="0D6E1169">
            <w:pPr>
              <w:rPr>
                <w:rFonts w:ascii="Times New Roman" w:hAnsi="Times New Roman" w:eastAsia="微软雅黑" w:cs="Times New Roman"/>
                <w:sz w:val="15"/>
                <w:szCs w:val="15"/>
              </w:rPr>
            </w:pPr>
            <w:r>
              <w:rPr>
                <w:rFonts w:ascii="Times New Roman" w:hAnsi="Times New Roman" w:cs="Times New Roman"/>
                <w:sz w:val="15"/>
                <w:szCs w:val="15"/>
              </w:rPr>
              <w:t xml:space="preserve">0.66(0.53-0.83); </w:t>
            </w:r>
            <w:r>
              <w:rPr>
                <w:rFonts w:hint="eastAsia" w:ascii="Times New Roman" w:hAnsi="Times New Roman" w:cs="Times New Roman"/>
                <w:sz w:val="15"/>
                <w:szCs w:val="15"/>
              </w:rPr>
              <w:t>P&lt;0.001</w:t>
            </w:r>
          </w:p>
        </w:tc>
        <w:tc>
          <w:tcPr>
            <w:tcW w:w="1634" w:type="dxa"/>
            <w:tcBorders>
              <w:top w:val="nil"/>
              <w:left w:val="nil"/>
              <w:bottom w:val="nil"/>
              <w:right w:val="nil"/>
            </w:tcBorders>
          </w:tcPr>
          <w:p w14:paraId="0001DFEE">
            <w:pPr>
              <w:rPr>
                <w:rFonts w:ascii="Times New Roman" w:hAnsi="Times New Roman" w:eastAsia="微软雅黑" w:cs="Times New Roman"/>
                <w:sz w:val="15"/>
                <w:szCs w:val="15"/>
              </w:rPr>
            </w:pPr>
            <w:r>
              <w:rPr>
                <w:rFonts w:ascii="Times New Roman" w:hAnsi="Times New Roman" w:cs="Times New Roman"/>
                <w:sz w:val="15"/>
                <w:szCs w:val="15"/>
              </w:rPr>
              <w:t>0.83(0.54-1.28); P: 0.4051</w:t>
            </w:r>
          </w:p>
        </w:tc>
      </w:tr>
      <w:tr w14:paraId="2054F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nil"/>
              <w:left w:val="nil"/>
              <w:bottom w:val="nil"/>
              <w:right w:val="nil"/>
            </w:tcBorders>
          </w:tcPr>
          <w:p w14:paraId="69B61433">
            <w:pPr>
              <w:rPr>
                <w:rFonts w:ascii="Times New Roman" w:hAnsi="Times New Roman" w:eastAsia="微软雅黑" w:cs="Times New Roman"/>
                <w:b/>
                <w:bCs/>
                <w:sz w:val="15"/>
                <w:szCs w:val="15"/>
              </w:rPr>
            </w:pPr>
            <w:r>
              <w:rPr>
                <w:rFonts w:ascii="Times New Roman" w:hAnsi="Times New Roman" w:eastAsia="微软雅黑" w:cs="Times New Roman"/>
                <w:sz w:val="15"/>
                <w:szCs w:val="15"/>
              </w:rPr>
              <w:t>Sugar-sweetened tea</w:t>
            </w:r>
          </w:p>
        </w:tc>
        <w:tc>
          <w:tcPr>
            <w:tcW w:w="1842" w:type="dxa"/>
            <w:tcBorders>
              <w:top w:val="nil"/>
              <w:left w:val="nil"/>
              <w:bottom w:val="nil"/>
              <w:right w:val="nil"/>
            </w:tcBorders>
          </w:tcPr>
          <w:p w14:paraId="0AE7DC6B">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nil"/>
              <w:right w:val="nil"/>
            </w:tcBorders>
          </w:tcPr>
          <w:p w14:paraId="6537C7D8">
            <w:pPr>
              <w:rPr>
                <w:rFonts w:ascii="Times New Roman" w:hAnsi="Times New Roman" w:eastAsia="微软雅黑" w:cs="Times New Roman"/>
                <w:sz w:val="15"/>
                <w:szCs w:val="15"/>
              </w:rPr>
            </w:pPr>
            <w:r>
              <w:rPr>
                <w:rFonts w:ascii="Times New Roman" w:hAnsi="Times New Roman" w:cs="Times New Roman"/>
                <w:sz w:val="15"/>
                <w:szCs w:val="15"/>
              </w:rPr>
              <w:t>0.68(0.48-0.97); P: 0.0336</w:t>
            </w:r>
          </w:p>
        </w:tc>
        <w:tc>
          <w:tcPr>
            <w:tcW w:w="1633" w:type="dxa"/>
            <w:tcBorders>
              <w:top w:val="nil"/>
              <w:left w:val="nil"/>
              <w:bottom w:val="nil"/>
              <w:right w:val="nil"/>
            </w:tcBorders>
          </w:tcPr>
          <w:p w14:paraId="7FF9BBF6">
            <w:pPr>
              <w:rPr>
                <w:rFonts w:ascii="Times New Roman" w:hAnsi="Times New Roman" w:eastAsia="微软雅黑" w:cs="Times New Roman"/>
                <w:sz w:val="15"/>
                <w:szCs w:val="15"/>
              </w:rPr>
            </w:pPr>
            <w:r>
              <w:rPr>
                <w:rFonts w:ascii="Times New Roman" w:hAnsi="Times New Roman" w:cs="Times New Roman"/>
                <w:sz w:val="15"/>
                <w:szCs w:val="15"/>
              </w:rPr>
              <w:t>0.87(0.64-1.18); P: 0.3646</w:t>
            </w:r>
          </w:p>
        </w:tc>
        <w:tc>
          <w:tcPr>
            <w:tcW w:w="1633" w:type="dxa"/>
            <w:tcBorders>
              <w:top w:val="nil"/>
              <w:left w:val="nil"/>
              <w:bottom w:val="nil"/>
              <w:right w:val="nil"/>
            </w:tcBorders>
          </w:tcPr>
          <w:p w14:paraId="3B2B2E6C">
            <w:pPr>
              <w:rPr>
                <w:rFonts w:ascii="Times New Roman" w:hAnsi="Times New Roman" w:eastAsia="微软雅黑" w:cs="Times New Roman"/>
                <w:sz w:val="15"/>
                <w:szCs w:val="15"/>
              </w:rPr>
            </w:pPr>
            <w:r>
              <w:rPr>
                <w:rFonts w:ascii="Times New Roman" w:hAnsi="Times New Roman" w:cs="Times New Roman"/>
                <w:sz w:val="15"/>
                <w:szCs w:val="15"/>
              </w:rPr>
              <w:t>0.67(0.44-1); P: 0.0527</w:t>
            </w:r>
          </w:p>
        </w:tc>
        <w:tc>
          <w:tcPr>
            <w:tcW w:w="1634" w:type="dxa"/>
            <w:tcBorders>
              <w:top w:val="nil"/>
              <w:left w:val="nil"/>
              <w:bottom w:val="nil"/>
              <w:right w:val="nil"/>
            </w:tcBorders>
          </w:tcPr>
          <w:p w14:paraId="57CC4790">
            <w:pPr>
              <w:rPr>
                <w:rFonts w:ascii="Times New Roman" w:hAnsi="Times New Roman" w:eastAsia="微软雅黑" w:cs="Times New Roman"/>
                <w:sz w:val="15"/>
                <w:szCs w:val="15"/>
              </w:rPr>
            </w:pPr>
            <w:r>
              <w:rPr>
                <w:rFonts w:ascii="Times New Roman" w:hAnsi="Times New Roman" w:cs="Times New Roman"/>
                <w:sz w:val="15"/>
                <w:szCs w:val="15"/>
              </w:rPr>
              <w:t>0.85(0.27-2.68); P: 0.7766</w:t>
            </w:r>
          </w:p>
        </w:tc>
      </w:tr>
      <w:tr w14:paraId="6101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tcBorders>
              <w:top w:val="nil"/>
              <w:left w:val="nil"/>
              <w:bottom w:val="single" w:color="auto" w:sz="4" w:space="0"/>
              <w:right w:val="nil"/>
            </w:tcBorders>
          </w:tcPr>
          <w:p w14:paraId="690B318A">
            <w:pPr>
              <w:rPr>
                <w:rFonts w:ascii="Times New Roman" w:hAnsi="Times New Roman" w:eastAsia="微软雅黑" w:cs="Times New Roman"/>
                <w:b/>
                <w:bCs/>
                <w:sz w:val="15"/>
                <w:szCs w:val="15"/>
              </w:rPr>
            </w:pPr>
            <w:r>
              <w:rPr>
                <w:rFonts w:ascii="Times New Roman" w:hAnsi="Times New Roman" w:eastAsia="微软雅黑" w:cs="Times New Roman"/>
                <w:sz w:val="15"/>
                <w:szCs w:val="15"/>
              </w:rPr>
              <w:t>Artificially sweetened tea</w:t>
            </w:r>
          </w:p>
        </w:tc>
        <w:tc>
          <w:tcPr>
            <w:tcW w:w="1842" w:type="dxa"/>
            <w:tcBorders>
              <w:top w:val="nil"/>
              <w:left w:val="nil"/>
              <w:bottom w:val="single" w:color="auto" w:sz="4" w:space="0"/>
              <w:right w:val="nil"/>
            </w:tcBorders>
          </w:tcPr>
          <w:p w14:paraId="25C2F224">
            <w:pPr>
              <w:rPr>
                <w:rFonts w:ascii="Times New Roman" w:hAnsi="Times New Roman" w:eastAsia="微软雅黑" w:cs="Times New Roman"/>
                <w:sz w:val="15"/>
                <w:szCs w:val="15"/>
              </w:rPr>
            </w:pPr>
            <w:r>
              <w:rPr>
                <w:rFonts w:ascii="Times New Roman" w:hAnsi="Times New Roman" w:eastAsia="微软雅黑" w:cs="Times New Roman"/>
                <w:sz w:val="15"/>
                <w:szCs w:val="15"/>
              </w:rPr>
              <w:t>1(reference)</w:t>
            </w:r>
          </w:p>
        </w:tc>
        <w:tc>
          <w:tcPr>
            <w:tcW w:w="2140" w:type="dxa"/>
            <w:tcBorders>
              <w:top w:val="nil"/>
              <w:left w:val="nil"/>
              <w:bottom w:val="single" w:color="auto" w:sz="4" w:space="0"/>
              <w:right w:val="nil"/>
            </w:tcBorders>
          </w:tcPr>
          <w:p w14:paraId="7BC184B5">
            <w:pPr>
              <w:rPr>
                <w:rFonts w:ascii="Times New Roman" w:hAnsi="Times New Roman" w:eastAsia="微软雅黑" w:cs="Times New Roman"/>
                <w:sz w:val="15"/>
                <w:szCs w:val="15"/>
              </w:rPr>
            </w:pPr>
            <w:r>
              <w:rPr>
                <w:rFonts w:ascii="Times New Roman" w:hAnsi="Times New Roman" w:cs="Times New Roman"/>
                <w:sz w:val="15"/>
                <w:szCs w:val="15"/>
              </w:rPr>
              <w:t>0.68(0.43-1.07); P: 0.0916</w:t>
            </w:r>
          </w:p>
        </w:tc>
        <w:tc>
          <w:tcPr>
            <w:tcW w:w="1633" w:type="dxa"/>
            <w:tcBorders>
              <w:top w:val="nil"/>
              <w:left w:val="nil"/>
              <w:bottom w:val="single" w:color="auto" w:sz="4" w:space="0"/>
              <w:right w:val="nil"/>
            </w:tcBorders>
          </w:tcPr>
          <w:p w14:paraId="351904F4">
            <w:pPr>
              <w:rPr>
                <w:rFonts w:ascii="Times New Roman" w:hAnsi="Times New Roman" w:eastAsia="微软雅黑" w:cs="Times New Roman"/>
                <w:sz w:val="15"/>
                <w:szCs w:val="15"/>
              </w:rPr>
            </w:pPr>
            <w:r>
              <w:rPr>
                <w:rFonts w:ascii="Times New Roman" w:hAnsi="Times New Roman" w:cs="Times New Roman"/>
                <w:sz w:val="15"/>
                <w:szCs w:val="15"/>
              </w:rPr>
              <w:t>1.01(0.71-1.42); P: 0.9704</w:t>
            </w:r>
          </w:p>
        </w:tc>
        <w:tc>
          <w:tcPr>
            <w:tcW w:w="1633" w:type="dxa"/>
            <w:tcBorders>
              <w:top w:val="nil"/>
              <w:left w:val="nil"/>
              <w:bottom w:val="single" w:color="auto" w:sz="4" w:space="0"/>
              <w:right w:val="nil"/>
            </w:tcBorders>
          </w:tcPr>
          <w:p w14:paraId="3BED114F">
            <w:pPr>
              <w:rPr>
                <w:rFonts w:ascii="Times New Roman" w:hAnsi="Times New Roman" w:eastAsia="微软雅黑" w:cs="Times New Roman"/>
                <w:sz w:val="15"/>
                <w:szCs w:val="15"/>
              </w:rPr>
            </w:pPr>
            <w:r>
              <w:rPr>
                <w:rFonts w:ascii="Times New Roman" w:hAnsi="Times New Roman" w:cs="Times New Roman"/>
                <w:sz w:val="15"/>
                <w:szCs w:val="15"/>
              </w:rPr>
              <w:t>0.91(0.58-1.44); P: 0.6938</w:t>
            </w:r>
          </w:p>
        </w:tc>
        <w:tc>
          <w:tcPr>
            <w:tcW w:w="1634" w:type="dxa"/>
            <w:tcBorders>
              <w:top w:val="nil"/>
              <w:left w:val="nil"/>
              <w:bottom w:val="single" w:color="auto" w:sz="4" w:space="0"/>
              <w:right w:val="nil"/>
            </w:tcBorders>
          </w:tcPr>
          <w:p w14:paraId="73EC03C2">
            <w:pPr>
              <w:rPr>
                <w:rFonts w:ascii="Times New Roman" w:hAnsi="Times New Roman" w:eastAsia="微软雅黑" w:cs="Times New Roman"/>
                <w:sz w:val="15"/>
                <w:szCs w:val="15"/>
              </w:rPr>
            </w:pPr>
            <w:r>
              <w:rPr>
                <w:rFonts w:ascii="Times New Roman" w:hAnsi="Times New Roman" w:cs="Times New Roman"/>
                <w:sz w:val="15"/>
                <w:szCs w:val="15"/>
              </w:rPr>
              <w:t>1.96(0.62-6.19); P: 0.2532</w:t>
            </w:r>
          </w:p>
        </w:tc>
      </w:tr>
    </w:tbl>
    <w:p w14:paraId="44632AF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kern w:val="0"/>
          <w:sz w:val="18"/>
          <w:szCs w:val="18"/>
          <w:lang w:val="en-US"/>
          <w14:ligatures w14:val="none"/>
        </w:rPr>
      </w:pPr>
      <w:bookmarkStart w:id="0" w:name="_GoBack"/>
      <w:r>
        <w:rPr>
          <w:rFonts w:ascii="Times New Roman" w:hAnsi="Times New Roman" w:cs="Times New Roman"/>
          <w:kern w:val="0"/>
          <w:sz w:val="18"/>
          <w:szCs w:val="18"/>
          <w14:ligatures w14:val="none"/>
        </w:rPr>
        <w:t>The model was adjusted for age, sex, ethnicity, Townsend deprivation index (TDI), and education level, smoking status, physical activity level, BMI, waist circumference, hypertension, diabetes, family history of CVD, family history of cancer, long-standing illness, cholesterol-lowering drug use, blood pressure drug use, insulin drug use, vitamin and mineral supplement use (yes or no [vitamin A, B, C, D, or E; folic acid; or multivitamins or minerals]), and intake of total energy, total sugar, fresh fruit, vegetables, red meat, processed meat, alcohol, coffee consumption, milk consumption</w:t>
      </w:r>
      <w:r>
        <w:rPr>
          <w:rFonts w:hint="default" w:ascii="Times New Roman" w:hAnsi="Times New Roman" w:cs="Times New Roman"/>
          <w:kern w:val="0"/>
          <w:sz w:val="18"/>
          <w:szCs w:val="18"/>
          <w:lang w:val="en-US"/>
          <w14:ligatures w14:val="none"/>
        </w:rPr>
        <w:t>.</w:t>
      </w:r>
    </w:p>
    <w:bookmarkEnd w:id="0"/>
    <w:p w14:paraId="0E8D4A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6FB600"/>
    <w:rsid w:val="23290824"/>
    <w:rsid w:val="ED6FB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kern w:val="0"/>
      <w:sz w:val="24"/>
      <w:szCs w:val="24"/>
      <w:lang w:val="en-US" w:eastAsia="en-US" w:bidi="ar-SA"/>
      <w14:ligatures w14:val="none"/>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259</Words>
  <Characters>1905</Characters>
  <Lines>0</Lines>
  <Paragraphs>0</Paragraphs>
  <TotalTime>0</TotalTime>
  <ScaleCrop>false</ScaleCrop>
  <LinksUpToDate>false</LinksUpToDate>
  <CharactersWithSpaces>2099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2024-01-26T22:09:00Z</dcterms:created>
  <dc:creator>Min</dc:creator>
  <cp:lastModifiedBy>LIN ZHENG</cp:lastModifiedBy>
  <dcterms:modified xsi:type="dcterms:W3CDTF">2025-06-03T13:34:09Z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F27DFFB0990A956201BDB365621352A4_41</vt:lpwstr>
  </property>
  <property fmtid="{D5CDD505-2E9C-101B-9397-08002B2CF9AE}" pid="4" name="KSOTemplateDocerSaveRecord">
    <vt:lpwstr>eyJoZGlkIjoiNGE0ZDc0NzFmZjFjZjM1NWZlZGFmNzllMDg2NzgzYTkiLCJ1c2VySWQiOiIzNTk4MjUzNzQifQ==</vt:lpwstr>
  </property>
</Properties>
</file>