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68DD" w14:textId="21EACB72" w:rsidR="005532D2" w:rsidRPr="005F25FA" w:rsidRDefault="005532D2" w:rsidP="005532D2">
      <w:pPr>
        <w:jc w:val="center"/>
        <w:rPr>
          <w:rFonts w:cs="Arial"/>
          <w:sz w:val="36"/>
          <w:szCs w:val="36"/>
          <w:lang w:val="en-US"/>
        </w:rPr>
      </w:pPr>
      <w:bookmarkStart w:id="0" w:name="_Hlk165365222"/>
      <w:bookmarkStart w:id="1" w:name="_Hlk152167798"/>
      <w:r w:rsidRPr="005F25FA">
        <w:rPr>
          <w:rFonts w:cs="Arial"/>
          <w:sz w:val="36"/>
          <w:szCs w:val="36"/>
          <w:lang w:val="en-US"/>
        </w:rPr>
        <w:t>Wearable</w:t>
      </w:r>
      <w:r w:rsidR="007E6D67">
        <w:rPr>
          <w:rFonts w:cs="Arial"/>
          <w:sz w:val="36"/>
          <w:szCs w:val="36"/>
          <w:lang w:val="en-US"/>
        </w:rPr>
        <w:t xml:space="preserve"> device-based</w:t>
      </w:r>
      <w:r w:rsidRPr="005F25FA">
        <w:rPr>
          <w:rFonts w:cs="Arial"/>
          <w:sz w:val="36"/>
          <w:szCs w:val="36"/>
          <w:lang w:val="en-US"/>
        </w:rPr>
        <w:t xml:space="preserve"> interventions</w:t>
      </w:r>
    </w:p>
    <w:p w14:paraId="7AF4AC0A" w14:textId="77777777" w:rsidR="005532D2" w:rsidRPr="005F25FA" w:rsidRDefault="005532D2" w:rsidP="005532D2">
      <w:pPr>
        <w:jc w:val="center"/>
        <w:rPr>
          <w:rFonts w:cs="Arial"/>
          <w:sz w:val="36"/>
          <w:szCs w:val="36"/>
          <w:lang w:val="en-US"/>
        </w:rPr>
      </w:pPr>
      <w:r w:rsidRPr="005F25FA">
        <w:rPr>
          <w:rFonts w:cs="Arial"/>
          <w:sz w:val="36"/>
          <w:szCs w:val="36"/>
          <w:lang w:val="en-US"/>
        </w:rPr>
        <w:t xml:space="preserve">in heat-exposed outdoor workers </w:t>
      </w:r>
      <w:bookmarkEnd w:id="0"/>
      <w:r w:rsidRPr="005F25FA">
        <w:rPr>
          <w:rFonts w:cs="Arial"/>
          <w:sz w:val="36"/>
          <w:szCs w:val="36"/>
          <w:lang w:val="en-US"/>
        </w:rPr>
        <w:t>– A scoping review</w:t>
      </w:r>
      <w:bookmarkEnd w:id="1"/>
      <w:r w:rsidRPr="005F25FA">
        <w:rPr>
          <w:rFonts w:cs="Arial"/>
          <w:sz w:val="36"/>
          <w:szCs w:val="36"/>
          <w:lang w:val="en-US"/>
        </w:rPr>
        <w:t xml:space="preserve"> and an explanatory intervention model</w:t>
      </w:r>
    </w:p>
    <w:p w14:paraId="1778FFF6" w14:textId="77777777" w:rsidR="005532D2" w:rsidRPr="005F25FA" w:rsidRDefault="005532D2" w:rsidP="005532D2">
      <w:pPr>
        <w:rPr>
          <w:rFonts w:cs="Arial"/>
          <w:caps/>
          <w:lang w:val="en-US"/>
        </w:rPr>
      </w:pPr>
    </w:p>
    <w:p w14:paraId="18002B74" w14:textId="77777777" w:rsidR="005532D2" w:rsidRDefault="005532D2" w:rsidP="005532D2">
      <w:pPr>
        <w:jc w:val="center"/>
        <w:rPr>
          <w:rFonts w:cs="Arial"/>
          <w:lang w:val="en-US"/>
        </w:rPr>
      </w:pPr>
      <w:bookmarkStart w:id="2" w:name="_Hlk152230788"/>
      <w:r w:rsidRPr="005F25FA">
        <w:rPr>
          <w:rFonts w:cs="Arial"/>
          <w:lang w:val="en-US"/>
        </w:rPr>
        <w:t>Julian Friedrich</w:t>
      </w: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*, Teresa S. Schick</w:t>
      </w: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, Filip Mess</w:t>
      </w: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, Simon Blaschke</w:t>
      </w: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*</w:t>
      </w:r>
      <w:bookmarkEnd w:id="2"/>
    </w:p>
    <w:p w14:paraId="598FC5A0" w14:textId="77777777" w:rsidR="005532D2" w:rsidRPr="005532D2" w:rsidRDefault="005532D2" w:rsidP="005532D2">
      <w:pPr>
        <w:jc w:val="center"/>
        <w:rPr>
          <w:rFonts w:cs="Arial"/>
          <w:lang w:val="en-US"/>
        </w:rPr>
      </w:pPr>
    </w:p>
    <w:p w14:paraId="7B9D65B6" w14:textId="77777777" w:rsidR="005532D2" w:rsidRDefault="005532D2" w:rsidP="005532D2">
      <w:pPr>
        <w:jc w:val="center"/>
        <w:rPr>
          <w:rFonts w:cs="Arial"/>
          <w:lang w:val="en-US"/>
        </w:rPr>
      </w:pPr>
      <w:r w:rsidRPr="005F25FA">
        <w:rPr>
          <w:rFonts w:cs="Arial"/>
          <w:vertAlign w:val="superscript"/>
          <w:lang w:val="en-US"/>
        </w:rPr>
        <w:t>1</w:t>
      </w:r>
      <w:r w:rsidRPr="005F25FA">
        <w:rPr>
          <w:rFonts w:cs="Arial"/>
          <w:lang w:val="en-US"/>
        </w:rPr>
        <w:t>Technical University of Munich, TUM School of Medicine and Health, Department of Health and Sports Sciences, Munich, Germany</w:t>
      </w:r>
    </w:p>
    <w:p w14:paraId="6053E81B" w14:textId="77777777" w:rsidR="005532D2" w:rsidRDefault="005532D2" w:rsidP="005532D2">
      <w:pPr>
        <w:jc w:val="center"/>
        <w:rPr>
          <w:rFonts w:cs="Arial"/>
          <w:lang w:val="en-US"/>
        </w:rPr>
      </w:pPr>
    </w:p>
    <w:p w14:paraId="0DFC50B8" w14:textId="77777777" w:rsidR="005532D2" w:rsidRPr="005F25FA" w:rsidRDefault="005532D2" w:rsidP="005532D2">
      <w:pPr>
        <w:jc w:val="center"/>
        <w:rPr>
          <w:rFonts w:cs="Arial"/>
          <w:lang w:val="en-US"/>
        </w:rPr>
      </w:pPr>
      <w:r w:rsidRPr="005F25FA">
        <w:rPr>
          <w:rFonts w:cs="Arial"/>
          <w:lang w:val="en-US"/>
        </w:rPr>
        <w:t>* Corresponding authors</w:t>
      </w:r>
    </w:p>
    <w:p w14:paraId="23B14E74" w14:textId="77777777" w:rsidR="005532D2" w:rsidRPr="005F25FA" w:rsidRDefault="005532D2" w:rsidP="005532D2">
      <w:pPr>
        <w:jc w:val="center"/>
        <w:rPr>
          <w:rFonts w:cs="Arial"/>
          <w:lang w:val="en-GB"/>
        </w:rPr>
      </w:pPr>
      <w:r w:rsidRPr="005F25FA">
        <w:rPr>
          <w:rFonts w:cs="Arial"/>
          <w:lang w:val="en-US"/>
        </w:rPr>
        <w:t>E-mail:</w:t>
      </w:r>
      <w:r>
        <w:rPr>
          <w:rFonts w:cs="Arial"/>
          <w:lang w:val="en-GB"/>
        </w:rPr>
        <w:t xml:space="preserve"> julian.friedrich@tum.de (JF), simon.blaschke@tum.de (SB)</w:t>
      </w:r>
    </w:p>
    <w:p w14:paraId="641B870A" w14:textId="77777777" w:rsidR="005532D2" w:rsidRPr="005F25FA" w:rsidRDefault="005532D2" w:rsidP="005532D2">
      <w:pPr>
        <w:rPr>
          <w:rFonts w:cs="Arial"/>
          <w:lang w:val="en-US"/>
        </w:rPr>
      </w:pPr>
    </w:p>
    <w:p w14:paraId="0F186EBE" w14:textId="77777777" w:rsidR="005532D2" w:rsidRDefault="005532D2" w:rsidP="005532D2">
      <w:pPr>
        <w:rPr>
          <w:b/>
          <w:lang w:val="en-US"/>
        </w:rPr>
      </w:pPr>
    </w:p>
    <w:p w14:paraId="375D15E9" w14:textId="69E94F40" w:rsidR="005532D2" w:rsidRDefault="005532D2" w:rsidP="005532D2">
      <w:pPr>
        <w:jc w:val="both"/>
        <w:rPr>
          <w:b/>
          <w:lang w:val="en-US"/>
        </w:rPr>
      </w:pPr>
      <w:r w:rsidRPr="005F25FA">
        <w:rPr>
          <w:b/>
          <w:lang w:val="en-US"/>
        </w:rPr>
        <w:t>S</w:t>
      </w:r>
      <w:r>
        <w:rPr>
          <w:b/>
          <w:lang w:val="en-US"/>
        </w:rPr>
        <w:t>2</w:t>
      </w:r>
      <w:r w:rsidRPr="005F25FA">
        <w:rPr>
          <w:b/>
          <w:lang w:val="en-US"/>
        </w:rPr>
        <w:t xml:space="preserve"> File. </w:t>
      </w:r>
      <w:r>
        <w:rPr>
          <w:b/>
          <w:lang w:val="en-US"/>
        </w:rPr>
        <w:t>List of included studies.</w:t>
      </w:r>
    </w:p>
    <w:p w14:paraId="6B6A69EC" w14:textId="77777777" w:rsidR="005532D2" w:rsidRDefault="005532D2" w:rsidP="005532D2">
      <w:pPr>
        <w:jc w:val="both"/>
        <w:rPr>
          <w:lang w:val="en-US"/>
        </w:rPr>
      </w:pPr>
    </w:p>
    <w:p w14:paraId="0C3603D2" w14:textId="77777777" w:rsidR="00101642" w:rsidRDefault="00101642">
      <w:pPr>
        <w:rPr>
          <w:lang w:val="en-US"/>
        </w:rPr>
      </w:pPr>
    </w:p>
    <w:p w14:paraId="0DD70F58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>
        <w:rPr>
          <w:lang w:val="en-US"/>
        </w:rPr>
        <w:fldChar w:fldCharType="begin"/>
      </w:r>
      <w:r w:rsidRPr="005532D2">
        <w:instrText xml:space="preserve"> ADDIN ZOTERO_BIBL {"uncited":[],"omitted":[],"custom":[]} CSL_BIBLIOGRAPHY </w:instrText>
      </w:r>
      <w:r>
        <w:rPr>
          <w:lang w:val="en-US"/>
        </w:rPr>
        <w:fldChar w:fldCharType="separate"/>
      </w:r>
      <w:r w:rsidRPr="005532D2">
        <w:rPr>
          <w:rFonts w:cs="Arial"/>
        </w:rPr>
        <w:t xml:space="preserve">Al-Bouwarthan, M., Quinn, M. M., Kriebel, D., &amp; Wegman, D. H. (2020). </w:t>
      </w:r>
      <w:r w:rsidRPr="005532D2">
        <w:rPr>
          <w:rFonts w:cs="Arial"/>
          <w:lang w:val="en-US"/>
        </w:rPr>
        <w:t xml:space="preserve">A Field Evaluation of Construction Workers’ Activity, Hydration Status, and Heat Strain in the Extreme Summer Heat of Saudi Arabia. </w:t>
      </w:r>
      <w:r w:rsidRPr="005532D2">
        <w:rPr>
          <w:rFonts w:cs="Arial"/>
          <w:i/>
          <w:iCs/>
          <w:lang w:val="en-US"/>
        </w:rPr>
        <w:t>Annals of Work Exposures and Health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64</w:t>
      </w:r>
      <w:r w:rsidRPr="005532D2">
        <w:rPr>
          <w:rFonts w:cs="Arial"/>
          <w:lang w:val="en-US"/>
        </w:rPr>
        <w:t>(5), 522–535. https://doi.org/10.1093/annweh/wxaa029</w:t>
      </w:r>
    </w:p>
    <w:p w14:paraId="0E745600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Culp, K., &amp; Tonelli, S. (2019). Heat-Related Illness in Midwestern Hispanic Farmworkers: A Descriptive Analysis of Hydration Status and Reported Symptoms. </w:t>
      </w:r>
      <w:r w:rsidRPr="005532D2">
        <w:rPr>
          <w:rFonts w:cs="Arial"/>
          <w:i/>
          <w:iCs/>
          <w:lang w:val="en-US"/>
        </w:rPr>
        <w:t>Workplace Health &amp; Safety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67</w:t>
      </w:r>
      <w:r w:rsidRPr="005532D2">
        <w:rPr>
          <w:rFonts w:cs="Arial"/>
          <w:lang w:val="en-US"/>
        </w:rPr>
        <w:t>(4), 168–178. https://doi.org/10.1177/2165079918813380</w:t>
      </w:r>
    </w:p>
    <w:p w14:paraId="2013E5DD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Hertzberg, V., Mac, V., Elon, L., Mutic, N., Mutic, A., Peterman, K., Tovar-Aguilar, J. A., Economos, E., Flocks, J., &amp; McCauley, L. (2017). Novel Analytic Methods Needed for Real-Time Continuous Core Body Temperature Data. </w:t>
      </w:r>
      <w:r w:rsidRPr="005532D2">
        <w:rPr>
          <w:rFonts w:cs="Arial"/>
          <w:i/>
          <w:iCs/>
          <w:lang w:val="en-US"/>
        </w:rPr>
        <w:t>Western Journal of Nursing Research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39</w:t>
      </w:r>
      <w:r w:rsidRPr="005532D2">
        <w:rPr>
          <w:rFonts w:cs="Arial"/>
          <w:lang w:val="en-US"/>
        </w:rPr>
        <w:t>(1), 95–111. https://doi.org/10.1177/0193945916673058</w:t>
      </w:r>
    </w:p>
    <w:p w14:paraId="36661B0A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Kakamu, T., Endo, S., Hidaka, T., Masuishi, Y., Kasuga, H., &amp; Fukushima, T. (2021). Heat-related illness risk and associated personal and environmental factors of construction workers during work in summer. </w:t>
      </w:r>
      <w:r w:rsidRPr="005532D2">
        <w:rPr>
          <w:rFonts w:cs="Arial"/>
          <w:i/>
          <w:iCs/>
          <w:lang w:val="en-US"/>
        </w:rPr>
        <w:t>Scientific Reports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11</w:t>
      </w:r>
      <w:r w:rsidRPr="005532D2">
        <w:rPr>
          <w:rFonts w:cs="Arial"/>
          <w:lang w:val="en-US"/>
        </w:rPr>
        <w:t>(1), 1119. https://doi.org/10.1038/s41598-020-79876-w</w:t>
      </w:r>
    </w:p>
    <w:p w14:paraId="06281A9D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lastRenderedPageBreak/>
        <w:t xml:space="preserve">Kakamu, T., Endo, S., Tsutsui, Y., Hidaka, T., Masuishi, Y., Kasuga, H., &amp; Fukushima, T. (2022). Heart rate increase from rest as an early sign of heat-related illness risk in construction workers. </w:t>
      </w:r>
      <w:r w:rsidRPr="005532D2">
        <w:rPr>
          <w:rFonts w:cs="Arial"/>
          <w:i/>
          <w:iCs/>
          <w:lang w:val="en-US"/>
        </w:rPr>
        <w:t>International Journal of Industrial Ergonomics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89</w:t>
      </w:r>
      <w:r w:rsidRPr="005532D2">
        <w:rPr>
          <w:rFonts w:cs="Arial"/>
          <w:lang w:val="en-US"/>
        </w:rPr>
        <w:t>, 103282. https://doi.org/10.1016/j.ergon.2022.103282</w:t>
      </w:r>
    </w:p>
    <w:p w14:paraId="4B91B38E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Kim, A., &amp; Yoo, G. (2023). Field-based Heatwave Risk Assessment of Outdoor Workers Measured by Wearable Sensors. </w:t>
      </w:r>
      <w:r w:rsidRPr="005532D2">
        <w:rPr>
          <w:rFonts w:cs="Arial"/>
          <w:i/>
          <w:iCs/>
          <w:lang w:val="en-US"/>
        </w:rPr>
        <w:t>Asia-Pacific Journal of Atmospheric Sciences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59</w:t>
      </w:r>
      <w:r w:rsidRPr="005532D2">
        <w:rPr>
          <w:rFonts w:cs="Arial"/>
          <w:lang w:val="en-US"/>
        </w:rPr>
        <w:t>(4), 447–458. https://doi.org/10.1007/s13143-023-00326-4</w:t>
      </w:r>
    </w:p>
    <w:p w14:paraId="2FA2231B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Kim, Y., Kim, J., Chicas, R., Xiuhtecutli, N., Matthews, J., Zavanelli, N., Kwon, S., Lee, S. H., Hertzberg, V. S., &amp; Yeo, W. (2022). Soft Wireless Bioelectronics Designed for Real‐Time, Continuous Health Monitoring of Farmworkers. </w:t>
      </w:r>
      <w:r w:rsidRPr="005532D2">
        <w:rPr>
          <w:rFonts w:cs="Arial"/>
          <w:i/>
          <w:iCs/>
          <w:lang w:val="en-US"/>
        </w:rPr>
        <w:t>Advanced Healthcare Materials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11</w:t>
      </w:r>
      <w:r w:rsidRPr="005532D2">
        <w:rPr>
          <w:rFonts w:cs="Arial"/>
          <w:lang w:val="en-US"/>
        </w:rPr>
        <w:t>(13), 2200170. https://doi.org/10.1002/adhm.202200170</w:t>
      </w:r>
    </w:p>
    <w:p w14:paraId="7A299873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Mitchell, D. C., Castro, J., Armitage, T. L., Vega-Arroyo, A. J., Moyce, S. C., Tancredi, D. J., Bennett, D. H., Jones, J. H., Kjellstrom, T., &amp; Schenker, M. B. (2017). Recruitment, Methods, and Descriptive Results of a Physiologic Assessment of Latino Farmworkers: The California Heat Illness Prevention Study. </w:t>
      </w:r>
      <w:r w:rsidRPr="005532D2">
        <w:rPr>
          <w:rFonts w:cs="Arial"/>
          <w:i/>
          <w:iCs/>
          <w:lang w:val="en-US"/>
        </w:rPr>
        <w:t>Journal of Occupational &amp; Environmental Medicine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59</w:t>
      </w:r>
      <w:r w:rsidRPr="005532D2">
        <w:rPr>
          <w:rFonts w:cs="Arial"/>
          <w:lang w:val="en-US"/>
        </w:rPr>
        <w:t>(7), 649–658. https://doi.org/10.1097/JOM.0000000000000988</w:t>
      </w:r>
    </w:p>
    <w:p w14:paraId="28CA6538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Pancardo, P., Acosta, F., Hernández-Nolasco, J., Wister, M., &amp; López-de-Ipiña, D. (2015). Real-Time Personalized Monitoring to Estimate Occupational Heat Stress in Ambient Assisted Working. </w:t>
      </w:r>
      <w:r w:rsidRPr="005532D2">
        <w:rPr>
          <w:rFonts w:cs="Arial"/>
          <w:i/>
          <w:iCs/>
          <w:lang w:val="en-US"/>
        </w:rPr>
        <w:t>Sensors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15</w:t>
      </w:r>
      <w:r w:rsidRPr="005532D2">
        <w:rPr>
          <w:rFonts w:cs="Arial"/>
          <w:lang w:val="en-US"/>
        </w:rPr>
        <w:t>(7), 16956–16980. https://doi.org/10.3390/s150716956</w:t>
      </w:r>
    </w:p>
    <w:p w14:paraId="7799EF7B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Ruas, A. C., Maia, P. A., Roscani, R. C., Bitencourt, D. P., &amp; Amorim, F. T. (2020). Heat stress monitoring based on heart rate measurements. </w:t>
      </w:r>
      <w:r w:rsidRPr="005532D2">
        <w:rPr>
          <w:rFonts w:cs="Arial"/>
          <w:i/>
          <w:iCs/>
          <w:lang w:val="en-US"/>
        </w:rPr>
        <w:t>Revista Brasileira de Medicina Do Trabalho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18</w:t>
      </w:r>
      <w:r w:rsidRPr="005532D2">
        <w:rPr>
          <w:rFonts w:cs="Arial"/>
          <w:lang w:val="en-US"/>
        </w:rPr>
        <w:t>(02), 232–240. https://doi.org/10.47626/1679-4435-2020-449</w:t>
      </w:r>
    </w:p>
    <w:p w14:paraId="67852F3A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lastRenderedPageBreak/>
        <w:t xml:space="preserve">Runkle, J. D., Cui, C., Fuhrmann, C., Stevens, S., Del Pinal, J., &amp; Sugg, M. M. (2019). Evaluation of wearable sensors for physiologic monitoring of individually experienced temperatures in outdoor workers in southeastern U.S. </w:t>
      </w:r>
      <w:r w:rsidRPr="005532D2">
        <w:rPr>
          <w:rFonts w:cs="Arial"/>
          <w:i/>
          <w:iCs/>
          <w:lang w:val="en-US"/>
        </w:rPr>
        <w:t>Environment International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129</w:t>
      </w:r>
      <w:r w:rsidRPr="005532D2">
        <w:rPr>
          <w:rFonts w:cs="Arial"/>
          <w:lang w:val="en-US"/>
        </w:rPr>
        <w:t>, 229–238. https://doi.org/10.1016/j.envint.2019.05.026</w:t>
      </w:r>
    </w:p>
    <w:p w14:paraId="7B71B37C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Shakerian, S., Habibnezhad, M., Ojha, A., Lee, G., Liu, Y., Jebelli, H., &amp; Lee, S. (2021). Assessing occupational risk of heat stress at construction: A worker-centric wearable sensor-based approach. </w:t>
      </w:r>
      <w:r w:rsidRPr="005532D2">
        <w:rPr>
          <w:rFonts w:cs="Arial"/>
          <w:i/>
          <w:iCs/>
          <w:lang w:val="en-US"/>
        </w:rPr>
        <w:t>Safety Science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142</w:t>
      </w:r>
      <w:r w:rsidRPr="005532D2">
        <w:rPr>
          <w:rFonts w:cs="Arial"/>
          <w:lang w:val="en-US"/>
        </w:rPr>
        <w:t>, 105395. https://doi.org/10.1016/j.ssci.2021.105395</w:t>
      </w:r>
    </w:p>
    <w:p w14:paraId="53FFA012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Sharma, M., Suri, N. M., &amp; Kant, S. (2022). Analyzing occupational heat stress using sensor-based monitoring: A wearable approach with environmental ergonomics perspective. </w:t>
      </w:r>
      <w:r w:rsidRPr="005532D2">
        <w:rPr>
          <w:rFonts w:cs="Arial"/>
          <w:i/>
          <w:iCs/>
          <w:lang w:val="en-US"/>
        </w:rPr>
        <w:t>International Journal of Environmental Science and Technology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19</w:t>
      </w:r>
      <w:r w:rsidRPr="005532D2">
        <w:rPr>
          <w:rFonts w:cs="Arial"/>
          <w:lang w:val="en-US"/>
        </w:rPr>
        <w:t>(11), 11421–11434. https://doi.org/10.1007/s13762-021-03862-6</w:t>
      </w:r>
    </w:p>
    <w:p w14:paraId="10ACAE7B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</w:rPr>
        <w:t xml:space="preserve">Spook, S. M., Koolhaas, W., Bültmann, U., &amp; Brouwer, S. (2019). </w:t>
      </w:r>
      <w:r w:rsidRPr="005532D2">
        <w:rPr>
          <w:rFonts w:cs="Arial"/>
          <w:lang w:val="en-US"/>
        </w:rPr>
        <w:t xml:space="preserve">Implementing sensor technology applications for workplace health promotion: A needs assessment among workers with physically demanding work. </w:t>
      </w:r>
      <w:r w:rsidRPr="005532D2">
        <w:rPr>
          <w:rFonts w:cs="Arial"/>
          <w:i/>
          <w:iCs/>
          <w:lang w:val="en-US"/>
        </w:rPr>
        <w:t>BMC Public Health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19</w:t>
      </w:r>
      <w:r w:rsidRPr="005532D2">
        <w:rPr>
          <w:rFonts w:cs="Arial"/>
          <w:lang w:val="en-US"/>
        </w:rPr>
        <w:t>(1), 1100. https://doi.org/10.1186/s12889-019-7364-2</w:t>
      </w:r>
    </w:p>
    <w:p w14:paraId="4BAE534A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Sugg, M. M., Fuhrmann, C. M., &amp; Runkle, J. D. (2018). Temporal and spatial variation in personal ambient temperatures for outdoor working populations in the southeastern USA. </w:t>
      </w:r>
      <w:r w:rsidRPr="005532D2">
        <w:rPr>
          <w:rFonts w:cs="Arial"/>
          <w:i/>
          <w:iCs/>
          <w:lang w:val="en-US"/>
        </w:rPr>
        <w:t>International Journal of Biometeorology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62</w:t>
      </w:r>
      <w:r w:rsidRPr="005532D2">
        <w:rPr>
          <w:rFonts w:cs="Arial"/>
          <w:lang w:val="en-US"/>
        </w:rPr>
        <w:t>(8), 1521–1534. https://doi.org/10.1007/s00484-018-1553-z</w:t>
      </w:r>
    </w:p>
    <w:p w14:paraId="79BE16F8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Sugg, M. M., Fuhrmann, C. M., &amp; Runkle, J. D. (2020). Perceptions and experiences of outdoor occupational workers using digital devices for geospatial biometeorological monitoring. </w:t>
      </w:r>
      <w:r w:rsidRPr="005532D2">
        <w:rPr>
          <w:rFonts w:cs="Arial"/>
          <w:i/>
          <w:iCs/>
          <w:lang w:val="en-US"/>
        </w:rPr>
        <w:t>International Journal of Biometeorology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64</w:t>
      </w:r>
      <w:r w:rsidRPr="005532D2">
        <w:rPr>
          <w:rFonts w:cs="Arial"/>
          <w:lang w:val="en-US"/>
        </w:rPr>
        <w:t>(3), 471–483. https://doi.org/10.1007/s00484-019-01833-8</w:t>
      </w:r>
    </w:p>
    <w:p w14:paraId="0C84272D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lastRenderedPageBreak/>
        <w:t xml:space="preserve">Togo, H., &amp; Hirata, A. (2021). Novel Health Risk Alert System for Occupational Safety in Hot Environments. </w:t>
      </w:r>
      <w:r w:rsidRPr="005532D2">
        <w:rPr>
          <w:rFonts w:cs="Arial"/>
          <w:i/>
          <w:iCs/>
          <w:lang w:val="en-US"/>
        </w:rPr>
        <w:t>IEEE Pulse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12</w:t>
      </w:r>
      <w:r w:rsidRPr="005532D2">
        <w:rPr>
          <w:rFonts w:cs="Arial"/>
          <w:lang w:val="en-US"/>
        </w:rPr>
        <w:t>(4), 24–27. https://doi.org/10.1109/MPULS.2021.3094253</w:t>
      </w:r>
    </w:p>
    <w:p w14:paraId="44DF9F39" w14:textId="77777777" w:rsidR="005532D2" w:rsidRPr="005532D2" w:rsidRDefault="005532D2" w:rsidP="005532D2">
      <w:pPr>
        <w:pStyle w:val="Literaturverzeichnis"/>
        <w:rPr>
          <w:rFonts w:cs="Arial"/>
          <w:lang w:val="en-US"/>
        </w:rPr>
      </w:pPr>
      <w:r w:rsidRPr="005532D2">
        <w:rPr>
          <w:rFonts w:cs="Arial"/>
          <w:lang w:val="en-US"/>
        </w:rPr>
        <w:t xml:space="preserve">Uejio, C. K., Morano, L. H., Jung, J., Kintziger, K., Jagger, M., Chalmers, J., &amp; Holmes, T. (2018). Occupational heat exposure among municipal workers. </w:t>
      </w:r>
      <w:r w:rsidRPr="005532D2">
        <w:rPr>
          <w:rFonts w:cs="Arial"/>
          <w:i/>
          <w:iCs/>
          <w:lang w:val="en-US"/>
        </w:rPr>
        <w:t>International Archives of Occupational and Environmental Health</w:t>
      </w:r>
      <w:r w:rsidRPr="005532D2">
        <w:rPr>
          <w:rFonts w:cs="Arial"/>
          <w:lang w:val="en-US"/>
        </w:rPr>
        <w:t xml:space="preserve">, </w:t>
      </w:r>
      <w:r w:rsidRPr="005532D2">
        <w:rPr>
          <w:rFonts w:cs="Arial"/>
          <w:i/>
          <w:iCs/>
          <w:lang w:val="en-US"/>
        </w:rPr>
        <w:t>91</w:t>
      </w:r>
      <w:r w:rsidRPr="005532D2">
        <w:rPr>
          <w:rFonts w:cs="Arial"/>
          <w:lang w:val="en-US"/>
        </w:rPr>
        <w:t>(6), 705–715. https://doi.org/10.1007/s00420-018-1318-3</w:t>
      </w:r>
    </w:p>
    <w:p w14:paraId="51EC182F" w14:textId="77777777" w:rsidR="005532D2" w:rsidRPr="005532D2" w:rsidRDefault="005532D2" w:rsidP="005532D2">
      <w:pPr>
        <w:pStyle w:val="Literaturverzeichnis"/>
        <w:rPr>
          <w:rFonts w:cs="Arial"/>
        </w:rPr>
      </w:pPr>
      <w:r w:rsidRPr="005532D2">
        <w:rPr>
          <w:rFonts w:cs="Arial"/>
          <w:lang w:val="en-US"/>
        </w:rPr>
        <w:t xml:space="preserve">Wang, S., Richardson, M. B., Wu, C. Y. H., Cholewa, C. D., Lungu, C. T., Zaitchik, B. F., &amp; Gohlke, J. M. (2019). Estimating Occupational Heat Exposure From Personal Sampling of Public Works Employees in Birmingham, Alabama. </w:t>
      </w:r>
      <w:r w:rsidRPr="005532D2">
        <w:rPr>
          <w:rFonts w:cs="Arial"/>
          <w:i/>
          <w:iCs/>
        </w:rPr>
        <w:t>Journal of Occupational &amp; Environmental Medicine</w:t>
      </w:r>
      <w:r w:rsidRPr="005532D2">
        <w:rPr>
          <w:rFonts w:cs="Arial"/>
        </w:rPr>
        <w:t xml:space="preserve">, </w:t>
      </w:r>
      <w:r w:rsidRPr="005532D2">
        <w:rPr>
          <w:rFonts w:cs="Arial"/>
          <w:i/>
          <w:iCs/>
        </w:rPr>
        <w:t>61</w:t>
      </w:r>
      <w:r w:rsidRPr="005532D2">
        <w:rPr>
          <w:rFonts w:cs="Arial"/>
        </w:rPr>
        <w:t>(6), 518–524. https://doi.org/10.1097/JOM.0000000000001604</w:t>
      </w:r>
    </w:p>
    <w:p w14:paraId="29AADDC4" w14:textId="72F727C4" w:rsidR="005532D2" w:rsidRPr="005532D2" w:rsidRDefault="005532D2">
      <w:pPr>
        <w:rPr>
          <w:lang w:val="en-US"/>
        </w:rPr>
      </w:pPr>
      <w:r>
        <w:rPr>
          <w:lang w:val="en-US"/>
        </w:rPr>
        <w:fldChar w:fldCharType="end"/>
      </w:r>
    </w:p>
    <w:sectPr w:rsidR="005532D2" w:rsidRPr="005532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D2"/>
    <w:rsid w:val="000450ED"/>
    <w:rsid w:val="00101642"/>
    <w:rsid w:val="00296070"/>
    <w:rsid w:val="00441411"/>
    <w:rsid w:val="005532D2"/>
    <w:rsid w:val="006A7DC1"/>
    <w:rsid w:val="006C16DF"/>
    <w:rsid w:val="007E6D67"/>
    <w:rsid w:val="00AF405A"/>
    <w:rsid w:val="00B4537D"/>
    <w:rsid w:val="00C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3B86C"/>
  <w15:chartTrackingRefBased/>
  <w15:docId w15:val="{16941F8B-F77D-4B57-B8C1-F8191B84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32D2"/>
  </w:style>
  <w:style w:type="paragraph" w:styleId="berschrift1">
    <w:name w:val="heading 1"/>
    <w:basedOn w:val="Standard"/>
    <w:next w:val="Standard"/>
    <w:link w:val="berschrift1Zchn"/>
    <w:uiPriority w:val="9"/>
    <w:qFormat/>
    <w:rsid w:val="00553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3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32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32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32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32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32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32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32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32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2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32D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32D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32D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32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32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32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32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32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3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32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32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32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32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32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32D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32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32D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32D2"/>
    <w:rPr>
      <w:b/>
      <w:bCs/>
      <w:smallCaps/>
      <w:color w:val="2E74B5" w:themeColor="accent1" w:themeShade="BF"/>
      <w:spacing w:val="5"/>
    </w:rPr>
  </w:style>
  <w:style w:type="paragraph" w:styleId="Literaturverzeichnis">
    <w:name w:val="Bibliography"/>
    <w:basedOn w:val="Standard"/>
    <w:next w:val="Standard"/>
    <w:uiPriority w:val="37"/>
    <w:unhideWhenUsed/>
    <w:rsid w:val="005532D2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749</Words>
  <Characters>5113</Characters>
  <Application>Microsoft Office Word</Application>
  <DocSecurity>0</DocSecurity>
  <Lines>98</Lines>
  <Paragraphs>26</Paragraphs>
  <ScaleCrop>false</ScaleCrop>
  <Company>Leibniz-Rechenzentrum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Friedrich</dc:creator>
  <cp:keywords/>
  <dc:description/>
  <cp:lastModifiedBy>Julian Friedrich</cp:lastModifiedBy>
  <cp:revision>2</cp:revision>
  <dcterms:created xsi:type="dcterms:W3CDTF">2024-11-12T16:14:00Z</dcterms:created>
  <dcterms:modified xsi:type="dcterms:W3CDTF">2025-07-24T16:13:00Z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9be13e3c-e52a-4936-bbd3-e36abb370931</vt:lpwstr>
  </property>
  <property fmtid="{D5CDD505-2E9C-101B-9397-08002B2CF9AE}" pid="3" name="ZOTERO_PREF_1">
    <vt:lpwstr>&lt;data data-version="3" zotero-version="6.0.36"&gt;&lt;session id="0G5txX27"/&gt;&lt;style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</Properties>
</file>