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FDEDF3" w14:textId="77777777" w:rsidR="00496044" w:rsidRDefault="00000000">
      <w:pPr>
        <w:spacing w:afterLines="200" w:after="480"/>
        <w:rPr>
          <w:b/>
          <w:bCs/>
          <w:sz w:val="36"/>
          <w:szCs w:val="36"/>
        </w:rPr>
      </w:pPr>
      <w:r>
        <w:rPr>
          <w:rFonts w:hint="eastAsia"/>
          <w:b/>
          <w:bCs/>
          <w:sz w:val="36"/>
          <w:szCs w:val="36"/>
        </w:rPr>
        <w:t>Additional file 1</w:t>
      </w:r>
    </w:p>
    <w:p w14:paraId="4F9E753E" w14:textId="77777777" w:rsidR="00496044" w:rsidRDefault="00000000">
      <w:pPr>
        <w:spacing w:afterLines="200" w:after="480"/>
        <w:rPr>
          <w:b/>
          <w:sz w:val="28"/>
          <w:szCs w:val="28"/>
        </w:rPr>
      </w:pPr>
      <w:r>
        <w:rPr>
          <w:rFonts w:hint="eastAsia"/>
          <w:b/>
          <w:sz w:val="28"/>
          <w:szCs w:val="28"/>
        </w:rPr>
        <w:t xml:space="preserve">Title: </w:t>
      </w:r>
      <w:r>
        <w:rPr>
          <w:rFonts w:hint="eastAsia"/>
          <w:sz w:val="28"/>
          <w:szCs w:val="28"/>
        </w:rPr>
        <w:t>Navigating preferences for a trouble-free transition: A grounded theory study among older residents in nursing homes</w:t>
      </w:r>
    </w:p>
    <w:p w14:paraId="0D04AFEE" w14:textId="7C0BF6C3" w:rsidR="00496044" w:rsidRDefault="00000000">
      <w:pPr>
        <w:spacing w:afterLines="200" w:after="480"/>
        <w:rPr>
          <w:b/>
          <w:bCs/>
          <w:sz w:val="28"/>
          <w:szCs w:val="28"/>
        </w:rPr>
      </w:pPr>
      <w:r>
        <w:rPr>
          <w:b/>
          <w:bCs/>
          <w:sz w:val="28"/>
          <w:szCs w:val="28"/>
        </w:rPr>
        <w:t>Legends</w:t>
      </w:r>
    </w:p>
    <w:p w14:paraId="07DE003A" w14:textId="77777777" w:rsidR="00496044" w:rsidRDefault="00000000">
      <w:pPr>
        <w:spacing w:afterLines="100" w:after="240"/>
        <w:rPr>
          <w:sz w:val="28"/>
          <w:szCs w:val="28"/>
        </w:rPr>
      </w:pPr>
      <w:r>
        <w:rPr>
          <w:b/>
          <w:sz w:val="28"/>
          <w:szCs w:val="28"/>
        </w:rPr>
        <w:t>Table S1.</w:t>
      </w:r>
      <w:r>
        <w:rPr>
          <w:rFonts w:hint="eastAsia"/>
          <w:b/>
          <w:sz w:val="28"/>
          <w:szCs w:val="28"/>
        </w:rPr>
        <w:t xml:space="preserve"> </w:t>
      </w:r>
      <w:r>
        <w:rPr>
          <w:b/>
          <w:sz w:val="28"/>
          <w:szCs w:val="28"/>
        </w:rPr>
        <w:tab/>
      </w:r>
      <w:r>
        <w:rPr>
          <w:sz w:val="28"/>
          <w:szCs w:val="28"/>
        </w:rPr>
        <w:t>Consolidated criteria for reporting qualitative studies (COREQ): 32-item checklist</w:t>
      </w:r>
    </w:p>
    <w:p w14:paraId="6ABB5E79" w14:textId="77777777" w:rsidR="00496044" w:rsidRDefault="00000000">
      <w:pPr>
        <w:spacing w:afterLines="100" w:after="240"/>
        <w:rPr>
          <w:sz w:val="28"/>
          <w:szCs w:val="28"/>
        </w:rPr>
      </w:pPr>
      <w:r>
        <w:rPr>
          <w:b/>
          <w:sz w:val="28"/>
          <w:szCs w:val="28"/>
        </w:rPr>
        <w:t>Table S</w:t>
      </w:r>
      <w:r>
        <w:rPr>
          <w:rFonts w:hint="eastAsia"/>
          <w:b/>
          <w:sz w:val="28"/>
          <w:szCs w:val="28"/>
        </w:rPr>
        <w:t>2</w:t>
      </w:r>
      <w:r>
        <w:rPr>
          <w:b/>
          <w:sz w:val="28"/>
          <w:szCs w:val="28"/>
        </w:rPr>
        <w:t xml:space="preserve">. </w:t>
      </w:r>
      <w:r>
        <w:rPr>
          <w:b/>
          <w:sz w:val="28"/>
          <w:szCs w:val="28"/>
        </w:rPr>
        <w:tab/>
      </w:r>
      <w:r>
        <w:rPr>
          <w:sz w:val="28"/>
          <w:szCs w:val="28"/>
        </w:rPr>
        <w:t>Examples of the coding disagreement and resolution process</w:t>
      </w:r>
    </w:p>
    <w:p w14:paraId="31244B02" w14:textId="77777777" w:rsidR="00496044" w:rsidRDefault="00000000">
      <w:pPr>
        <w:spacing w:afterLines="100" w:after="240"/>
        <w:rPr>
          <w:b/>
          <w:sz w:val="28"/>
          <w:szCs w:val="28"/>
        </w:rPr>
      </w:pPr>
      <w:r>
        <w:rPr>
          <w:b/>
          <w:sz w:val="28"/>
          <w:szCs w:val="28"/>
        </w:rPr>
        <w:t>Table S</w:t>
      </w:r>
      <w:r>
        <w:rPr>
          <w:rFonts w:hint="eastAsia"/>
          <w:b/>
          <w:sz w:val="28"/>
          <w:szCs w:val="28"/>
        </w:rPr>
        <w:t>3</w:t>
      </w:r>
      <w:r>
        <w:rPr>
          <w:b/>
          <w:sz w:val="28"/>
          <w:szCs w:val="28"/>
        </w:rPr>
        <w:t xml:space="preserve">. </w:t>
      </w:r>
      <w:r>
        <w:rPr>
          <w:b/>
          <w:sz w:val="28"/>
          <w:szCs w:val="28"/>
        </w:rPr>
        <w:tab/>
      </w:r>
      <w:r>
        <w:rPr>
          <w:sz w:val="28"/>
          <w:szCs w:val="28"/>
        </w:rPr>
        <w:t>Researcher positionality</w:t>
      </w:r>
      <w:r>
        <w:rPr>
          <w:rFonts w:hint="eastAsia"/>
          <w:sz w:val="28"/>
          <w:szCs w:val="28"/>
        </w:rPr>
        <w:t xml:space="preserve"> and potential influence</w:t>
      </w:r>
    </w:p>
    <w:p w14:paraId="585E59A7" w14:textId="77777777" w:rsidR="00496044" w:rsidRDefault="00000000">
      <w:pPr>
        <w:spacing w:afterLines="100" w:after="240"/>
        <w:rPr>
          <w:sz w:val="28"/>
          <w:szCs w:val="28"/>
        </w:rPr>
      </w:pPr>
      <w:r>
        <w:rPr>
          <w:b/>
          <w:sz w:val="28"/>
          <w:szCs w:val="28"/>
        </w:rPr>
        <w:t>T</w:t>
      </w:r>
      <w:r>
        <w:rPr>
          <w:rFonts w:hint="eastAsia"/>
          <w:b/>
          <w:sz w:val="28"/>
          <w:szCs w:val="28"/>
        </w:rPr>
        <w:t xml:space="preserve">ext </w:t>
      </w:r>
      <w:r>
        <w:rPr>
          <w:b/>
          <w:sz w:val="28"/>
          <w:szCs w:val="28"/>
        </w:rPr>
        <w:t>S</w:t>
      </w:r>
      <w:r>
        <w:rPr>
          <w:rFonts w:hint="eastAsia"/>
          <w:b/>
          <w:sz w:val="28"/>
          <w:szCs w:val="28"/>
        </w:rPr>
        <w:t>1</w:t>
      </w:r>
      <w:r>
        <w:rPr>
          <w:b/>
          <w:sz w:val="28"/>
          <w:szCs w:val="28"/>
        </w:rPr>
        <w:t>.</w:t>
      </w:r>
      <w:r>
        <w:rPr>
          <w:rFonts w:hint="eastAsia"/>
          <w:sz w:val="28"/>
          <w:szCs w:val="28"/>
        </w:rPr>
        <w:t xml:space="preserve"> </w:t>
      </w:r>
      <w:r>
        <w:rPr>
          <w:sz w:val="28"/>
          <w:szCs w:val="28"/>
        </w:rPr>
        <w:tab/>
      </w:r>
      <w:r>
        <w:rPr>
          <w:sz w:val="28"/>
          <w:szCs w:val="28"/>
        </w:rPr>
        <w:tab/>
        <w:t xml:space="preserve">Reflexive </w:t>
      </w:r>
      <w:r>
        <w:rPr>
          <w:rFonts w:hint="eastAsia"/>
          <w:sz w:val="28"/>
          <w:szCs w:val="28"/>
        </w:rPr>
        <w:t>s</w:t>
      </w:r>
      <w:r>
        <w:rPr>
          <w:sz w:val="28"/>
          <w:szCs w:val="28"/>
        </w:rPr>
        <w:t xml:space="preserve">trategies to </w:t>
      </w:r>
      <w:r>
        <w:rPr>
          <w:rFonts w:hint="eastAsia"/>
          <w:sz w:val="28"/>
          <w:szCs w:val="28"/>
        </w:rPr>
        <w:t>m</w:t>
      </w:r>
      <w:r>
        <w:rPr>
          <w:sz w:val="28"/>
          <w:szCs w:val="28"/>
        </w:rPr>
        <w:t xml:space="preserve">itigate the </w:t>
      </w:r>
      <w:r>
        <w:rPr>
          <w:rFonts w:hint="eastAsia"/>
          <w:sz w:val="28"/>
          <w:szCs w:val="28"/>
        </w:rPr>
        <w:t>potential i</w:t>
      </w:r>
      <w:r>
        <w:rPr>
          <w:sz w:val="28"/>
          <w:szCs w:val="28"/>
        </w:rPr>
        <w:t xml:space="preserve">nfluence of </w:t>
      </w:r>
      <w:r>
        <w:rPr>
          <w:rFonts w:hint="eastAsia"/>
          <w:sz w:val="28"/>
          <w:szCs w:val="28"/>
        </w:rPr>
        <w:t>r</w:t>
      </w:r>
      <w:r>
        <w:rPr>
          <w:sz w:val="28"/>
          <w:szCs w:val="28"/>
        </w:rPr>
        <w:t xml:space="preserve">esearcher </w:t>
      </w:r>
      <w:r>
        <w:rPr>
          <w:rFonts w:hint="eastAsia"/>
          <w:sz w:val="28"/>
          <w:szCs w:val="28"/>
        </w:rPr>
        <w:t>p</w:t>
      </w:r>
      <w:r>
        <w:rPr>
          <w:sz w:val="28"/>
          <w:szCs w:val="28"/>
        </w:rPr>
        <w:t>ositionality</w:t>
      </w:r>
    </w:p>
    <w:p w14:paraId="36A231E9" w14:textId="77777777" w:rsidR="00496044" w:rsidRDefault="00000000">
      <w:pPr>
        <w:spacing w:afterLines="100" w:after="240"/>
        <w:rPr>
          <w:sz w:val="28"/>
          <w:szCs w:val="28"/>
        </w:rPr>
      </w:pPr>
      <w:r>
        <w:rPr>
          <w:rFonts w:hint="eastAsia"/>
          <w:b/>
          <w:sz w:val="28"/>
          <w:szCs w:val="28"/>
        </w:rPr>
        <w:t xml:space="preserve">Table </w:t>
      </w:r>
      <w:r>
        <w:rPr>
          <w:b/>
          <w:sz w:val="28"/>
          <w:szCs w:val="28"/>
        </w:rPr>
        <w:t>S</w:t>
      </w:r>
      <w:r>
        <w:rPr>
          <w:rFonts w:hint="eastAsia"/>
          <w:b/>
          <w:sz w:val="28"/>
          <w:szCs w:val="28"/>
        </w:rPr>
        <w:t>4</w:t>
      </w:r>
      <w:r>
        <w:rPr>
          <w:b/>
          <w:sz w:val="28"/>
          <w:szCs w:val="28"/>
        </w:rPr>
        <w:t>.</w:t>
      </w:r>
      <w:r>
        <w:rPr>
          <w:rFonts w:hint="eastAsia"/>
          <w:b/>
          <w:sz w:val="28"/>
          <w:szCs w:val="28"/>
        </w:rPr>
        <w:t xml:space="preserve"> </w:t>
      </w:r>
      <w:r>
        <w:rPr>
          <w:b/>
          <w:sz w:val="28"/>
          <w:szCs w:val="28"/>
        </w:rPr>
        <w:tab/>
      </w:r>
      <w:r>
        <w:rPr>
          <w:sz w:val="28"/>
          <w:szCs w:val="28"/>
        </w:rPr>
        <w:t xml:space="preserve">A </w:t>
      </w:r>
      <w:r>
        <w:rPr>
          <w:rFonts w:hint="eastAsia"/>
          <w:sz w:val="28"/>
          <w:szCs w:val="28"/>
        </w:rPr>
        <w:t>c</w:t>
      </w:r>
      <w:r>
        <w:rPr>
          <w:sz w:val="28"/>
          <w:szCs w:val="28"/>
        </w:rPr>
        <w:t>omparison of key studies on end-of-life care preferences in Chinese nursing homes</w:t>
      </w:r>
    </w:p>
    <w:p w14:paraId="0761941C" w14:textId="77777777" w:rsidR="00496044" w:rsidRDefault="00496044">
      <w:pPr>
        <w:spacing w:afterLines="100" w:after="240"/>
        <w:rPr>
          <w:sz w:val="28"/>
          <w:szCs w:val="28"/>
        </w:rPr>
      </w:pPr>
    </w:p>
    <w:p w14:paraId="457BAF31" w14:textId="77777777" w:rsidR="00496044" w:rsidRDefault="00496044">
      <w:pPr>
        <w:spacing w:afterLines="100" w:after="240"/>
        <w:rPr>
          <w:sz w:val="28"/>
          <w:szCs w:val="28"/>
        </w:rPr>
        <w:sectPr w:rsidR="00496044" w:rsidSect="00E10F80">
          <w:headerReference w:type="even" r:id="rId7"/>
          <w:headerReference w:type="default" r:id="rId8"/>
          <w:footerReference w:type="even" r:id="rId9"/>
          <w:footerReference w:type="default" r:id="rId10"/>
          <w:headerReference w:type="first" r:id="rId11"/>
          <w:footerReference w:type="first" r:id="rId12"/>
          <w:pgSz w:w="15840" w:h="12240" w:orient="landscape"/>
          <w:pgMar w:top="1800" w:right="1440" w:bottom="1800" w:left="1440" w:header="720" w:footer="720" w:gutter="0"/>
          <w:cols w:space="720"/>
          <w:docGrid w:linePitch="286"/>
        </w:sectPr>
      </w:pPr>
    </w:p>
    <w:p w14:paraId="34FCCD68" w14:textId="77777777" w:rsidR="00496044" w:rsidRDefault="00000000">
      <w:pPr>
        <w:jc w:val="center"/>
      </w:pPr>
      <w:r>
        <w:lastRenderedPageBreak/>
        <w:t>Table S1</w:t>
      </w:r>
      <w:r>
        <w:rPr>
          <w:rFonts w:hint="eastAsia"/>
        </w:rPr>
        <w:t xml:space="preserve"> </w:t>
      </w:r>
      <w:r>
        <w:t>Consolidated criteria for reporting qualitative studies (COREQ): 32-item checklist</w:t>
      </w:r>
    </w:p>
    <w:p w14:paraId="6160EA1E" w14:textId="77777777" w:rsidR="00496044" w:rsidRDefault="00000000">
      <w:pPr>
        <w:rPr>
          <w:rFonts w:eastAsia="Cambria"/>
          <w:snapToGrid/>
          <w:sz w:val="20"/>
          <w:szCs w:val="20"/>
          <w:lang w:eastAsia="en-US"/>
        </w:rPr>
      </w:pPr>
      <w:r>
        <w:rPr>
          <w:rFonts w:eastAsia="Cambria"/>
          <w:snapToGrid/>
          <w:sz w:val="20"/>
          <w:szCs w:val="20"/>
          <w:lang w:eastAsia="en-US"/>
        </w:rPr>
        <w:t>Developed from:</w:t>
      </w:r>
    </w:p>
    <w:p w14:paraId="5E026AD8" w14:textId="77777777" w:rsidR="00496044" w:rsidRDefault="00000000">
      <w:pPr>
        <w:rPr>
          <w:rFonts w:eastAsia="Cambria"/>
          <w:snapToGrid/>
          <w:sz w:val="20"/>
          <w:szCs w:val="20"/>
          <w:lang w:eastAsia="en-US"/>
        </w:rPr>
      </w:pPr>
      <w:r>
        <w:rPr>
          <w:rFonts w:eastAsia="Cambria"/>
          <w:snapToGrid/>
          <w:sz w:val="20"/>
          <w:szCs w:val="20"/>
          <w:lang w:eastAsia="en-US"/>
        </w:rPr>
        <w:t xml:space="preserve">Tong A, Sainsbury P, Craig J. Consolidated criteria for reporting qualitative research (COREQ): a 32-item checklist for interviews and focus groups. </w:t>
      </w:r>
      <w:r>
        <w:rPr>
          <w:rFonts w:eastAsia="Cambria"/>
          <w:i/>
          <w:snapToGrid/>
          <w:sz w:val="20"/>
          <w:szCs w:val="20"/>
          <w:lang w:eastAsia="en-US"/>
        </w:rPr>
        <w:t>International Journal for Quality in Health Care</w:t>
      </w:r>
      <w:r>
        <w:rPr>
          <w:rFonts w:eastAsia="Cambria"/>
          <w:snapToGrid/>
          <w:sz w:val="20"/>
          <w:szCs w:val="20"/>
          <w:lang w:eastAsia="en-US"/>
        </w:rPr>
        <w:t>. 2007. Volume 19, Number 6: pp. 349 – 357</w:t>
      </w:r>
    </w:p>
    <w:p w14:paraId="1DC9DA88" w14:textId="77777777" w:rsidR="00496044" w:rsidRDefault="00496044">
      <w:pPr>
        <w:spacing w:line="240" w:lineRule="auto"/>
        <w:rPr>
          <w:rFonts w:eastAsia="Cambria"/>
          <w:snapToGrid/>
          <w:sz w:val="22"/>
          <w:szCs w:val="24"/>
          <w:lang w:eastAsia="en-US"/>
        </w:rPr>
      </w:pPr>
    </w:p>
    <w:tbl>
      <w:tblPr>
        <w:tblW w:w="4998" w:type="pct"/>
        <w:tblBorders>
          <w:bottom w:val="single" w:sz="12" w:space="0" w:color="auto"/>
        </w:tblBorders>
        <w:tblLook w:val="04A0" w:firstRow="1" w:lastRow="0" w:firstColumn="1" w:lastColumn="0" w:noHBand="0" w:noVBand="1"/>
      </w:tblPr>
      <w:tblGrid>
        <w:gridCol w:w="3862"/>
        <w:gridCol w:w="5916"/>
        <w:gridCol w:w="3177"/>
      </w:tblGrid>
      <w:tr w:rsidR="00496044" w:rsidRPr="00E10F80" w14:paraId="1784F304" w14:textId="77777777">
        <w:trPr>
          <w:tblHeader/>
        </w:trPr>
        <w:tc>
          <w:tcPr>
            <w:tcW w:w="1490" w:type="pct"/>
            <w:tcBorders>
              <w:top w:val="single" w:sz="12" w:space="0" w:color="auto"/>
              <w:bottom w:val="single" w:sz="4" w:space="0" w:color="auto"/>
            </w:tcBorders>
            <w:shd w:val="clear" w:color="auto" w:fill="auto"/>
          </w:tcPr>
          <w:p w14:paraId="63D142C2" w14:textId="77777777" w:rsidR="00496044" w:rsidRPr="00E10F80" w:rsidRDefault="000000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Times New Roman"/>
                <w:bCs/>
                <w:snapToGrid/>
                <w:sz w:val="20"/>
                <w:szCs w:val="20"/>
                <w:lang w:eastAsia="en-US"/>
              </w:rPr>
            </w:pPr>
            <w:r w:rsidRPr="00E10F80">
              <w:rPr>
                <w:rFonts w:eastAsia="Cambria"/>
                <w:bCs/>
                <w:snapToGrid/>
                <w:sz w:val="20"/>
                <w:szCs w:val="20"/>
                <w:lang w:eastAsia="en-US"/>
              </w:rPr>
              <w:t xml:space="preserve">No. Item </w:t>
            </w:r>
          </w:p>
        </w:tc>
        <w:tc>
          <w:tcPr>
            <w:tcW w:w="2283" w:type="pct"/>
            <w:tcBorders>
              <w:top w:val="single" w:sz="12" w:space="0" w:color="auto"/>
              <w:bottom w:val="single" w:sz="4" w:space="0" w:color="auto"/>
            </w:tcBorders>
            <w:shd w:val="clear" w:color="auto" w:fill="auto"/>
          </w:tcPr>
          <w:p w14:paraId="6DFB04E2" w14:textId="77777777" w:rsidR="00496044" w:rsidRPr="00E10F80" w:rsidRDefault="00000000">
            <w:pPr>
              <w:spacing w:line="240" w:lineRule="auto"/>
              <w:rPr>
                <w:rFonts w:eastAsia="Times New Roman"/>
                <w:bCs/>
                <w:snapToGrid/>
                <w:sz w:val="20"/>
                <w:szCs w:val="20"/>
                <w:lang w:eastAsia="en-US"/>
              </w:rPr>
            </w:pPr>
            <w:r w:rsidRPr="00E10F80">
              <w:rPr>
                <w:rFonts w:eastAsia="Cambria"/>
                <w:bCs/>
                <w:snapToGrid/>
                <w:sz w:val="20"/>
                <w:szCs w:val="20"/>
                <w:lang w:eastAsia="en-US"/>
              </w:rPr>
              <w:t>Guide questions/description</w:t>
            </w:r>
          </w:p>
        </w:tc>
        <w:tc>
          <w:tcPr>
            <w:tcW w:w="1226" w:type="pct"/>
            <w:tcBorders>
              <w:top w:val="single" w:sz="12" w:space="0" w:color="auto"/>
              <w:bottom w:val="single" w:sz="4" w:space="0" w:color="auto"/>
            </w:tcBorders>
            <w:shd w:val="clear" w:color="auto" w:fill="auto"/>
          </w:tcPr>
          <w:p w14:paraId="51F74E55" w14:textId="77777777" w:rsidR="00496044" w:rsidRPr="00E10F80" w:rsidRDefault="00000000">
            <w:pPr>
              <w:spacing w:line="240" w:lineRule="auto"/>
              <w:rPr>
                <w:rFonts w:eastAsia="Times New Roman"/>
                <w:bCs/>
                <w:snapToGrid/>
                <w:sz w:val="20"/>
                <w:szCs w:val="20"/>
                <w:lang w:eastAsia="en-US"/>
              </w:rPr>
            </w:pPr>
            <w:r w:rsidRPr="00E10F80">
              <w:rPr>
                <w:rFonts w:eastAsia="Times New Roman"/>
                <w:bCs/>
                <w:snapToGrid/>
                <w:sz w:val="20"/>
                <w:szCs w:val="20"/>
                <w:lang w:eastAsia="en-US"/>
              </w:rPr>
              <w:t>Reported on Page #</w:t>
            </w:r>
          </w:p>
        </w:tc>
      </w:tr>
      <w:tr w:rsidR="00496044" w14:paraId="2EDE43EA" w14:textId="77777777">
        <w:tc>
          <w:tcPr>
            <w:tcW w:w="1490" w:type="pct"/>
            <w:tcBorders>
              <w:top w:val="single" w:sz="4" w:space="0" w:color="auto"/>
            </w:tcBorders>
            <w:shd w:val="clear" w:color="auto" w:fill="auto"/>
          </w:tcPr>
          <w:p w14:paraId="626B95A7" w14:textId="77777777" w:rsidR="00496044" w:rsidRDefault="000000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Cambria"/>
                <w:b/>
                <w:snapToGrid/>
                <w:sz w:val="20"/>
                <w:szCs w:val="20"/>
                <w:lang w:eastAsia="en-US"/>
              </w:rPr>
            </w:pPr>
            <w:r>
              <w:rPr>
                <w:rFonts w:eastAsia="Cambria"/>
                <w:b/>
                <w:snapToGrid/>
                <w:sz w:val="20"/>
                <w:szCs w:val="20"/>
                <w:lang w:eastAsia="en-US"/>
              </w:rPr>
              <w:t xml:space="preserve">Domain 1: Research team and reﬂexivity </w:t>
            </w:r>
          </w:p>
        </w:tc>
        <w:tc>
          <w:tcPr>
            <w:tcW w:w="2283" w:type="pct"/>
            <w:tcBorders>
              <w:top w:val="single" w:sz="4" w:space="0" w:color="auto"/>
            </w:tcBorders>
            <w:shd w:val="clear" w:color="auto" w:fill="auto"/>
          </w:tcPr>
          <w:p w14:paraId="54590028" w14:textId="77777777" w:rsidR="00496044" w:rsidRDefault="00496044">
            <w:pPr>
              <w:spacing w:line="240" w:lineRule="auto"/>
              <w:rPr>
                <w:rFonts w:eastAsia="Times New Roman"/>
                <w:snapToGrid/>
                <w:sz w:val="20"/>
                <w:szCs w:val="20"/>
                <w:lang w:eastAsia="en-US"/>
              </w:rPr>
            </w:pPr>
          </w:p>
        </w:tc>
        <w:tc>
          <w:tcPr>
            <w:tcW w:w="1226" w:type="pct"/>
            <w:tcBorders>
              <w:top w:val="single" w:sz="4" w:space="0" w:color="auto"/>
            </w:tcBorders>
            <w:shd w:val="clear" w:color="auto" w:fill="auto"/>
          </w:tcPr>
          <w:p w14:paraId="7567EC39" w14:textId="77777777" w:rsidR="00496044" w:rsidRDefault="00496044">
            <w:pPr>
              <w:spacing w:line="240" w:lineRule="auto"/>
              <w:rPr>
                <w:rFonts w:eastAsia="Times New Roman"/>
                <w:snapToGrid/>
                <w:sz w:val="20"/>
                <w:szCs w:val="20"/>
                <w:lang w:eastAsia="en-US"/>
              </w:rPr>
            </w:pPr>
          </w:p>
        </w:tc>
      </w:tr>
      <w:tr w:rsidR="00496044" w14:paraId="0F3DF9B2" w14:textId="77777777">
        <w:tc>
          <w:tcPr>
            <w:tcW w:w="1490" w:type="pct"/>
            <w:shd w:val="clear" w:color="auto" w:fill="auto"/>
          </w:tcPr>
          <w:p w14:paraId="1FE02F91" w14:textId="77777777" w:rsidR="00496044" w:rsidRDefault="000000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Cambria"/>
                <w:i/>
                <w:snapToGrid/>
                <w:sz w:val="20"/>
                <w:szCs w:val="20"/>
                <w:lang w:eastAsia="en-US"/>
              </w:rPr>
            </w:pPr>
            <w:r>
              <w:rPr>
                <w:rFonts w:eastAsia="Cambria"/>
                <w:i/>
                <w:snapToGrid/>
                <w:sz w:val="20"/>
                <w:szCs w:val="20"/>
                <w:lang w:eastAsia="en-US"/>
              </w:rPr>
              <w:t xml:space="preserve">Personal Characteristics </w:t>
            </w:r>
          </w:p>
        </w:tc>
        <w:tc>
          <w:tcPr>
            <w:tcW w:w="2283" w:type="pct"/>
            <w:shd w:val="clear" w:color="auto" w:fill="auto"/>
          </w:tcPr>
          <w:p w14:paraId="768D930E" w14:textId="77777777" w:rsidR="00496044" w:rsidRDefault="00496044">
            <w:pPr>
              <w:spacing w:line="240" w:lineRule="auto"/>
              <w:rPr>
                <w:rFonts w:eastAsia="Times New Roman"/>
                <w:snapToGrid/>
                <w:sz w:val="20"/>
                <w:szCs w:val="20"/>
                <w:lang w:eastAsia="en-US"/>
              </w:rPr>
            </w:pPr>
          </w:p>
        </w:tc>
        <w:tc>
          <w:tcPr>
            <w:tcW w:w="1226" w:type="pct"/>
            <w:shd w:val="clear" w:color="auto" w:fill="auto"/>
          </w:tcPr>
          <w:p w14:paraId="304F87EF" w14:textId="77777777" w:rsidR="00496044" w:rsidRDefault="00496044">
            <w:pPr>
              <w:spacing w:line="240" w:lineRule="auto"/>
              <w:rPr>
                <w:rFonts w:eastAsia="Times New Roman"/>
                <w:snapToGrid/>
                <w:sz w:val="20"/>
                <w:szCs w:val="20"/>
                <w:lang w:eastAsia="en-US"/>
              </w:rPr>
            </w:pPr>
          </w:p>
          <w:p w14:paraId="761E9B6F" w14:textId="77777777" w:rsidR="00496044" w:rsidRDefault="00496044">
            <w:pPr>
              <w:spacing w:line="240" w:lineRule="auto"/>
              <w:rPr>
                <w:rFonts w:eastAsia="Times New Roman"/>
                <w:snapToGrid/>
                <w:sz w:val="20"/>
                <w:szCs w:val="20"/>
                <w:lang w:eastAsia="en-US"/>
              </w:rPr>
            </w:pPr>
          </w:p>
        </w:tc>
      </w:tr>
      <w:tr w:rsidR="00496044" w14:paraId="3B602FCA" w14:textId="77777777">
        <w:trPr>
          <w:trHeight w:val="323"/>
        </w:trPr>
        <w:tc>
          <w:tcPr>
            <w:tcW w:w="1490" w:type="pct"/>
            <w:shd w:val="clear" w:color="auto" w:fill="auto"/>
          </w:tcPr>
          <w:p w14:paraId="57A0EB9E" w14:textId="77777777" w:rsidR="00496044" w:rsidRDefault="00000000">
            <w:pPr>
              <w:spacing w:line="240" w:lineRule="auto"/>
              <w:rPr>
                <w:rFonts w:eastAsia="Times New Roman"/>
                <w:snapToGrid/>
                <w:sz w:val="20"/>
                <w:szCs w:val="20"/>
                <w:lang w:eastAsia="en-US"/>
              </w:rPr>
            </w:pPr>
            <w:r>
              <w:rPr>
                <w:rFonts w:eastAsia="Cambria"/>
                <w:snapToGrid/>
                <w:sz w:val="20"/>
                <w:szCs w:val="20"/>
                <w:lang w:eastAsia="en-US"/>
              </w:rPr>
              <w:t>1. Interviewer/facilitator</w:t>
            </w:r>
          </w:p>
        </w:tc>
        <w:tc>
          <w:tcPr>
            <w:tcW w:w="2283" w:type="pct"/>
            <w:shd w:val="clear" w:color="auto" w:fill="auto"/>
          </w:tcPr>
          <w:p w14:paraId="537BF0F4" w14:textId="77777777" w:rsidR="00496044" w:rsidRDefault="000000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Cambria"/>
                <w:snapToGrid/>
                <w:sz w:val="20"/>
                <w:szCs w:val="20"/>
                <w:lang w:eastAsia="en-US"/>
              </w:rPr>
            </w:pPr>
            <w:r>
              <w:rPr>
                <w:rFonts w:eastAsia="Cambria"/>
                <w:snapToGrid/>
                <w:sz w:val="20"/>
                <w:szCs w:val="20"/>
                <w:lang w:eastAsia="en-US"/>
              </w:rPr>
              <w:t xml:space="preserve">Which author/s conducted the interview or focus group? </w:t>
            </w:r>
          </w:p>
          <w:p w14:paraId="54D79156" w14:textId="77777777" w:rsidR="00496044" w:rsidRDefault="0049604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Cambria"/>
                <w:snapToGrid/>
                <w:sz w:val="20"/>
                <w:szCs w:val="20"/>
              </w:rPr>
            </w:pPr>
          </w:p>
        </w:tc>
        <w:tc>
          <w:tcPr>
            <w:tcW w:w="1226" w:type="pct"/>
            <w:shd w:val="clear" w:color="auto" w:fill="auto"/>
          </w:tcPr>
          <w:p w14:paraId="6CEF8221" w14:textId="77777777" w:rsidR="00496044" w:rsidRDefault="00000000">
            <w:pPr>
              <w:spacing w:line="240" w:lineRule="auto"/>
              <w:rPr>
                <w:snapToGrid/>
                <w:sz w:val="20"/>
                <w:szCs w:val="20"/>
              </w:rPr>
            </w:pPr>
            <w:r>
              <w:rPr>
                <w:rFonts w:eastAsia="Times New Roman"/>
                <w:snapToGrid/>
                <w:sz w:val="20"/>
                <w:szCs w:val="20"/>
                <w:lang w:val="pt-BR" w:eastAsia="en-US"/>
              </w:rPr>
              <w:t>Page 7, Table S3</w:t>
            </w:r>
          </w:p>
        </w:tc>
      </w:tr>
      <w:tr w:rsidR="00496044" w14:paraId="66811106" w14:textId="77777777">
        <w:trPr>
          <w:trHeight w:val="289"/>
        </w:trPr>
        <w:tc>
          <w:tcPr>
            <w:tcW w:w="1490" w:type="pct"/>
            <w:shd w:val="clear" w:color="auto" w:fill="auto"/>
          </w:tcPr>
          <w:p w14:paraId="74161F56" w14:textId="77777777" w:rsidR="00496044" w:rsidRDefault="00000000">
            <w:pPr>
              <w:spacing w:line="240" w:lineRule="auto"/>
              <w:rPr>
                <w:rFonts w:eastAsia="Times New Roman"/>
                <w:snapToGrid/>
                <w:sz w:val="20"/>
                <w:szCs w:val="20"/>
                <w:lang w:eastAsia="en-US"/>
              </w:rPr>
            </w:pPr>
            <w:r>
              <w:rPr>
                <w:rFonts w:eastAsia="Cambria"/>
                <w:snapToGrid/>
                <w:sz w:val="20"/>
                <w:szCs w:val="20"/>
                <w:lang w:eastAsia="en-US"/>
              </w:rPr>
              <w:t>2. Credentials</w:t>
            </w:r>
          </w:p>
        </w:tc>
        <w:tc>
          <w:tcPr>
            <w:tcW w:w="2283" w:type="pct"/>
            <w:shd w:val="clear" w:color="auto" w:fill="auto"/>
          </w:tcPr>
          <w:p w14:paraId="0FBD26F9" w14:textId="77777777" w:rsidR="00496044" w:rsidRDefault="000000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Cambria"/>
                <w:snapToGrid/>
                <w:sz w:val="20"/>
                <w:szCs w:val="20"/>
                <w:lang w:eastAsia="en-US"/>
              </w:rPr>
            </w:pPr>
            <w:r>
              <w:rPr>
                <w:rFonts w:eastAsia="Cambria"/>
                <w:snapToGrid/>
                <w:sz w:val="20"/>
                <w:szCs w:val="20"/>
                <w:lang w:eastAsia="en-US"/>
              </w:rPr>
              <w:t xml:space="preserve">What were the researcher’s credentials? E.g. PhD, MD </w:t>
            </w:r>
          </w:p>
          <w:p w14:paraId="668CD454" w14:textId="77777777" w:rsidR="00496044" w:rsidRDefault="0049604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Cambria"/>
                <w:snapToGrid/>
                <w:sz w:val="20"/>
                <w:szCs w:val="20"/>
                <w:lang w:eastAsia="en-US"/>
              </w:rPr>
            </w:pPr>
          </w:p>
        </w:tc>
        <w:tc>
          <w:tcPr>
            <w:tcW w:w="1226" w:type="pct"/>
            <w:shd w:val="clear" w:color="auto" w:fill="auto"/>
          </w:tcPr>
          <w:p w14:paraId="43BA8B5C" w14:textId="77777777" w:rsidR="00496044" w:rsidRDefault="00000000">
            <w:pPr>
              <w:spacing w:after="200" w:line="240" w:lineRule="auto"/>
              <w:rPr>
                <w:snapToGrid/>
                <w:sz w:val="20"/>
                <w:szCs w:val="20"/>
              </w:rPr>
            </w:pPr>
            <w:r>
              <w:rPr>
                <w:rFonts w:eastAsia="Times New Roman"/>
                <w:snapToGrid/>
                <w:sz w:val="20"/>
                <w:szCs w:val="20"/>
                <w:lang w:val="pt-BR" w:eastAsia="en-US"/>
              </w:rPr>
              <w:t>Page 7,</w:t>
            </w:r>
            <w:r>
              <w:t xml:space="preserve"> </w:t>
            </w:r>
            <w:r>
              <w:rPr>
                <w:rFonts w:eastAsia="Times New Roman"/>
                <w:snapToGrid/>
                <w:sz w:val="20"/>
                <w:szCs w:val="20"/>
                <w:lang w:val="pt-BR" w:eastAsia="en-US"/>
              </w:rPr>
              <w:t>Table S3</w:t>
            </w:r>
          </w:p>
        </w:tc>
      </w:tr>
      <w:tr w:rsidR="00496044" w14:paraId="5A7670A2" w14:textId="77777777">
        <w:trPr>
          <w:trHeight w:val="565"/>
        </w:trPr>
        <w:tc>
          <w:tcPr>
            <w:tcW w:w="1490" w:type="pct"/>
            <w:shd w:val="clear" w:color="auto" w:fill="auto"/>
          </w:tcPr>
          <w:p w14:paraId="007713C3" w14:textId="77777777" w:rsidR="00496044" w:rsidRDefault="00000000">
            <w:pPr>
              <w:spacing w:line="240" w:lineRule="auto"/>
              <w:rPr>
                <w:rFonts w:eastAsia="Times New Roman"/>
                <w:snapToGrid/>
                <w:sz w:val="20"/>
                <w:szCs w:val="20"/>
                <w:lang w:eastAsia="en-US"/>
              </w:rPr>
            </w:pPr>
            <w:r>
              <w:rPr>
                <w:rFonts w:eastAsia="Cambria"/>
                <w:snapToGrid/>
                <w:sz w:val="20"/>
                <w:szCs w:val="20"/>
                <w:lang w:eastAsia="en-US"/>
              </w:rPr>
              <w:t>3. Occupation</w:t>
            </w:r>
          </w:p>
        </w:tc>
        <w:tc>
          <w:tcPr>
            <w:tcW w:w="2283" w:type="pct"/>
            <w:shd w:val="clear" w:color="auto" w:fill="auto"/>
          </w:tcPr>
          <w:p w14:paraId="733DC7A0" w14:textId="77777777" w:rsidR="00496044" w:rsidRDefault="000000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Cambria"/>
                <w:snapToGrid/>
                <w:sz w:val="20"/>
                <w:szCs w:val="20"/>
                <w:lang w:eastAsia="en-US"/>
              </w:rPr>
            </w:pPr>
            <w:r>
              <w:rPr>
                <w:rFonts w:eastAsia="Cambria"/>
                <w:snapToGrid/>
                <w:sz w:val="20"/>
                <w:szCs w:val="20"/>
                <w:lang w:eastAsia="en-US"/>
              </w:rPr>
              <w:t xml:space="preserve">What was their occupation at the time of the study? </w:t>
            </w:r>
          </w:p>
          <w:p w14:paraId="24203047" w14:textId="77777777" w:rsidR="00496044" w:rsidRDefault="0049604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Cambria"/>
                <w:snapToGrid/>
                <w:sz w:val="20"/>
                <w:szCs w:val="20"/>
                <w:lang w:eastAsia="en-US"/>
              </w:rPr>
            </w:pPr>
          </w:p>
        </w:tc>
        <w:tc>
          <w:tcPr>
            <w:tcW w:w="1226" w:type="pct"/>
            <w:shd w:val="clear" w:color="auto" w:fill="auto"/>
          </w:tcPr>
          <w:p w14:paraId="01E8C912" w14:textId="77777777" w:rsidR="00496044" w:rsidRDefault="00000000">
            <w:pPr>
              <w:spacing w:after="200" w:line="240" w:lineRule="auto"/>
              <w:rPr>
                <w:snapToGrid/>
                <w:sz w:val="20"/>
                <w:szCs w:val="20"/>
              </w:rPr>
            </w:pPr>
            <w:r>
              <w:rPr>
                <w:rFonts w:eastAsia="Times New Roman"/>
                <w:snapToGrid/>
                <w:sz w:val="20"/>
                <w:szCs w:val="20"/>
                <w:lang w:val="pt-BR" w:eastAsia="en-US"/>
              </w:rPr>
              <w:t>Page 7,</w:t>
            </w:r>
            <w:r>
              <w:t xml:space="preserve"> </w:t>
            </w:r>
            <w:r>
              <w:rPr>
                <w:rFonts w:eastAsia="Times New Roman"/>
                <w:snapToGrid/>
                <w:sz w:val="20"/>
                <w:szCs w:val="20"/>
                <w:lang w:val="pt-BR" w:eastAsia="en-US"/>
              </w:rPr>
              <w:t>Table S3</w:t>
            </w:r>
          </w:p>
        </w:tc>
      </w:tr>
      <w:tr w:rsidR="00496044" w14:paraId="12205E13" w14:textId="77777777">
        <w:trPr>
          <w:trHeight w:val="473"/>
        </w:trPr>
        <w:tc>
          <w:tcPr>
            <w:tcW w:w="1490" w:type="pct"/>
            <w:shd w:val="clear" w:color="auto" w:fill="auto"/>
          </w:tcPr>
          <w:p w14:paraId="0CCBE06E" w14:textId="77777777" w:rsidR="00496044" w:rsidRDefault="00000000">
            <w:pPr>
              <w:spacing w:line="240" w:lineRule="auto"/>
              <w:rPr>
                <w:rFonts w:eastAsia="Times New Roman"/>
                <w:snapToGrid/>
                <w:sz w:val="20"/>
                <w:szCs w:val="20"/>
                <w:lang w:eastAsia="en-US"/>
              </w:rPr>
            </w:pPr>
            <w:r>
              <w:rPr>
                <w:rFonts w:eastAsia="Cambria"/>
                <w:snapToGrid/>
                <w:sz w:val="20"/>
                <w:szCs w:val="20"/>
                <w:lang w:eastAsia="en-US"/>
              </w:rPr>
              <w:t>4. Gender</w:t>
            </w:r>
          </w:p>
        </w:tc>
        <w:tc>
          <w:tcPr>
            <w:tcW w:w="2283" w:type="pct"/>
            <w:shd w:val="clear" w:color="auto" w:fill="auto"/>
          </w:tcPr>
          <w:p w14:paraId="046DA3D2" w14:textId="77777777" w:rsidR="00496044" w:rsidRDefault="000000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Cambria"/>
                <w:snapToGrid/>
                <w:sz w:val="20"/>
                <w:szCs w:val="20"/>
                <w:lang w:eastAsia="en-US"/>
              </w:rPr>
            </w:pPr>
            <w:r>
              <w:rPr>
                <w:rFonts w:eastAsia="Cambria"/>
                <w:snapToGrid/>
                <w:sz w:val="20"/>
                <w:szCs w:val="20"/>
                <w:lang w:eastAsia="en-US"/>
              </w:rPr>
              <w:t xml:space="preserve">Was the researcher male or female? </w:t>
            </w:r>
          </w:p>
        </w:tc>
        <w:tc>
          <w:tcPr>
            <w:tcW w:w="1226" w:type="pct"/>
            <w:shd w:val="clear" w:color="auto" w:fill="auto"/>
          </w:tcPr>
          <w:p w14:paraId="7D326A2E" w14:textId="77777777" w:rsidR="00496044" w:rsidRDefault="00000000">
            <w:pPr>
              <w:spacing w:line="240" w:lineRule="auto"/>
              <w:rPr>
                <w:snapToGrid/>
                <w:sz w:val="20"/>
                <w:szCs w:val="20"/>
              </w:rPr>
            </w:pPr>
            <w:r>
              <w:rPr>
                <w:rFonts w:eastAsia="Times New Roman"/>
                <w:snapToGrid/>
                <w:sz w:val="20"/>
                <w:szCs w:val="20"/>
                <w:lang w:eastAsia="en-US"/>
              </w:rPr>
              <w:t>Page 7</w:t>
            </w:r>
          </w:p>
        </w:tc>
      </w:tr>
      <w:tr w:rsidR="00496044" w14:paraId="7579140B" w14:textId="77777777">
        <w:tc>
          <w:tcPr>
            <w:tcW w:w="1490" w:type="pct"/>
            <w:shd w:val="clear" w:color="auto" w:fill="auto"/>
          </w:tcPr>
          <w:p w14:paraId="7EC5C003" w14:textId="77777777" w:rsidR="00496044" w:rsidRDefault="00000000">
            <w:pPr>
              <w:spacing w:line="240" w:lineRule="auto"/>
              <w:rPr>
                <w:rFonts w:eastAsia="Times New Roman"/>
                <w:snapToGrid/>
                <w:sz w:val="20"/>
                <w:szCs w:val="20"/>
                <w:lang w:eastAsia="en-US"/>
              </w:rPr>
            </w:pPr>
            <w:r>
              <w:rPr>
                <w:rFonts w:eastAsia="Cambria"/>
                <w:snapToGrid/>
                <w:sz w:val="20"/>
                <w:szCs w:val="20"/>
                <w:lang w:eastAsia="en-US"/>
              </w:rPr>
              <w:t>5. Experience and training</w:t>
            </w:r>
          </w:p>
        </w:tc>
        <w:tc>
          <w:tcPr>
            <w:tcW w:w="2283" w:type="pct"/>
            <w:shd w:val="clear" w:color="auto" w:fill="auto"/>
          </w:tcPr>
          <w:p w14:paraId="03642D60" w14:textId="77777777" w:rsidR="00496044" w:rsidRDefault="000000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Cambria"/>
                <w:snapToGrid/>
                <w:sz w:val="20"/>
                <w:szCs w:val="20"/>
                <w:lang w:eastAsia="en-US"/>
              </w:rPr>
            </w:pPr>
            <w:r>
              <w:rPr>
                <w:rFonts w:eastAsia="Cambria"/>
                <w:snapToGrid/>
                <w:sz w:val="20"/>
                <w:szCs w:val="20"/>
                <w:lang w:eastAsia="en-US"/>
              </w:rPr>
              <w:t xml:space="preserve">What experience or training did the researcher have? </w:t>
            </w:r>
          </w:p>
          <w:p w14:paraId="352D8023" w14:textId="77777777" w:rsidR="00496044" w:rsidRDefault="0049604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Cambria"/>
                <w:snapToGrid/>
                <w:sz w:val="20"/>
                <w:szCs w:val="20"/>
                <w:lang w:eastAsia="en-US"/>
              </w:rPr>
            </w:pPr>
          </w:p>
        </w:tc>
        <w:tc>
          <w:tcPr>
            <w:tcW w:w="1226" w:type="pct"/>
            <w:shd w:val="clear" w:color="auto" w:fill="auto"/>
          </w:tcPr>
          <w:p w14:paraId="2D998466" w14:textId="77777777" w:rsidR="00496044" w:rsidRDefault="00000000">
            <w:pPr>
              <w:spacing w:line="240" w:lineRule="auto"/>
              <w:rPr>
                <w:snapToGrid/>
                <w:sz w:val="20"/>
                <w:szCs w:val="20"/>
              </w:rPr>
            </w:pPr>
            <w:r>
              <w:rPr>
                <w:rFonts w:eastAsia="Times New Roman"/>
                <w:snapToGrid/>
                <w:sz w:val="20"/>
                <w:szCs w:val="20"/>
                <w:lang w:eastAsia="en-US"/>
              </w:rPr>
              <w:t>Page 7,</w:t>
            </w:r>
            <w:r>
              <w:t xml:space="preserve"> </w:t>
            </w:r>
            <w:r>
              <w:rPr>
                <w:rFonts w:eastAsia="Times New Roman"/>
                <w:snapToGrid/>
                <w:sz w:val="20"/>
                <w:szCs w:val="20"/>
                <w:lang w:eastAsia="en-US"/>
              </w:rPr>
              <w:t>Table S3</w:t>
            </w:r>
          </w:p>
        </w:tc>
      </w:tr>
      <w:tr w:rsidR="00496044" w14:paraId="0BA62AA3" w14:textId="77777777">
        <w:tc>
          <w:tcPr>
            <w:tcW w:w="1490" w:type="pct"/>
            <w:shd w:val="clear" w:color="auto" w:fill="auto"/>
          </w:tcPr>
          <w:p w14:paraId="4102E5C7" w14:textId="77777777" w:rsidR="00496044" w:rsidRDefault="000000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Cambria"/>
                <w:i/>
                <w:snapToGrid/>
                <w:sz w:val="20"/>
                <w:szCs w:val="20"/>
                <w:lang w:eastAsia="en-US"/>
              </w:rPr>
            </w:pPr>
            <w:r>
              <w:rPr>
                <w:rFonts w:eastAsia="Cambria"/>
                <w:i/>
                <w:snapToGrid/>
                <w:sz w:val="20"/>
                <w:szCs w:val="20"/>
                <w:lang w:eastAsia="en-US"/>
              </w:rPr>
              <w:t xml:space="preserve">Relationship with participants </w:t>
            </w:r>
          </w:p>
        </w:tc>
        <w:tc>
          <w:tcPr>
            <w:tcW w:w="2283" w:type="pct"/>
            <w:shd w:val="clear" w:color="auto" w:fill="auto"/>
          </w:tcPr>
          <w:p w14:paraId="2735DFD5" w14:textId="77777777" w:rsidR="00496044" w:rsidRDefault="00496044">
            <w:pPr>
              <w:spacing w:line="240" w:lineRule="auto"/>
              <w:rPr>
                <w:rFonts w:eastAsia="Times New Roman"/>
                <w:snapToGrid/>
                <w:sz w:val="20"/>
                <w:szCs w:val="20"/>
                <w:lang w:eastAsia="en-US"/>
              </w:rPr>
            </w:pPr>
          </w:p>
        </w:tc>
        <w:tc>
          <w:tcPr>
            <w:tcW w:w="1226" w:type="pct"/>
            <w:shd w:val="clear" w:color="auto" w:fill="auto"/>
          </w:tcPr>
          <w:p w14:paraId="58D8AE5E" w14:textId="77777777" w:rsidR="00496044" w:rsidRDefault="00496044">
            <w:pPr>
              <w:spacing w:line="240" w:lineRule="auto"/>
              <w:rPr>
                <w:rFonts w:eastAsia="Times New Roman"/>
                <w:snapToGrid/>
                <w:sz w:val="20"/>
                <w:szCs w:val="20"/>
                <w:lang w:eastAsia="en-US"/>
              </w:rPr>
            </w:pPr>
          </w:p>
        </w:tc>
      </w:tr>
      <w:tr w:rsidR="00496044" w14:paraId="43865C9D" w14:textId="77777777">
        <w:tc>
          <w:tcPr>
            <w:tcW w:w="1490" w:type="pct"/>
            <w:shd w:val="clear" w:color="auto" w:fill="auto"/>
          </w:tcPr>
          <w:p w14:paraId="00BE6491" w14:textId="77777777" w:rsidR="00496044" w:rsidRDefault="00000000">
            <w:pPr>
              <w:spacing w:line="240" w:lineRule="auto"/>
              <w:rPr>
                <w:rFonts w:eastAsia="Times New Roman"/>
                <w:snapToGrid/>
                <w:sz w:val="20"/>
                <w:szCs w:val="20"/>
                <w:lang w:eastAsia="en-US"/>
              </w:rPr>
            </w:pPr>
            <w:r>
              <w:rPr>
                <w:rFonts w:eastAsia="Cambria"/>
                <w:snapToGrid/>
                <w:sz w:val="20"/>
                <w:szCs w:val="20"/>
                <w:lang w:eastAsia="en-US"/>
              </w:rPr>
              <w:t>6. Relationship established</w:t>
            </w:r>
          </w:p>
        </w:tc>
        <w:tc>
          <w:tcPr>
            <w:tcW w:w="2283" w:type="pct"/>
            <w:shd w:val="clear" w:color="auto" w:fill="auto"/>
          </w:tcPr>
          <w:p w14:paraId="2324CEBE" w14:textId="77777777" w:rsidR="00496044" w:rsidRDefault="000000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Cambria"/>
                <w:snapToGrid/>
                <w:sz w:val="20"/>
                <w:szCs w:val="20"/>
                <w:lang w:eastAsia="en-US"/>
              </w:rPr>
            </w:pPr>
            <w:r>
              <w:rPr>
                <w:rFonts w:eastAsia="Cambria"/>
                <w:snapToGrid/>
                <w:sz w:val="20"/>
                <w:szCs w:val="20"/>
                <w:lang w:eastAsia="en-US"/>
              </w:rPr>
              <w:t xml:space="preserve">Was a relationship established prior to study commencement? </w:t>
            </w:r>
          </w:p>
          <w:p w14:paraId="561C0E1D" w14:textId="77777777" w:rsidR="00496044" w:rsidRDefault="0049604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Cambria"/>
                <w:snapToGrid/>
                <w:sz w:val="20"/>
                <w:szCs w:val="20"/>
                <w:lang w:eastAsia="en-US"/>
              </w:rPr>
            </w:pPr>
          </w:p>
        </w:tc>
        <w:tc>
          <w:tcPr>
            <w:tcW w:w="1226" w:type="pct"/>
            <w:shd w:val="clear" w:color="auto" w:fill="auto"/>
          </w:tcPr>
          <w:p w14:paraId="0D5651A2" w14:textId="77777777" w:rsidR="00496044" w:rsidRDefault="00000000">
            <w:pPr>
              <w:spacing w:line="240" w:lineRule="auto"/>
              <w:rPr>
                <w:b/>
                <w:snapToGrid/>
                <w:sz w:val="20"/>
                <w:szCs w:val="20"/>
              </w:rPr>
            </w:pPr>
            <w:r>
              <w:rPr>
                <w:rFonts w:eastAsia="Times New Roman"/>
                <w:snapToGrid/>
                <w:sz w:val="20"/>
                <w:szCs w:val="20"/>
                <w:lang w:val="pt-BR" w:eastAsia="en-US"/>
              </w:rPr>
              <w:t>Page 17</w:t>
            </w:r>
          </w:p>
        </w:tc>
      </w:tr>
      <w:tr w:rsidR="00496044" w14:paraId="32A3EE26" w14:textId="77777777">
        <w:trPr>
          <w:trHeight w:val="796"/>
        </w:trPr>
        <w:tc>
          <w:tcPr>
            <w:tcW w:w="1490" w:type="pct"/>
            <w:shd w:val="clear" w:color="auto" w:fill="auto"/>
          </w:tcPr>
          <w:p w14:paraId="149BC5AF" w14:textId="77777777" w:rsidR="00496044" w:rsidRDefault="000000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Cambria"/>
                <w:snapToGrid/>
                <w:sz w:val="20"/>
                <w:szCs w:val="20"/>
                <w:lang w:eastAsia="en-US"/>
              </w:rPr>
            </w:pPr>
            <w:r>
              <w:rPr>
                <w:rFonts w:eastAsia="Cambria"/>
                <w:snapToGrid/>
                <w:sz w:val="20"/>
                <w:szCs w:val="20"/>
                <w:lang w:eastAsia="en-US"/>
              </w:rPr>
              <w:t xml:space="preserve">7. Participant knowledge of the interviewer </w:t>
            </w:r>
          </w:p>
        </w:tc>
        <w:tc>
          <w:tcPr>
            <w:tcW w:w="2283" w:type="pct"/>
            <w:shd w:val="clear" w:color="auto" w:fill="auto"/>
          </w:tcPr>
          <w:p w14:paraId="36FB8B77" w14:textId="77777777" w:rsidR="00496044" w:rsidRDefault="000000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Cambria"/>
                <w:snapToGrid/>
                <w:sz w:val="20"/>
                <w:szCs w:val="20"/>
                <w:lang w:eastAsia="en-US"/>
              </w:rPr>
            </w:pPr>
            <w:r>
              <w:rPr>
                <w:rFonts w:eastAsia="Cambria"/>
                <w:snapToGrid/>
                <w:sz w:val="20"/>
                <w:szCs w:val="20"/>
                <w:lang w:eastAsia="en-US"/>
              </w:rPr>
              <w:t xml:space="preserve">What did the participants know about the researcher? e.g. personal goals, reasons for doing the research </w:t>
            </w:r>
          </w:p>
          <w:p w14:paraId="6B22133E" w14:textId="77777777" w:rsidR="00496044" w:rsidRDefault="0049604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Cambria"/>
                <w:snapToGrid/>
                <w:sz w:val="20"/>
                <w:szCs w:val="20"/>
                <w:lang w:eastAsia="en-US"/>
              </w:rPr>
            </w:pPr>
          </w:p>
        </w:tc>
        <w:tc>
          <w:tcPr>
            <w:tcW w:w="1226" w:type="pct"/>
            <w:shd w:val="clear" w:color="auto" w:fill="auto"/>
          </w:tcPr>
          <w:p w14:paraId="15492883" w14:textId="77777777" w:rsidR="00496044" w:rsidRDefault="00000000">
            <w:pPr>
              <w:spacing w:line="240" w:lineRule="auto"/>
              <w:rPr>
                <w:snapToGrid/>
                <w:sz w:val="20"/>
                <w:szCs w:val="20"/>
              </w:rPr>
            </w:pPr>
            <w:r>
              <w:rPr>
                <w:rFonts w:eastAsia="Times New Roman"/>
                <w:snapToGrid/>
                <w:sz w:val="20"/>
                <w:szCs w:val="20"/>
                <w:lang w:eastAsia="en-US"/>
              </w:rPr>
              <w:t>Page 17</w:t>
            </w:r>
          </w:p>
        </w:tc>
      </w:tr>
      <w:tr w:rsidR="00496044" w14:paraId="2309B06A" w14:textId="77777777">
        <w:tc>
          <w:tcPr>
            <w:tcW w:w="1490" w:type="pct"/>
            <w:shd w:val="clear" w:color="auto" w:fill="auto"/>
          </w:tcPr>
          <w:p w14:paraId="55F4095C" w14:textId="77777777" w:rsidR="00496044" w:rsidRDefault="00000000">
            <w:pPr>
              <w:spacing w:line="240" w:lineRule="auto"/>
              <w:rPr>
                <w:rFonts w:eastAsia="Times New Roman"/>
                <w:snapToGrid/>
                <w:sz w:val="20"/>
                <w:szCs w:val="20"/>
                <w:lang w:eastAsia="en-US"/>
              </w:rPr>
            </w:pPr>
            <w:r>
              <w:rPr>
                <w:rFonts w:eastAsia="Cambria"/>
                <w:snapToGrid/>
                <w:sz w:val="20"/>
                <w:szCs w:val="20"/>
                <w:lang w:eastAsia="en-US"/>
              </w:rPr>
              <w:t>8. Interviewer characteristics</w:t>
            </w:r>
          </w:p>
        </w:tc>
        <w:tc>
          <w:tcPr>
            <w:tcW w:w="2283" w:type="pct"/>
            <w:shd w:val="clear" w:color="auto" w:fill="auto"/>
          </w:tcPr>
          <w:p w14:paraId="0E17FB4C" w14:textId="77777777" w:rsidR="00496044" w:rsidRDefault="000000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Cambria"/>
                <w:snapToGrid/>
                <w:sz w:val="20"/>
                <w:szCs w:val="20"/>
                <w:lang w:eastAsia="en-US"/>
              </w:rPr>
            </w:pPr>
            <w:r>
              <w:rPr>
                <w:rFonts w:eastAsia="Cambria"/>
                <w:snapToGrid/>
                <w:sz w:val="20"/>
                <w:szCs w:val="20"/>
                <w:lang w:eastAsia="en-US"/>
              </w:rPr>
              <w:t xml:space="preserve">What characteristics were reported about the interviewer/facilitator? e.g. Bias, assumptions, reasons and interests in the research topic </w:t>
            </w:r>
          </w:p>
          <w:p w14:paraId="4910432A" w14:textId="77777777" w:rsidR="00496044" w:rsidRDefault="0049604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Cambria"/>
                <w:snapToGrid/>
                <w:sz w:val="20"/>
                <w:szCs w:val="20"/>
                <w:lang w:eastAsia="en-US"/>
              </w:rPr>
            </w:pPr>
          </w:p>
        </w:tc>
        <w:tc>
          <w:tcPr>
            <w:tcW w:w="1226" w:type="pct"/>
            <w:shd w:val="clear" w:color="auto" w:fill="auto"/>
          </w:tcPr>
          <w:p w14:paraId="0FED70B6" w14:textId="77777777" w:rsidR="00496044" w:rsidRDefault="00000000">
            <w:pPr>
              <w:spacing w:line="240" w:lineRule="auto"/>
              <w:rPr>
                <w:snapToGrid/>
                <w:sz w:val="20"/>
                <w:szCs w:val="20"/>
              </w:rPr>
            </w:pPr>
            <w:r>
              <w:rPr>
                <w:rFonts w:eastAsia="Times New Roman"/>
                <w:snapToGrid/>
                <w:sz w:val="20"/>
                <w:szCs w:val="20"/>
                <w:lang w:eastAsia="en-US"/>
              </w:rPr>
              <w:t xml:space="preserve">Page </w:t>
            </w:r>
            <w:r>
              <w:rPr>
                <w:snapToGrid/>
                <w:sz w:val="20"/>
                <w:szCs w:val="20"/>
              </w:rPr>
              <w:t>7</w:t>
            </w:r>
            <w:r>
              <w:rPr>
                <w:rFonts w:eastAsia="Times New Roman"/>
                <w:snapToGrid/>
                <w:sz w:val="20"/>
                <w:szCs w:val="20"/>
                <w:lang w:val="pt-BR" w:eastAsia="en-US"/>
              </w:rPr>
              <w:t>, Table S3</w:t>
            </w:r>
          </w:p>
        </w:tc>
      </w:tr>
      <w:tr w:rsidR="00496044" w14:paraId="38A07A5F" w14:textId="77777777">
        <w:tc>
          <w:tcPr>
            <w:tcW w:w="1490" w:type="pct"/>
            <w:shd w:val="clear" w:color="auto" w:fill="auto"/>
          </w:tcPr>
          <w:p w14:paraId="45C1921F" w14:textId="77777777" w:rsidR="00496044" w:rsidRDefault="000000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Cambria"/>
                <w:b/>
                <w:snapToGrid/>
                <w:sz w:val="20"/>
                <w:szCs w:val="20"/>
              </w:rPr>
            </w:pPr>
            <w:r>
              <w:rPr>
                <w:rFonts w:eastAsia="Cambria"/>
                <w:b/>
                <w:snapToGrid/>
                <w:sz w:val="20"/>
                <w:szCs w:val="20"/>
                <w:lang w:eastAsia="en-US"/>
              </w:rPr>
              <w:t xml:space="preserve">Domain 2: study design </w:t>
            </w:r>
          </w:p>
        </w:tc>
        <w:tc>
          <w:tcPr>
            <w:tcW w:w="2283" w:type="pct"/>
            <w:shd w:val="clear" w:color="auto" w:fill="auto"/>
          </w:tcPr>
          <w:p w14:paraId="2E0F9145" w14:textId="77777777" w:rsidR="00496044" w:rsidRDefault="00496044">
            <w:pPr>
              <w:spacing w:line="240" w:lineRule="auto"/>
              <w:rPr>
                <w:rFonts w:eastAsia="Times New Roman"/>
                <w:snapToGrid/>
                <w:sz w:val="20"/>
                <w:szCs w:val="20"/>
                <w:lang w:eastAsia="en-US"/>
              </w:rPr>
            </w:pPr>
          </w:p>
        </w:tc>
        <w:tc>
          <w:tcPr>
            <w:tcW w:w="1226" w:type="pct"/>
            <w:shd w:val="clear" w:color="auto" w:fill="auto"/>
          </w:tcPr>
          <w:p w14:paraId="2644CE06" w14:textId="77777777" w:rsidR="00496044" w:rsidRDefault="00496044">
            <w:pPr>
              <w:spacing w:line="240" w:lineRule="auto"/>
              <w:rPr>
                <w:rFonts w:eastAsia="Times New Roman"/>
                <w:snapToGrid/>
                <w:sz w:val="20"/>
                <w:szCs w:val="20"/>
              </w:rPr>
            </w:pPr>
          </w:p>
        </w:tc>
      </w:tr>
      <w:tr w:rsidR="00496044" w14:paraId="1934F308" w14:textId="77777777">
        <w:tc>
          <w:tcPr>
            <w:tcW w:w="1490" w:type="pct"/>
            <w:shd w:val="clear" w:color="auto" w:fill="auto"/>
          </w:tcPr>
          <w:p w14:paraId="7F835F35" w14:textId="77777777" w:rsidR="00496044" w:rsidRDefault="000000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Cambria"/>
                <w:i/>
                <w:snapToGrid/>
                <w:sz w:val="20"/>
                <w:szCs w:val="20"/>
                <w:lang w:eastAsia="en-US"/>
              </w:rPr>
            </w:pPr>
            <w:r>
              <w:rPr>
                <w:rFonts w:eastAsia="Cambria"/>
                <w:i/>
                <w:snapToGrid/>
                <w:sz w:val="20"/>
                <w:szCs w:val="20"/>
                <w:lang w:eastAsia="en-US"/>
              </w:rPr>
              <w:t xml:space="preserve">Theoretical framework </w:t>
            </w:r>
          </w:p>
        </w:tc>
        <w:tc>
          <w:tcPr>
            <w:tcW w:w="2283" w:type="pct"/>
            <w:shd w:val="clear" w:color="auto" w:fill="auto"/>
          </w:tcPr>
          <w:p w14:paraId="6DE86624" w14:textId="77777777" w:rsidR="00496044" w:rsidRDefault="00496044">
            <w:pPr>
              <w:spacing w:line="240" w:lineRule="auto"/>
              <w:rPr>
                <w:rFonts w:eastAsia="Times New Roman"/>
                <w:snapToGrid/>
                <w:sz w:val="20"/>
                <w:szCs w:val="20"/>
                <w:lang w:eastAsia="en-US"/>
              </w:rPr>
            </w:pPr>
          </w:p>
        </w:tc>
        <w:tc>
          <w:tcPr>
            <w:tcW w:w="1226" w:type="pct"/>
            <w:shd w:val="clear" w:color="auto" w:fill="auto"/>
          </w:tcPr>
          <w:p w14:paraId="07A376E1" w14:textId="77777777" w:rsidR="00496044" w:rsidRDefault="00496044">
            <w:pPr>
              <w:spacing w:line="240" w:lineRule="auto"/>
              <w:rPr>
                <w:rFonts w:eastAsia="Times New Roman"/>
                <w:snapToGrid/>
                <w:sz w:val="20"/>
                <w:szCs w:val="20"/>
              </w:rPr>
            </w:pPr>
          </w:p>
          <w:p w14:paraId="25145CB3" w14:textId="77777777" w:rsidR="00496044" w:rsidRDefault="00496044">
            <w:pPr>
              <w:spacing w:line="240" w:lineRule="auto"/>
              <w:rPr>
                <w:rFonts w:eastAsia="Times New Roman"/>
                <w:snapToGrid/>
                <w:sz w:val="20"/>
                <w:szCs w:val="20"/>
              </w:rPr>
            </w:pPr>
          </w:p>
        </w:tc>
      </w:tr>
      <w:tr w:rsidR="00496044" w14:paraId="59261499" w14:textId="77777777">
        <w:tc>
          <w:tcPr>
            <w:tcW w:w="1490" w:type="pct"/>
            <w:shd w:val="clear" w:color="auto" w:fill="auto"/>
          </w:tcPr>
          <w:p w14:paraId="1F5C2FA2" w14:textId="77777777" w:rsidR="00496044" w:rsidRDefault="000000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Cambria"/>
                <w:snapToGrid/>
                <w:sz w:val="20"/>
                <w:szCs w:val="20"/>
                <w:lang w:eastAsia="en-US"/>
              </w:rPr>
            </w:pPr>
            <w:r>
              <w:rPr>
                <w:rFonts w:eastAsia="Cambria"/>
                <w:snapToGrid/>
                <w:sz w:val="20"/>
                <w:szCs w:val="20"/>
                <w:lang w:eastAsia="en-US"/>
              </w:rPr>
              <w:t xml:space="preserve">9. Methodological orientation and Theory </w:t>
            </w:r>
          </w:p>
        </w:tc>
        <w:tc>
          <w:tcPr>
            <w:tcW w:w="2283" w:type="pct"/>
            <w:shd w:val="clear" w:color="auto" w:fill="auto"/>
          </w:tcPr>
          <w:p w14:paraId="2E9C1665" w14:textId="77777777" w:rsidR="00496044" w:rsidRDefault="000000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Cambria"/>
                <w:snapToGrid/>
                <w:sz w:val="20"/>
                <w:szCs w:val="20"/>
              </w:rPr>
            </w:pPr>
            <w:r>
              <w:rPr>
                <w:rFonts w:eastAsia="Cambria"/>
                <w:snapToGrid/>
                <w:sz w:val="20"/>
                <w:szCs w:val="20"/>
                <w:lang w:eastAsia="en-US"/>
              </w:rPr>
              <w:t xml:space="preserve">What methodological orientation was stated to underpin the study? e.g. grounded theory, discourse analysis, ethnography, phenomenology, content analysis </w:t>
            </w:r>
          </w:p>
        </w:tc>
        <w:tc>
          <w:tcPr>
            <w:tcW w:w="1226" w:type="pct"/>
            <w:shd w:val="clear" w:color="auto" w:fill="auto"/>
          </w:tcPr>
          <w:p w14:paraId="3513F18A" w14:textId="77777777" w:rsidR="00496044" w:rsidRDefault="00000000">
            <w:pPr>
              <w:spacing w:line="240" w:lineRule="auto"/>
              <w:rPr>
                <w:rFonts w:eastAsia="Cambria"/>
                <w:snapToGrid/>
                <w:sz w:val="20"/>
                <w:szCs w:val="20"/>
              </w:rPr>
            </w:pPr>
            <w:r>
              <w:rPr>
                <w:rFonts w:eastAsia="Cambria"/>
                <w:snapToGrid/>
                <w:sz w:val="20"/>
                <w:szCs w:val="20"/>
                <w:lang w:eastAsia="en-US"/>
              </w:rPr>
              <w:t xml:space="preserve">Page </w:t>
            </w:r>
            <w:r>
              <w:rPr>
                <w:rFonts w:eastAsia="Cambria"/>
                <w:snapToGrid/>
                <w:sz w:val="20"/>
                <w:szCs w:val="20"/>
              </w:rPr>
              <w:t>6</w:t>
            </w:r>
          </w:p>
        </w:tc>
      </w:tr>
    </w:tbl>
    <w:p w14:paraId="24F106C7" w14:textId="77777777" w:rsidR="00496044" w:rsidRDefault="00000000">
      <w:pPr>
        <w:jc w:val="center"/>
      </w:pPr>
      <w:r>
        <w:rPr>
          <w:rFonts w:hint="eastAsia"/>
        </w:rPr>
        <w:lastRenderedPageBreak/>
        <w:t>Table S1 Continued</w:t>
      </w:r>
    </w:p>
    <w:tbl>
      <w:tblPr>
        <w:tblW w:w="4998" w:type="pct"/>
        <w:tblBorders>
          <w:bottom w:val="single" w:sz="12" w:space="0" w:color="auto"/>
        </w:tblBorders>
        <w:tblLook w:val="04A0" w:firstRow="1" w:lastRow="0" w:firstColumn="1" w:lastColumn="0" w:noHBand="0" w:noVBand="1"/>
      </w:tblPr>
      <w:tblGrid>
        <w:gridCol w:w="3862"/>
        <w:gridCol w:w="5916"/>
        <w:gridCol w:w="3177"/>
      </w:tblGrid>
      <w:tr w:rsidR="00496044" w:rsidRPr="00E10F80" w14:paraId="6D42ECFD" w14:textId="77777777">
        <w:trPr>
          <w:tblHeader/>
        </w:trPr>
        <w:tc>
          <w:tcPr>
            <w:tcW w:w="1490" w:type="pct"/>
            <w:tcBorders>
              <w:top w:val="single" w:sz="12" w:space="0" w:color="auto"/>
              <w:bottom w:val="single" w:sz="4" w:space="0" w:color="auto"/>
            </w:tcBorders>
            <w:shd w:val="clear" w:color="auto" w:fill="auto"/>
          </w:tcPr>
          <w:p w14:paraId="4D9DC7ED" w14:textId="77777777" w:rsidR="00496044" w:rsidRPr="00E10F80" w:rsidRDefault="000000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Times New Roman"/>
                <w:bCs/>
                <w:snapToGrid/>
                <w:sz w:val="20"/>
                <w:szCs w:val="20"/>
                <w:lang w:eastAsia="en-US"/>
              </w:rPr>
            </w:pPr>
            <w:r w:rsidRPr="00E10F80">
              <w:rPr>
                <w:rFonts w:eastAsia="Cambria"/>
                <w:bCs/>
                <w:snapToGrid/>
                <w:sz w:val="20"/>
                <w:szCs w:val="20"/>
                <w:lang w:eastAsia="en-US"/>
              </w:rPr>
              <w:t xml:space="preserve">No. Item </w:t>
            </w:r>
          </w:p>
        </w:tc>
        <w:tc>
          <w:tcPr>
            <w:tcW w:w="2283" w:type="pct"/>
            <w:tcBorders>
              <w:top w:val="single" w:sz="12" w:space="0" w:color="auto"/>
              <w:bottom w:val="single" w:sz="4" w:space="0" w:color="auto"/>
            </w:tcBorders>
            <w:shd w:val="clear" w:color="auto" w:fill="auto"/>
          </w:tcPr>
          <w:p w14:paraId="390B9B73" w14:textId="77777777" w:rsidR="00496044" w:rsidRPr="00E10F80" w:rsidRDefault="00000000">
            <w:pPr>
              <w:spacing w:line="240" w:lineRule="auto"/>
              <w:rPr>
                <w:rFonts w:eastAsia="Times New Roman"/>
                <w:bCs/>
                <w:snapToGrid/>
                <w:sz w:val="20"/>
                <w:szCs w:val="20"/>
                <w:lang w:eastAsia="en-US"/>
              </w:rPr>
            </w:pPr>
            <w:r w:rsidRPr="00E10F80">
              <w:rPr>
                <w:rFonts w:eastAsia="Cambria"/>
                <w:bCs/>
                <w:snapToGrid/>
                <w:sz w:val="20"/>
                <w:szCs w:val="20"/>
                <w:lang w:eastAsia="en-US"/>
              </w:rPr>
              <w:t>Guide questions/description</w:t>
            </w:r>
          </w:p>
        </w:tc>
        <w:tc>
          <w:tcPr>
            <w:tcW w:w="1226" w:type="pct"/>
            <w:tcBorders>
              <w:top w:val="single" w:sz="12" w:space="0" w:color="auto"/>
              <w:bottom w:val="single" w:sz="4" w:space="0" w:color="auto"/>
            </w:tcBorders>
            <w:shd w:val="clear" w:color="auto" w:fill="auto"/>
          </w:tcPr>
          <w:p w14:paraId="0D576824" w14:textId="77777777" w:rsidR="00496044" w:rsidRPr="00E10F80" w:rsidRDefault="00000000">
            <w:pPr>
              <w:spacing w:line="240" w:lineRule="auto"/>
              <w:rPr>
                <w:rFonts w:eastAsia="Times New Roman"/>
                <w:bCs/>
                <w:snapToGrid/>
                <w:sz w:val="20"/>
                <w:szCs w:val="20"/>
                <w:lang w:eastAsia="en-US"/>
              </w:rPr>
            </w:pPr>
            <w:r w:rsidRPr="00E10F80">
              <w:rPr>
                <w:rFonts w:eastAsia="Times New Roman"/>
                <w:bCs/>
                <w:snapToGrid/>
                <w:sz w:val="20"/>
                <w:szCs w:val="20"/>
                <w:lang w:eastAsia="en-US"/>
              </w:rPr>
              <w:t>Reported on Page #</w:t>
            </w:r>
          </w:p>
        </w:tc>
      </w:tr>
      <w:tr w:rsidR="00496044" w14:paraId="420182EF" w14:textId="77777777">
        <w:tc>
          <w:tcPr>
            <w:tcW w:w="1490" w:type="pct"/>
            <w:shd w:val="clear" w:color="auto" w:fill="auto"/>
          </w:tcPr>
          <w:p w14:paraId="3B8AA3CA" w14:textId="77777777" w:rsidR="00496044" w:rsidRDefault="000000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Cambria"/>
                <w:i/>
                <w:snapToGrid/>
                <w:sz w:val="20"/>
                <w:szCs w:val="20"/>
                <w:lang w:eastAsia="en-US"/>
              </w:rPr>
            </w:pPr>
            <w:r>
              <w:rPr>
                <w:rFonts w:eastAsia="Cambria"/>
                <w:i/>
                <w:snapToGrid/>
                <w:sz w:val="20"/>
                <w:szCs w:val="20"/>
                <w:lang w:eastAsia="en-US"/>
              </w:rPr>
              <w:t xml:space="preserve">Participant selection </w:t>
            </w:r>
          </w:p>
        </w:tc>
        <w:tc>
          <w:tcPr>
            <w:tcW w:w="2283" w:type="pct"/>
            <w:shd w:val="clear" w:color="auto" w:fill="auto"/>
          </w:tcPr>
          <w:p w14:paraId="50BA5C37" w14:textId="77777777" w:rsidR="00496044" w:rsidRDefault="00496044">
            <w:pPr>
              <w:spacing w:line="240" w:lineRule="auto"/>
              <w:rPr>
                <w:rFonts w:eastAsia="Times New Roman"/>
                <w:snapToGrid/>
                <w:sz w:val="20"/>
                <w:szCs w:val="20"/>
                <w:lang w:eastAsia="en-US"/>
              </w:rPr>
            </w:pPr>
          </w:p>
        </w:tc>
        <w:tc>
          <w:tcPr>
            <w:tcW w:w="1226" w:type="pct"/>
            <w:shd w:val="clear" w:color="auto" w:fill="auto"/>
          </w:tcPr>
          <w:p w14:paraId="18709009" w14:textId="77777777" w:rsidR="00496044" w:rsidRDefault="00496044">
            <w:pPr>
              <w:spacing w:line="240" w:lineRule="auto"/>
              <w:rPr>
                <w:rFonts w:eastAsia="Times New Roman"/>
                <w:snapToGrid/>
                <w:sz w:val="20"/>
                <w:szCs w:val="20"/>
              </w:rPr>
            </w:pPr>
          </w:p>
          <w:p w14:paraId="31526BE2" w14:textId="77777777" w:rsidR="00496044" w:rsidRDefault="00496044">
            <w:pPr>
              <w:spacing w:line="240" w:lineRule="auto"/>
              <w:rPr>
                <w:rFonts w:eastAsia="Times New Roman"/>
                <w:snapToGrid/>
                <w:sz w:val="20"/>
                <w:szCs w:val="20"/>
              </w:rPr>
            </w:pPr>
          </w:p>
        </w:tc>
      </w:tr>
      <w:tr w:rsidR="00496044" w14:paraId="69D3E619" w14:textId="77777777">
        <w:trPr>
          <w:trHeight w:val="793"/>
        </w:trPr>
        <w:tc>
          <w:tcPr>
            <w:tcW w:w="1490" w:type="pct"/>
            <w:shd w:val="clear" w:color="auto" w:fill="auto"/>
          </w:tcPr>
          <w:p w14:paraId="4F08EFC1" w14:textId="77777777" w:rsidR="00496044" w:rsidRDefault="00000000">
            <w:pPr>
              <w:spacing w:line="240" w:lineRule="auto"/>
              <w:rPr>
                <w:rFonts w:eastAsia="Times New Roman"/>
                <w:snapToGrid/>
                <w:sz w:val="20"/>
                <w:szCs w:val="20"/>
                <w:lang w:eastAsia="en-US"/>
              </w:rPr>
            </w:pPr>
            <w:r>
              <w:rPr>
                <w:rFonts w:eastAsia="Cambria"/>
                <w:snapToGrid/>
                <w:sz w:val="20"/>
                <w:szCs w:val="20"/>
                <w:lang w:eastAsia="en-US"/>
              </w:rPr>
              <w:t>10. Sampling</w:t>
            </w:r>
          </w:p>
        </w:tc>
        <w:tc>
          <w:tcPr>
            <w:tcW w:w="2283" w:type="pct"/>
            <w:shd w:val="clear" w:color="auto" w:fill="auto"/>
          </w:tcPr>
          <w:p w14:paraId="24E28C4B" w14:textId="77777777" w:rsidR="00496044" w:rsidRDefault="000000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Cambria"/>
                <w:snapToGrid/>
                <w:sz w:val="20"/>
                <w:szCs w:val="20"/>
                <w:lang w:eastAsia="en-US"/>
              </w:rPr>
            </w:pPr>
            <w:r>
              <w:rPr>
                <w:rFonts w:eastAsia="Cambria"/>
                <w:snapToGrid/>
                <w:sz w:val="20"/>
                <w:szCs w:val="20"/>
                <w:lang w:eastAsia="en-US"/>
              </w:rPr>
              <w:t xml:space="preserve">How were participants selected? e.g. purposive, convenience, consecutive, snowball </w:t>
            </w:r>
          </w:p>
          <w:p w14:paraId="222CD02C" w14:textId="77777777" w:rsidR="00496044" w:rsidRDefault="0049604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Cambria"/>
                <w:snapToGrid/>
                <w:sz w:val="20"/>
                <w:szCs w:val="20"/>
                <w:lang w:eastAsia="en-US"/>
              </w:rPr>
            </w:pPr>
          </w:p>
        </w:tc>
        <w:tc>
          <w:tcPr>
            <w:tcW w:w="1226" w:type="pct"/>
            <w:shd w:val="clear" w:color="auto" w:fill="auto"/>
          </w:tcPr>
          <w:p w14:paraId="2C3AE0EE" w14:textId="77777777" w:rsidR="00496044" w:rsidRDefault="00000000">
            <w:pPr>
              <w:spacing w:line="240" w:lineRule="auto"/>
              <w:rPr>
                <w:snapToGrid/>
                <w:sz w:val="20"/>
                <w:szCs w:val="20"/>
              </w:rPr>
            </w:pPr>
            <w:r>
              <w:rPr>
                <w:rFonts w:eastAsia="Times New Roman"/>
                <w:snapToGrid/>
                <w:sz w:val="20"/>
                <w:szCs w:val="20"/>
                <w:lang w:eastAsia="en-US"/>
              </w:rPr>
              <w:t xml:space="preserve">Page </w:t>
            </w:r>
            <w:r>
              <w:rPr>
                <w:snapToGrid/>
                <w:sz w:val="20"/>
                <w:szCs w:val="20"/>
              </w:rPr>
              <w:t>8</w:t>
            </w:r>
          </w:p>
        </w:tc>
      </w:tr>
      <w:tr w:rsidR="00496044" w14:paraId="76D45E31" w14:textId="77777777">
        <w:tc>
          <w:tcPr>
            <w:tcW w:w="1490" w:type="pct"/>
            <w:shd w:val="clear" w:color="auto" w:fill="auto"/>
          </w:tcPr>
          <w:p w14:paraId="012F2C8B" w14:textId="77777777" w:rsidR="00496044" w:rsidRDefault="00000000">
            <w:pPr>
              <w:spacing w:line="240" w:lineRule="auto"/>
              <w:rPr>
                <w:rFonts w:eastAsia="Times New Roman"/>
                <w:snapToGrid/>
                <w:sz w:val="20"/>
                <w:szCs w:val="20"/>
                <w:lang w:eastAsia="en-US"/>
              </w:rPr>
            </w:pPr>
            <w:r>
              <w:rPr>
                <w:rFonts w:eastAsia="Cambria"/>
                <w:snapToGrid/>
                <w:sz w:val="20"/>
                <w:szCs w:val="20"/>
                <w:lang w:eastAsia="en-US"/>
              </w:rPr>
              <w:t>11. Method of approach</w:t>
            </w:r>
          </w:p>
        </w:tc>
        <w:tc>
          <w:tcPr>
            <w:tcW w:w="2283" w:type="pct"/>
            <w:shd w:val="clear" w:color="auto" w:fill="auto"/>
          </w:tcPr>
          <w:p w14:paraId="09CC93B6" w14:textId="77777777" w:rsidR="00496044" w:rsidRDefault="000000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Cambria"/>
                <w:snapToGrid/>
                <w:sz w:val="20"/>
                <w:szCs w:val="20"/>
                <w:lang w:eastAsia="en-US"/>
              </w:rPr>
            </w:pPr>
            <w:r>
              <w:rPr>
                <w:rFonts w:eastAsia="Cambria"/>
                <w:snapToGrid/>
                <w:sz w:val="20"/>
                <w:szCs w:val="20"/>
                <w:lang w:eastAsia="en-US"/>
              </w:rPr>
              <w:t xml:space="preserve">How were participants approached? e.g. face-to-face, telephone, mail, email </w:t>
            </w:r>
          </w:p>
          <w:p w14:paraId="084B5DFA" w14:textId="77777777" w:rsidR="00496044" w:rsidRDefault="0049604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Cambria"/>
                <w:snapToGrid/>
                <w:sz w:val="20"/>
                <w:szCs w:val="20"/>
                <w:lang w:eastAsia="en-US"/>
              </w:rPr>
            </w:pPr>
          </w:p>
        </w:tc>
        <w:tc>
          <w:tcPr>
            <w:tcW w:w="1226" w:type="pct"/>
            <w:shd w:val="clear" w:color="auto" w:fill="auto"/>
          </w:tcPr>
          <w:p w14:paraId="4E60E8EB" w14:textId="77777777" w:rsidR="00496044" w:rsidRDefault="00000000">
            <w:pPr>
              <w:spacing w:line="240" w:lineRule="auto"/>
              <w:rPr>
                <w:snapToGrid/>
                <w:sz w:val="20"/>
                <w:szCs w:val="20"/>
              </w:rPr>
            </w:pPr>
            <w:r>
              <w:rPr>
                <w:rFonts w:eastAsia="Times New Roman"/>
                <w:snapToGrid/>
                <w:sz w:val="20"/>
                <w:szCs w:val="20"/>
                <w:lang w:eastAsia="en-US"/>
              </w:rPr>
              <w:t xml:space="preserve">Page </w:t>
            </w:r>
            <w:r>
              <w:rPr>
                <w:rFonts w:eastAsia="Times New Roman" w:hint="eastAsia"/>
                <w:snapToGrid/>
                <w:sz w:val="20"/>
                <w:szCs w:val="20"/>
              </w:rPr>
              <w:t>6</w:t>
            </w:r>
          </w:p>
        </w:tc>
      </w:tr>
      <w:tr w:rsidR="00496044" w14:paraId="7C02C9FF" w14:textId="77777777">
        <w:tc>
          <w:tcPr>
            <w:tcW w:w="1490" w:type="pct"/>
            <w:shd w:val="clear" w:color="auto" w:fill="auto"/>
          </w:tcPr>
          <w:p w14:paraId="4C2E65A7" w14:textId="77777777" w:rsidR="00496044" w:rsidRDefault="00000000">
            <w:pPr>
              <w:spacing w:line="240" w:lineRule="auto"/>
              <w:rPr>
                <w:rFonts w:eastAsia="Times New Roman"/>
                <w:snapToGrid/>
                <w:sz w:val="20"/>
                <w:szCs w:val="20"/>
                <w:lang w:eastAsia="en-US"/>
              </w:rPr>
            </w:pPr>
            <w:r>
              <w:rPr>
                <w:rFonts w:eastAsia="Cambria"/>
                <w:snapToGrid/>
                <w:sz w:val="20"/>
                <w:szCs w:val="20"/>
                <w:lang w:eastAsia="en-US"/>
              </w:rPr>
              <w:t>12. Sample size</w:t>
            </w:r>
          </w:p>
        </w:tc>
        <w:tc>
          <w:tcPr>
            <w:tcW w:w="2283" w:type="pct"/>
            <w:shd w:val="clear" w:color="auto" w:fill="auto"/>
          </w:tcPr>
          <w:p w14:paraId="2AFE8838" w14:textId="77777777" w:rsidR="00496044" w:rsidRDefault="000000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Cambria"/>
                <w:snapToGrid/>
                <w:sz w:val="20"/>
                <w:szCs w:val="20"/>
                <w:lang w:eastAsia="en-US"/>
              </w:rPr>
            </w:pPr>
            <w:r>
              <w:rPr>
                <w:rFonts w:eastAsia="Cambria"/>
                <w:snapToGrid/>
                <w:sz w:val="20"/>
                <w:szCs w:val="20"/>
                <w:lang w:eastAsia="en-US"/>
              </w:rPr>
              <w:t xml:space="preserve">How many participants were in the study? </w:t>
            </w:r>
          </w:p>
          <w:p w14:paraId="01BC89F0" w14:textId="77777777" w:rsidR="00496044" w:rsidRDefault="0049604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Cambria"/>
                <w:snapToGrid/>
                <w:sz w:val="20"/>
                <w:szCs w:val="20"/>
                <w:lang w:eastAsia="en-US"/>
              </w:rPr>
            </w:pPr>
          </w:p>
        </w:tc>
        <w:tc>
          <w:tcPr>
            <w:tcW w:w="1226" w:type="pct"/>
            <w:shd w:val="clear" w:color="auto" w:fill="auto"/>
          </w:tcPr>
          <w:p w14:paraId="39047B81" w14:textId="77777777" w:rsidR="00496044" w:rsidRDefault="00000000">
            <w:pPr>
              <w:spacing w:line="240" w:lineRule="auto"/>
              <w:rPr>
                <w:rFonts w:eastAsia="Cambria"/>
                <w:snapToGrid/>
                <w:sz w:val="20"/>
                <w:szCs w:val="20"/>
              </w:rPr>
            </w:pPr>
            <w:r>
              <w:rPr>
                <w:rFonts w:eastAsia="Cambria"/>
                <w:snapToGrid/>
                <w:sz w:val="20"/>
                <w:szCs w:val="20"/>
                <w:lang w:eastAsia="en-US"/>
              </w:rPr>
              <w:t xml:space="preserve">Page </w:t>
            </w:r>
            <w:r>
              <w:rPr>
                <w:rFonts w:eastAsia="Cambria" w:hint="eastAsia"/>
                <w:snapToGrid/>
                <w:sz w:val="20"/>
                <w:szCs w:val="20"/>
              </w:rPr>
              <w:t>9</w:t>
            </w:r>
          </w:p>
        </w:tc>
      </w:tr>
      <w:tr w:rsidR="00496044" w14:paraId="439D4EAE" w14:textId="77777777">
        <w:tc>
          <w:tcPr>
            <w:tcW w:w="1490" w:type="pct"/>
            <w:shd w:val="clear" w:color="auto" w:fill="auto"/>
          </w:tcPr>
          <w:p w14:paraId="120C2D15" w14:textId="77777777" w:rsidR="00496044" w:rsidRDefault="00000000">
            <w:pPr>
              <w:spacing w:line="240" w:lineRule="auto"/>
              <w:rPr>
                <w:rFonts w:eastAsia="Times New Roman"/>
                <w:snapToGrid/>
                <w:sz w:val="20"/>
                <w:szCs w:val="20"/>
                <w:lang w:eastAsia="en-US"/>
              </w:rPr>
            </w:pPr>
            <w:r>
              <w:rPr>
                <w:rFonts w:eastAsia="Cambria"/>
                <w:snapToGrid/>
                <w:sz w:val="20"/>
                <w:szCs w:val="20"/>
                <w:lang w:eastAsia="en-US"/>
              </w:rPr>
              <w:t>13. Non-participation</w:t>
            </w:r>
          </w:p>
        </w:tc>
        <w:tc>
          <w:tcPr>
            <w:tcW w:w="2283" w:type="pct"/>
            <w:shd w:val="clear" w:color="auto" w:fill="auto"/>
          </w:tcPr>
          <w:p w14:paraId="782A3267" w14:textId="77777777" w:rsidR="00496044" w:rsidRDefault="000000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Cambria"/>
                <w:snapToGrid/>
                <w:sz w:val="20"/>
                <w:szCs w:val="20"/>
                <w:lang w:eastAsia="en-US"/>
              </w:rPr>
            </w:pPr>
            <w:r>
              <w:rPr>
                <w:rFonts w:eastAsia="Cambria"/>
                <w:snapToGrid/>
                <w:sz w:val="20"/>
                <w:szCs w:val="20"/>
                <w:lang w:eastAsia="en-US"/>
              </w:rPr>
              <w:t xml:space="preserve">How many people refused to participate or dropped out? Reasons? </w:t>
            </w:r>
          </w:p>
          <w:p w14:paraId="05DC86F8" w14:textId="77777777" w:rsidR="00496044" w:rsidRDefault="0049604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Cambria"/>
                <w:snapToGrid/>
                <w:sz w:val="20"/>
                <w:szCs w:val="20"/>
                <w:lang w:eastAsia="en-US"/>
              </w:rPr>
            </w:pPr>
          </w:p>
        </w:tc>
        <w:tc>
          <w:tcPr>
            <w:tcW w:w="1226" w:type="pct"/>
            <w:shd w:val="clear" w:color="auto" w:fill="auto"/>
          </w:tcPr>
          <w:p w14:paraId="78327AC8" w14:textId="77777777" w:rsidR="00496044" w:rsidRDefault="00000000">
            <w:pPr>
              <w:spacing w:line="240" w:lineRule="auto"/>
              <w:rPr>
                <w:rFonts w:eastAsia="Cambria"/>
                <w:snapToGrid/>
                <w:sz w:val="20"/>
                <w:szCs w:val="20"/>
              </w:rPr>
            </w:pPr>
            <w:r>
              <w:rPr>
                <w:rFonts w:eastAsia="Cambria"/>
                <w:snapToGrid/>
                <w:sz w:val="20"/>
                <w:szCs w:val="20"/>
                <w:lang w:eastAsia="en-US"/>
              </w:rPr>
              <w:t>Page</w:t>
            </w:r>
            <w:r>
              <w:rPr>
                <w:rFonts w:eastAsia="Cambria"/>
                <w:snapToGrid/>
                <w:sz w:val="20"/>
                <w:szCs w:val="20"/>
              </w:rPr>
              <w:t xml:space="preserve"> </w:t>
            </w:r>
            <w:r>
              <w:rPr>
                <w:rFonts w:eastAsia="Cambria" w:hint="eastAsia"/>
                <w:snapToGrid/>
                <w:sz w:val="20"/>
                <w:szCs w:val="20"/>
              </w:rPr>
              <w:t>9</w:t>
            </w:r>
          </w:p>
        </w:tc>
      </w:tr>
      <w:tr w:rsidR="00496044" w14:paraId="301CD5A5" w14:textId="77777777">
        <w:tc>
          <w:tcPr>
            <w:tcW w:w="1490" w:type="pct"/>
            <w:shd w:val="clear" w:color="auto" w:fill="auto"/>
          </w:tcPr>
          <w:p w14:paraId="04E04527" w14:textId="77777777" w:rsidR="00496044" w:rsidRDefault="00000000">
            <w:pPr>
              <w:spacing w:line="240" w:lineRule="auto"/>
              <w:rPr>
                <w:rFonts w:eastAsia="Times New Roman"/>
                <w:i/>
                <w:snapToGrid/>
                <w:sz w:val="20"/>
                <w:szCs w:val="20"/>
                <w:lang w:eastAsia="en-US"/>
              </w:rPr>
            </w:pPr>
            <w:r>
              <w:rPr>
                <w:rFonts w:eastAsia="Cambria"/>
                <w:i/>
                <w:snapToGrid/>
                <w:sz w:val="20"/>
                <w:szCs w:val="20"/>
                <w:lang w:eastAsia="en-US"/>
              </w:rPr>
              <w:t>Setting</w:t>
            </w:r>
          </w:p>
        </w:tc>
        <w:tc>
          <w:tcPr>
            <w:tcW w:w="2283" w:type="pct"/>
            <w:shd w:val="clear" w:color="auto" w:fill="auto"/>
          </w:tcPr>
          <w:p w14:paraId="2AC997C6" w14:textId="77777777" w:rsidR="00496044" w:rsidRDefault="00496044">
            <w:pPr>
              <w:spacing w:line="240" w:lineRule="auto"/>
              <w:rPr>
                <w:rFonts w:eastAsia="Times New Roman"/>
                <w:snapToGrid/>
                <w:sz w:val="20"/>
                <w:szCs w:val="20"/>
                <w:lang w:eastAsia="en-US"/>
              </w:rPr>
            </w:pPr>
          </w:p>
        </w:tc>
        <w:tc>
          <w:tcPr>
            <w:tcW w:w="1226" w:type="pct"/>
            <w:shd w:val="clear" w:color="auto" w:fill="auto"/>
          </w:tcPr>
          <w:p w14:paraId="12D06006" w14:textId="77777777" w:rsidR="00496044" w:rsidRDefault="00496044">
            <w:pPr>
              <w:spacing w:line="240" w:lineRule="auto"/>
              <w:rPr>
                <w:rFonts w:eastAsia="Times New Roman"/>
                <w:snapToGrid/>
                <w:sz w:val="20"/>
                <w:szCs w:val="20"/>
                <w:lang w:eastAsia="en-US"/>
              </w:rPr>
            </w:pPr>
          </w:p>
          <w:p w14:paraId="5F007888" w14:textId="77777777" w:rsidR="00496044" w:rsidRDefault="00496044">
            <w:pPr>
              <w:spacing w:line="240" w:lineRule="auto"/>
              <w:rPr>
                <w:rFonts w:eastAsia="Times New Roman"/>
                <w:snapToGrid/>
                <w:sz w:val="20"/>
                <w:szCs w:val="20"/>
                <w:lang w:eastAsia="en-US"/>
              </w:rPr>
            </w:pPr>
          </w:p>
        </w:tc>
      </w:tr>
      <w:tr w:rsidR="00496044" w14:paraId="33C82756" w14:textId="77777777">
        <w:tc>
          <w:tcPr>
            <w:tcW w:w="1490" w:type="pct"/>
            <w:shd w:val="clear" w:color="auto" w:fill="auto"/>
          </w:tcPr>
          <w:p w14:paraId="5D3CE56B" w14:textId="77777777" w:rsidR="00496044" w:rsidRDefault="00000000">
            <w:pPr>
              <w:spacing w:line="240" w:lineRule="auto"/>
              <w:rPr>
                <w:rFonts w:eastAsia="Times New Roman"/>
                <w:snapToGrid/>
                <w:sz w:val="20"/>
                <w:szCs w:val="20"/>
                <w:lang w:eastAsia="en-US"/>
              </w:rPr>
            </w:pPr>
            <w:r>
              <w:rPr>
                <w:rFonts w:eastAsia="Cambria"/>
                <w:snapToGrid/>
                <w:sz w:val="20"/>
                <w:szCs w:val="20"/>
                <w:lang w:eastAsia="en-US"/>
              </w:rPr>
              <w:t>14. Setting of data collection</w:t>
            </w:r>
          </w:p>
        </w:tc>
        <w:tc>
          <w:tcPr>
            <w:tcW w:w="2283" w:type="pct"/>
            <w:shd w:val="clear" w:color="auto" w:fill="auto"/>
          </w:tcPr>
          <w:p w14:paraId="043A28D8" w14:textId="77777777" w:rsidR="00496044" w:rsidRDefault="000000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Cambria"/>
                <w:snapToGrid/>
                <w:sz w:val="20"/>
                <w:szCs w:val="20"/>
                <w:lang w:eastAsia="en-US"/>
              </w:rPr>
            </w:pPr>
            <w:r>
              <w:rPr>
                <w:rFonts w:eastAsia="Cambria"/>
                <w:snapToGrid/>
                <w:sz w:val="20"/>
                <w:szCs w:val="20"/>
                <w:lang w:eastAsia="en-US"/>
              </w:rPr>
              <w:t xml:space="preserve">Where was the data collected? e.g. home, clinic, workplace </w:t>
            </w:r>
          </w:p>
          <w:p w14:paraId="463D9A52" w14:textId="77777777" w:rsidR="00496044" w:rsidRDefault="0049604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Cambria"/>
                <w:snapToGrid/>
                <w:sz w:val="20"/>
                <w:szCs w:val="20"/>
                <w:lang w:eastAsia="en-US"/>
              </w:rPr>
            </w:pPr>
          </w:p>
        </w:tc>
        <w:tc>
          <w:tcPr>
            <w:tcW w:w="1226" w:type="pct"/>
            <w:shd w:val="clear" w:color="auto" w:fill="auto"/>
          </w:tcPr>
          <w:p w14:paraId="445609F0" w14:textId="77777777" w:rsidR="00496044" w:rsidRDefault="00000000">
            <w:pPr>
              <w:spacing w:line="240" w:lineRule="auto"/>
              <w:rPr>
                <w:snapToGrid/>
                <w:sz w:val="20"/>
                <w:szCs w:val="20"/>
              </w:rPr>
            </w:pPr>
            <w:r>
              <w:rPr>
                <w:rFonts w:eastAsia="Times New Roman"/>
                <w:snapToGrid/>
                <w:sz w:val="20"/>
                <w:szCs w:val="20"/>
                <w:lang w:eastAsia="en-US"/>
              </w:rPr>
              <w:t xml:space="preserve">Page </w:t>
            </w:r>
            <w:r>
              <w:rPr>
                <w:rFonts w:eastAsia="Times New Roman" w:hint="eastAsia"/>
                <w:snapToGrid/>
                <w:sz w:val="20"/>
                <w:szCs w:val="20"/>
              </w:rPr>
              <w:t>10</w:t>
            </w:r>
          </w:p>
        </w:tc>
      </w:tr>
      <w:tr w:rsidR="00496044" w14:paraId="51CDDCDF" w14:textId="77777777">
        <w:tc>
          <w:tcPr>
            <w:tcW w:w="1490" w:type="pct"/>
            <w:shd w:val="clear" w:color="auto" w:fill="auto"/>
          </w:tcPr>
          <w:p w14:paraId="2099DE58" w14:textId="77777777" w:rsidR="00496044" w:rsidRDefault="00000000">
            <w:pPr>
              <w:spacing w:line="240" w:lineRule="auto"/>
              <w:rPr>
                <w:rFonts w:eastAsia="Times New Roman"/>
                <w:snapToGrid/>
                <w:sz w:val="20"/>
                <w:szCs w:val="20"/>
                <w:lang w:eastAsia="en-US"/>
              </w:rPr>
            </w:pPr>
            <w:r>
              <w:rPr>
                <w:rFonts w:eastAsia="Cambria"/>
                <w:snapToGrid/>
                <w:sz w:val="20"/>
                <w:szCs w:val="20"/>
                <w:lang w:eastAsia="en-US"/>
              </w:rPr>
              <w:t>15. Presence of non-participants</w:t>
            </w:r>
          </w:p>
        </w:tc>
        <w:tc>
          <w:tcPr>
            <w:tcW w:w="2283" w:type="pct"/>
            <w:shd w:val="clear" w:color="auto" w:fill="auto"/>
          </w:tcPr>
          <w:p w14:paraId="49F3901D" w14:textId="77777777" w:rsidR="00496044" w:rsidRDefault="000000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Cambria"/>
                <w:snapToGrid/>
                <w:sz w:val="20"/>
                <w:szCs w:val="20"/>
                <w:lang w:eastAsia="en-US"/>
              </w:rPr>
            </w:pPr>
            <w:r>
              <w:rPr>
                <w:rFonts w:eastAsia="Cambria"/>
                <w:snapToGrid/>
                <w:sz w:val="20"/>
                <w:szCs w:val="20"/>
                <w:lang w:eastAsia="en-US"/>
              </w:rPr>
              <w:t xml:space="preserve">Was anyone else present besides the participants and researchers? </w:t>
            </w:r>
          </w:p>
          <w:p w14:paraId="1FEC8094" w14:textId="77777777" w:rsidR="00496044" w:rsidRDefault="0049604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Cambria"/>
                <w:snapToGrid/>
                <w:sz w:val="20"/>
                <w:szCs w:val="20"/>
                <w:lang w:eastAsia="en-US"/>
              </w:rPr>
            </w:pPr>
          </w:p>
        </w:tc>
        <w:tc>
          <w:tcPr>
            <w:tcW w:w="1226" w:type="pct"/>
            <w:shd w:val="clear" w:color="auto" w:fill="auto"/>
          </w:tcPr>
          <w:p w14:paraId="4F0D71A6" w14:textId="77777777" w:rsidR="00496044" w:rsidRDefault="00000000">
            <w:pPr>
              <w:spacing w:line="240" w:lineRule="auto"/>
              <w:rPr>
                <w:snapToGrid/>
                <w:sz w:val="20"/>
                <w:szCs w:val="20"/>
              </w:rPr>
            </w:pPr>
            <w:r>
              <w:rPr>
                <w:rFonts w:eastAsia="Times New Roman"/>
                <w:snapToGrid/>
                <w:sz w:val="20"/>
                <w:szCs w:val="20"/>
                <w:lang w:eastAsia="en-US"/>
              </w:rPr>
              <w:t xml:space="preserve">Page </w:t>
            </w:r>
            <w:r>
              <w:rPr>
                <w:rFonts w:eastAsia="Times New Roman" w:hint="eastAsia"/>
                <w:snapToGrid/>
                <w:sz w:val="20"/>
                <w:szCs w:val="20"/>
              </w:rPr>
              <w:t>10</w:t>
            </w:r>
          </w:p>
        </w:tc>
      </w:tr>
      <w:tr w:rsidR="00496044" w14:paraId="7B1A4920" w14:textId="77777777">
        <w:tc>
          <w:tcPr>
            <w:tcW w:w="1490" w:type="pct"/>
            <w:shd w:val="clear" w:color="auto" w:fill="auto"/>
          </w:tcPr>
          <w:p w14:paraId="619F429B" w14:textId="77777777" w:rsidR="00496044" w:rsidRDefault="00000000">
            <w:pPr>
              <w:spacing w:line="240" w:lineRule="auto"/>
              <w:rPr>
                <w:rFonts w:eastAsia="Times New Roman"/>
                <w:snapToGrid/>
                <w:sz w:val="20"/>
                <w:szCs w:val="20"/>
                <w:lang w:eastAsia="en-US"/>
              </w:rPr>
            </w:pPr>
            <w:r>
              <w:rPr>
                <w:rFonts w:eastAsia="Cambria"/>
                <w:snapToGrid/>
                <w:sz w:val="20"/>
                <w:szCs w:val="20"/>
                <w:lang w:eastAsia="en-US"/>
              </w:rPr>
              <w:t>16. Description of sample</w:t>
            </w:r>
          </w:p>
        </w:tc>
        <w:tc>
          <w:tcPr>
            <w:tcW w:w="2283" w:type="pct"/>
            <w:shd w:val="clear" w:color="auto" w:fill="auto"/>
          </w:tcPr>
          <w:p w14:paraId="35CB2E38" w14:textId="77777777" w:rsidR="00496044" w:rsidRDefault="000000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Times New Roman"/>
                <w:snapToGrid/>
                <w:sz w:val="20"/>
                <w:szCs w:val="20"/>
                <w:lang w:eastAsia="en-US"/>
              </w:rPr>
            </w:pPr>
            <w:r>
              <w:rPr>
                <w:rFonts w:eastAsia="Times New Roman"/>
                <w:snapToGrid/>
                <w:sz w:val="20"/>
                <w:szCs w:val="20"/>
                <w:lang w:eastAsia="en-US"/>
              </w:rPr>
              <w:t xml:space="preserve">What are the important characteristics of the sample? e.g. demographic data, date </w:t>
            </w:r>
          </w:p>
          <w:p w14:paraId="4EB8E220" w14:textId="77777777" w:rsidR="00496044" w:rsidRDefault="0049604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Times New Roman"/>
                <w:snapToGrid/>
                <w:sz w:val="20"/>
                <w:szCs w:val="20"/>
                <w:lang w:eastAsia="en-US"/>
              </w:rPr>
            </w:pPr>
          </w:p>
        </w:tc>
        <w:tc>
          <w:tcPr>
            <w:tcW w:w="1226" w:type="pct"/>
            <w:shd w:val="clear" w:color="auto" w:fill="auto"/>
          </w:tcPr>
          <w:p w14:paraId="25C7BFEA" w14:textId="77777777" w:rsidR="00496044" w:rsidRDefault="00000000">
            <w:pPr>
              <w:spacing w:line="240" w:lineRule="auto"/>
              <w:rPr>
                <w:snapToGrid/>
                <w:sz w:val="20"/>
                <w:szCs w:val="20"/>
              </w:rPr>
            </w:pPr>
            <w:r>
              <w:rPr>
                <w:rFonts w:eastAsia="Times New Roman"/>
                <w:snapToGrid/>
                <w:sz w:val="20"/>
                <w:szCs w:val="20"/>
                <w:lang w:eastAsia="en-US"/>
              </w:rPr>
              <w:t xml:space="preserve">Table </w:t>
            </w:r>
            <w:r>
              <w:rPr>
                <w:snapToGrid/>
                <w:sz w:val="20"/>
                <w:szCs w:val="20"/>
              </w:rPr>
              <w:t>3</w:t>
            </w:r>
          </w:p>
        </w:tc>
      </w:tr>
      <w:tr w:rsidR="00496044" w14:paraId="5A813BFF" w14:textId="77777777">
        <w:tc>
          <w:tcPr>
            <w:tcW w:w="1490" w:type="pct"/>
            <w:shd w:val="clear" w:color="auto" w:fill="auto"/>
          </w:tcPr>
          <w:p w14:paraId="3A7437A7" w14:textId="77777777" w:rsidR="00496044" w:rsidRDefault="000000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Cambria"/>
                <w:i/>
                <w:snapToGrid/>
                <w:sz w:val="20"/>
                <w:szCs w:val="20"/>
                <w:lang w:eastAsia="en-US"/>
              </w:rPr>
            </w:pPr>
            <w:r>
              <w:rPr>
                <w:rFonts w:eastAsia="Cambria"/>
                <w:i/>
                <w:snapToGrid/>
                <w:sz w:val="20"/>
                <w:szCs w:val="20"/>
                <w:lang w:eastAsia="en-US"/>
              </w:rPr>
              <w:t xml:space="preserve">Data collection </w:t>
            </w:r>
          </w:p>
        </w:tc>
        <w:tc>
          <w:tcPr>
            <w:tcW w:w="2283" w:type="pct"/>
            <w:shd w:val="clear" w:color="auto" w:fill="auto"/>
          </w:tcPr>
          <w:p w14:paraId="1787D238" w14:textId="77777777" w:rsidR="00496044" w:rsidRDefault="00496044">
            <w:pPr>
              <w:spacing w:line="240" w:lineRule="auto"/>
              <w:rPr>
                <w:rFonts w:eastAsia="Times New Roman"/>
                <w:snapToGrid/>
                <w:sz w:val="20"/>
                <w:szCs w:val="20"/>
                <w:lang w:eastAsia="en-US"/>
              </w:rPr>
            </w:pPr>
          </w:p>
        </w:tc>
        <w:tc>
          <w:tcPr>
            <w:tcW w:w="1226" w:type="pct"/>
            <w:shd w:val="clear" w:color="auto" w:fill="auto"/>
          </w:tcPr>
          <w:p w14:paraId="50986BEF" w14:textId="77777777" w:rsidR="00496044" w:rsidRDefault="00496044">
            <w:pPr>
              <w:spacing w:line="240" w:lineRule="auto"/>
              <w:rPr>
                <w:rFonts w:eastAsia="Times New Roman"/>
                <w:snapToGrid/>
                <w:sz w:val="20"/>
                <w:szCs w:val="20"/>
                <w:lang w:eastAsia="en-US"/>
              </w:rPr>
            </w:pPr>
          </w:p>
          <w:p w14:paraId="02719582" w14:textId="77777777" w:rsidR="00496044" w:rsidRDefault="00496044">
            <w:pPr>
              <w:spacing w:line="240" w:lineRule="auto"/>
              <w:rPr>
                <w:rFonts w:eastAsia="Times New Roman"/>
                <w:snapToGrid/>
                <w:sz w:val="20"/>
                <w:szCs w:val="20"/>
                <w:lang w:eastAsia="en-US"/>
              </w:rPr>
            </w:pPr>
          </w:p>
        </w:tc>
      </w:tr>
      <w:tr w:rsidR="00496044" w14:paraId="11686081" w14:textId="77777777">
        <w:trPr>
          <w:trHeight w:val="825"/>
        </w:trPr>
        <w:tc>
          <w:tcPr>
            <w:tcW w:w="1490" w:type="pct"/>
            <w:shd w:val="clear" w:color="auto" w:fill="auto"/>
          </w:tcPr>
          <w:p w14:paraId="2AE78014" w14:textId="77777777" w:rsidR="00496044" w:rsidRDefault="00000000">
            <w:pPr>
              <w:spacing w:line="240" w:lineRule="auto"/>
              <w:rPr>
                <w:rFonts w:eastAsia="Times New Roman"/>
                <w:snapToGrid/>
                <w:sz w:val="20"/>
                <w:szCs w:val="20"/>
                <w:lang w:eastAsia="en-US"/>
              </w:rPr>
            </w:pPr>
            <w:r>
              <w:rPr>
                <w:rFonts w:eastAsia="Cambria"/>
                <w:snapToGrid/>
                <w:sz w:val="20"/>
                <w:szCs w:val="20"/>
                <w:lang w:eastAsia="en-US"/>
              </w:rPr>
              <w:t>17. Interview guide</w:t>
            </w:r>
          </w:p>
        </w:tc>
        <w:tc>
          <w:tcPr>
            <w:tcW w:w="2283" w:type="pct"/>
            <w:shd w:val="clear" w:color="auto" w:fill="auto"/>
          </w:tcPr>
          <w:p w14:paraId="0E2952F7" w14:textId="77777777" w:rsidR="00496044" w:rsidRDefault="000000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Cambria"/>
                <w:snapToGrid/>
                <w:sz w:val="20"/>
                <w:szCs w:val="20"/>
                <w:lang w:eastAsia="en-US"/>
              </w:rPr>
            </w:pPr>
            <w:r>
              <w:rPr>
                <w:rFonts w:eastAsia="Cambria"/>
                <w:snapToGrid/>
                <w:sz w:val="20"/>
                <w:szCs w:val="20"/>
                <w:lang w:eastAsia="en-US"/>
              </w:rPr>
              <w:t xml:space="preserve">Were questions, prompts, guides provided by the authors? Was it pilot tested? </w:t>
            </w:r>
          </w:p>
          <w:p w14:paraId="62607D15" w14:textId="77777777" w:rsidR="00496044" w:rsidRDefault="0049604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Cambria"/>
                <w:snapToGrid/>
                <w:sz w:val="20"/>
                <w:szCs w:val="20"/>
              </w:rPr>
            </w:pPr>
          </w:p>
        </w:tc>
        <w:tc>
          <w:tcPr>
            <w:tcW w:w="1226" w:type="pct"/>
            <w:shd w:val="clear" w:color="auto" w:fill="auto"/>
          </w:tcPr>
          <w:p w14:paraId="2AAB870A" w14:textId="77777777" w:rsidR="00496044" w:rsidRDefault="00000000">
            <w:pPr>
              <w:spacing w:line="240" w:lineRule="auto"/>
              <w:rPr>
                <w:rFonts w:eastAsia="Times New Roman"/>
                <w:snapToGrid/>
                <w:sz w:val="20"/>
                <w:szCs w:val="20"/>
                <w:lang w:eastAsia="en-US"/>
              </w:rPr>
            </w:pPr>
            <w:r>
              <w:rPr>
                <w:rFonts w:eastAsia="Times New Roman"/>
                <w:snapToGrid/>
                <w:sz w:val="20"/>
                <w:szCs w:val="20"/>
                <w:lang w:eastAsia="en-US"/>
              </w:rPr>
              <w:t xml:space="preserve">Table 1 </w:t>
            </w:r>
          </w:p>
        </w:tc>
      </w:tr>
      <w:tr w:rsidR="00496044" w14:paraId="2ADBFAFC" w14:textId="77777777">
        <w:tc>
          <w:tcPr>
            <w:tcW w:w="1490" w:type="pct"/>
            <w:shd w:val="clear" w:color="auto" w:fill="auto"/>
          </w:tcPr>
          <w:p w14:paraId="6C4AEE7B" w14:textId="77777777" w:rsidR="00496044" w:rsidRDefault="00000000">
            <w:pPr>
              <w:spacing w:line="240" w:lineRule="auto"/>
              <w:rPr>
                <w:rFonts w:eastAsia="Times New Roman"/>
                <w:snapToGrid/>
                <w:sz w:val="20"/>
                <w:szCs w:val="20"/>
                <w:lang w:eastAsia="en-US"/>
              </w:rPr>
            </w:pPr>
            <w:r>
              <w:rPr>
                <w:rFonts w:eastAsia="Cambria"/>
                <w:snapToGrid/>
                <w:sz w:val="20"/>
                <w:szCs w:val="20"/>
                <w:lang w:eastAsia="en-US"/>
              </w:rPr>
              <w:t>18. Repeat interviews</w:t>
            </w:r>
          </w:p>
        </w:tc>
        <w:tc>
          <w:tcPr>
            <w:tcW w:w="2283" w:type="pct"/>
            <w:shd w:val="clear" w:color="auto" w:fill="auto"/>
          </w:tcPr>
          <w:p w14:paraId="11ABD8AD" w14:textId="77777777" w:rsidR="00496044" w:rsidRDefault="000000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Cambria"/>
                <w:snapToGrid/>
                <w:sz w:val="20"/>
                <w:szCs w:val="20"/>
                <w:lang w:eastAsia="en-US"/>
              </w:rPr>
            </w:pPr>
            <w:r>
              <w:rPr>
                <w:rFonts w:eastAsia="Cambria"/>
                <w:snapToGrid/>
                <w:sz w:val="20"/>
                <w:szCs w:val="20"/>
                <w:lang w:eastAsia="en-US"/>
              </w:rPr>
              <w:t xml:space="preserve">Were repeat interviews carried out? If yes, how many? </w:t>
            </w:r>
          </w:p>
          <w:p w14:paraId="08A41F38" w14:textId="77777777" w:rsidR="00496044" w:rsidRDefault="0049604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Cambria"/>
                <w:snapToGrid/>
                <w:sz w:val="20"/>
                <w:szCs w:val="20"/>
                <w:lang w:eastAsia="en-US"/>
              </w:rPr>
            </w:pPr>
          </w:p>
        </w:tc>
        <w:tc>
          <w:tcPr>
            <w:tcW w:w="1226" w:type="pct"/>
            <w:shd w:val="clear" w:color="auto" w:fill="auto"/>
          </w:tcPr>
          <w:p w14:paraId="1B4E6DEE" w14:textId="77777777" w:rsidR="00496044" w:rsidRDefault="00000000">
            <w:pPr>
              <w:spacing w:line="240" w:lineRule="auto"/>
              <w:rPr>
                <w:rFonts w:eastAsia="Times New Roman"/>
                <w:snapToGrid/>
                <w:sz w:val="20"/>
                <w:szCs w:val="20"/>
                <w:lang w:eastAsia="en-US"/>
              </w:rPr>
            </w:pPr>
            <w:r>
              <w:rPr>
                <w:rFonts w:eastAsia="Times New Roman"/>
                <w:snapToGrid/>
                <w:sz w:val="20"/>
                <w:szCs w:val="20"/>
                <w:lang w:eastAsia="en-US"/>
              </w:rPr>
              <w:t>No</w:t>
            </w:r>
          </w:p>
        </w:tc>
      </w:tr>
      <w:tr w:rsidR="00496044" w14:paraId="2109EE38" w14:textId="77777777">
        <w:tc>
          <w:tcPr>
            <w:tcW w:w="1490" w:type="pct"/>
            <w:shd w:val="clear" w:color="auto" w:fill="auto"/>
          </w:tcPr>
          <w:p w14:paraId="54385FE0" w14:textId="77777777" w:rsidR="00496044" w:rsidRDefault="00000000">
            <w:pPr>
              <w:spacing w:line="240" w:lineRule="auto"/>
              <w:rPr>
                <w:rFonts w:eastAsia="Times New Roman"/>
                <w:snapToGrid/>
                <w:sz w:val="20"/>
                <w:szCs w:val="20"/>
                <w:lang w:eastAsia="en-US"/>
              </w:rPr>
            </w:pPr>
            <w:r>
              <w:rPr>
                <w:rFonts w:eastAsia="Cambria"/>
                <w:snapToGrid/>
                <w:sz w:val="20"/>
                <w:szCs w:val="20"/>
                <w:lang w:eastAsia="en-US"/>
              </w:rPr>
              <w:t>19. Audio/visual recording</w:t>
            </w:r>
          </w:p>
        </w:tc>
        <w:tc>
          <w:tcPr>
            <w:tcW w:w="2283" w:type="pct"/>
            <w:shd w:val="clear" w:color="auto" w:fill="auto"/>
          </w:tcPr>
          <w:p w14:paraId="11C2F569" w14:textId="77777777" w:rsidR="00496044" w:rsidRDefault="000000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Cambria"/>
                <w:snapToGrid/>
                <w:sz w:val="20"/>
                <w:szCs w:val="20"/>
                <w:lang w:eastAsia="en-US"/>
              </w:rPr>
            </w:pPr>
            <w:r>
              <w:rPr>
                <w:rFonts w:eastAsia="Cambria"/>
                <w:snapToGrid/>
                <w:sz w:val="20"/>
                <w:szCs w:val="20"/>
                <w:lang w:eastAsia="en-US"/>
              </w:rPr>
              <w:t xml:space="preserve">Did the research use audio or visual recording to collect the data? </w:t>
            </w:r>
          </w:p>
          <w:p w14:paraId="7F4D793C" w14:textId="77777777" w:rsidR="00496044" w:rsidRDefault="0049604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Cambria"/>
                <w:snapToGrid/>
                <w:sz w:val="20"/>
                <w:szCs w:val="20"/>
                <w:lang w:eastAsia="en-US"/>
              </w:rPr>
            </w:pPr>
          </w:p>
        </w:tc>
        <w:tc>
          <w:tcPr>
            <w:tcW w:w="1226" w:type="pct"/>
            <w:shd w:val="clear" w:color="auto" w:fill="auto"/>
          </w:tcPr>
          <w:p w14:paraId="5A30E68F" w14:textId="77777777" w:rsidR="00496044" w:rsidRDefault="00000000">
            <w:pPr>
              <w:spacing w:line="240" w:lineRule="auto"/>
              <w:rPr>
                <w:rFonts w:eastAsia="Cambria"/>
                <w:snapToGrid/>
                <w:sz w:val="20"/>
                <w:szCs w:val="20"/>
              </w:rPr>
            </w:pPr>
            <w:r>
              <w:rPr>
                <w:rFonts w:eastAsia="Cambria"/>
                <w:snapToGrid/>
                <w:color w:val="222222"/>
                <w:sz w:val="20"/>
                <w:szCs w:val="20"/>
                <w:lang w:val="en" w:eastAsia="en-US"/>
              </w:rPr>
              <w:t xml:space="preserve">Page </w:t>
            </w:r>
            <w:r>
              <w:rPr>
                <w:rFonts w:eastAsia="Cambria"/>
                <w:snapToGrid/>
                <w:color w:val="222222"/>
                <w:sz w:val="20"/>
                <w:szCs w:val="20"/>
              </w:rPr>
              <w:t>1</w:t>
            </w:r>
            <w:r>
              <w:rPr>
                <w:rFonts w:eastAsia="Cambria" w:hint="eastAsia"/>
                <w:snapToGrid/>
                <w:color w:val="222222"/>
                <w:sz w:val="20"/>
                <w:szCs w:val="20"/>
              </w:rPr>
              <w:t>7</w:t>
            </w:r>
          </w:p>
        </w:tc>
      </w:tr>
      <w:tr w:rsidR="00496044" w14:paraId="0D7260E8" w14:textId="77777777">
        <w:trPr>
          <w:trHeight w:val="443"/>
        </w:trPr>
        <w:tc>
          <w:tcPr>
            <w:tcW w:w="1490" w:type="pct"/>
            <w:shd w:val="clear" w:color="auto" w:fill="auto"/>
          </w:tcPr>
          <w:p w14:paraId="15048DE6" w14:textId="77777777" w:rsidR="00496044" w:rsidRDefault="00000000">
            <w:pPr>
              <w:spacing w:line="240" w:lineRule="auto"/>
              <w:rPr>
                <w:rFonts w:eastAsia="Times New Roman"/>
                <w:snapToGrid/>
                <w:sz w:val="20"/>
                <w:szCs w:val="20"/>
                <w:lang w:eastAsia="en-US"/>
              </w:rPr>
            </w:pPr>
            <w:r>
              <w:rPr>
                <w:rFonts w:eastAsia="Cambria"/>
                <w:snapToGrid/>
                <w:sz w:val="20"/>
                <w:szCs w:val="20"/>
                <w:lang w:eastAsia="en-US"/>
              </w:rPr>
              <w:t>20. Field notes</w:t>
            </w:r>
          </w:p>
        </w:tc>
        <w:tc>
          <w:tcPr>
            <w:tcW w:w="2283" w:type="pct"/>
            <w:shd w:val="clear" w:color="auto" w:fill="auto"/>
          </w:tcPr>
          <w:p w14:paraId="6AC462D4" w14:textId="77777777" w:rsidR="00496044" w:rsidRDefault="00000000">
            <w:pPr>
              <w:spacing w:line="240" w:lineRule="auto"/>
              <w:rPr>
                <w:rFonts w:eastAsia="Times New Roman"/>
                <w:snapToGrid/>
                <w:sz w:val="20"/>
                <w:szCs w:val="20"/>
                <w:lang w:eastAsia="en-US"/>
              </w:rPr>
            </w:pPr>
            <w:r>
              <w:rPr>
                <w:rFonts w:eastAsia="Cambria"/>
                <w:snapToGrid/>
                <w:sz w:val="20"/>
                <w:szCs w:val="20"/>
                <w:lang w:eastAsia="en-US"/>
              </w:rPr>
              <w:t>Were ﬁeld notes made during and/or after the interview or focus group?</w:t>
            </w:r>
          </w:p>
        </w:tc>
        <w:tc>
          <w:tcPr>
            <w:tcW w:w="1226" w:type="pct"/>
            <w:shd w:val="clear" w:color="auto" w:fill="auto"/>
          </w:tcPr>
          <w:p w14:paraId="0B105AA7" w14:textId="77777777" w:rsidR="00496044" w:rsidRDefault="00000000">
            <w:pPr>
              <w:spacing w:line="240" w:lineRule="auto"/>
              <w:rPr>
                <w:rFonts w:eastAsia="Cambria"/>
                <w:snapToGrid/>
                <w:color w:val="008000"/>
                <w:sz w:val="20"/>
                <w:szCs w:val="20"/>
              </w:rPr>
            </w:pPr>
            <w:r>
              <w:rPr>
                <w:rFonts w:eastAsia="Cambria"/>
                <w:snapToGrid/>
                <w:color w:val="222222"/>
                <w:sz w:val="20"/>
                <w:szCs w:val="20"/>
                <w:lang w:val="en" w:eastAsia="en-US"/>
              </w:rPr>
              <w:t xml:space="preserve">Page </w:t>
            </w:r>
            <w:r>
              <w:rPr>
                <w:rFonts w:eastAsia="Cambria" w:hint="eastAsia"/>
                <w:snapToGrid/>
                <w:color w:val="222222"/>
                <w:sz w:val="20"/>
                <w:szCs w:val="20"/>
              </w:rPr>
              <w:t>12</w:t>
            </w:r>
            <w:r>
              <w:rPr>
                <w:rFonts w:eastAsia="Cambria"/>
                <w:snapToGrid/>
                <w:color w:val="222222"/>
                <w:sz w:val="20"/>
                <w:szCs w:val="20"/>
              </w:rPr>
              <w:t>, 1</w:t>
            </w:r>
            <w:r>
              <w:rPr>
                <w:rFonts w:eastAsia="Cambria" w:hint="eastAsia"/>
                <w:snapToGrid/>
                <w:color w:val="222222"/>
                <w:sz w:val="20"/>
                <w:szCs w:val="20"/>
              </w:rPr>
              <w:t>5</w:t>
            </w:r>
            <w:r>
              <w:rPr>
                <w:rFonts w:eastAsia="Cambria"/>
                <w:snapToGrid/>
                <w:color w:val="222222"/>
                <w:sz w:val="20"/>
                <w:szCs w:val="20"/>
              </w:rPr>
              <w:t>-1</w:t>
            </w:r>
            <w:r>
              <w:rPr>
                <w:rFonts w:eastAsia="Cambria" w:hint="eastAsia"/>
                <w:snapToGrid/>
                <w:color w:val="222222"/>
                <w:sz w:val="20"/>
                <w:szCs w:val="20"/>
              </w:rPr>
              <w:t>6</w:t>
            </w:r>
          </w:p>
        </w:tc>
      </w:tr>
      <w:tr w:rsidR="00496044" w14:paraId="51262A6D" w14:textId="77777777">
        <w:tc>
          <w:tcPr>
            <w:tcW w:w="1490" w:type="pct"/>
            <w:shd w:val="clear" w:color="auto" w:fill="auto"/>
          </w:tcPr>
          <w:p w14:paraId="77FC6C82" w14:textId="77777777" w:rsidR="00496044" w:rsidRDefault="00000000">
            <w:pPr>
              <w:spacing w:line="240" w:lineRule="auto"/>
              <w:rPr>
                <w:rFonts w:eastAsia="Times New Roman"/>
                <w:snapToGrid/>
                <w:sz w:val="20"/>
                <w:szCs w:val="20"/>
                <w:lang w:eastAsia="en-US"/>
              </w:rPr>
            </w:pPr>
            <w:r>
              <w:rPr>
                <w:rFonts w:eastAsia="Cambria"/>
                <w:snapToGrid/>
                <w:sz w:val="20"/>
                <w:szCs w:val="20"/>
                <w:lang w:eastAsia="en-US"/>
              </w:rPr>
              <w:t>21. Duration</w:t>
            </w:r>
          </w:p>
        </w:tc>
        <w:tc>
          <w:tcPr>
            <w:tcW w:w="2283" w:type="pct"/>
            <w:shd w:val="clear" w:color="auto" w:fill="auto"/>
          </w:tcPr>
          <w:p w14:paraId="29DBBB54" w14:textId="77777777" w:rsidR="00496044" w:rsidRDefault="000000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Cambria"/>
                <w:snapToGrid/>
                <w:sz w:val="20"/>
                <w:szCs w:val="20"/>
                <w:lang w:eastAsia="en-US"/>
              </w:rPr>
            </w:pPr>
            <w:r>
              <w:rPr>
                <w:rFonts w:eastAsia="Cambria"/>
                <w:snapToGrid/>
                <w:sz w:val="20"/>
                <w:szCs w:val="20"/>
                <w:lang w:eastAsia="en-US"/>
              </w:rPr>
              <w:t xml:space="preserve">What was the duration of the interviews or focus group? </w:t>
            </w:r>
          </w:p>
        </w:tc>
        <w:tc>
          <w:tcPr>
            <w:tcW w:w="1226" w:type="pct"/>
            <w:shd w:val="clear" w:color="auto" w:fill="auto"/>
          </w:tcPr>
          <w:p w14:paraId="6DAE41FB" w14:textId="77777777" w:rsidR="00496044" w:rsidRDefault="00000000">
            <w:pPr>
              <w:spacing w:line="240" w:lineRule="auto"/>
              <w:rPr>
                <w:rFonts w:eastAsia="Cambria"/>
                <w:snapToGrid/>
                <w:color w:val="222222"/>
                <w:sz w:val="20"/>
                <w:szCs w:val="20"/>
              </w:rPr>
            </w:pPr>
            <w:r>
              <w:rPr>
                <w:rFonts w:eastAsia="Cambria"/>
                <w:snapToGrid/>
                <w:color w:val="222222"/>
                <w:sz w:val="20"/>
                <w:szCs w:val="20"/>
                <w:lang w:val="en" w:eastAsia="en-US"/>
              </w:rPr>
              <w:t xml:space="preserve">Page </w:t>
            </w:r>
            <w:r>
              <w:rPr>
                <w:rFonts w:eastAsia="Cambria"/>
                <w:snapToGrid/>
                <w:color w:val="222222"/>
                <w:sz w:val="20"/>
                <w:szCs w:val="20"/>
                <w:lang w:eastAsia="en-US"/>
              </w:rPr>
              <w:t>11</w:t>
            </w:r>
          </w:p>
        </w:tc>
      </w:tr>
    </w:tbl>
    <w:p w14:paraId="40367555" w14:textId="77777777" w:rsidR="00496044" w:rsidRDefault="00000000">
      <w:pPr>
        <w:jc w:val="center"/>
      </w:pPr>
      <w:r>
        <w:lastRenderedPageBreak/>
        <w:t>Table S1 Continued</w:t>
      </w:r>
    </w:p>
    <w:tbl>
      <w:tblPr>
        <w:tblW w:w="4998" w:type="pct"/>
        <w:tblBorders>
          <w:bottom w:val="single" w:sz="12" w:space="0" w:color="auto"/>
        </w:tblBorders>
        <w:tblLook w:val="04A0" w:firstRow="1" w:lastRow="0" w:firstColumn="1" w:lastColumn="0" w:noHBand="0" w:noVBand="1"/>
      </w:tblPr>
      <w:tblGrid>
        <w:gridCol w:w="3862"/>
        <w:gridCol w:w="5916"/>
        <w:gridCol w:w="3177"/>
      </w:tblGrid>
      <w:tr w:rsidR="00496044" w:rsidRPr="00E10F80" w14:paraId="3316BA53" w14:textId="77777777">
        <w:trPr>
          <w:tblHeader/>
        </w:trPr>
        <w:tc>
          <w:tcPr>
            <w:tcW w:w="1490" w:type="pct"/>
            <w:tcBorders>
              <w:top w:val="single" w:sz="12" w:space="0" w:color="auto"/>
              <w:bottom w:val="single" w:sz="4" w:space="0" w:color="auto"/>
            </w:tcBorders>
            <w:shd w:val="clear" w:color="auto" w:fill="auto"/>
          </w:tcPr>
          <w:p w14:paraId="044020A3" w14:textId="77777777" w:rsidR="00496044" w:rsidRPr="00E10F80" w:rsidRDefault="000000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Times New Roman"/>
                <w:bCs/>
                <w:snapToGrid/>
                <w:sz w:val="20"/>
                <w:szCs w:val="20"/>
                <w:lang w:eastAsia="en-US"/>
              </w:rPr>
            </w:pPr>
            <w:r w:rsidRPr="00E10F80">
              <w:rPr>
                <w:rFonts w:eastAsia="Cambria"/>
                <w:bCs/>
                <w:snapToGrid/>
                <w:sz w:val="20"/>
                <w:szCs w:val="20"/>
                <w:lang w:eastAsia="en-US"/>
              </w:rPr>
              <w:t xml:space="preserve">No. Item </w:t>
            </w:r>
          </w:p>
        </w:tc>
        <w:tc>
          <w:tcPr>
            <w:tcW w:w="2283" w:type="pct"/>
            <w:tcBorders>
              <w:top w:val="single" w:sz="12" w:space="0" w:color="auto"/>
              <w:bottom w:val="single" w:sz="4" w:space="0" w:color="auto"/>
            </w:tcBorders>
            <w:shd w:val="clear" w:color="auto" w:fill="auto"/>
          </w:tcPr>
          <w:p w14:paraId="2B30D021" w14:textId="77777777" w:rsidR="00496044" w:rsidRPr="00E10F80" w:rsidRDefault="00000000">
            <w:pPr>
              <w:spacing w:line="240" w:lineRule="auto"/>
              <w:rPr>
                <w:rFonts w:eastAsia="Times New Roman"/>
                <w:bCs/>
                <w:snapToGrid/>
                <w:sz w:val="20"/>
                <w:szCs w:val="20"/>
                <w:lang w:eastAsia="en-US"/>
              </w:rPr>
            </w:pPr>
            <w:r w:rsidRPr="00E10F80">
              <w:rPr>
                <w:rFonts w:eastAsia="Cambria"/>
                <w:bCs/>
                <w:snapToGrid/>
                <w:sz w:val="20"/>
                <w:szCs w:val="20"/>
                <w:lang w:eastAsia="en-US"/>
              </w:rPr>
              <w:t>Guide questions/description</w:t>
            </w:r>
          </w:p>
        </w:tc>
        <w:tc>
          <w:tcPr>
            <w:tcW w:w="1226" w:type="pct"/>
            <w:tcBorders>
              <w:top w:val="single" w:sz="12" w:space="0" w:color="auto"/>
              <w:bottom w:val="single" w:sz="4" w:space="0" w:color="auto"/>
            </w:tcBorders>
            <w:shd w:val="clear" w:color="auto" w:fill="auto"/>
          </w:tcPr>
          <w:p w14:paraId="0AAD3D56" w14:textId="77777777" w:rsidR="00496044" w:rsidRPr="00E10F80" w:rsidRDefault="00000000">
            <w:pPr>
              <w:spacing w:line="240" w:lineRule="auto"/>
              <w:rPr>
                <w:rFonts w:eastAsia="Times New Roman"/>
                <w:bCs/>
                <w:snapToGrid/>
                <w:sz w:val="20"/>
                <w:szCs w:val="20"/>
                <w:lang w:eastAsia="en-US"/>
              </w:rPr>
            </w:pPr>
            <w:r w:rsidRPr="00E10F80">
              <w:rPr>
                <w:rFonts w:eastAsia="Times New Roman"/>
                <w:bCs/>
                <w:snapToGrid/>
                <w:sz w:val="20"/>
                <w:szCs w:val="20"/>
                <w:lang w:eastAsia="en-US"/>
              </w:rPr>
              <w:t>Reported on Page #</w:t>
            </w:r>
          </w:p>
        </w:tc>
      </w:tr>
      <w:tr w:rsidR="00496044" w14:paraId="0883C117" w14:textId="77777777">
        <w:tc>
          <w:tcPr>
            <w:tcW w:w="1490" w:type="pct"/>
            <w:shd w:val="clear" w:color="auto" w:fill="auto"/>
          </w:tcPr>
          <w:p w14:paraId="09F6D0D5" w14:textId="77777777" w:rsidR="00496044" w:rsidRDefault="00000000">
            <w:pPr>
              <w:spacing w:line="240" w:lineRule="auto"/>
              <w:rPr>
                <w:rFonts w:eastAsia="Times New Roman"/>
                <w:snapToGrid/>
                <w:sz w:val="20"/>
                <w:szCs w:val="20"/>
                <w:lang w:eastAsia="en-US"/>
              </w:rPr>
            </w:pPr>
            <w:r>
              <w:rPr>
                <w:rFonts w:eastAsia="Cambria"/>
                <w:snapToGrid/>
                <w:sz w:val="20"/>
                <w:szCs w:val="20"/>
                <w:lang w:eastAsia="en-US"/>
              </w:rPr>
              <w:t>22. Data saturation</w:t>
            </w:r>
          </w:p>
        </w:tc>
        <w:tc>
          <w:tcPr>
            <w:tcW w:w="2283" w:type="pct"/>
            <w:shd w:val="clear" w:color="auto" w:fill="auto"/>
          </w:tcPr>
          <w:p w14:paraId="5CB62437" w14:textId="77777777" w:rsidR="00496044" w:rsidRDefault="000000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Cambria"/>
                <w:snapToGrid/>
                <w:sz w:val="20"/>
                <w:szCs w:val="20"/>
                <w:lang w:eastAsia="en-US"/>
              </w:rPr>
            </w:pPr>
            <w:r>
              <w:rPr>
                <w:rFonts w:eastAsia="Cambria"/>
                <w:snapToGrid/>
                <w:sz w:val="20"/>
                <w:szCs w:val="20"/>
                <w:lang w:eastAsia="en-US"/>
              </w:rPr>
              <w:t xml:space="preserve">Was data saturation discussed? </w:t>
            </w:r>
          </w:p>
          <w:p w14:paraId="52982B98" w14:textId="77777777" w:rsidR="00496044" w:rsidRDefault="0049604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Cambria"/>
                <w:snapToGrid/>
                <w:sz w:val="20"/>
                <w:szCs w:val="20"/>
                <w:lang w:eastAsia="en-US"/>
              </w:rPr>
            </w:pPr>
          </w:p>
        </w:tc>
        <w:tc>
          <w:tcPr>
            <w:tcW w:w="1226" w:type="pct"/>
            <w:shd w:val="clear" w:color="auto" w:fill="auto"/>
          </w:tcPr>
          <w:p w14:paraId="32CD495A" w14:textId="77777777" w:rsidR="00496044" w:rsidRDefault="00000000">
            <w:pPr>
              <w:spacing w:line="240" w:lineRule="auto"/>
              <w:rPr>
                <w:snapToGrid/>
                <w:sz w:val="20"/>
                <w:szCs w:val="20"/>
              </w:rPr>
            </w:pPr>
            <w:r>
              <w:rPr>
                <w:rFonts w:eastAsia="Times New Roman"/>
                <w:snapToGrid/>
                <w:sz w:val="20"/>
                <w:szCs w:val="20"/>
                <w:lang w:eastAsia="en-US"/>
              </w:rPr>
              <w:t>Page</w:t>
            </w:r>
            <w:r>
              <w:rPr>
                <w:rFonts w:eastAsia="Times New Roman" w:hint="eastAsia"/>
                <w:snapToGrid/>
                <w:sz w:val="20"/>
                <w:szCs w:val="20"/>
              </w:rPr>
              <w:t>16</w:t>
            </w:r>
          </w:p>
        </w:tc>
      </w:tr>
      <w:tr w:rsidR="00496044" w14:paraId="3FC28CDD" w14:textId="77777777">
        <w:tc>
          <w:tcPr>
            <w:tcW w:w="1490" w:type="pct"/>
            <w:shd w:val="clear" w:color="auto" w:fill="auto"/>
          </w:tcPr>
          <w:p w14:paraId="41933618" w14:textId="77777777" w:rsidR="00496044" w:rsidRDefault="00000000">
            <w:pPr>
              <w:spacing w:line="240" w:lineRule="auto"/>
              <w:rPr>
                <w:rFonts w:eastAsia="Times New Roman"/>
                <w:snapToGrid/>
                <w:sz w:val="20"/>
                <w:szCs w:val="20"/>
                <w:lang w:eastAsia="en-US"/>
              </w:rPr>
            </w:pPr>
            <w:r>
              <w:rPr>
                <w:rFonts w:eastAsia="Cambria"/>
                <w:snapToGrid/>
                <w:sz w:val="20"/>
                <w:szCs w:val="20"/>
                <w:lang w:eastAsia="en-US"/>
              </w:rPr>
              <w:t>23. Transcripts returned</w:t>
            </w:r>
          </w:p>
        </w:tc>
        <w:tc>
          <w:tcPr>
            <w:tcW w:w="2283" w:type="pct"/>
            <w:shd w:val="clear" w:color="auto" w:fill="auto"/>
          </w:tcPr>
          <w:p w14:paraId="478F0D09" w14:textId="77777777" w:rsidR="00496044" w:rsidRDefault="000000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Cambria"/>
                <w:snapToGrid/>
                <w:sz w:val="20"/>
                <w:szCs w:val="20"/>
                <w:lang w:eastAsia="en-US"/>
              </w:rPr>
            </w:pPr>
            <w:r>
              <w:rPr>
                <w:rFonts w:eastAsia="Cambria"/>
                <w:snapToGrid/>
                <w:sz w:val="20"/>
                <w:szCs w:val="20"/>
                <w:lang w:eastAsia="en-US"/>
              </w:rPr>
              <w:t xml:space="preserve">Were transcripts returned to participants for comment and/or correction? </w:t>
            </w:r>
          </w:p>
          <w:p w14:paraId="55F3F5B3" w14:textId="77777777" w:rsidR="00496044" w:rsidRDefault="0049604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Cambria"/>
                <w:snapToGrid/>
                <w:sz w:val="20"/>
                <w:szCs w:val="20"/>
                <w:lang w:eastAsia="en-US"/>
              </w:rPr>
            </w:pPr>
          </w:p>
        </w:tc>
        <w:tc>
          <w:tcPr>
            <w:tcW w:w="1226" w:type="pct"/>
            <w:shd w:val="clear" w:color="auto" w:fill="auto"/>
          </w:tcPr>
          <w:p w14:paraId="0B25AF4B" w14:textId="77777777" w:rsidR="00496044" w:rsidRDefault="00000000">
            <w:pPr>
              <w:spacing w:line="240" w:lineRule="auto"/>
              <w:rPr>
                <w:rFonts w:eastAsia="Cambria"/>
                <w:snapToGrid/>
                <w:sz w:val="20"/>
                <w:szCs w:val="20"/>
              </w:rPr>
            </w:pPr>
            <w:r>
              <w:rPr>
                <w:rFonts w:eastAsia="Cambria"/>
                <w:snapToGrid/>
                <w:sz w:val="20"/>
                <w:szCs w:val="20"/>
                <w:lang w:eastAsia="en-US"/>
              </w:rPr>
              <w:t>N</w:t>
            </w:r>
            <w:r>
              <w:rPr>
                <w:rFonts w:eastAsia="Cambria"/>
                <w:snapToGrid/>
                <w:sz w:val="20"/>
                <w:szCs w:val="20"/>
              </w:rPr>
              <w:t>o</w:t>
            </w:r>
          </w:p>
        </w:tc>
      </w:tr>
      <w:tr w:rsidR="00496044" w14:paraId="3EAB659A" w14:textId="77777777">
        <w:tc>
          <w:tcPr>
            <w:tcW w:w="1490" w:type="pct"/>
            <w:shd w:val="clear" w:color="auto" w:fill="auto"/>
          </w:tcPr>
          <w:p w14:paraId="25A2D21A" w14:textId="77777777" w:rsidR="00496044" w:rsidRDefault="000000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Cambria"/>
                <w:b/>
                <w:snapToGrid/>
                <w:sz w:val="20"/>
                <w:szCs w:val="20"/>
                <w:lang w:eastAsia="en-US"/>
              </w:rPr>
            </w:pPr>
            <w:r>
              <w:rPr>
                <w:rFonts w:eastAsia="Cambria"/>
                <w:b/>
                <w:snapToGrid/>
                <w:sz w:val="20"/>
                <w:szCs w:val="20"/>
                <w:lang w:eastAsia="en-US"/>
              </w:rPr>
              <w:t xml:space="preserve">Domain 3: analysis and ﬁndings </w:t>
            </w:r>
          </w:p>
          <w:p w14:paraId="726304C9" w14:textId="77777777" w:rsidR="00496044" w:rsidRDefault="0049604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Cambria"/>
                <w:b/>
                <w:snapToGrid/>
                <w:sz w:val="20"/>
                <w:szCs w:val="20"/>
                <w:lang w:eastAsia="en-US"/>
              </w:rPr>
            </w:pPr>
          </w:p>
        </w:tc>
        <w:tc>
          <w:tcPr>
            <w:tcW w:w="2283" w:type="pct"/>
            <w:shd w:val="clear" w:color="auto" w:fill="auto"/>
          </w:tcPr>
          <w:p w14:paraId="5BBB8EF3" w14:textId="77777777" w:rsidR="00496044" w:rsidRDefault="00496044">
            <w:pPr>
              <w:spacing w:line="240" w:lineRule="auto"/>
              <w:rPr>
                <w:rFonts w:eastAsia="Times New Roman"/>
                <w:snapToGrid/>
                <w:sz w:val="20"/>
                <w:szCs w:val="20"/>
                <w:lang w:eastAsia="en-US"/>
              </w:rPr>
            </w:pPr>
          </w:p>
        </w:tc>
        <w:tc>
          <w:tcPr>
            <w:tcW w:w="1226" w:type="pct"/>
            <w:shd w:val="clear" w:color="auto" w:fill="auto"/>
          </w:tcPr>
          <w:p w14:paraId="4567EAE6" w14:textId="77777777" w:rsidR="00496044" w:rsidRDefault="00496044">
            <w:pPr>
              <w:spacing w:line="240" w:lineRule="auto"/>
              <w:rPr>
                <w:rFonts w:eastAsia="Times New Roman"/>
                <w:snapToGrid/>
                <w:sz w:val="20"/>
                <w:szCs w:val="20"/>
                <w:lang w:eastAsia="en-US"/>
              </w:rPr>
            </w:pPr>
          </w:p>
        </w:tc>
      </w:tr>
      <w:tr w:rsidR="00496044" w14:paraId="3FEDD7C7" w14:textId="77777777">
        <w:tc>
          <w:tcPr>
            <w:tcW w:w="1490" w:type="pct"/>
            <w:shd w:val="clear" w:color="auto" w:fill="auto"/>
          </w:tcPr>
          <w:p w14:paraId="50659BF0" w14:textId="77777777" w:rsidR="00496044" w:rsidRDefault="000000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Cambria"/>
                <w:i/>
                <w:snapToGrid/>
                <w:sz w:val="20"/>
                <w:szCs w:val="20"/>
                <w:lang w:eastAsia="en-US"/>
              </w:rPr>
            </w:pPr>
            <w:r>
              <w:rPr>
                <w:rFonts w:eastAsia="Cambria"/>
                <w:i/>
                <w:snapToGrid/>
                <w:sz w:val="20"/>
                <w:szCs w:val="20"/>
                <w:lang w:eastAsia="en-US"/>
              </w:rPr>
              <w:t xml:space="preserve">Data analysis </w:t>
            </w:r>
          </w:p>
        </w:tc>
        <w:tc>
          <w:tcPr>
            <w:tcW w:w="2283" w:type="pct"/>
            <w:shd w:val="clear" w:color="auto" w:fill="auto"/>
          </w:tcPr>
          <w:p w14:paraId="651C1B9B" w14:textId="77777777" w:rsidR="00496044" w:rsidRDefault="00496044">
            <w:pPr>
              <w:spacing w:line="240" w:lineRule="auto"/>
              <w:rPr>
                <w:rFonts w:eastAsia="Times New Roman"/>
                <w:snapToGrid/>
                <w:sz w:val="20"/>
                <w:szCs w:val="20"/>
                <w:lang w:eastAsia="en-US"/>
              </w:rPr>
            </w:pPr>
          </w:p>
          <w:p w14:paraId="025BE5D9" w14:textId="77777777" w:rsidR="00496044" w:rsidRDefault="00496044">
            <w:pPr>
              <w:spacing w:line="240" w:lineRule="auto"/>
              <w:rPr>
                <w:rFonts w:eastAsia="Times New Roman"/>
                <w:snapToGrid/>
                <w:sz w:val="20"/>
                <w:szCs w:val="20"/>
                <w:lang w:eastAsia="en-US"/>
              </w:rPr>
            </w:pPr>
          </w:p>
        </w:tc>
        <w:tc>
          <w:tcPr>
            <w:tcW w:w="1226" w:type="pct"/>
            <w:shd w:val="clear" w:color="auto" w:fill="auto"/>
          </w:tcPr>
          <w:p w14:paraId="1A8D75D3" w14:textId="77777777" w:rsidR="00496044" w:rsidRDefault="00496044">
            <w:pPr>
              <w:spacing w:line="240" w:lineRule="auto"/>
              <w:rPr>
                <w:rFonts w:eastAsia="Times New Roman"/>
                <w:snapToGrid/>
                <w:sz w:val="20"/>
                <w:szCs w:val="20"/>
                <w:lang w:eastAsia="en-US"/>
              </w:rPr>
            </w:pPr>
          </w:p>
        </w:tc>
      </w:tr>
      <w:tr w:rsidR="00496044" w14:paraId="10AC00FC" w14:textId="77777777">
        <w:tc>
          <w:tcPr>
            <w:tcW w:w="1490" w:type="pct"/>
            <w:shd w:val="clear" w:color="auto" w:fill="auto"/>
          </w:tcPr>
          <w:p w14:paraId="227BB9A6" w14:textId="77777777" w:rsidR="00496044" w:rsidRDefault="00000000">
            <w:pPr>
              <w:spacing w:line="240" w:lineRule="auto"/>
              <w:rPr>
                <w:rFonts w:eastAsia="Times New Roman"/>
                <w:snapToGrid/>
                <w:sz w:val="20"/>
                <w:szCs w:val="20"/>
                <w:lang w:eastAsia="en-US"/>
              </w:rPr>
            </w:pPr>
            <w:r>
              <w:rPr>
                <w:rFonts w:eastAsia="Cambria"/>
                <w:snapToGrid/>
                <w:sz w:val="20"/>
                <w:szCs w:val="20"/>
                <w:lang w:eastAsia="en-US"/>
              </w:rPr>
              <w:t>24. Number of data coders</w:t>
            </w:r>
          </w:p>
        </w:tc>
        <w:tc>
          <w:tcPr>
            <w:tcW w:w="2283" w:type="pct"/>
            <w:shd w:val="clear" w:color="auto" w:fill="auto"/>
          </w:tcPr>
          <w:p w14:paraId="7F8DCC4C" w14:textId="77777777" w:rsidR="00496044" w:rsidRDefault="000000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Cambria"/>
                <w:snapToGrid/>
                <w:sz w:val="20"/>
                <w:szCs w:val="20"/>
                <w:lang w:eastAsia="en-US"/>
              </w:rPr>
            </w:pPr>
            <w:r>
              <w:rPr>
                <w:rFonts w:eastAsia="Cambria"/>
                <w:snapToGrid/>
                <w:sz w:val="20"/>
                <w:szCs w:val="20"/>
                <w:lang w:eastAsia="en-US"/>
              </w:rPr>
              <w:t xml:space="preserve">How many data coders coded the data? </w:t>
            </w:r>
          </w:p>
          <w:p w14:paraId="7DE38C3F" w14:textId="77777777" w:rsidR="00496044" w:rsidRDefault="0049604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Cambria"/>
                <w:snapToGrid/>
                <w:sz w:val="20"/>
                <w:szCs w:val="20"/>
                <w:lang w:eastAsia="en-US"/>
              </w:rPr>
            </w:pPr>
          </w:p>
        </w:tc>
        <w:tc>
          <w:tcPr>
            <w:tcW w:w="1226" w:type="pct"/>
            <w:shd w:val="clear" w:color="auto" w:fill="auto"/>
          </w:tcPr>
          <w:p w14:paraId="1D884AD8" w14:textId="77777777" w:rsidR="00496044" w:rsidRDefault="00000000">
            <w:pPr>
              <w:spacing w:line="240" w:lineRule="auto"/>
              <w:rPr>
                <w:snapToGrid/>
                <w:sz w:val="20"/>
                <w:szCs w:val="20"/>
              </w:rPr>
            </w:pPr>
            <w:r>
              <w:rPr>
                <w:rFonts w:eastAsia="Times New Roman"/>
                <w:snapToGrid/>
                <w:sz w:val="20"/>
                <w:szCs w:val="20"/>
                <w:lang w:eastAsia="en-US"/>
              </w:rPr>
              <w:t>Page 1</w:t>
            </w:r>
            <w:r>
              <w:rPr>
                <w:rFonts w:eastAsia="Times New Roman" w:hint="eastAsia"/>
                <w:snapToGrid/>
                <w:sz w:val="20"/>
                <w:szCs w:val="20"/>
              </w:rPr>
              <w:t>2</w:t>
            </w:r>
          </w:p>
        </w:tc>
      </w:tr>
      <w:tr w:rsidR="00496044" w14:paraId="09AFFDC5" w14:textId="77777777">
        <w:tc>
          <w:tcPr>
            <w:tcW w:w="1490" w:type="pct"/>
            <w:shd w:val="clear" w:color="auto" w:fill="auto"/>
          </w:tcPr>
          <w:p w14:paraId="31AE8616" w14:textId="77777777" w:rsidR="00496044" w:rsidRDefault="00000000">
            <w:pPr>
              <w:spacing w:line="240" w:lineRule="auto"/>
              <w:rPr>
                <w:rFonts w:eastAsia="Times New Roman"/>
                <w:snapToGrid/>
                <w:sz w:val="20"/>
                <w:szCs w:val="20"/>
                <w:lang w:eastAsia="en-US"/>
              </w:rPr>
            </w:pPr>
            <w:r>
              <w:rPr>
                <w:rFonts w:eastAsia="Cambria"/>
                <w:snapToGrid/>
                <w:sz w:val="20"/>
                <w:szCs w:val="20"/>
                <w:lang w:eastAsia="en-US"/>
              </w:rPr>
              <w:t>25. Description of the coding tree</w:t>
            </w:r>
          </w:p>
        </w:tc>
        <w:tc>
          <w:tcPr>
            <w:tcW w:w="2283" w:type="pct"/>
            <w:shd w:val="clear" w:color="auto" w:fill="auto"/>
          </w:tcPr>
          <w:p w14:paraId="0F5AB8DC" w14:textId="77777777" w:rsidR="00496044" w:rsidRDefault="000000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Times New Roman"/>
                <w:snapToGrid/>
                <w:sz w:val="20"/>
                <w:szCs w:val="20"/>
                <w:lang w:eastAsia="en-US"/>
              </w:rPr>
            </w:pPr>
            <w:r>
              <w:rPr>
                <w:rFonts w:eastAsia="Times New Roman"/>
                <w:snapToGrid/>
                <w:sz w:val="20"/>
                <w:szCs w:val="20"/>
                <w:lang w:eastAsia="en-US"/>
              </w:rPr>
              <w:t xml:space="preserve">Did authors provide a description of the coding tree? </w:t>
            </w:r>
          </w:p>
          <w:p w14:paraId="2672929C" w14:textId="77777777" w:rsidR="00496044" w:rsidRDefault="0049604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Times New Roman"/>
                <w:snapToGrid/>
                <w:sz w:val="20"/>
                <w:szCs w:val="20"/>
                <w:lang w:eastAsia="en-US"/>
              </w:rPr>
            </w:pPr>
          </w:p>
        </w:tc>
        <w:tc>
          <w:tcPr>
            <w:tcW w:w="1226" w:type="pct"/>
            <w:shd w:val="clear" w:color="auto" w:fill="auto"/>
          </w:tcPr>
          <w:p w14:paraId="146F377A" w14:textId="77777777" w:rsidR="00496044" w:rsidRDefault="00000000">
            <w:pPr>
              <w:spacing w:line="240" w:lineRule="auto"/>
              <w:rPr>
                <w:rFonts w:eastAsia="Times New Roman"/>
                <w:snapToGrid/>
                <w:sz w:val="20"/>
                <w:szCs w:val="20"/>
                <w:lang w:eastAsia="en-US"/>
              </w:rPr>
            </w:pPr>
            <w:r>
              <w:rPr>
                <w:rFonts w:eastAsia="Times New Roman"/>
                <w:snapToGrid/>
                <w:sz w:val="20"/>
                <w:szCs w:val="20"/>
                <w:lang w:eastAsia="en-US"/>
              </w:rPr>
              <w:t>Table 2</w:t>
            </w:r>
          </w:p>
        </w:tc>
      </w:tr>
      <w:tr w:rsidR="00496044" w14:paraId="664F8E29" w14:textId="77777777">
        <w:tc>
          <w:tcPr>
            <w:tcW w:w="1490" w:type="pct"/>
            <w:shd w:val="clear" w:color="auto" w:fill="auto"/>
          </w:tcPr>
          <w:p w14:paraId="3FA715C1" w14:textId="77777777" w:rsidR="00496044" w:rsidRDefault="00000000">
            <w:pPr>
              <w:spacing w:line="240" w:lineRule="auto"/>
              <w:rPr>
                <w:rFonts w:eastAsia="Times New Roman"/>
                <w:snapToGrid/>
                <w:sz w:val="20"/>
                <w:szCs w:val="20"/>
                <w:lang w:eastAsia="en-US"/>
              </w:rPr>
            </w:pPr>
            <w:r>
              <w:rPr>
                <w:rFonts w:eastAsia="Cambria"/>
                <w:snapToGrid/>
                <w:sz w:val="20"/>
                <w:szCs w:val="20"/>
                <w:lang w:eastAsia="en-US"/>
              </w:rPr>
              <w:t>26. Derivation of themes</w:t>
            </w:r>
          </w:p>
        </w:tc>
        <w:tc>
          <w:tcPr>
            <w:tcW w:w="2283" w:type="pct"/>
            <w:shd w:val="clear" w:color="auto" w:fill="auto"/>
          </w:tcPr>
          <w:p w14:paraId="07FA66E2" w14:textId="77777777" w:rsidR="00496044" w:rsidRDefault="000000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Cambria"/>
                <w:snapToGrid/>
                <w:sz w:val="20"/>
                <w:szCs w:val="20"/>
                <w:lang w:eastAsia="en-US"/>
              </w:rPr>
            </w:pPr>
            <w:r>
              <w:rPr>
                <w:rFonts w:eastAsia="Cambria"/>
                <w:snapToGrid/>
                <w:sz w:val="20"/>
                <w:szCs w:val="20"/>
                <w:lang w:eastAsia="en-US"/>
              </w:rPr>
              <w:t xml:space="preserve">Were themes identiﬁed in advance or derived from the data? </w:t>
            </w:r>
          </w:p>
          <w:p w14:paraId="2C499071" w14:textId="77777777" w:rsidR="00496044" w:rsidRDefault="0049604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Cambria"/>
                <w:snapToGrid/>
                <w:sz w:val="20"/>
                <w:szCs w:val="20"/>
                <w:lang w:eastAsia="en-US"/>
              </w:rPr>
            </w:pPr>
          </w:p>
        </w:tc>
        <w:tc>
          <w:tcPr>
            <w:tcW w:w="1226" w:type="pct"/>
            <w:shd w:val="clear" w:color="auto" w:fill="auto"/>
          </w:tcPr>
          <w:p w14:paraId="1D371C90" w14:textId="77777777" w:rsidR="00496044" w:rsidRDefault="00000000">
            <w:pPr>
              <w:spacing w:line="240" w:lineRule="auto"/>
              <w:rPr>
                <w:rFonts w:eastAsia="Cambria"/>
                <w:snapToGrid/>
                <w:sz w:val="20"/>
                <w:szCs w:val="20"/>
              </w:rPr>
            </w:pPr>
            <w:r>
              <w:rPr>
                <w:rFonts w:eastAsia="Cambria"/>
                <w:snapToGrid/>
                <w:sz w:val="20"/>
                <w:szCs w:val="20"/>
              </w:rPr>
              <w:t>Yes</w:t>
            </w:r>
          </w:p>
        </w:tc>
      </w:tr>
      <w:tr w:rsidR="00496044" w14:paraId="77DA7E14" w14:textId="77777777">
        <w:tc>
          <w:tcPr>
            <w:tcW w:w="1490" w:type="pct"/>
            <w:shd w:val="clear" w:color="auto" w:fill="auto"/>
          </w:tcPr>
          <w:p w14:paraId="150DB089" w14:textId="77777777" w:rsidR="00496044" w:rsidRDefault="00000000">
            <w:pPr>
              <w:spacing w:line="240" w:lineRule="auto"/>
              <w:rPr>
                <w:rFonts w:eastAsia="Times New Roman"/>
                <w:snapToGrid/>
                <w:sz w:val="20"/>
                <w:szCs w:val="20"/>
                <w:lang w:eastAsia="en-US"/>
              </w:rPr>
            </w:pPr>
            <w:r>
              <w:rPr>
                <w:rFonts w:eastAsia="Cambria"/>
                <w:snapToGrid/>
                <w:sz w:val="20"/>
                <w:szCs w:val="20"/>
                <w:lang w:eastAsia="en-US"/>
              </w:rPr>
              <w:t>27. Software</w:t>
            </w:r>
          </w:p>
        </w:tc>
        <w:tc>
          <w:tcPr>
            <w:tcW w:w="2283" w:type="pct"/>
            <w:shd w:val="clear" w:color="auto" w:fill="auto"/>
          </w:tcPr>
          <w:p w14:paraId="493A31FD" w14:textId="77777777" w:rsidR="00496044" w:rsidRDefault="000000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Cambria"/>
                <w:snapToGrid/>
                <w:sz w:val="20"/>
                <w:szCs w:val="20"/>
                <w:lang w:eastAsia="en-US"/>
              </w:rPr>
            </w:pPr>
            <w:r>
              <w:rPr>
                <w:rFonts w:eastAsia="Cambria"/>
                <w:snapToGrid/>
                <w:sz w:val="20"/>
                <w:szCs w:val="20"/>
                <w:lang w:eastAsia="en-US"/>
              </w:rPr>
              <w:t xml:space="preserve">What software, if applicable, was used to manage the data? </w:t>
            </w:r>
          </w:p>
          <w:p w14:paraId="589C95EB" w14:textId="77777777" w:rsidR="00496044" w:rsidRDefault="0049604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Cambria"/>
                <w:snapToGrid/>
                <w:sz w:val="20"/>
                <w:szCs w:val="20"/>
                <w:lang w:eastAsia="en-US"/>
              </w:rPr>
            </w:pPr>
          </w:p>
        </w:tc>
        <w:tc>
          <w:tcPr>
            <w:tcW w:w="1226" w:type="pct"/>
            <w:shd w:val="clear" w:color="auto" w:fill="auto"/>
          </w:tcPr>
          <w:p w14:paraId="0A303E81" w14:textId="77777777" w:rsidR="00496044" w:rsidRDefault="00000000">
            <w:pPr>
              <w:spacing w:line="240" w:lineRule="auto"/>
              <w:rPr>
                <w:snapToGrid/>
                <w:sz w:val="20"/>
                <w:szCs w:val="20"/>
              </w:rPr>
            </w:pPr>
            <w:r>
              <w:rPr>
                <w:rFonts w:eastAsia="Times New Roman"/>
                <w:snapToGrid/>
                <w:sz w:val="20"/>
                <w:szCs w:val="20"/>
                <w:lang w:eastAsia="en-US"/>
              </w:rPr>
              <w:t xml:space="preserve">Page </w:t>
            </w:r>
            <w:r>
              <w:rPr>
                <w:rFonts w:eastAsia="Times New Roman" w:hint="eastAsia"/>
                <w:snapToGrid/>
                <w:sz w:val="20"/>
                <w:szCs w:val="20"/>
              </w:rPr>
              <w:t>12</w:t>
            </w:r>
          </w:p>
        </w:tc>
      </w:tr>
      <w:tr w:rsidR="00496044" w14:paraId="4DF9390D" w14:textId="77777777">
        <w:tc>
          <w:tcPr>
            <w:tcW w:w="1490" w:type="pct"/>
            <w:shd w:val="clear" w:color="auto" w:fill="auto"/>
          </w:tcPr>
          <w:p w14:paraId="1423AD58" w14:textId="77777777" w:rsidR="00496044" w:rsidRDefault="00000000">
            <w:pPr>
              <w:spacing w:line="240" w:lineRule="auto"/>
              <w:rPr>
                <w:rFonts w:eastAsia="Times New Roman"/>
                <w:snapToGrid/>
                <w:sz w:val="20"/>
                <w:szCs w:val="20"/>
                <w:lang w:eastAsia="en-US"/>
              </w:rPr>
            </w:pPr>
            <w:r>
              <w:rPr>
                <w:rFonts w:eastAsia="Cambria"/>
                <w:snapToGrid/>
                <w:sz w:val="20"/>
                <w:szCs w:val="20"/>
                <w:lang w:eastAsia="en-US"/>
              </w:rPr>
              <w:t>28. Participant checking</w:t>
            </w:r>
          </w:p>
        </w:tc>
        <w:tc>
          <w:tcPr>
            <w:tcW w:w="2283" w:type="pct"/>
            <w:shd w:val="clear" w:color="auto" w:fill="auto"/>
          </w:tcPr>
          <w:p w14:paraId="37BDC7FC" w14:textId="77777777" w:rsidR="00496044" w:rsidRDefault="000000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Cambria"/>
                <w:snapToGrid/>
                <w:sz w:val="20"/>
                <w:szCs w:val="20"/>
                <w:lang w:eastAsia="en-US"/>
              </w:rPr>
            </w:pPr>
            <w:r>
              <w:rPr>
                <w:rFonts w:eastAsia="Cambria"/>
                <w:snapToGrid/>
                <w:sz w:val="20"/>
                <w:szCs w:val="20"/>
                <w:lang w:eastAsia="en-US"/>
              </w:rPr>
              <w:t xml:space="preserve">Did participants provide feedback on the ﬁndings? </w:t>
            </w:r>
          </w:p>
          <w:p w14:paraId="06ADDF2C" w14:textId="77777777" w:rsidR="00496044" w:rsidRDefault="0049604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Cambria"/>
                <w:snapToGrid/>
                <w:sz w:val="20"/>
                <w:szCs w:val="20"/>
                <w:lang w:eastAsia="en-US"/>
              </w:rPr>
            </w:pPr>
          </w:p>
        </w:tc>
        <w:tc>
          <w:tcPr>
            <w:tcW w:w="1226" w:type="pct"/>
            <w:shd w:val="clear" w:color="auto" w:fill="auto"/>
          </w:tcPr>
          <w:p w14:paraId="57575F8B" w14:textId="77777777" w:rsidR="00496044" w:rsidRDefault="00000000">
            <w:pPr>
              <w:spacing w:line="240" w:lineRule="auto"/>
              <w:rPr>
                <w:rFonts w:eastAsia="Times New Roman"/>
                <w:snapToGrid/>
                <w:sz w:val="20"/>
                <w:szCs w:val="20"/>
              </w:rPr>
            </w:pPr>
            <w:r>
              <w:rPr>
                <w:rFonts w:eastAsia="Times New Roman"/>
                <w:snapToGrid/>
                <w:sz w:val="20"/>
                <w:szCs w:val="20"/>
                <w:lang w:eastAsia="en-US"/>
              </w:rPr>
              <w:t>Page 1</w:t>
            </w:r>
            <w:r>
              <w:rPr>
                <w:rFonts w:eastAsia="Times New Roman" w:hint="eastAsia"/>
                <w:snapToGrid/>
                <w:sz w:val="20"/>
                <w:szCs w:val="20"/>
              </w:rPr>
              <w:t>6</w:t>
            </w:r>
          </w:p>
        </w:tc>
      </w:tr>
      <w:tr w:rsidR="00496044" w14:paraId="7046098D" w14:textId="77777777">
        <w:tc>
          <w:tcPr>
            <w:tcW w:w="1490" w:type="pct"/>
            <w:shd w:val="clear" w:color="auto" w:fill="auto"/>
          </w:tcPr>
          <w:p w14:paraId="6D0E9497" w14:textId="77777777" w:rsidR="00496044" w:rsidRDefault="000000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Cambria"/>
                <w:i/>
                <w:snapToGrid/>
                <w:sz w:val="20"/>
                <w:szCs w:val="20"/>
                <w:lang w:eastAsia="en-US"/>
              </w:rPr>
            </w:pPr>
            <w:r>
              <w:rPr>
                <w:rFonts w:eastAsia="Cambria"/>
                <w:i/>
                <w:snapToGrid/>
                <w:sz w:val="20"/>
                <w:szCs w:val="20"/>
                <w:lang w:eastAsia="en-US"/>
              </w:rPr>
              <w:t xml:space="preserve">Reporting </w:t>
            </w:r>
          </w:p>
        </w:tc>
        <w:tc>
          <w:tcPr>
            <w:tcW w:w="2283" w:type="pct"/>
            <w:shd w:val="clear" w:color="auto" w:fill="auto"/>
          </w:tcPr>
          <w:p w14:paraId="63676222" w14:textId="77777777" w:rsidR="00496044" w:rsidRDefault="00496044">
            <w:pPr>
              <w:spacing w:line="240" w:lineRule="auto"/>
              <w:rPr>
                <w:rFonts w:eastAsia="Times New Roman"/>
                <w:snapToGrid/>
                <w:sz w:val="20"/>
                <w:szCs w:val="20"/>
                <w:lang w:eastAsia="en-US"/>
              </w:rPr>
            </w:pPr>
          </w:p>
          <w:p w14:paraId="102CA72B" w14:textId="77777777" w:rsidR="00496044" w:rsidRDefault="00496044">
            <w:pPr>
              <w:spacing w:line="240" w:lineRule="auto"/>
              <w:rPr>
                <w:rFonts w:eastAsia="Times New Roman"/>
                <w:snapToGrid/>
                <w:sz w:val="20"/>
                <w:szCs w:val="20"/>
                <w:lang w:eastAsia="en-US"/>
              </w:rPr>
            </w:pPr>
          </w:p>
        </w:tc>
        <w:tc>
          <w:tcPr>
            <w:tcW w:w="1226" w:type="pct"/>
            <w:shd w:val="clear" w:color="auto" w:fill="auto"/>
          </w:tcPr>
          <w:p w14:paraId="1C15D6EB" w14:textId="77777777" w:rsidR="00496044" w:rsidRDefault="00496044">
            <w:pPr>
              <w:spacing w:line="240" w:lineRule="auto"/>
              <w:rPr>
                <w:rFonts w:eastAsia="Times New Roman"/>
                <w:snapToGrid/>
                <w:sz w:val="20"/>
                <w:szCs w:val="20"/>
                <w:lang w:eastAsia="en-US"/>
              </w:rPr>
            </w:pPr>
          </w:p>
          <w:p w14:paraId="0CE2B4FD" w14:textId="77777777" w:rsidR="00496044" w:rsidRDefault="00496044">
            <w:pPr>
              <w:spacing w:line="240" w:lineRule="auto"/>
              <w:rPr>
                <w:rFonts w:eastAsia="Times New Roman"/>
                <w:snapToGrid/>
                <w:sz w:val="20"/>
                <w:szCs w:val="20"/>
                <w:lang w:eastAsia="en-US"/>
              </w:rPr>
            </w:pPr>
          </w:p>
        </w:tc>
      </w:tr>
      <w:tr w:rsidR="00496044" w14:paraId="2250BEAA" w14:textId="77777777">
        <w:tc>
          <w:tcPr>
            <w:tcW w:w="1490" w:type="pct"/>
            <w:shd w:val="clear" w:color="auto" w:fill="auto"/>
          </w:tcPr>
          <w:p w14:paraId="49E9568A" w14:textId="77777777" w:rsidR="00496044" w:rsidRDefault="00000000">
            <w:pPr>
              <w:spacing w:line="240" w:lineRule="auto"/>
              <w:rPr>
                <w:rFonts w:eastAsia="Times New Roman"/>
                <w:snapToGrid/>
                <w:sz w:val="20"/>
                <w:szCs w:val="20"/>
                <w:lang w:eastAsia="en-US"/>
              </w:rPr>
            </w:pPr>
            <w:r>
              <w:rPr>
                <w:rFonts w:eastAsia="Cambria"/>
                <w:snapToGrid/>
                <w:sz w:val="20"/>
                <w:szCs w:val="20"/>
                <w:lang w:eastAsia="en-US"/>
              </w:rPr>
              <w:t>29. Quotations presented</w:t>
            </w:r>
          </w:p>
        </w:tc>
        <w:tc>
          <w:tcPr>
            <w:tcW w:w="2283" w:type="pct"/>
            <w:shd w:val="clear" w:color="auto" w:fill="auto"/>
          </w:tcPr>
          <w:p w14:paraId="17A9D0C4" w14:textId="77777777" w:rsidR="00496044" w:rsidRDefault="000000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Cambria"/>
                <w:snapToGrid/>
                <w:sz w:val="20"/>
                <w:szCs w:val="20"/>
                <w:lang w:eastAsia="en-US"/>
              </w:rPr>
            </w:pPr>
            <w:r>
              <w:rPr>
                <w:rFonts w:eastAsia="Cambria"/>
                <w:snapToGrid/>
                <w:sz w:val="20"/>
                <w:szCs w:val="20"/>
                <w:lang w:eastAsia="en-US"/>
              </w:rPr>
              <w:t xml:space="preserve">Were participant quotations presented to illustrate the themes/ﬁndings? Was each quotation identiﬁed? e.g. participant number </w:t>
            </w:r>
          </w:p>
          <w:p w14:paraId="68BAA081" w14:textId="77777777" w:rsidR="00496044" w:rsidRDefault="0049604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Cambria"/>
                <w:snapToGrid/>
                <w:sz w:val="20"/>
                <w:szCs w:val="20"/>
                <w:lang w:eastAsia="en-US"/>
              </w:rPr>
            </w:pPr>
          </w:p>
        </w:tc>
        <w:tc>
          <w:tcPr>
            <w:tcW w:w="1226" w:type="pct"/>
            <w:shd w:val="clear" w:color="auto" w:fill="auto"/>
          </w:tcPr>
          <w:p w14:paraId="5AAC62A2" w14:textId="77777777" w:rsidR="00496044" w:rsidRDefault="00000000">
            <w:pPr>
              <w:spacing w:line="240" w:lineRule="auto"/>
              <w:rPr>
                <w:rFonts w:eastAsia="Times New Roman"/>
                <w:snapToGrid/>
                <w:sz w:val="20"/>
                <w:szCs w:val="20"/>
              </w:rPr>
            </w:pPr>
            <w:r>
              <w:rPr>
                <w:rFonts w:eastAsia="Times New Roman"/>
                <w:snapToGrid/>
                <w:sz w:val="20"/>
                <w:szCs w:val="20"/>
                <w:lang w:eastAsia="en-US"/>
              </w:rPr>
              <w:t>Page 17</w:t>
            </w:r>
            <w:r>
              <w:rPr>
                <w:snapToGrid/>
                <w:sz w:val="20"/>
                <w:szCs w:val="20"/>
              </w:rPr>
              <w:t>-</w:t>
            </w:r>
            <w:r>
              <w:rPr>
                <w:rFonts w:eastAsia="Times New Roman"/>
                <w:snapToGrid/>
                <w:sz w:val="20"/>
                <w:szCs w:val="20"/>
                <w:lang w:eastAsia="en-US"/>
              </w:rPr>
              <w:t>33</w:t>
            </w:r>
          </w:p>
        </w:tc>
      </w:tr>
      <w:tr w:rsidR="00496044" w14:paraId="3DAF80DB" w14:textId="77777777">
        <w:tc>
          <w:tcPr>
            <w:tcW w:w="1490" w:type="pct"/>
            <w:shd w:val="clear" w:color="auto" w:fill="auto"/>
          </w:tcPr>
          <w:p w14:paraId="0EAF431F" w14:textId="77777777" w:rsidR="00496044" w:rsidRDefault="00000000">
            <w:pPr>
              <w:spacing w:line="240" w:lineRule="auto"/>
              <w:rPr>
                <w:rFonts w:eastAsia="Times New Roman"/>
                <w:snapToGrid/>
                <w:sz w:val="20"/>
                <w:szCs w:val="20"/>
                <w:lang w:eastAsia="en-US"/>
              </w:rPr>
            </w:pPr>
            <w:r>
              <w:rPr>
                <w:rFonts w:eastAsia="Cambria"/>
                <w:snapToGrid/>
                <w:sz w:val="20"/>
                <w:szCs w:val="20"/>
                <w:lang w:eastAsia="en-US"/>
              </w:rPr>
              <w:t>30. Data and ﬁndings consistent</w:t>
            </w:r>
          </w:p>
        </w:tc>
        <w:tc>
          <w:tcPr>
            <w:tcW w:w="2283" w:type="pct"/>
            <w:shd w:val="clear" w:color="auto" w:fill="auto"/>
          </w:tcPr>
          <w:p w14:paraId="74AEBB0C" w14:textId="77777777" w:rsidR="00496044" w:rsidRDefault="000000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Cambria"/>
                <w:snapToGrid/>
                <w:sz w:val="20"/>
                <w:szCs w:val="20"/>
                <w:lang w:eastAsia="en-US"/>
              </w:rPr>
            </w:pPr>
            <w:r>
              <w:rPr>
                <w:rFonts w:eastAsia="Cambria"/>
                <w:snapToGrid/>
                <w:sz w:val="20"/>
                <w:szCs w:val="20"/>
                <w:lang w:eastAsia="en-US"/>
              </w:rPr>
              <w:t xml:space="preserve">Was there consistency between the data presented and the ﬁndings? </w:t>
            </w:r>
          </w:p>
          <w:p w14:paraId="6E4AC3CD" w14:textId="77777777" w:rsidR="00496044" w:rsidRDefault="0049604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Cambria"/>
                <w:snapToGrid/>
                <w:sz w:val="20"/>
                <w:szCs w:val="20"/>
                <w:lang w:eastAsia="en-US"/>
              </w:rPr>
            </w:pPr>
          </w:p>
        </w:tc>
        <w:tc>
          <w:tcPr>
            <w:tcW w:w="1226" w:type="pct"/>
            <w:shd w:val="clear" w:color="auto" w:fill="auto"/>
          </w:tcPr>
          <w:p w14:paraId="454686D5" w14:textId="77777777" w:rsidR="00496044" w:rsidRDefault="00000000">
            <w:pPr>
              <w:spacing w:line="240" w:lineRule="auto"/>
              <w:rPr>
                <w:rFonts w:eastAsia="Times New Roman"/>
                <w:snapToGrid/>
                <w:sz w:val="20"/>
                <w:szCs w:val="20"/>
              </w:rPr>
            </w:pPr>
            <w:r>
              <w:rPr>
                <w:rFonts w:eastAsia="Times New Roman"/>
                <w:snapToGrid/>
                <w:sz w:val="20"/>
                <w:szCs w:val="20"/>
                <w:lang w:eastAsia="en-US"/>
              </w:rPr>
              <w:t>Yes</w:t>
            </w:r>
          </w:p>
        </w:tc>
      </w:tr>
      <w:tr w:rsidR="00496044" w14:paraId="522A50D2" w14:textId="77777777">
        <w:tc>
          <w:tcPr>
            <w:tcW w:w="1490" w:type="pct"/>
            <w:shd w:val="clear" w:color="auto" w:fill="auto"/>
          </w:tcPr>
          <w:p w14:paraId="10EF257B" w14:textId="77777777" w:rsidR="00496044" w:rsidRDefault="00000000">
            <w:pPr>
              <w:spacing w:line="240" w:lineRule="auto"/>
              <w:rPr>
                <w:rFonts w:eastAsia="Times New Roman"/>
                <w:snapToGrid/>
                <w:sz w:val="20"/>
                <w:szCs w:val="20"/>
                <w:lang w:eastAsia="en-US"/>
              </w:rPr>
            </w:pPr>
            <w:r>
              <w:rPr>
                <w:rFonts w:eastAsia="Cambria"/>
                <w:snapToGrid/>
                <w:sz w:val="20"/>
                <w:szCs w:val="20"/>
                <w:lang w:eastAsia="en-US"/>
              </w:rPr>
              <w:t>31. Clarity of major themes</w:t>
            </w:r>
          </w:p>
        </w:tc>
        <w:tc>
          <w:tcPr>
            <w:tcW w:w="2283" w:type="pct"/>
            <w:shd w:val="clear" w:color="auto" w:fill="auto"/>
          </w:tcPr>
          <w:p w14:paraId="417DA3F2" w14:textId="77777777" w:rsidR="00496044" w:rsidRDefault="000000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Cambria"/>
                <w:snapToGrid/>
                <w:sz w:val="20"/>
                <w:szCs w:val="20"/>
                <w:lang w:eastAsia="en-US"/>
              </w:rPr>
            </w:pPr>
            <w:r>
              <w:rPr>
                <w:rFonts w:eastAsia="Cambria"/>
                <w:snapToGrid/>
                <w:sz w:val="20"/>
                <w:szCs w:val="20"/>
                <w:lang w:eastAsia="en-US"/>
              </w:rPr>
              <w:t xml:space="preserve">Were major themes clearly presented in the ﬁndings? </w:t>
            </w:r>
          </w:p>
          <w:p w14:paraId="0C07409A" w14:textId="77777777" w:rsidR="00496044" w:rsidRDefault="0049604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Cambria"/>
                <w:snapToGrid/>
                <w:sz w:val="20"/>
                <w:szCs w:val="20"/>
                <w:lang w:eastAsia="en-US"/>
              </w:rPr>
            </w:pPr>
          </w:p>
        </w:tc>
        <w:tc>
          <w:tcPr>
            <w:tcW w:w="1226" w:type="pct"/>
            <w:shd w:val="clear" w:color="auto" w:fill="auto"/>
          </w:tcPr>
          <w:p w14:paraId="0D460494" w14:textId="77777777" w:rsidR="00496044" w:rsidRDefault="00000000">
            <w:pPr>
              <w:spacing w:line="240" w:lineRule="auto"/>
              <w:rPr>
                <w:rFonts w:eastAsia="Times New Roman"/>
                <w:snapToGrid/>
                <w:sz w:val="20"/>
                <w:szCs w:val="20"/>
                <w:lang w:eastAsia="en-US"/>
              </w:rPr>
            </w:pPr>
            <w:r>
              <w:rPr>
                <w:rFonts w:eastAsia="Times New Roman"/>
                <w:snapToGrid/>
                <w:sz w:val="20"/>
                <w:szCs w:val="20"/>
                <w:lang w:eastAsia="en-US"/>
              </w:rPr>
              <w:t xml:space="preserve">Page </w:t>
            </w:r>
            <w:r>
              <w:rPr>
                <w:rFonts w:eastAsia="Times New Roman" w:hint="eastAsia"/>
                <w:snapToGrid/>
                <w:sz w:val="20"/>
                <w:szCs w:val="20"/>
              </w:rPr>
              <w:t>19</w:t>
            </w:r>
            <w:r>
              <w:rPr>
                <w:rFonts w:eastAsia="Times New Roman"/>
                <w:snapToGrid/>
                <w:sz w:val="20"/>
                <w:szCs w:val="20"/>
                <w:lang w:eastAsia="en-US"/>
              </w:rPr>
              <w:t>-3</w:t>
            </w:r>
            <w:r>
              <w:rPr>
                <w:rFonts w:eastAsia="Times New Roman" w:hint="eastAsia"/>
                <w:snapToGrid/>
                <w:sz w:val="20"/>
                <w:szCs w:val="20"/>
              </w:rPr>
              <w:t>4</w:t>
            </w:r>
            <w:r>
              <w:rPr>
                <w:rFonts w:eastAsia="Times New Roman"/>
                <w:snapToGrid/>
                <w:sz w:val="20"/>
                <w:szCs w:val="20"/>
              </w:rPr>
              <w:t>, Table 2 and Figure S1</w:t>
            </w:r>
          </w:p>
        </w:tc>
      </w:tr>
      <w:tr w:rsidR="00496044" w14:paraId="03BBDBDF" w14:textId="77777777">
        <w:tc>
          <w:tcPr>
            <w:tcW w:w="1490" w:type="pct"/>
            <w:shd w:val="clear" w:color="auto" w:fill="auto"/>
          </w:tcPr>
          <w:p w14:paraId="3C6B64D3" w14:textId="77777777" w:rsidR="00496044" w:rsidRDefault="00000000">
            <w:pPr>
              <w:spacing w:line="240" w:lineRule="auto"/>
              <w:rPr>
                <w:rFonts w:eastAsia="Times New Roman"/>
                <w:snapToGrid/>
                <w:sz w:val="20"/>
                <w:szCs w:val="20"/>
                <w:lang w:eastAsia="en-US"/>
              </w:rPr>
            </w:pPr>
            <w:r>
              <w:rPr>
                <w:rFonts w:eastAsia="Cambria"/>
                <w:snapToGrid/>
                <w:sz w:val="20"/>
                <w:szCs w:val="20"/>
                <w:lang w:eastAsia="en-US"/>
              </w:rPr>
              <w:t>32. Clarity of minor themes</w:t>
            </w:r>
          </w:p>
        </w:tc>
        <w:tc>
          <w:tcPr>
            <w:tcW w:w="2283" w:type="pct"/>
            <w:shd w:val="clear" w:color="auto" w:fill="auto"/>
          </w:tcPr>
          <w:p w14:paraId="7F07D900" w14:textId="77777777" w:rsidR="00496044" w:rsidRDefault="000000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Cambria"/>
                <w:snapToGrid/>
                <w:sz w:val="20"/>
                <w:szCs w:val="20"/>
                <w:lang w:eastAsia="en-US"/>
              </w:rPr>
            </w:pPr>
            <w:r>
              <w:rPr>
                <w:rFonts w:eastAsia="Cambria"/>
                <w:snapToGrid/>
                <w:sz w:val="20"/>
                <w:szCs w:val="20"/>
                <w:lang w:eastAsia="en-US"/>
              </w:rPr>
              <w:t>Is there a description of diverse cases or discussion of minor themes?</w:t>
            </w:r>
          </w:p>
          <w:p w14:paraId="6B1CD9D8" w14:textId="77777777" w:rsidR="00496044" w:rsidRDefault="0049604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Cambria"/>
                <w:snapToGrid/>
                <w:sz w:val="20"/>
                <w:szCs w:val="20"/>
                <w:lang w:eastAsia="en-US"/>
              </w:rPr>
            </w:pPr>
          </w:p>
        </w:tc>
        <w:tc>
          <w:tcPr>
            <w:tcW w:w="1226" w:type="pct"/>
            <w:shd w:val="clear" w:color="auto" w:fill="auto"/>
          </w:tcPr>
          <w:p w14:paraId="4CDE359E" w14:textId="77777777" w:rsidR="00496044" w:rsidRDefault="00000000">
            <w:pPr>
              <w:spacing w:line="240" w:lineRule="auto"/>
              <w:rPr>
                <w:rFonts w:eastAsia="Times New Roman"/>
                <w:snapToGrid/>
                <w:sz w:val="20"/>
                <w:szCs w:val="20"/>
              </w:rPr>
            </w:pPr>
            <w:r>
              <w:rPr>
                <w:rFonts w:eastAsia="Times New Roman"/>
                <w:snapToGrid/>
                <w:sz w:val="20"/>
                <w:szCs w:val="20"/>
                <w:lang w:eastAsia="en-US"/>
              </w:rPr>
              <w:t>Page 1</w:t>
            </w:r>
            <w:r>
              <w:rPr>
                <w:rFonts w:eastAsia="Times New Roman" w:hint="eastAsia"/>
                <w:snapToGrid/>
                <w:sz w:val="20"/>
                <w:szCs w:val="20"/>
              </w:rPr>
              <w:t>9</w:t>
            </w:r>
            <w:r>
              <w:rPr>
                <w:snapToGrid/>
                <w:sz w:val="20"/>
                <w:szCs w:val="20"/>
              </w:rPr>
              <w:t>-</w:t>
            </w:r>
            <w:r>
              <w:rPr>
                <w:rFonts w:eastAsia="Times New Roman"/>
                <w:snapToGrid/>
                <w:sz w:val="20"/>
                <w:szCs w:val="20"/>
                <w:lang w:eastAsia="en-US"/>
              </w:rPr>
              <w:t>3</w:t>
            </w:r>
            <w:r>
              <w:rPr>
                <w:rFonts w:eastAsia="Times New Roman" w:hint="eastAsia"/>
                <w:snapToGrid/>
                <w:sz w:val="20"/>
                <w:szCs w:val="20"/>
              </w:rPr>
              <w:t>4</w:t>
            </w:r>
          </w:p>
        </w:tc>
      </w:tr>
    </w:tbl>
    <w:p w14:paraId="58EEBBF3" w14:textId="77777777" w:rsidR="00496044" w:rsidRDefault="00496044">
      <w:pPr>
        <w:jc w:val="center"/>
      </w:pPr>
    </w:p>
    <w:p w14:paraId="59AD2D1F" w14:textId="77777777" w:rsidR="00496044" w:rsidRDefault="00496044">
      <w:pPr>
        <w:jc w:val="center"/>
        <w:sectPr w:rsidR="00496044">
          <w:pgSz w:w="15840" w:h="12240" w:orient="landscape"/>
          <w:pgMar w:top="1800" w:right="1440" w:bottom="1800" w:left="1440" w:header="720" w:footer="720" w:gutter="0"/>
          <w:cols w:space="720"/>
        </w:sectPr>
      </w:pPr>
    </w:p>
    <w:p w14:paraId="63A8E1EA" w14:textId="77777777" w:rsidR="00496044" w:rsidRDefault="00000000">
      <w:pPr>
        <w:jc w:val="center"/>
      </w:pPr>
      <w:r>
        <w:rPr>
          <w:rFonts w:hint="eastAsia"/>
        </w:rPr>
        <w:lastRenderedPageBreak/>
        <w:t>Table</w:t>
      </w:r>
      <w:r>
        <w:t xml:space="preserve"> S</w:t>
      </w:r>
      <w:r>
        <w:rPr>
          <w:rFonts w:hint="eastAsia"/>
        </w:rPr>
        <w:t>2</w:t>
      </w:r>
      <w:r>
        <w:t xml:space="preserve"> Examples of the </w:t>
      </w:r>
      <w:r>
        <w:rPr>
          <w:rFonts w:hint="eastAsia"/>
        </w:rPr>
        <w:t>c</w:t>
      </w:r>
      <w:r>
        <w:t xml:space="preserve">oding </w:t>
      </w:r>
      <w:r>
        <w:rPr>
          <w:rFonts w:hint="eastAsia"/>
        </w:rPr>
        <w:t>d</w:t>
      </w:r>
      <w:r>
        <w:t xml:space="preserve">isagreement and </w:t>
      </w:r>
      <w:r>
        <w:rPr>
          <w:rFonts w:hint="eastAsia"/>
        </w:rPr>
        <w:t>r</w:t>
      </w:r>
      <w:r>
        <w:t xml:space="preserve">esolution </w:t>
      </w:r>
      <w:r>
        <w:rPr>
          <w:rFonts w:hint="eastAsia"/>
        </w:rPr>
        <w:t>p</w:t>
      </w:r>
      <w:r>
        <w:t>rocess</w:t>
      </w:r>
    </w:p>
    <w:tbl>
      <w:tblPr>
        <w:tblStyle w:val="af"/>
        <w:tblW w:w="5000" w:type="pct"/>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267"/>
        <w:gridCol w:w="3563"/>
        <w:gridCol w:w="3563"/>
        <w:gridCol w:w="3567"/>
      </w:tblGrid>
      <w:tr w:rsidR="00496044" w14:paraId="275F59D2" w14:textId="77777777">
        <w:trPr>
          <w:trHeight w:val="567"/>
          <w:tblHeader/>
          <w:jc w:val="center"/>
        </w:trPr>
        <w:tc>
          <w:tcPr>
            <w:tcW w:w="875" w:type="pct"/>
            <w:tcBorders>
              <w:top w:val="single" w:sz="12" w:space="0" w:color="auto"/>
              <w:bottom w:val="single" w:sz="6" w:space="0" w:color="auto"/>
            </w:tcBorders>
            <w:vAlign w:val="center"/>
          </w:tcPr>
          <w:p w14:paraId="60EFBE2C" w14:textId="77777777" w:rsidR="00496044" w:rsidRDefault="00000000">
            <w:pPr>
              <w:rPr>
                <w:sz w:val="20"/>
              </w:rPr>
            </w:pPr>
            <w:r>
              <w:rPr>
                <w:rStyle w:val="ng-star-inserted"/>
                <w:color w:val="1A1C1E"/>
                <w:sz w:val="20"/>
              </w:rPr>
              <w:t>Case context</w:t>
            </w:r>
          </w:p>
        </w:tc>
        <w:tc>
          <w:tcPr>
            <w:tcW w:w="1374" w:type="pct"/>
            <w:tcBorders>
              <w:top w:val="single" w:sz="12" w:space="0" w:color="auto"/>
              <w:bottom w:val="single" w:sz="6" w:space="0" w:color="auto"/>
            </w:tcBorders>
            <w:vAlign w:val="center"/>
          </w:tcPr>
          <w:p w14:paraId="685F9AF6" w14:textId="77777777" w:rsidR="00496044" w:rsidRDefault="00000000">
            <w:pPr>
              <w:rPr>
                <w:sz w:val="20"/>
              </w:rPr>
            </w:pPr>
            <w:r>
              <w:rPr>
                <w:rStyle w:val="ng-star-inserted"/>
                <w:color w:val="1A1C1E"/>
                <w:sz w:val="20"/>
              </w:rPr>
              <w:t>Disagreement</w:t>
            </w:r>
          </w:p>
        </w:tc>
        <w:tc>
          <w:tcPr>
            <w:tcW w:w="1374" w:type="pct"/>
            <w:tcBorders>
              <w:top w:val="single" w:sz="12" w:space="0" w:color="auto"/>
              <w:bottom w:val="single" w:sz="6" w:space="0" w:color="auto"/>
            </w:tcBorders>
            <w:vAlign w:val="center"/>
          </w:tcPr>
          <w:p w14:paraId="36C8CEAC" w14:textId="77777777" w:rsidR="00496044" w:rsidRDefault="00000000">
            <w:pPr>
              <w:rPr>
                <w:sz w:val="20"/>
              </w:rPr>
            </w:pPr>
            <w:r>
              <w:rPr>
                <w:rStyle w:val="ng-star-inserted"/>
                <w:color w:val="1A1C1E"/>
                <w:sz w:val="20"/>
              </w:rPr>
              <w:t>Resolution process</w:t>
            </w:r>
          </w:p>
        </w:tc>
        <w:tc>
          <w:tcPr>
            <w:tcW w:w="1375" w:type="pct"/>
            <w:tcBorders>
              <w:top w:val="single" w:sz="12" w:space="0" w:color="auto"/>
              <w:bottom w:val="single" w:sz="6" w:space="0" w:color="auto"/>
            </w:tcBorders>
            <w:vAlign w:val="center"/>
          </w:tcPr>
          <w:p w14:paraId="50AD6743" w14:textId="77777777" w:rsidR="00496044" w:rsidRDefault="00000000">
            <w:pPr>
              <w:rPr>
                <w:sz w:val="20"/>
              </w:rPr>
            </w:pPr>
            <w:r>
              <w:rPr>
                <w:rStyle w:val="ng-star-inserted"/>
                <w:color w:val="1A1C1E"/>
                <w:sz w:val="20"/>
              </w:rPr>
              <w:t>Consensus</w:t>
            </w:r>
          </w:p>
        </w:tc>
      </w:tr>
      <w:tr w:rsidR="00496044" w14:paraId="15E2C956" w14:textId="77777777">
        <w:trPr>
          <w:jc w:val="center"/>
        </w:trPr>
        <w:tc>
          <w:tcPr>
            <w:tcW w:w="875" w:type="pct"/>
            <w:tcBorders>
              <w:top w:val="single" w:sz="6" w:space="0" w:color="auto"/>
              <w:bottom w:val="dotted" w:sz="4" w:space="0" w:color="auto"/>
            </w:tcBorders>
          </w:tcPr>
          <w:p w14:paraId="10059706" w14:textId="52EE8F42" w:rsidR="00496044" w:rsidRDefault="00000000">
            <w:pPr>
              <w:rPr>
                <w:sz w:val="20"/>
              </w:rPr>
            </w:pPr>
            <w:r>
              <w:rPr>
                <w:sz w:val="20"/>
              </w:rPr>
              <w:t xml:space="preserve">“Talking about it now just feels too </w:t>
            </w:r>
            <w:r w:rsidR="00B7288D">
              <w:rPr>
                <w:rFonts w:hint="eastAsia"/>
                <w:sz w:val="20"/>
              </w:rPr>
              <w:t>early</w:t>
            </w:r>
            <w:r>
              <w:rPr>
                <w:sz w:val="20"/>
              </w:rPr>
              <w:t>.” (R2)</w:t>
            </w:r>
          </w:p>
        </w:tc>
        <w:tc>
          <w:tcPr>
            <w:tcW w:w="1374" w:type="pct"/>
            <w:tcBorders>
              <w:top w:val="single" w:sz="6" w:space="0" w:color="auto"/>
              <w:bottom w:val="dotted" w:sz="4" w:space="0" w:color="auto"/>
            </w:tcBorders>
          </w:tcPr>
          <w:p w14:paraId="417F6A77" w14:textId="77777777" w:rsidR="00496044" w:rsidRDefault="00000000">
            <w:pPr>
              <w:rPr>
                <w:sz w:val="20"/>
              </w:rPr>
            </w:pPr>
            <w:r>
              <w:rPr>
                <w:b/>
                <w:bCs/>
                <w:sz w:val="20"/>
              </w:rPr>
              <w:t>Coder 1:</w:t>
            </w:r>
            <w:r>
              <w:rPr>
                <w:sz w:val="20"/>
              </w:rPr>
              <w:t xml:space="preserve"> Coded as a direct reflection of the </w:t>
            </w:r>
            <w:r>
              <w:rPr>
                <w:rFonts w:hint="eastAsia"/>
                <w:i/>
                <w:iCs/>
                <w:sz w:val="20"/>
              </w:rPr>
              <w:t>d</w:t>
            </w:r>
            <w:r>
              <w:rPr>
                <w:i/>
                <w:iCs/>
                <w:sz w:val="20"/>
              </w:rPr>
              <w:t>eath taboo</w:t>
            </w:r>
            <w:r>
              <w:rPr>
                <w:sz w:val="20"/>
              </w:rPr>
              <w:t>.</w:t>
            </w:r>
          </w:p>
          <w:p w14:paraId="5024344A" w14:textId="77777777" w:rsidR="00496044" w:rsidRDefault="00000000">
            <w:pPr>
              <w:rPr>
                <w:sz w:val="20"/>
              </w:rPr>
            </w:pPr>
            <w:r>
              <w:rPr>
                <w:b/>
                <w:bCs/>
                <w:sz w:val="20"/>
              </w:rPr>
              <w:t>Coder 2:</w:t>
            </w:r>
            <w:r>
              <w:rPr>
                <w:sz w:val="20"/>
              </w:rPr>
              <w:t xml:space="preserve"> Argued it was not just a cultural script but a</w:t>
            </w:r>
            <w:r>
              <w:rPr>
                <w:rFonts w:hint="eastAsia"/>
                <w:sz w:val="20"/>
              </w:rPr>
              <w:t xml:space="preserve"> p</w:t>
            </w:r>
            <w:r>
              <w:rPr>
                <w:sz w:val="20"/>
              </w:rPr>
              <w:t xml:space="preserve">erceived </w:t>
            </w:r>
            <w:r>
              <w:rPr>
                <w:rFonts w:hint="eastAsia"/>
                <w:sz w:val="20"/>
              </w:rPr>
              <w:t>n</w:t>
            </w:r>
            <w:r>
              <w:rPr>
                <w:sz w:val="20"/>
              </w:rPr>
              <w:t xml:space="preserve">eed, inferring a preference for </w:t>
            </w:r>
            <w:r>
              <w:rPr>
                <w:rFonts w:hint="eastAsia"/>
                <w:i/>
                <w:iCs/>
                <w:sz w:val="20"/>
              </w:rPr>
              <w:t>r</w:t>
            </w:r>
            <w:r>
              <w:rPr>
                <w:i/>
                <w:iCs/>
                <w:sz w:val="20"/>
              </w:rPr>
              <w:t>elieving negative emotions</w:t>
            </w:r>
            <w:r>
              <w:rPr>
                <w:sz w:val="20"/>
              </w:rPr>
              <w:t xml:space="preserve"> from the participant’s effort to maintain mental peace.</w:t>
            </w:r>
          </w:p>
        </w:tc>
        <w:tc>
          <w:tcPr>
            <w:tcW w:w="1374" w:type="pct"/>
            <w:tcBorders>
              <w:top w:val="single" w:sz="6" w:space="0" w:color="auto"/>
              <w:bottom w:val="dotted" w:sz="4" w:space="0" w:color="auto"/>
            </w:tcBorders>
          </w:tcPr>
          <w:p w14:paraId="17F6EBA7" w14:textId="77777777" w:rsidR="00496044" w:rsidRDefault="00000000">
            <w:pPr>
              <w:rPr>
                <w:sz w:val="20"/>
              </w:rPr>
            </w:pPr>
            <w:r>
              <w:rPr>
                <w:b/>
                <w:bCs/>
                <w:sz w:val="20"/>
              </w:rPr>
              <w:t>S</w:t>
            </w:r>
            <w:r>
              <w:rPr>
                <w:rFonts w:hint="eastAsia"/>
                <w:b/>
                <w:bCs/>
                <w:sz w:val="20"/>
              </w:rPr>
              <w:t>trategy</w:t>
            </w:r>
            <w:r>
              <w:rPr>
                <w:b/>
                <w:bCs/>
                <w:sz w:val="20"/>
              </w:rPr>
              <w:t xml:space="preserve">: </w:t>
            </w:r>
            <w:r>
              <w:rPr>
                <w:sz w:val="20"/>
              </w:rPr>
              <w:t>Peer debriefing and application of the paradigm model.</w:t>
            </w:r>
          </w:p>
          <w:p w14:paraId="76BB274D" w14:textId="77777777" w:rsidR="00496044" w:rsidRDefault="00000000">
            <w:pPr>
              <w:pStyle w:val="af5"/>
              <w:numPr>
                <w:ilvl w:val="0"/>
                <w:numId w:val="1"/>
              </w:numPr>
              <w:ind w:left="0" w:firstLine="0"/>
              <w:rPr>
                <w:sz w:val="20"/>
              </w:rPr>
            </w:pPr>
            <w:r>
              <w:rPr>
                <w:sz w:val="20"/>
              </w:rPr>
              <w:t xml:space="preserve">This clarified that </w:t>
            </w:r>
            <w:r>
              <w:rPr>
                <w:i/>
                <w:iCs/>
                <w:sz w:val="20"/>
              </w:rPr>
              <w:t>death taboo</w:t>
            </w:r>
            <w:r>
              <w:rPr>
                <w:rFonts w:hint="eastAsia"/>
                <w:sz w:val="20"/>
              </w:rPr>
              <w:t xml:space="preserve"> </w:t>
            </w:r>
            <w:r>
              <w:rPr>
                <w:sz w:val="20"/>
              </w:rPr>
              <w:t xml:space="preserve">was a </w:t>
            </w:r>
            <w:r>
              <w:rPr>
                <w:rFonts w:hint="eastAsia"/>
                <w:sz w:val="20"/>
              </w:rPr>
              <w:t>c</w:t>
            </w:r>
            <w:r>
              <w:rPr>
                <w:sz w:val="20"/>
              </w:rPr>
              <w:t xml:space="preserve">ontextual </w:t>
            </w:r>
            <w:r>
              <w:rPr>
                <w:rFonts w:hint="eastAsia"/>
                <w:sz w:val="20"/>
              </w:rPr>
              <w:t>c</w:t>
            </w:r>
            <w:r>
              <w:rPr>
                <w:sz w:val="20"/>
              </w:rPr>
              <w:t xml:space="preserve">ondition, which prompted the action of postponing discussions to fulfill the preference for </w:t>
            </w:r>
            <w:r>
              <w:rPr>
                <w:rFonts w:hint="eastAsia"/>
                <w:i/>
                <w:iCs/>
                <w:sz w:val="20"/>
              </w:rPr>
              <w:t>r</w:t>
            </w:r>
            <w:r>
              <w:rPr>
                <w:i/>
                <w:iCs/>
                <w:sz w:val="20"/>
              </w:rPr>
              <w:t>elieving negative emotions</w:t>
            </w:r>
            <w:r>
              <w:rPr>
                <w:sz w:val="20"/>
              </w:rPr>
              <w:t>.</w:t>
            </w:r>
          </w:p>
        </w:tc>
        <w:tc>
          <w:tcPr>
            <w:tcW w:w="1375" w:type="pct"/>
            <w:tcBorders>
              <w:top w:val="single" w:sz="6" w:space="0" w:color="auto"/>
              <w:bottom w:val="dotted" w:sz="4" w:space="0" w:color="auto"/>
            </w:tcBorders>
          </w:tcPr>
          <w:p w14:paraId="04DFB9AD" w14:textId="77777777" w:rsidR="00496044" w:rsidRDefault="00000000">
            <w:pPr>
              <w:rPr>
                <w:sz w:val="20"/>
              </w:rPr>
            </w:pPr>
            <w:r>
              <w:rPr>
                <w:sz w:val="20"/>
              </w:rPr>
              <w:t>The quote was double-coded to illustrate how cultural context shaped a specific preference within the model.</w:t>
            </w:r>
          </w:p>
        </w:tc>
      </w:tr>
      <w:tr w:rsidR="00496044" w14:paraId="30143685" w14:textId="77777777">
        <w:trPr>
          <w:jc w:val="center"/>
        </w:trPr>
        <w:tc>
          <w:tcPr>
            <w:tcW w:w="875" w:type="pct"/>
            <w:tcBorders>
              <w:top w:val="dotted" w:sz="4" w:space="0" w:color="auto"/>
            </w:tcBorders>
          </w:tcPr>
          <w:p w14:paraId="3852B784" w14:textId="77777777" w:rsidR="00496044" w:rsidRDefault="00000000">
            <w:pPr>
              <w:rPr>
                <w:sz w:val="20"/>
              </w:rPr>
            </w:pPr>
            <w:r>
              <w:rPr>
                <w:sz w:val="20"/>
              </w:rPr>
              <w:t>“Back at home, I was the family’s backbone... Now, nobody really needs me...” (R5)</w:t>
            </w:r>
          </w:p>
        </w:tc>
        <w:tc>
          <w:tcPr>
            <w:tcW w:w="1374" w:type="pct"/>
            <w:tcBorders>
              <w:top w:val="dotted" w:sz="4" w:space="0" w:color="auto"/>
            </w:tcBorders>
          </w:tcPr>
          <w:p w14:paraId="58572389" w14:textId="77777777" w:rsidR="00496044" w:rsidRDefault="00000000">
            <w:pPr>
              <w:rPr>
                <w:i/>
                <w:iCs/>
                <w:sz w:val="20"/>
              </w:rPr>
            </w:pPr>
            <w:r>
              <w:rPr>
                <w:b/>
                <w:bCs/>
                <w:sz w:val="20"/>
              </w:rPr>
              <w:t>Coder 1:</w:t>
            </w:r>
            <w:r>
              <w:rPr>
                <w:sz w:val="20"/>
              </w:rPr>
              <w:t xml:space="preserve"> Focused on the immediate emotional impact, coding it as </w:t>
            </w:r>
            <w:r>
              <w:rPr>
                <w:i/>
                <w:iCs/>
                <w:sz w:val="20"/>
              </w:rPr>
              <w:t>a sense of uselessness</w:t>
            </w:r>
            <w:r>
              <w:rPr>
                <w:sz w:val="20"/>
              </w:rPr>
              <w:t>.</w:t>
            </w:r>
          </w:p>
          <w:p w14:paraId="21FB1DC8" w14:textId="77777777" w:rsidR="00496044" w:rsidRDefault="00000000">
            <w:pPr>
              <w:rPr>
                <w:sz w:val="20"/>
              </w:rPr>
            </w:pPr>
            <w:r>
              <w:rPr>
                <w:b/>
                <w:bCs/>
                <w:sz w:val="20"/>
              </w:rPr>
              <w:t>Coder 2:</w:t>
            </w:r>
            <w:r>
              <w:rPr>
                <w:sz w:val="20"/>
              </w:rPr>
              <w:t xml:space="preserve"> Argued that the statement reflected more than just an emotion, proposing it represented the </w:t>
            </w:r>
            <w:r>
              <w:rPr>
                <w:i/>
                <w:iCs/>
                <w:sz w:val="20"/>
              </w:rPr>
              <w:t>loss of a culturally significant family role</w:t>
            </w:r>
            <w:r>
              <w:rPr>
                <w:sz w:val="20"/>
              </w:rPr>
              <w:t>.</w:t>
            </w:r>
          </w:p>
        </w:tc>
        <w:tc>
          <w:tcPr>
            <w:tcW w:w="1374" w:type="pct"/>
            <w:tcBorders>
              <w:top w:val="dotted" w:sz="4" w:space="0" w:color="auto"/>
            </w:tcBorders>
          </w:tcPr>
          <w:p w14:paraId="39B2416C" w14:textId="77777777" w:rsidR="00496044" w:rsidRDefault="00000000">
            <w:pPr>
              <w:rPr>
                <w:sz w:val="20"/>
                <w:shd w:val="clear" w:color="auto" w:fill="FFFFFF"/>
              </w:rPr>
            </w:pPr>
            <w:r>
              <w:rPr>
                <w:b/>
                <w:bCs/>
                <w:sz w:val="20"/>
              </w:rPr>
              <w:t>S</w:t>
            </w:r>
            <w:r>
              <w:rPr>
                <w:rFonts w:hint="eastAsia"/>
                <w:b/>
                <w:bCs/>
                <w:sz w:val="20"/>
              </w:rPr>
              <w:t>trategy</w:t>
            </w:r>
            <w:r>
              <w:rPr>
                <w:b/>
                <w:bCs/>
                <w:sz w:val="20"/>
              </w:rPr>
              <w:t>:</w:t>
            </w:r>
            <w:r>
              <w:rPr>
                <w:rFonts w:ascii="Helvetica Neue" w:hAnsi="Helvetica Neue"/>
                <w:color w:val="1A1C1E"/>
                <w:sz w:val="20"/>
                <w:shd w:val="clear" w:color="auto" w:fill="FFFFFF"/>
              </w:rPr>
              <w:t xml:space="preserve"> </w:t>
            </w:r>
            <w:r>
              <w:rPr>
                <w:sz w:val="20"/>
              </w:rPr>
              <w:t>Expert consultation and constant comparison.</w:t>
            </w:r>
          </w:p>
          <w:p w14:paraId="068495D1" w14:textId="77777777" w:rsidR="00496044" w:rsidRDefault="00000000">
            <w:pPr>
              <w:pStyle w:val="af5"/>
              <w:numPr>
                <w:ilvl w:val="0"/>
                <w:numId w:val="1"/>
              </w:numPr>
              <w:ind w:left="0" w:firstLine="0"/>
              <w:rPr>
                <w:sz w:val="20"/>
              </w:rPr>
            </w:pPr>
            <w:r>
              <w:rPr>
                <w:sz w:val="20"/>
              </w:rPr>
              <w:t>The research advisor first guided a constant comparison across interviews, reveal</w:t>
            </w:r>
            <w:r>
              <w:rPr>
                <w:rFonts w:hint="eastAsia"/>
                <w:sz w:val="20"/>
              </w:rPr>
              <w:t>ing</w:t>
            </w:r>
            <w:r>
              <w:rPr>
                <w:sz w:val="20"/>
              </w:rPr>
              <w:t xml:space="preserve"> a recurring link between uselessness and the loss of familial roles. She then provided theoretical input, affirming such loss </w:t>
            </w:r>
            <w:r>
              <w:rPr>
                <w:rFonts w:hint="eastAsia"/>
                <w:sz w:val="20"/>
              </w:rPr>
              <w:t>as</w:t>
            </w:r>
            <w:r>
              <w:rPr>
                <w:sz w:val="20"/>
              </w:rPr>
              <w:t xml:space="preserve"> a profound identity crisis within Chinese cultur</w:t>
            </w:r>
            <w:r>
              <w:rPr>
                <w:rFonts w:hint="eastAsia"/>
                <w:sz w:val="20"/>
              </w:rPr>
              <w:t>al</w:t>
            </w:r>
            <w:r>
              <w:rPr>
                <w:sz w:val="20"/>
              </w:rPr>
              <w:t xml:space="preserve"> context.</w:t>
            </w:r>
          </w:p>
        </w:tc>
        <w:tc>
          <w:tcPr>
            <w:tcW w:w="1375" w:type="pct"/>
            <w:tcBorders>
              <w:top w:val="dotted" w:sz="4" w:space="0" w:color="auto"/>
            </w:tcBorders>
          </w:tcPr>
          <w:p w14:paraId="277434A4" w14:textId="77777777" w:rsidR="00496044" w:rsidRDefault="00000000">
            <w:pPr>
              <w:rPr>
                <w:sz w:val="20"/>
              </w:rPr>
            </w:pPr>
            <w:r>
              <w:rPr>
                <w:sz w:val="20"/>
              </w:rPr>
              <w:t>The agreed-upon code became </w:t>
            </w:r>
            <w:r>
              <w:rPr>
                <w:i/>
                <w:iCs/>
                <w:sz w:val="20"/>
              </w:rPr>
              <w:t>loss of central family role</w:t>
            </w:r>
            <w:r>
              <w:rPr>
                <w:sz w:val="20"/>
              </w:rPr>
              <w:t xml:space="preserve">. This was later developed into the </w:t>
            </w:r>
            <w:r>
              <w:rPr>
                <w:i/>
                <w:iCs/>
                <w:sz w:val="20"/>
              </w:rPr>
              <w:t xml:space="preserve">identity </w:t>
            </w:r>
            <w:r>
              <w:rPr>
                <w:rFonts w:hint="eastAsia"/>
                <w:i/>
                <w:iCs/>
                <w:sz w:val="20"/>
              </w:rPr>
              <w:t>d</w:t>
            </w:r>
            <w:r>
              <w:rPr>
                <w:i/>
                <w:iCs/>
                <w:sz w:val="20"/>
              </w:rPr>
              <w:t>eterioration</w:t>
            </w:r>
            <w:r>
              <w:rPr>
                <w:sz w:val="20"/>
              </w:rPr>
              <w:t>.</w:t>
            </w:r>
          </w:p>
        </w:tc>
      </w:tr>
    </w:tbl>
    <w:p w14:paraId="127C55F9" w14:textId="77777777" w:rsidR="00496044" w:rsidRDefault="00496044"/>
    <w:p w14:paraId="46FAFA23" w14:textId="77777777" w:rsidR="00496044" w:rsidRDefault="00496044"/>
    <w:p w14:paraId="255AF1E6" w14:textId="77777777" w:rsidR="00496044" w:rsidRDefault="00496044"/>
    <w:p w14:paraId="2CFECE96" w14:textId="77777777" w:rsidR="00496044" w:rsidRDefault="00496044"/>
    <w:p w14:paraId="464815A7" w14:textId="77777777" w:rsidR="00496044" w:rsidRDefault="00496044"/>
    <w:p w14:paraId="5673743E" w14:textId="77777777" w:rsidR="00496044" w:rsidRDefault="00496044"/>
    <w:p w14:paraId="263F60CA" w14:textId="77777777" w:rsidR="00496044" w:rsidRDefault="00496044"/>
    <w:p w14:paraId="6870FF4B" w14:textId="77777777" w:rsidR="00496044" w:rsidRDefault="00000000">
      <w:pPr>
        <w:jc w:val="center"/>
      </w:pPr>
      <w:r>
        <w:t>Table S</w:t>
      </w:r>
      <w:r>
        <w:rPr>
          <w:rFonts w:hint="eastAsia"/>
        </w:rPr>
        <w:t>2</w:t>
      </w:r>
      <w:r>
        <w:t xml:space="preserve"> Continued</w:t>
      </w:r>
    </w:p>
    <w:tbl>
      <w:tblPr>
        <w:tblStyle w:val="af"/>
        <w:tblW w:w="5000" w:type="pct"/>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267"/>
        <w:gridCol w:w="3563"/>
        <w:gridCol w:w="3563"/>
        <w:gridCol w:w="3567"/>
      </w:tblGrid>
      <w:tr w:rsidR="00496044" w14:paraId="438A5BAE" w14:textId="77777777">
        <w:trPr>
          <w:trHeight w:val="567"/>
          <w:tblHeader/>
          <w:jc w:val="center"/>
        </w:trPr>
        <w:tc>
          <w:tcPr>
            <w:tcW w:w="875" w:type="pct"/>
            <w:tcBorders>
              <w:top w:val="single" w:sz="12" w:space="0" w:color="auto"/>
              <w:bottom w:val="single" w:sz="6" w:space="0" w:color="auto"/>
            </w:tcBorders>
            <w:vAlign w:val="center"/>
          </w:tcPr>
          <w:p w14:paraId="51FEDF40" w14:textId="77777777" w:rsidR="00496044" w:rsidRDefault="00000000">
            <w:pPr>
              <w:rPr>
                <w:sz w:val="20"/>
              </w:rPr>
            </w:pPr>
            <w:r>
              <w:rPr>
                <w:rStyle w:val="ng-star-inserted"/>
                <w:color w:val="1A1C1E"/>
                <w:sz w:val="20"/>
              </w:rPr>
              <w:t>Case context</w:t>
            </w:r>
          </w:p>
        </w:tc>
        <w:tc>
          <w:tcPr>
            <w:tcW w:w="1374" w:type="pct"/>
            <w:tcBorders>
              <w:top w:val="single" w:sz="12" w:space="0" w:color="auto"/>
              <w:bottom w:val="single" w:sz="6" w:space="0" w:color="auto"/>
            </w:tcBorders>
            <w:vAlign w:val="center"/>
          </w:tcPr>
          <w:p w14:paraId="39C76F85" w14:textId="77777777" w:rsidR="00496044" w:rsidRDefault="00000000">
            <w:pPr>
              <w:rPr>
                <w:sz w:val="20"/>
              </w:rPr>
            </w:pPr>
            <w:r>
              <w:rPr>
                <w:rStyle w:val="ng-star-inserted"/>
                <w:color w:val="1A1C1E"/>
                <w:sz w:val="20"/>
              </w:rPr>
              <w:t>Disagreement</w:t>
            </w:r>
          </w:p>
        </w:tc>
        <w:tc>
          <w:tcPr>
            <w:tcW w:w="1374" w:type="pct"/>
            <w:tcBorders>
              <w:top w:val="single" w:sz="12" w:space="0" w:color="auto"/>
              <w:bottom w:val="single" w:sz="6" w:space="0" w:color="auto"/>
            </w:tcBorders>
            <w:vAlign w:val="center"/>
          </w:tcPr>
          <w:p w14:paraId="330E0FEB" w14:textId="77777777" w:rsidR="00496044" w:rsidRDefault="00000000">
            <w:pPr>
              <w:rPr>
                <w:sz w:val="20"/>
              </w:rPr>
            </w:pPr>
            <w:r>
              <w:rPr>
                <w:rStyle w:val="ng-star-inserted"/>
                <w:color w:val="1A1C1E"/>
                <w:sz w:val="20"/>
              </w:rPr>
              <w:t>Resolution process</w:t>
            </w:r>
          </w:p>
        </w:tc>
        <w:tc>
          <w:tcPr>
            <w:tcW w:w="1375" w:type="pct"/>
            <w:tcBorders>
              <w:top w:val="single" w:sz="12" w:space="0" w:color="auto"/>
              <w:bottom w:val="single" w:sz="6" w:space="0" w:color="auto"/>
            </w:tcBorders>
            <w:vAlign w:val="center"/>
          </w:tcPr>
          <w:p w14:paraId="3D85729A" w14:textId="77777777" w:rsidR="00496044" w:rsidRDefault="00000000">
            <w:pPr>
              <w:rPr>
                <w:sz w:val="20"/>
              </w:rPr>
            </w:pPr>
            <w:r>
              <w:rPr>
                <w:rStyle w:val="ng-star-inserted"/>
                <w:color w:val="1A1C1E"/>
                <w:sz w:val="20"/>
              </w:rPr>
              <w:t>Consensus</w:t>
            </w:r>
          </w:p>
        </w:tc>
      </w:tr>
      <w:tr w:rsidR="00496044" w14:paraId="4D6A1341" w14:textId="77777777">
        <w:trPr>
          <w:jc w:val="center"/>
        </w:trPr>
        <w:tc>
          <w:tcPr>
            <w:tcW w:w="875" w:type="pct"/>
            <w:tcBorders>
              <w:top w:val="dotted" w:sz="4" w:space="0" w:color="auto"/>
            </w:tcBorders>
          </w:tcPr>
          <w:p w14:paraId="2DEC04F8" w14:textId="77777777" w:rsidR="00496044" w:rsidRDefault="00000000">
            <w:pPr>
              <w:rPr>
                <w:sz w:val="20"/>
              </w:rPr>
            </w:pPr>
            <w:r>
              <w:rPr>
                <w:sz w:val="20"/>
              </w:rPr>
              <w:t>“I trust my kids to make the decisions. They know what’s best for me. Whatever they think is right, I’ll follow.” (R2)</w:t>
            </w:r>
          </w:p>
        </w:tc>
        <w:tc>
          <w:tcPr>
            <w:tcW w:w="1374" w:type="pct"/>
            <w:tcBorders>
              <w:top w:val="dotted" w:sz="4" w:space="0" w:color="auto"/>
            </w:tcBorders>
          </w:tcPr>
          <w:p w14:paraId="52876101" w14:textId="77777777" w:rsidR="00496044" w:rsidRDefault="00000000">
            <w:pPr>
              <w:rPr>
                <w:sz w:val="20"/>
              </w:rPr>
            </w:pPr>
            <w:r>
              <w:rPr>
                <w:b/>
                <w:bCs/>
                <w:sz w:val="20"/>
              </w:rPr>
              <w:t>Coder 2:</w:t>
            </w:r>
            <w:r>
              <w:rPr>
                <w:sz w:val="20"/>
              </w:rPr>
              <w:t xml:space="preserve"> Initially coded this quote as </w:t>
            </w:r>
            <w:r>
              <w:rPr>
                <w:i/>
                <w:iCs/>
                <w:sz w:val="20"/>
              </w:rPr>
              <w:t>family-led decision-making</w:t>
            </w:r>
            <w:r>
              <w:rPr>
                <w:sz w:val="20"/>
              </w:rPr>
              <w:t>, interpreting it as full deference to family authority under the influence of familism</w:t>
            </w:r>
          </w:p>
          <w:p w14:paraId="2EA14512" w14:textId="77777777" w:rsidR="00496044" w:rsidRDefault="00000000">
            <w:pPr>
              <w:rPr>
                <w:b/>
                <w:bCs/>
                <w:sz w:val="20"/>
              </w:rPr>
            </w:pPr>
            <w:r>
              <w:rPr>
                <w:b/>
                <w:bCs/>
                <w:sz w:val="20"/>
              </w:rPr>
              <w:t xml:space="preserve">Coder 1: </w:t>
            </w:r>
            <w:r>
              <w:rPr>
                <w:sz w:val="20"/>
                <w:shd w:val="clear" w:color="auto" w:fill="FFFFFF"/>
              </w:rPr>
              <w:t>Contended that this reading may oversimplify the participant’s position, given his explicit personal views articulated elsewhere.</w:t>
            </w:r>
          </w:p>
        </w:tc>
        <w:tc>
          <w:tcPr>
            <w:tcW w:w="1374" w:type="pct"/>
            <w:tcBorders>
              <w:top w:val="dotted" w:sz="4" w:space="0" w:color="auto"/>
            </w:tcBorders>
          </w:tcPr>
          <w:p w14:paraId="7BE397FB" w14:textId="77777777" w:rsidR="00496044" w:rsidRDefault="00000000">
            <w:pPr>
              <w:rPr>
                <w:sz w:val="20"/>
                <w:shd w:val="clear" w:color="auto" w:fill="FFFFFF"/>
              </w:rPr>
            </w:pPr>
            <w:r>
              <w:rPr>
                <w:b/>
                <w:bCs/>
                <w:sz w:val="20"/>
              </w:rPr>
              <w:t>S</w:t>
            </w:r>
            <w:r>
              <w:rPr>
                <w:rFonts w:hint="eastAsia"/>
                <w:b/>
                <w:bCs/>
                <w:sz w:val="20"/>
              </w:rPr>
              <w:t>trategy</w:t>
            </w:r>
            <w:r>
              <w:rPr>
                <w:b/>
                <w:bCs/>
                <w:sz w:val="20"/>
              </w:rPr>
              <w:t>:</w:t>
            </w:r>
            <w:r>
              <w:rPr>
                <w:rFonts w:ascii="Helvetica Neue" w:hAnsi="Helvetica Neue"/>
                <w:color w:val="1A1C1E"/>
                <w:sz w:val="20"/>
                <w:shd w:val="clear" w:color="auto" w:fill="FFFFFF"/>
              </w:rPr>
              <w:t xml:space="preserve"> </w:t>
            </w:r>
            <w:r>
              <w:rPr>
                <w:sz w:val="20"/>
                <w:shd w:val="clear" w:color="auto" w:fill="FFFFFF"/>
              </w:rPr>
              <w:t>Returning to the raw data for contextual analysis</w:t>
            </w:r>
            <w:r>
              <w:rPr>
                <w:rFonts w:hint="eastAsia"/>
                <w:sz w:val="20"/>
                <w:shd w:val="clear" w:color="auto" w:fill="FFFFFF"/>
              </w:rPr>
              <w:t>.</w:t>
            </w:r>
          </w:p>
          <w:p w14:paraId="654A6D38" w14:textId="77777777" w:rsidR="00496044" w:rsidRDefault="00000000" w:rsidP="00A80540">
            <w:pPr>
              <w:widowControl w:val="0"/>
              <w:numPr>
                <w:ilvl w:val="0"/>
                <w:numId w:val="1"/>
              </w:numPr>
              <w:ind w:left="0" w:firstLine="0"/>
              <w:contextualSpacing/>
              <w:jc w:val="both"/>
              <w:rPr>
                <w:kern w:val="2"/>
                <w:sz w:val="20"/>
                <w:shd w:val="clear" w:color="auto" w:fill="FFFFFF"/>
              </w:rPr>
            </w:pPr>
            <w:r>
              <w:rPr>
                <w:kern w:val="2"/>
                <w:sz w:val="20"/>
                <w:shd w:val="clear" w:color="auto" w:fill="FFFFFF"/>
              </w:rPr>
              <w:t>The two coders re-examined R2’s transcript as a whole. In doing so, they identified consistent expressions of strong personal views—such as the perceived timing of EOL discussions (“…seems a bit too early”) and emotional distress over others’ suffering (“…it really breaks my heart”)—suggesting a clear, internally held preference for avoiding pain and delaying such conversations. This holistic review revealed a more nuanced stance, indicating that the participant’s apparent deference to family reflected conditional trust rather than passive acceptance.</w:t>
            </w:r>
          </w:p>
        </w:tc>
        <w:tc>
          <w:tcPr>
            <w:tcW w:w="1375" w:type="pct"/>
            <w:tcBorders>
              <w:top w:val="dotted" w:sz="4" w:space="0" w:color="auto"/>
            </w:tcBorders>
          </w:tcPr>
          <w:p w14:paraId="734CF30E" w14:textId="77777777" w:rsidR="00496044" w:rsidRDefault="00000000">
            <w:pPr>
              <w:rPr>
                <w:sz w:val="20"/>
              </w:rPr>
            </w:pPr>
            <w:r>
              <w:rPr>
                <w:sz w:val="20"/>
              </w:rPr>
              <w:t xml:space="preserve">Through discussion, Coder 2 concurred that R2’s deference reflected not passive acceptance but a conditional, strategic trust. He appeared to trust his children to make the “right” decisions—those aligned with his own values and priorities. </w:t>
            </w:r>
          </w:p>
          <w:p w14:paraId="6A1547A2" w14:textId="77777777" w:rsidR="00496044" w:rsidRDefault="00000000">
            <w:pPr>
              <w:rPr>
                <w:sz w:val="20"/>
              </w:rPr>
            </w:pPr>
            <w:r>
              <w:rPr>
                <w:sz w:val="20"/>
              </w:rPr>
              <w:t>The quote was ultimately coded under both</w:t>
            </w:r>
            <w:r>
              <w:rPr>
                <w:rFonts w:hint="eastAsia"/>
                <w:sz w:val="20"/>
              </w:rPr>
              <w:t xml:space="preserve"> </w:t>
            </w:r>
            <w:r>
              <w:rPr>
                <w:rFonts w:hint="eastAsia"/>
                <w:i/>
                <w:iCs/>
                <w:sz w:val="20"/>
              </w:rPr>
              <w:t>f</w:t>
            </w:r>
            <w:r>
              <w:rPr>
                <w:i/>
                <w:iCs/>
                <w:sz w:val="20"/>
              </w:rPr>
              <w:t>amily involvement in major decisions</w:t>
            </w:r>
            <w:r>
              <w:rPr>
                <w:sz w:val="20"/>
              </w:rPr>
              <w:t xml:space="preserve"> and </w:t>
            </w:r>
            <w:r>
              <w:rPr>
                <w:rFonts w:hint="eastAsia"/>
                <w:i/>
                <w:iCs/>
                <w:sz w:val="20"/>
              </w:rPr>
              <w:t>i</w:t>
            </w:r>
            <w:r>
              <w:rPr>
                <w:i/>
                <w:iCs/>
                <w:sz w:val="20"/>
              </w:rPr>
              <w:t>ncorporation of personal preferences</w:t>
            </w:r>
            <w:r>
              <w:rPr>
                <w:sz w:val="20"/>
              </w:rPr>
              <w:t>, capturing his dual emphasis on relational trust and value preservation in decision-making.</w:t>
            </w:r>
          </w:p>
        </w:tc>
      </w:tr>
    </w:tbl>
    <w:p w14:paraId="797172AF" w14:textId="77777777" w:rsidR="00496044" w:rsidRDefault="00496044"/>
    <w:p w14:paraId="1049AE1F" w14:textId="77777777" w:rsidR="00496044" w:rsidRDefault="00496044"/>
    <w:p w14:paraId="75A98931" w14:textId="77777777" w:rsidR="00496044" w:rsidRDefault="00496044"/>
    <w:p w14:paraId="11789B17" w14:textId="77777777" w:rsidR="00A80540" w:rsidRDefault="00A80540"/>
    <w:p w14:paraId="3FCDBCD7" w14:textId="77777777" w:rsidR="00A80540" w:rsidRDefault="00A80540"/>
    <w:p w14:paraId="040103E8" w14:textId="77777777" w:rsidR="00496044" w:rsidRDefault="00000000">
      <w:pPr>
        <w:jc w:val="center"/>
      </w:pPr>
      <w:r>
        <w:lastRenderedPageBreak/>
        <w:t>Table S</w:t>
      </w:r>
      <w:r>
        <w:rPr>
          <w:rFonts w:hint="eastAsia"/>
        </w:rPr>
        <w:t>2</w:t>
      </w:r>
      <w:r>
        <w:t xml:space="preserve"> Continued</w:t>
      </w:r>
    </w:p>
    <w:tbl>
      <w:tblPr>
        <w:tblStyle w:val="af"/>
        <w:tblW w:w="5000" w:type="pct"/>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267"/>
        <w:gridCol w:w="3563"/>
        <w:gridCol w:w="3563"/>
        <w:gridCol w:w="3567"/>
      </w:tblGrid>
      <w:tr w:rsidR="00496044" w14:paraId="1D8CFD46" w14:textId="77777777">
        <w:trPr>
          <w:trHeight w:val="567"/>
          <w:tblHeader/>
          <w:jc w:val="center"/>
        </w:trPr>
        <w:tc>
          <w:tcPr>
            <w:tcW w:w="875" w:type="pct"/>
            <w:tcBorders>
              <w:top w:val="single" w:sz="12" w:space="0" w:color="auto"/>
              <w:bottom w:val="single" w:sz="6" w:space="0" w:color="auto"/>
            </w:tcBorders>
            <w:vAlign w:val="center"/>
          </w:tcPr>
          <w:p w14:paraId="35FF8C5C" w14:textId="77777777" w:rsidR="00496044" w:rsidRDefault="00000000">
            <w:pPr>
              <w:rPr>
                <w:sz w:val="20"/>
              </w:rPr>
            </w:pPr>
            <w:r>
              <w:rPr>
                <w:rStyle w:val="ng-star-inserted"/>
                <w:color w:val="1A1C1E"/>
                <w:sz w:val="20"/>
              </w:rPr>
              <w:t>Case context</w:t>
            </w:r>
          </w:p>
        </w:tc>
        <w:tc>
          <w:tcPr>
            <w:tcW w:w="1374" w:type="pct"/>
            <w:tcBorders>
              <w:top w:val="single" w:sz="12" w:space="0" w:color="auto"/>
              <w:bottom w:val="single" w:sz="6" w:space="0" w:color="auto"/>
            </w:tcBorders>
            <w:vAlign w:val="center"/>
          </w:tcPr>
          <w:p w14:paraId="27B87E4A" w14:textId="77777777" w:rsidR="00496044" w:rsidRDefault="00000000">
            <w:pPr>
              <w:rPr>
                <w:sz w:val="20"/>
              </w:rPr>
            </w:pPr>
            <w:r>
              <w:rPr>
                <w:rStyle w:val="ng-star-inserted"/>
                <w:color w:val="1A1C1E"/>
                <w:sz w:val="20"/>
              </w:rPr>
              <w:t>Disagreement</w:t>
            </w:r>
          </w:p>
        </w:tc>
        <w:tc>
          <w:tcPr>
            <w:tcW w:w="1374" w:type="pct"/>
            <w:tcBorders>
              <w:top w:val="single" w:sz="12" w:space="0" w:color="auto"/>
              <w:bottom w:val="single" w:sz="6" w:space="0" w:color="auto"/>
            </w:tcBorders>
            <w:vAlign w:val="center"/>
          </w:tcPr>
          <w:p w14:paraId="6BD1A0B1" w14:textId="77777777" w:rsidR="00496044" w:rsidRDefault="00000000">
            <w:pPr>
              <w:rPr>
                <w:sz w:val="20"/>
              </w:rPr>
            </w:pPr>
            <w:r>
              <w:rPr>
                <w:rStyle w:val="ng-star-inserted"/>
                <w:color w:val="1A1C1E"/>
                <w:sz w:val="20"/>
              </w:rPr>
              <w:t>Resolution process</w:t>
            </w:r>
          </w:p>
        </w:tc>
        <w:tc>
          <w:tcPr>
            <w:tcW w:w="1375" w:type="pct"/>
            <w:tcBorders>
              <w:top w:val="single" w:sz="12" w:space="0" w:color="auto"/>
              <w:bottom w:val="single" w:sz="6" w:space="0" w:color="auto"/>
            </w:tcBorders>
            <w:vAlign w:val="center"/>
          </w:tcPr>
          <w:p w14:paraId="640E8EE6" w14:textId="77777777" w:rsidR="00496044" w:rsidRDefault="00000000">
            <w:pPr>
              <w:rPr>
                <w:sz w:val="20"/>
              </w:rPr>
            </w:pPr>
            <w:r>
              <w:rPr>
                <w:rStyle w:val="ng-star-inserted"/>
                <w:color w:val="1A1C1E"/>
                <w:sz w:val="20"/>
              </w:rPr>
              <w:t>Consensus</w:t>
            </w:r>
          </w:p>
        </w:tc>
      </w:tr>
      <w:tr w:rsidR="00496044" w14:paraId="3F48913D" w14:textId="77777777">
        <w:trPr>
          <w:jc w:val="center"/>
        </w:trPr>
        <w:tc>
          <w:tcPr>
            <w:tcW w:w="875" w:type="pct"/>
          </w:tcPr>
          <w:p w14:paraId="44DD399A" w14:textId="77777777" w:rsidR="00496044" w:rsidRDefault="00000000">
            <w:pPr>
              <w:rPr>
                <w:sz w:val="20"/>
              </w:rPr>
            </w:pPr>
            <w:r>
              <w:rPr>
                <w:sz w:val="20"/>
              </w:rPr>
              <w:t>During axial coding, the team debated how to organize three initial categories derived from open coding:</w:t>
            </w:r>
            <w:r>
              <w:rPr>
                <w:rFonts w:hint="eastAsia"/>
                <w:sz w:val="20"/>
              </w:rPr>
              <w:t xml:space="preserve"> p</w:t>
            </w:r>
            <w:r>
              <w:rPr>
                <w:sz w:val="20"/>
              </w:rPr>
              <w:t xml:space="preserve">ositive relationships with fellow residents, </w:t>
            </w:r>
            <w:r>
              <w:rPr>
                <w:rFonts w:hint="eastAsia"/>
                <w:sz w:val="20"/>
              </w:rPr>
              <w:t>e</w:t>
            </w:r>
            <w:r>
              <w:rPr>
                <w:sz w:val="20"/>
              </w:rPr>
              <w:t xml:space="preserve">mpowered communication with nursing staff, and </w:t>
            </w:r>
            <w:r>
              <w:rPr>
                <w:rFonts w:hint="eastAsia"/>
                <w:sz w:val="20"/>
              </w:rPr>
              <w:t>c</w:t>
            </w:r>
            <w:r>
              <w:rPr>
                <w:sz w:val="20"/>
              </w:rPr>
              <w:t>lose contact with family</w:t>
            </w:r>
            <w:r>
              <w:rPr>
                <w:rFonts w:hint="eastAsia"/>
                <w:sz w:val="20"/>
              </w:rPr>
              <w:t>.</w:t>
            </w:r>
          </w:p>
        </w:tc>
        <w:tc>
          <w:tcPr>
            <w:tcW w:w="1374" w:type="pct"/>
          </w:tcPr>
          <w:p w14:paraId="75F7943F" w14:textId="77777777" w:rsidR="00496044" w:rsidRDefault="00000000">
            <w:pPr>
              <w:rPr>
                <w:color w:val="1A1C1E"/>
                <w:sz w:val="20"/>
                <w:shd w:val="clear" w:color="auto" w:fill="FFFFFF"/>
              </w:rPr>
            </w:pPr>
            <w:r>
              <w:rPr>
                <w:b/>
                <w:bCs/>
                <w:sz w:val="20"/>
              </w:rPr>
              <w:t xml:space="preserve">Coder 1: </w:t>
            </w:r>
            <w:r>
              <w:rPr>
                <w:color w:val="1A1C1E"/>
                <w:sz w:val="20"/>
                <w:shd w:val="clear" w:color="auto" w:fill="FFFFFF"/>
              </w:rPr>
              <w:t>Proposed integrating them into a single, more abstract theoretical category that explains their shared underlying function.</w:t>
            </w:r>
          </w:p>
          <w:p w14:paraId="35FF23C8" w14:textId="77777777" w:rsidR="00496044" w:rsidRDefault="00000000">
            <w:pPr>
              <w:rPr>
                <w:sz w:val="20"/>
              </w:rPr>
            </w:pPr>
            <w:r>
              <w:rPr>
                <w:b/>
                <w:bCs/>
                <w:sz w:val="20"/>
              </w:rPr>
              <w:t xml:space="preserve">Coder 2: </w:t>
            </w:r>
            <w:r>
              <w:rPr>
                <w:color w:val="1A1C1E"/>
                <w:sz w:val="20"/>
                <w:shd w:val="clear" w:color="auto" w:fill="FFFFFF"/>
              </w:rPr>
              <w:t xml:space="preserve">Argued for presenting </w:t>
            </w:r>
            <w:r>
              <w:rPr>
                <w:rFonts w:hint="eastAsia"/>
                <w:color w:val="1A1C1E"/>
                <w:sz w:val="20"/>
                <w:shd w:val="clear" w:color="auto" w:fill="FFFFFF"/>
              </w:rPr>
              <w:t>them</w:t>
            </w:r>
            <w:r>
              <w:rPr>
                <w:color w:val="1A1C1E"/>
                <w:sz w:val="20"/>
                <w:shd w:val="clear" w:color="auto" w:fill="FFFFFF"/>
              </w:rPr>
              <w:t xml:space="preserve"> as separate, parallel preferences.</w:t>
            </w:r>
          </w:p>
        </w:tc>
        <w:tc>
          <w:tcPr>
            <w:tcW w:w="1374" w:type="pct"/>
          </w:tcPr>
          <w:p w14:paraId="180C82E8" w14:textId="77777777" w:rsidR="00496044" w:rsidRDefault="00000000">
            <w:pPr>
              <w:rPr>
                <w:sz w:val="20"/>
                <w:shd w:val="clear" w:color="auto" w:fill="FFFFFF"/>
              </w:rPr>
            </w:pPr>
            <w:r>
              <w:rPr>
                <w:b/>
                <w:bCs/>
                <w:sz w:val="20"/>
              </w:rPr>
              <w:t>S</w:t>
            </w:r>
            <w:r>
              <w:rPr>
                <w:rFonts w:hint="eastAsia"/>
                <w:b/>
                <w:bCs/>
                <w:sz w:val="20"/>
              </w:rPr>
              <w:t>trategy</w:t>
            </w:r>
            <w:r>
              <w:rPr>
                <w:b/>
                <w:bCs/>
                <w:sz w:val="20"/>
              </w:rPr>
              <w:t>:</w:t>
            </w:r>
            <w:r>
              <w:rPr>
                <w:rFonts w:ascii="Helvetica Neue" w:hAnsi="Helvetica Neue"/>
                <w:color w:val="1A1C1E"/>
                <w:sz w:val="20"/>
                <w:shd w:val="clear" w:color="auto" w:fill="FFFFFF"/>
              </w:rPr>
              <w:t xml:space="preserve"> </w:t>
            </w:r>
            <w:r>
              <w:rPr>
                <w:sz w:val="20"/>
                <w:shd w:val="clear" w:color="auto" w:fill="FFFFFF"/>
              </w:rPr>
              <w:t>A</w:t>
            </w:r>
            <w:r>
              <w:rPr>
                <w:rFonts w:hint="eastAsia"/>
                <w:sz w:val="20"/>
                <w:shd w:val="clear" w:color="auto" w:fill="FFFFFF"/>
              </w:rPr>
              <w:t>nalytical memos</w:t>
            </w:r>
            <w:r>
              <w:rPr>
                <w:sz w:val="20"/>
                <w:shd w:val="clear" w:color="auto" w:fill="FFFFFF"/>
              </w:rPr>
              <w:t>.</w:t>
            </w:r>
          </w:p>
          <w:p w14:paraId="3306AA31" w14:textId="77777777" w:rsidR="00496044" w:rsidRDefault="00000000" w:rsidP="00A80540">
            <w:pPr>
              <w:widowControl w:val="0"/>
              <w:numPr>
                <w:ilvl w:val="0"/>
                <w:numId w:val="1"/>
              </w:numPr>
              <w:ind w:left="0" w:firstLine="0"/>
              <w:contextualSpacing/>
              <w:rPr>
                <w:kern w:val="2"/>
                <w:sz w:val="20"/>
                <w:shd w:val="clear" w:color="auto" w:fill="FFFFFF"/>
              </w:rPr>
            </w:pPr>
            <w:r>
              <w:rPr>
                <w:kern w:val="2"/>
                <w:sz w:val="20"/>
                <w:shd w:val="clear" w:color="auto" w:fill="FFFFFF"/>
              </w:rPr>
              <w:t xml:space="preserve">Coder 1’s memo advanced a conceptual argument that the three relational categories were not isolated preferences, but adaptive strategies oriented toward a shared underlying goal—mitigating </w:t>
            </w:r>
            <w:r>
              <w:rPr>
                <w:i/>
                <w:iCs/>
                <w:kern w:val="2"/>
                <w:sz w:val="20"/>
                <w:shd w:val="clear" w:color="auto" w:fill="FFFFFF"/>
              </w:rPr>
              <w:t>psychosocial disconnection</w:t>
            </w:r>
            <w:r>
              <w:rPr>
                <w:kern w:val="2"/>
                <w:sz w:val="20"/>
                <w:shd w:val="clear" w:color="auto" w:fill="FFFFFF"/>
              </w:rPr>
              <w:t>. This interpretation offered theoretical coherence, justifying the abstraction of a unified explanatory category.</w:t>
            </w:r>
          </w:p>
        </w:tc>
        <w:tc>
          <w:tcPr>
            <w:tcW w:w="1375" w:type="pct"/>
          </w:tcPr>
          <w:p w14:paraId="21BBDE36" w14:textId="77777777" w:rsidR="00496044" w:rsidRDefault="00000000">
            <w:pPr>
              <w:rPr>
                <w:sz w:val="20"/>
              </w:rPr>
            </w:pPr>
            <w:r>
              <w:rPr>
                <w:color w:val="1A1C1E"/>
                <w:sz w:val="20"/>
                <w:shd w:val="clear" w:color="auto" w:fill="FFFFFF"/>
              </w:rPr>
              <w:t xml:space="preserve">The team established </w:t>
            </w:r>
            <w:r>
              <w:rPr>
                <w:i/>
                <w:iCs/>
                <w:color w:val="1A1C1E"/>
                <w:sz w:val="20"/>
                <w:shd w:val="clear" w:color="auto" w:fill="FFFFFF"/>
              </w:rPr>
              <w:t>supporting relationality</w:t>
            </w:r>
            <w:r>
              <w:rPr>
                <w:color w:val="1A1C1E"/>
                <w:sz w:val="20"/>
                <w:shd w:val="clear" w:color="auto" w:fill="FFFFFF"/>
              </w:rPr>
              <w:t xml:space="preserve"> as a main category, integrating the three codes as dimensions of a unified strategy to address </w:t>
            </w:r>
            <w:r>
              <w:rPr>
                <w:i/>
                <w:iCs/>
                <w:color w:val="1A1C1E"/>
                <w:sz w:val="20"/>
                <w:shd w:val="clear" w:color="auto" w:fill="FFFFFF"/>
              </w:rPr>
              <w:t>psychosocial disconnection</w:t>
            </w:r>
            <w:r>
              <w:rPr>
                <w:color w:val="1A1C1E"/>
                <w:sz w:val="20"/>
                <w:shd w:val="clear" w:color="auto" w:fill="FFFFFF"/>
              </w:rPr>
              <w:t>.</w:t>
            </w:r>
          </w:p>
        </w:tc>
      </w:tr>
    </w:tbl>
    <w:p w14:paraId="5DF89FE9" w14:textId="77777777" w:rsidR="00496044" w:rsidRDefault="00496044">
      <w:pPr>
        <w:sectPr w:rsidR="00496044">
          <w:pgSz w:w="15840" w:h="12240" w:orient="landscape"/>
          <w:pgMar w:top="1800" w:right="1440" w:bottom="1800" w:left="1440" w:header="720" w:footer="720" w:gutter="0"/>
          <w:cols w:space="720"/>
          <w:docGrid w:linePitch="286"/>
        </w:sectPr>
      </w:pPr>
    </w:p>
    <w:p w14:paraId="261B83D0" w14:textId="77777777" w:rsidR="00496044" w:rsidRDefault="00000000">
      <w:pPr>
        <w:jc w:val="center"/>
      </w:pPr>
      <w:r>
        <w:rPr>
          <w:rFonts w:hint="eastAsia"/>
        </w:rPr>
        <w:lastRenderedPageBreak/>
        <w:t xml:space="preserve">Table </w:t>
      </w:r>
      <w:r>
        <w:t>S</w:t>
      </w:r>
      <w:r>
        <w:rPr>
          <w:rFonts w:hint="eastAsia"/>
        </w:rPr>
        <w:t xml:space="preserve">3 </w:t>
      </w:r>
      <w:r>
        <w:t>Researcher positionality</w:t>
      </w:r>
      <w:r>
        <w:rPr>
          <w:rFonts w:hint="eastAsia"/>
        </w:rPr>
        <w:t xml:space="preserve"> and potential influence</w:t>
      </w:r>
    </w:p>
    <w:tbl>
      <w:tblPr>
        <w:tblStyle w:val="af"/>
        <w:tblW w:w="5000" w:type="pct"/>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983"/>
        <w:gridCol w:w="4707"/>
        <w:gridCol w:w="4710"/>
      </w:tblGrid>
      <w:tr w:rsidR="00496044" w14:paraId="130F8456" w14:textId="77777777">
        <w:trPr>
          <w:trHeight w:val="452"/>
          <w:tblHeader/>
          <w:jc w:val="center"/>
        </w:trPr>
        <w:tc>
          <w:tcPr>
            <w:tcW w:w="602" w:type="pct"/>
            <w:tcBorders>
              <w:top w:val="single" w:sz="12" w:space="0" w:color="auto"/>
              <w:bottom w:val="single" w:sz="6" w:space="0" w:color="auto"/>
            </w:tcBorders>
            <w:vAlign w:val="center"/>
          </w:tcPr>
          <w:p w14:paraId="089C980F" w14:textId="77777777" w:rsidR="00496044" w:rsidRDefault="00000000">
            <w:pPr>
              <w:rPr>
                <w:sz w:val="20"/>
              </w:rPr>
            </w:pPr>
            <w:r>
              <w:rPr>
                <w:sz w:val="20"/>
              </w:rPr>
              <w:t>R</w:t>
            </w:r>
            <w:r>
              <w:rPr>
                <w:rFonts w:hint="eastAsia"/>
                <w:sz w:val="20"/>
              </w:rPr>
              <w:t>esearcher</w:t>
            </w:r>
          </w:p>
        </w:tc>
        <w:tc>
          <w:tcPr>
            <w:tcW w:w="765" w:type="pct"/>
            <w:tcBorders>
              <w:top w:val="single" w:sz="12" w:space="0" w:color="auto"/>
              <w:bottom w:val="single" w:sz="6" w:space="0" w:color="auto"/>
            </w:tcBorders>
            <w:vAlign w:val="center"/>
          </w:tcPr>
          <w:p w14:paraId="7A823496" w14:textId="77777777" w:rsidR="00496044" w:rsidRDefault="00000000">
            <w:pPr>
              <w:rPr>
                <w:sz w:val="20"/>
              </w:rPr>
            </w:pPr>
            <w:r>
              <w:rPr>
                <w:sz w:val="20"/>
              </w:rPr>
              <w:t>R</w:t>
            </w:r>
            <w:r>
              <w:rPr>
                <w:rFonts w:hint="eastAsia"/>
                <w:sz w:val="20"/>
              </w:rPr>
              <w:t>ole in research</w:t>
            </w:r>
          </w:p>
        </w:tc>
        <w:tc>
          <w:tcPr>
            <w:tcW w:w="1816" w:type="pct"/>
            <w:tcBorders>
              <w:top w:val="single" w:sz="12" w:space="0" w:color="auto"/>
              <w:bottom w:val="single" w:sz="6" w:space="0" w:color="auto"/>
            </w:tcBorders>
            <w:vAlign w:val="center"/>
          </w:tcPr>
          <w:p w14:paraId="70286715" w14:textId="77777777" w:rsidR="00496044" w:rsidRDefault="00000000">
            <w:pPr>
              <w:rPr>
                <w:sz w:val="20"/>
              </w:rPr>
            </w:pPr>
            <w:r>
              <w:rPr>
                <w:sz w:val="20"/>
              </w:rPr>
              <w:t>Backgrounds</w:t>
            </w:r>
            <w:r>
              <w:rPr>
                <w:rFonts w:hint="eastAsia"/>
                <w:sz w:val="20"/>
              </w:rPr>
              <w:t>,</w:t>
            </w:r>
            <w:r>
              <w:rPr>
                <w:sz w:val="20"/>
              </w:rPr>
              <w:t xml:space="preserve"> </w:t>
            </w:r>
            <w:r>
              <w:rPr>
                <w:rFonts w:hint="eastAsia"/>
                <w:sz w:val="20"/>
              </w:rPr>
              <w:t>motivations</w:t>
            </w:r>
            <w:r>
              <w:rPr>
                <w:sz w:val="20"/>
              </w:rPr>
              <w:t xml:space="preserve"> and perspectives</w:t>
            </w:r>
          </w:p>
        </w:tc>
        <w:tc>
          <w:tcPr>
            <w:tcW w:w="1817" w:type="pct"/>
            <w:tcBorders>
              <w:top w:val="single" w:sz="12" w:space="0" w:color="auto"/>
              <w:bottom w:val="single" w:sz="6" w:space="0" w:color="auto"/>
            </w:tcBorders>
            <w:vAlign w:val="center"/>
          </w:tcPr>
          <w:p w14:paraId="590795ED" w14:textId="77777777" w:rsidR="00496044" w:rsidRDefault="00000000">
            <w:pPr>
              <w:rPr>
                <w:sz w:val="20"/>
              </w:rPr>
            </w:pPr>
            <w:r>
              <w:rPr>
                <w:sz w:val="20"/>
              </w:rPr>
              <w:t xml:space="preserve">Potential </w:t>
            </w:r>
            <w:r>
              <w:rPr>
                <w:rFonts w:hint="eastAsia"/>
                <w:sz w:val="20"/>
              </w:rPr>
              <w:t>i</w:t>
            </w:r>
            <w:r>
              <w:rPr>
                <w:sz w:val="20"/>
              </w:rPr>
              <w:t>nfluence</w:t>
            </w:r>
          </w:p>
        </w:tc>
      </w:tr>
      <w:tr w:rsidR="00496044" w14:paraId="36CA49A2" w14:textId="77777777">
        <w:trPr>
          <w:jc w:val="center"/>
        </w:trPr>
        <w:tc>
          <w:tcPr>
            <w:tcW w:w="602" w:type="pct"/>
            <w:tcBorders>
              <w:top w:val="single" w:sz="6" w:space="0" w:color="auto"/>
              <w:bottom w:val="dotted" w:sz="4" w:space="0" w:color="auto"/>
            </w:tcBorders>
          </w:tcPr>
          <w:p w14:paraId="5554858C" w14:textId="77777777" w:rsidR="00496044" w:rsidRDefault="00000000">
            <w:pPr>
              <w:rPr>
                <w:sz w:val="20"/>
              </w:rPr>
            </w:pPr>
            <w:r>
              <w:rPr>
                <w:sz w:val="20"/>
              </w:rPr>
              <w:t>LJ</w:t>
            </w:r>
          </w:p>
        </w:tc>
        <w:tc>
          <w:tcPr>
            <w:tcW w:w="765" w:type="pct"/>
            <w:tcBorders>
              <w:top w:val="single" w:sz="6" w:space="0" w:color="auto"/>
              <w:bottom w:val="dotted" w:sz="4" w:space="0" w:color="auto"/>
            </w:tcBorders>
          </w:tcPr>
          <w:p w14:paraId="26942F71" w14:textId="77777777" w:rsidR="00496044" w:rsidRDefault="00000000">
            <w:pPr>
              <w:rPr>
                <w:sz w:val="20"/>
              </w:rPr>
            </w:pPr>
            <w:r>
              <w:rPr>
                <w:sz w:val="20"/>
              </w:rPr>
              <w:t>R</w:t>
            </w:r>
            <w:r>
              <w:rPr>
                <w:rFonts w:hint="eastAsia"/>
                <w:sz w:val="20"/>
              </w:rPr>
              <w:t>esearch advisor</w:t>
            </w:r>
          </w:p>
        </w:tc>
        <w:tc>
          <w:tcPr>
            <w:tcW w:w="1816" w:type="pct"/>
            <w:tcBorders>
              <w:top w:val="single" w:sz="6" w:space="0" w:color="auto"/>
              <w:bottom w:val="dotted" w:sz="4" w:space="0" w:color="auto"/>
            </w:tcBorders>
          </w:tcPr>
          <w:p w14:paraId="1DECC4E4" w14:textId="77777777" w:rsidR="00496044" w:rsidRDefault="00000000">
            <w:pPr>
              <w:pStyle w:val="af5"/>
              <w:numPr>
                <w:ilvl w:val="0"/>
                <w:numId w:val="1"/>
              </w:numPr>
              <w:rPr>
                <w:rStyle w:val="ng-star-inserted"/>
                <w:color w:val="1A1C1E"/>
                <w:sz w:val="20"/>
                <w:shd w:val="clear" w:color="auto" w:fill="FFFFFF"/>
              </w:rPr>
            </w:pPr>
            <w:r>
              <w:rPr>
                <w:rStyle w:val="ng-star-inserted"/>
                <w:color w:val="1A1C1E"/>
                <w:sz w:val="20"/>
                <w:shd w:val="clear" w:color="auto" w:fill="FFFFFF"/>
              </w:rPr>
              <w:t xml:space="preserve">A Professor of Social Medicine and Health Service Management, and a leading expert in Chinese HPCN policy. </w:t>
            </w:r>
          </w:p>
          <w:p w14:paraId="1F4A1335" w14:textId="77777777" w:rsidR="00496044" w:rsidRDefault="00000000">
            <w:pPr>
              <w:pStyle w:val="af5"/>
              <w:numPr>
                <w:ilvl w:val="0"/>
                <w:numId w:val="1"/>
              </w:numPr>
              <w:rPr>
                <w:rStyle w:val="ng-star-inserted"/>
                <w:color w:val="1A1C1E"/>
                <w:sz w:val="20"/>
                <w:shd w:val="clear" w:color="auto" w:fill="FFFFFF"/>
              </w:rPr>
            </w:pPr>
            <w:r>
              <w:rPr>
                <w:rStyle w:val="ng-star-inserted"/>
                <w:color w:val="1A1C1E"/>
                <w:sz w:val="20"/>
                <w:shd w:val="clear" w:color="auto" w:fill="FFFFFF"/>
              </w:rPr>
              <w:t xml:space="preserve">She has led the development of KAP measurement tools, conducted extensive public outreach, and played an active role in HPCN education and field research. </w:t>
            </w:r>
          </w:p>
          <w:p w14:paraId="77CF8A74" w14:textId="77777777" w:rsidR="00496044" w:rsidRDefault="00000000">
            <w:pPr>
              <w:pStyle w:val="af5"/>
              <w:numPr>
                <w:ilvl w:val="0"/>
                <w:numId w:val="1"/>
              </w:numPr>
              <w:rPr>
                <w:sz w:val="20"/>
              </w:rPr>
            </w:pPr>
            <w:r>
              <w:rPr>
                <w:rStyle w:val="ng-star-inserted"/>
                <w:color w:val="1A1C1E"/>
                <w:sz w:val="20"/>
                <w:shd w:val="clear" w:color="auto" w:fill="FFFFFF"/>
              </w:rPr>
              <w:t>Her perspective centr</w:t>
            </w:r>
            <w:r>
              <w:rPr>
                <w:rStyle w:val="ng-star-inserted"/>
                <w:rFonts w:hint="eastAsia"/>
                <w:color w:val="1A1C1E"/>
                <w:sz w:val="20"/>
                <w:shd w:val="clear" w:color="auto" w:fill="FFFFFF"/>
              </w:rPr>
              <w:t>ed</w:t>
            </w:r>
            <w:r>
              <w:rPr>
                <w:rStyle w:val="ng-star-inserted"/>
                <w:color w:val="1A1C1E"/>
                <w:sz w:val="20"/>
                <w:shd w:val="clear" w:color="auto" w:fill="FFFFFF"/>
              </w:rPr>
              <w:t xml:space="preserve"> on promoting high-quality, culturally congruent HPCN in NHs, aiming to bridge the gap between policy design and residents’ lived care experiences.</w:t>
            </w:r>
          </w:p>
        </w:tc>
        <w:tc>
          <w:tcPr>
            <w:tcW w:w="1817" w:type="pct"/>
            <w:tcBorders>
              <w:top w:val="single" w:sz="6" w:space="0" w:color="auto"/>
              <w:bottom w:val="dotted" w:sz="4" w:space="0" w:color="auto"/>
            </w:tcBorders>
          </w:tcPr>
          <w:p w14:paraId="6FFF78CD" w14:textId="77777777" w:rsidR="00496044" w:rsidRDefault="00000000">
            <w:pPr>
              <w:rPr>
                <w:sz w:val="20"/>
              </w:rPr>
            </w:pPr>
            <w:r>
              <w:rPr>
                <w:sz w:val="20"/>
              </w:rPr>
              <w:t>Her policy expertise and macro-level perspective shaped a contextually grounded research design with clear policy relevance. While her guidance deepened the team’s analysis of cultural and systemic factors in NHs, it also posed a potential risk of privileging top-down interpretations over residents’ more personal and sometimes contradictory narratives.</w:t>
            </w:r>
          </w:p>
        </w:tc>
      </w:tr>
      <w:tr w:rsidR="00496044" w14:paraId="3E444FDA" w14:textId="77777777">
        <w:trPr>
          <w:jc w:val="center"/>
        </w:trPr>
        <w:tc>
          <w:tcPr>
            <w:tcW w:w="602" w:type="pct"/>
            <w:tcBorders>
              <w:top w:val="dotted" w:sz="4" w:space="0" w:color="auto"/>
            </w:tcBorders>
          </w:tcPr>
          <w:p w14:paraId="09779AC1" w14:textId="77777777" w:rsidR="00496044" w:rsidRDefault="00000000">
            <w:pPr>
              <w:rPr>
                <w:sz w:val="20"/>
              </w:rPr>
            </w:pPr>
            <w:r>
              <w:rPr>
                <w:sz w:val="20"/>
              </w:rPr>
              <w:t>ZY</w:t>
            </w:r>
          </w:p>
        </w:tc>
        <w:tc>
          <w:tcPr>
            <w:tcW w:w="765" w:type="pct"/>
            <w:tcBorders>
              <w:top w:val="dotted" w:sz="4" w:space="0" w:color="auto"/>
            </w:tcBorders>
          </w:tcPr>
          <w:p w14:paraId="4C789BDB" w14:textId="77777777" w:rsidR="00496044" w:rsidRDefault="00000000">
            <w:pPr>
              <w:rPr>
                <w:sz w:val="20"/>
              </w:rPr>
            </w:pPr>
            <w:r>
              <w:rPr>
                <w:sz w:val="20"/>
              </w:rPr>
              <w:t>I</w:t>
            </w:r>
            <w:r>
              <w:rPr>
                <w:rFonts w:hint="eastAsia"/>
                <w:sz w:val="20"/>
              </w:rPr>
              <w:t>nterviewer and primary coder</w:t>
            </w:r>
            <w:r>
              <w:rPr>
                <w:sz w:val="20"/>
              </w:rPr>
              <w:t>/analyst</w:t>
            </w:r>
            <w:r>
              <w:rPr>
                <w:rFonts w:hint="eastAsia"/>
                <w:sz w:val="20"/>
              </w:rPr>
              <w:t xml:space="preserve"> 1</w:t>
            </w:r>
          </w:p>
        </w:tc>
        <w:tc>
          <w:tcPr>
            <w:tcW w:w="1816" w:type="pct"/>
            <w:tcBorders>
              <w:top w:val="dotted" w:sz="4" w:space="0" w:color="auto"/>
            </w:tcBorders>
          </w:tcPr>
          <w:p w14:paraId="49FFEDCF" w14:textId="77777777" w:rsidR="00496044" w:rsidRDefault="00000000">
            <w:pPr>
              <w:pStyle w:val="af5"/>
              <w:numPr>
                <w:ilvl w:val="0"/>
                <w:numId w:val="1"/>
              </w:numPr>
              <w:rPr>
                <w:rStyle w:val="ng-star-inserted"/>
                <w:color w:val="1A1C1E"/>
                <w:sz w:val="20"/>
                <w:shd w:val="clear" w:color="auto" w:fill="FFFFFF"/>
              </w:rPr>
            </w:pPr>
            <w:r>
              <w:rPr>
                <w:rStyle w:val="ng-star-inserted"/>
                <w:color w:val="1A1C1E"/>
                <w:sz w:val="20"/>
                <w:shd w:val="clear" w:color="auto" w:fill="FFFFFF"/>
              </w:rPr>
              <w:t>Major in Public Health in Social Medicine and Health Service Management and a Shanghai native, with prior HPCN research experience focusing on care providers in NHs.</w:t>
            </w:r>
          </w:p>
          <w:p w14:paraId="7A530273" w14:textId="77777777" w:rsidR="00496044" w:rsidRDefault="00000000">
            <w:pPr>
              <w:pStyle w:val="af5"/>
              <w:numPr>
                <w:ilvl w:val="0"/>
                <w:numId w:val="1"/>
              </w:numPr>
              <w:rPr>
                <w:rStyle w:val="ng-star-inserted"/>
                <w:color w:val="1A1C1E"/>
                <w:sz w:val="20"/>
                <w:shd w:val="clear" w:color="auto" w:fill="FFFFFF"/>
              </w:rPr>
            </w:pPr>
            <w:r>
              <w:rPr>
                <w:rStyle w:val="ng-star-inserted"/>
                <w:color w:val="1A1C1E"/>
                <w:sz w:val="20"/>
                <w:shd w:val="clear" w:color="auto" w:fill="FFFFFF"/>
              </w:rPr>
              <w:t>Her research interest was sparked by witnessing dignity-depriving experiences of older adults during a clinical internship.</w:t>
            </w:r>
          </w:p>
          <w:p w14:paraId="5D91F754" w14:textId="77777777" w:rsidR="00496044" w:rsidRDefault="00000000">
            <w:pPr>
              <w:pStyle w:val="af5"/>
              <w:numPr>
                <w:ilvl w:val="0"/>
                <w:numId w:val="1"/>
              </w:numPr>
              <w:rPr>
                <w:rStyle w:val="ng-star-inserted"/>
                <w:color w:val="1A1C1E"/>
                <w:sz w:val="20"/>
                <w:shd w:val="clear" w:color="auto" w:fill="FFFFFF"/>
              </w:rPr>
            </w:pPr>
            <w:r>
              <w:rPr>
                <w:rStyle w:val="ng-star-inserted"/>
                <w:color w:val="1A1C1E"/>
                <w:sz w:val="20"/>
                <w:shd w:val="clear" w:color="auto" w:fill="FFFFFF"/>
              </w:rPr>
              <w:t>She adopt</w:t>
            </w:r>
            <w:r>
              <w:rPr>
                <w:rStyle w:val="ng-star-inserted"/>
                <w:rFonts w:hint="eastAsia"/>
                <w:color w:val="1A1C1E"/>
                <w:sz w:val="20"/>
                <w:shd w:val="clear" w:color="auto" w:fill="FFFFFF"/>
              </w:rPr>
              <w:t>ed</w:t>
            </w:r>
            <w:r>
              <w:rPr>
                <w:rStyle w:val="ng-star-inserted"/>
                <w:color w:val="1A1C1E"/>
                <w:sz w:val="20"/>
                <w:shd w:val="clear" w:color="auto" w:fill="FFFFFF"/>
              </w:rPr>
              <w:t xml:space="preserve"> a resident-centered viewpoint that seeks to bridge the gap between residents’ lived experiences of dignity and the systemic realities of HPCN provision within NHs.</w:t>
            </w:r>
          </w:p>
        </w:tc>
        <w:tc>
          <w:tcPr>
            <w:tcW w:w="1817" w:type="pct"/>
            <w:tcBorders>
              <w:top w:val="dotted" w:sz="4" w:space="0" w:color="auto"/>
            </w:tcBorders>
          </w:tcPr>
          <w:p w14:paraId="43CA2D9A" w14:textId="77777777" w:rsidR="00496044" w:rsidRDefault="00000000">
            <w:pPr>
              <w:rPr>
                <w:sz w:val="20"/>
                <w:szCs w:val="22"/>
              </w:rPr>
            </w:pPr>
            <w:r>
              <w:rPr>
                <w:sz w:val="20"/>
              </w:rPr>
              <w:t>Her fluency in the local dialect and cultural nuances enriched the analysis of culturally specific expressions. However, strong empathy may risk over-identification with participants, and provider-side knowledge could lead to premature rationalization of staff behavior.</w:t>
            </w:r>
          </w:p>
        </w:tc>
      </w:tr>
    </w:tbl>
    <w:p w14:paraId="5DB82F0B" w14:textId="77777777" w:rsidR="00496044" w:rsidRDefault="00000000">
      <w:pPr>
        <w:jc w:val="center"/>
      </w:pPr>
      <w:r>
        <w:lastRenderedPageBreak/>
        <w:t>Table S</w:t>
      </w:r>
      <w:r>
        <w:rPr>
          <w:rFonts w:hint="eastAsia"/>
        </w:rPr>
        <w:t>3</w:t>
      </w:r>
      <w:r>
        <w:t xml:space="preserve"> Continued</w:t>
      </w:r>
    </w:p>
    <w:tbl>
      <w:tblPr>
        <w:tblStyle w:val="af"/>
        <w:tblW w:w="5000" w:type="pct"/>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557"/>
        <w:gridCol w:w="1983"/>
        <w:gridCol w:w="4710"/>
        <w:gridCol w:w="4710"/>
      </w:tblGrid>
      <w:tr w:rsidR="00496044" w14:paraId="47837E74" w14:textId="77777777">
        <w:trPr>
          <w:trHeight w:val="452"/>
          <w:tblHeader/>
          <w:jc w:val="center"/>
        </w:trPr>
        <w:tc>
          <w:tcPr>
            <w:tcW w:w="601" w:type="pct"/>
            <w:tcBorders>
              <w:top w:val="single" w:sz="12" w:space="0" w:color="auto"/>
              <w:bottom w:val="single" w:sz="6" w:space="0" w:color="auto"/>
            </w:tcBorders>
            <w:vAlign w:val="center"/>
          </w:tcPr>
          <w:p w14:paraId="7DF19275" w14:textId="77777777" w:rsidR="00496044" w:rsidRDefault="00000000">
            <w:pPr>
              <w:rPr>
                <w:sz w:val="20"/>
              </w:rPr>
            </w:pPr>
            <w:r>
              <w:rPr>
                <w:sz w:val="20"/>
              </w:rPr>
              <w:t>R</w:t>
            </w:r>
            <w:r>
              <w:rPr>
                <w:rFonts w:hint="eastAsia"/>
                <w:sz w:val="20"/>
              </w:rPr>
              <w:t>esearcher</w:t>
            </w:r>
          </w:p>
        </w:tc>
        <w:tc>
          <w:tcPr>
            <w:tcW w:w="765" w:type="pct"/>
            <w:tcBorders>
              <w:top w:val="single" w:sz="12" w:space="0" w:color="auto"/>
              <w:bottom w:val="single" w:sz="6" w:space="0" w:color="auto"/>
            </w:tcBorders>
            <w:vAlign w:val="center"/>
          </w:tcPr>
          <w:p w14:paraId="378C8E10" w14:textId="77777777" w:rsidR="00496044" w:rsidRDefault="00000000">
            <w:pPr>
              <w:rPr>
                <w:sz w:val="20"/>
              </w:rPr>
            </w:pPr>
            <w:r>
              <w:rPr>
                <w:sz w:val="20"/>
              </w:rPr>
              <w:t>R</w:t>
            </w:r>
            <w:r>
              <w:rPr>
                <w:rFonts w:hint="eastAsia"/>
                <w:sz w:val="20"/>
              </w:rPr>
              <w:t>ole in research</w:t>
            </w:r>
          </w:p>
        </w:tc>
        <w:tc>
          <w:tcPr>
            <w:tcW w:w="1816" w:type="pct"/>
            <w:tcBorders>
              <w:top w:val="single" w:sz="12" w:space="0" w:color="auto"/>
              <w:bottom w:val="single" w:sz="6" w:space="0" w:color="auto"/>
            </w:tcBorders>
            <w:vAlign w:val="center"/>
          </w:tcPr>
          <w:p w14:paraId="2632C385" w14:textId="77777777" w:rsidR="00496044" w:rsidRDefault="00000000">
            <w:pPr>
              <w:rPr>
                <w:sz w:val="20"/>
              </w:rPr>
            </w:pPr>
            <w:r>
              <w:rPr>
                <w:sz w:val="20"/>
              </w:rPr>
              <w:t>Backgrounds</w:t>
            </w:r>
            <w:r>
              <w:rPr>
                <w:rFonts w:hint="eastAsia"/>
                <w:sz w:val="20"/>
              </w:rPr>
              <w:t>,</w:t>
            </w:r>
            <w:r>
              <w:rPr>
                <w:sz w:val="20"/>
              </w:rPr>
              <w:t xml:space="preserve"> </w:t>
            </w:r>
            <w:r>
              <w:rPr>
                <w:rFonts w:hint="eastAsia"/>
                <w:sz w:val="20"/>
              </w:rPr>
              <w:t>motivations</w:t>
            </w:r>
            <w:r>
              <w:rPr>
                <w:sz w:val="20"/>
              </w:rPr>
              <w:t xml:space="preserve"> and perspectives</w:t>
            </w:r>
          </w:p>
        </w:tc>
        <w:tc>
          <w:tcPr>
            <w:tcW w:w="1816" w:type="pct"/>
            <w:tcBorders>
              <w:top w:val="single" w:sz="12" w:space="0" w:color="auto"/>
              <w:bottom w:val="single" w:sz="6" w:space="0" w:color="auto"/>
            </w:tcBorders>
            <w:vAlign w:val="center"/>
          </w:tcPr>
          <w:p w14:paraId="048398A4" w14:textId="77777777" w:rsidR="00496044" w:rsidRDefault="00000000">
            <w:pPr>
              <w:rPr>
                <w:sz w:val="20"/>
              </w:rPr>
            </w:pPr>
            <w:r>
              <w:rPr>
                <w:sz w:val="20"/>
              </w:rPr>
              <w:t xml:space="preserve">Potential </w:t>
            </w:r>
            <w:r>
              <w:rPr>
                <w:rFonts w:hint="eastAsia"/>
                <w:sz w:val="20"/>
              </w:rPr>
              <w:t>i</w:t>
            </w:r>
            <w:r>
              <w:rPr>
                <w:sz w:val="20"/>
              </w:rPr>
              <w:t>nfluence</w:t>
            </w:r>
          </w:p>
        </w:tc>
      </w:tr>
      <w:tr w:rsidR="00496044" w14:paraId="387743E9" w14:textId="77777777">
        <w:trPr>
          <w:jc w:val="center"/>
        </w:trPr>
        <w:tc>
          <w:tcPr>
            <w:tcW w:w="601" w:type="pct"/>
            <w:tcBorders>
              <w:top w:val="dotted" w:sz="4" w:space="0" w:color="auto"/>
              <w:bottom w:val="dotted" w:sz="4" w:space="0" w:color="auto"/>
            </w:tcBorders>
          </w:tcPr>
          <w:p w14:paraId="1A970ECC" w14:textId="77777777" w:rsidR="00496044" w:rsidRDefault="00000000">
            <w:pPr>
              <w:rPr>
                <w:sz w:val="20"/>
              </w:rPr>
            </w:pPr>
            <w:r>
              <w:rPr>
                <w:sz w:val="20"/>
              </w:rPr>
              <w:t>YT</w:t>
            </w:r>
          </w:p>
        </w:tc>
        <w:tc>
          <w:tcPr>
            <w:tcW w:w="765" w:type="pct"/>
            <w:tcBorders>
              <w:top w:val="dotted" w:sz="4" w:space="0" w:color="auto"/>
              <w:bottom w:val="dotted" w:sz="4" w:space="0" w:color="auto"/>
            </w:tcBorders>
          </w:tcPr>
          <w:p w14:paraId="301F55BE" w14:textId="77777777" w:rsidR="00496044" w:rsidRDefault="00000000">
            <w:pPr>
              <w:rPr>
                <w:sz w:val="20"/>
              </w:rPr>
            </w:pPr>
            <w:r>
              <w:rPr>
                <w:sz w:val="20"/>
              </w:rPr>
              <w:t>Secondary</w:t>
            </w:r>
            <w:r>
              <w:rPr>
                <w:rFonts w:hint="eastAsia"/>
                <w:sz w:val="20"/>
              </w:rPr>
              <w:t xml:space="preserve"> coder</w:t>
            </w:r>
            <w:r>
              <w:rPr>
                <w:sz w:val="20"/>
              </w:rPr>
              <w:t>/analyst</w:t>
            </w:r>
            <w:r>
              <w:rPr>
                <w:rFonts w:hint="eastAsia"/>
                <w:sz w:val="20"/>
              </w:rPr>
              <w:t xml:space="preserve"> </w:t>
            </w:r>
            <w:r>
              <w:rPr>
                <w:sz w:val="20"/>
              </w:rPr>
              <w:t>2</w:t>
            </w:r>
          </w:p>
        </w:tc>
        <w:tc>
          <w:tcPr>
            <w:tcW w:w="1816" w:type="pct"/>
            <w:tcBorders>
              <w:top w:val="dotted" w:sz="4" w:space="0" w:color="auto"/>
              <w:bottom w:val="dotted" w:sz="4" w:space="0" w:color="auto"/>
            </w:tcBorders>
          </w:tcPr>
          <w:p w14:paraId="3D292540" w14:textId="77777777" w:rsidR="00496044" w:rsidRDefault="00000000">
            <w:pPr>
              <w:widowControl w:val="0"/>
              <w:numPr>
                <w:ilvl w:val="0"/>
                <w:numId w:val="1"/>
              </w:numPr>
              <w:contextualSpacing/>
              <w:jc w:val="both"/>
              <w:rPr>
                <w:color w:val="1A1C1E"/>
                <w:kern w:val="2"/>
                <w:sz w:val="20"/>
                <w:shd w:val="clear" w:color="auto" w:fill="FFFFFF"/>
              </w:rPr>
            </w:pPr>
            <w:r>
              <w:rPr>
                <w:color w:val="1A1C1E"/>
                <w:kern w:val="2"/>
                <w:sz w:val="20"/>
                <w:shd w:val="clear" w:color="auto" w:fill="FFFFFF"/>
              </w:rPr>
              <w:t>Major in Social Medicine and Health Service Management, with a focus on geriatric disability and care.</w:t>
            </w:r>
          </w:p>
          <w:p w14:paraId="6E86F02C" w14:textId="77777777" w:rsidR="00496044" w:rsidRDefault="00000000">
            <w:pPr>
              <w:widowControl w:val="0"/>
              <w:numPr>
                <w:ilvl w:val="0"/>
                <w:numId w:val="1"/>
              </w:numPr>
              <w:contextualSpacing/>
              <w:jc w:val="both"/>
              <w:rPr>
                <w:color w:val="1A1C1E"/>
                <w:kern w:val="2"/>
                <w:sz w:val="20"/>
                <w:shd w:val="clear" w:color="auto" w:fill="FFFFFF"/>
              </w:rPr>
            </w:pPr>
            <w:r>
              <w:rPr>
                <w:color w:val="1A1C1E"/>
                <w:kern w:val="2"/>
                <w:sz w:val="20"/>
                <w:shd w:val="clear" w:color="auto" w:fill="FFFFFF"/>
              </w:rPr>
              <w:t xml:space="preserve">Her </w:t>
            </w:r>
            <w:r>
              <w:rPr>
                <w:rFonts w:hint="eastAsia"/>
                <w:color w:val="1A1C1E"/>
                <w:kern w:val="2"/>
                <w:sz w:val="20"/>
                <w:shd w:val="clear" w:color="auto" w:fill="FFFFFF"/>
              </w:rPr>
              <w:t>research</w:t>
            </w:r>
            <w:r>
              <w:rPr>
                <w:color w:val="1A1C1E"/>
                <w:kern w:val="2"/>
                <w:sz w:val="20"/>
                <w:shd w:val="clear" w:color="auto" w:fill="FFFFFF"/>
              </w:rPr>
              <w:t xml:space="preserve"> </w:t>
            </w:r>
            <w:r>
              <w:rPr>
                <w:rFonts w:hint="eastAsia"/>
                <w:color w:val="1A1C1E"/>
                <w:kern w:val="2"/>
                <w:sz w:val="20"/>
                <w:shd w:val="clear" w:color="auto" w:fill="FFFFFF"/>
              </w:rPr>
              <w:t>interest was</w:t>
            </w:r>
            <w:r>
              <w:rPr>
                <w:color w:val="1A1C1E"/>
                <w:kern w:val="2"/>
                <w:sz w:val="20"/>
                <w:shd w:val="clear" w:color="auto" w:fill="FFFFFF"/>
              </w:rPr>
              <w:t xml:space="preserve"> shaped by personal family experiences with long-term care.</w:t>
            </w:r>
          </w:p>
          <w:p w14:paraId="49B8C5B7" w14:textId="77777777" w:rsidR="00496044" w:rsidRDefault="00000000">
            <w:pPr>
              <w:widowControl w:val="0"/>
              <w:numPr>
                <w:ilvl w:val="0"/>
                <w:numId w:val="1"/>
              </w:numPr>
              <w:contextualSpacing/>
              <w:jc w:val="both"/>
              <w:rPr>
                <w:kern w:val="2"/>
                <w:sz w:val="20"/>
              </w:rPr>
            </w:pPr>
            <w:r>
              <w:rPr>
                <w:color w:val="1A1C1E"/>
                <w:kern w:val="2"/>
                <w:sz w:val="20"/>
                <w:shd w:val="clear" w:color="auto" w:fill="FFFFFF"/>
              </w:rPr>
              <w:t>She brought an empathetic perspective, emphasizing the emotional and relational aspects of NH</w:t>
            </w:r>
            <w:r>
              <w:rPr>
                <w:rFonts w:hint="eastAsia"/>
                <w:color w:val="1A1C1E"/>
                <w:kern w:val="2"/>
                <w:sz w:val="20"/>
                <w:shd w:val="clear" w:color="auto" w:fill="FFFFFF"/>
              </w:rPr>
              <w:t xml:space="preserve"> </w:t>
            </w:r>
            <w:r>
              <w:rPr>
                <w:color w:val="1A1C1E"/>
                <w:kern w:val="2"/>
                <w:sz w:val="20"/>
                <w:shd w:val="clear" w:color="auto" w:fill="FFFFFF"/>
              </w:rPr>
              <w:t>residents’ experiences.</w:t>
            </w:r>
          </w:p>
        </w:tc>
        <w:tc>
          <w:tcPr>
            <w:tcW w:w="1816" w:type="pct"/>
            <w:tcBorders>
              <w:top w:val="dotted" w:sz="4" w:space="0" w:color="auto"/>
              <w:bottom w:val="dotted" w:sz="4" w:space="0" w:color="auto"/>
            </w:tcBorders>
          </w:tcPr>
          <w:p w14:paraId="5085CF87" w14:textId="77777777" w:rsidR="00496044" w:rsidRDefault="00000000">
            <w:pPr>
              <w:rPr>
                <w:sz w:val="20"/>
              </w:rPr>
            </w:pPr>
            <w:r>
              <w:rPr>
                <w:sz w:val="20"/>
              </w:rPr>
              <w:t xml:space="preserve">Her personal connection to the topic fostered a deep appreciation for the nuances in transcripts and enabled a highly empathetic analysis. However, because she did not witness the interviews firsthand, her interpretation </w:t>
            </w:r>
            <w:r>
              <w:rPr>
                <w:rFonts w:hint="eastAsia"/>
                <w:sz w:val="20"/>
              </w:rPr>
              <w:t>may</w:t>
            </w:r>
            <w:r>
              <w:rPr>
                <w:sz w:val="20"/>
              </w:rPr>
              <w:t xml:space="preserve"> be influenced by her own familial experience.</w:t>
            </w:r>
          </w:p>
        </w:tc>
      </w:tr>
      <w:tr w:rsidR="00496044" w14:paraId="66FB140A" w14:textId="77777777">
        <w:trPr>
          <w:jc w:val="center"/>
        </w:trPr>
        <w:tc>
          <w:tcPr>
            <w:tcW w:w="601" w:type="pct"/>
            <w:tcBorders>
              <w:top w:val="dotted" w:sz="4" w:space="0" w:color="auto"/>
            </w:tcBorders>
          </w:tcPr>
          <w:p w14:paraId="527521A0" w14:textId="77777777" w:rsidR="00496044" w:rsidRDefault="00000000">
            <w:pPr>
              <w:rPr>
                <w:sz w:val="20"/>
              </w:rPr>
            </w:pPr>
            <w:r>
              <w:rPr>
                <w:sz w:val="20"/>
              </w:rPr>
              <w:t>HC, JY, HZ, and RZ</w:t>
            </w:r>
          </w:p>
        </w:tc>
        <w:tc>
          <w:tcPr>
            <w:tcW w:w="765" w:type="pct"/>
            <w:tcBorders>
              <w:top w:val="dotted" w:sz="4" w:space="0" w:color="auto"/>
            </w:tcBorders>
          </w:tcPr>
          <w:p w14:paraId="7297EB1C" w14:textId="77777777" w:rsidR="00496044" w:rsidRDefault="00000000">
            <w:pPr>
              <w:rPr>
                <w:sz w:val="20"/>
              </w:rPr>
            </w:pPr>
            <w:r>
              <w:rPr>
                <w:sz w:val="20"/>
              </w:rPr>
              <w:t>Interviewer</w:t>
            </w:r>
          </w:p>
        </w:tc>
        <w:tc>
          <w:tcPr>
            <w:tcW w:w="1816" w:type="pct"/>
            <w:tcBorders>
              <w:top w:val="dotted" w:sz="4" w:space="0" w:color="auto"/>
            </w:tcBorders>
          </w:tcPr>
          <w:p w14:paraId="49239844" w14:textId="77777777" w:rsidR="00496044" w:rsidRDefault="00000000">
            <w:pPr>
              <w:widowControl w:val="0"/>
              <w:numPr>
                <w:ilvl w:val="0"/>
                <w:numId w:val="1"/>
              </w:numPr>
              <w:contextualSpacing/>
              <w:jc w:val="both"/>
              <w:rPr>
                <w:color w:val="1A1C1E"/>
                <w:kern w:val="2"/>
                <w:sz w:val="20"/>
                <w:shd w:val="clear" w:color="auto" w:fill="FFFFFF"/>
              </w:rPr>
            </w:pPr>
            <w:r>
              <w:rPr>
                <w:color w:val="1A1C1E"/>
                <w:kern w:val="2"/>
                <w:sz w:val="20"/>
                <w:shd w:val="clear" w:color="auto" w:fill="FFFFFF"/>
              </w:rPr>
              <w:t xml:space="preserve">Three </w:t>
            </w:r>
            <w:r>
              <w:rPr>
                <w:rFonts w:hint="eastAsia"/>
                <w:color w:val="1A1C1E"/>
                <w:kern w:val="2"/>
                <w:sz w:val="20"/>
                <w:shd w:val="clear" w:color="auto" w:fill="FFFFFF"/>
              </w:rPr>
              <w:t>majors</w:t>
            </w:r>
            <w:r>
              <w:rPr>
                <w:color w:val="1A1C1E"/>
                <w:kern w:val="2"/>
                <w:sz w:val="20"/>
                <w:shd w:val="clear" w:color="auto" w:fill="FFFFFF"/>
              </w:rPr>
              <w:t xml:space="preserve"> in Preventive Medicine and one in Health Service Management, all </w:t>
            </w:r>
            <w:r>
              <w:rPr>
                <w:rFonts w:hint="eastAsia"/>
                <w:color w:val="1A1C1E"/>
                <w:kern w:val="2"/>
                <w:sz w:val="20"/>
                <w:shd w:val="clear" w:color="auto" w:fill="FFFFFF"/>
              </w:rPr>
              <w:t xml:space="preserve">with </w:t>
            </w:r>
            <w:r>
              <w:rPr>
                <w:color w:val="1A1C1E"/>
                <w:kern w:val="2"/>
                <w:sz w:val="20"/>
                <w:shd w:val="clear" w:color="auto" w:fill="FFFFFF"/>
              </w:rPr>
              <w:t>formal train</w:t>
            </w:r>
            <w:r>
              <w:rPr>
                <w:rFonts w:hint="eastAsia"/>
                <w:color w:val="1A1C1E"/>
                <w:kern w:val="2"/>
                <w:sz w:val="20"/>
                <w:shd w:val="clear" w:color="auto" w:fill="FFFFFF"/>
              </w:rPr>
              <w:t>ing</w:t>
            </w:r>
            <w:r>
              <w:rPr>
                <w:color w:val="1A1C1E"/>
                <w:kern w:val="2"/>
                <w:sz w:val="20"/>
                <w:shd w:val="clear" w:color="auto" w:fill="FFFFFF"/>
              </w:rPr>
              <w:t xml:space="preserve"> in qualitative interviewing.</w:t>
            </w:r>
          </w:p>
          <w:p w14:paraId="759555B9" w14:textId="77777777" w:rsidR="00496044" w:rsidRDefault="00000000">
            <w:pPr>
              <w:widowControl w:val="0"/>
              <w:numPr>
                <w:ilvl w:val="0"/>
                <w:numId w:val="1"/>
              </w:numPr>
              <w:contextualSpacing/>
              <w:jc w:val="both"/>
              <w:rPr>
                <w:color w:val="1A1C1E"/>
                <w:kern w:val="2"/>
                <w:sz w:val="20"/>
                <w:shd w:val="clear" w:color="auto" w:fill="FFFFFF"/>
              </w:rPr>
            </w:pPr>
            <w:r>
              <w:rPr>
                <w:color w:val="1A1C1E"/>
                <w:kern w:val="2"/>
                <w:sz w:val="20"/>
                <w:shd w:val="clear" w:color="auto" w:fill="FFFFFF"/>
              </w:rPr>
              <w:t>Their shared public health background emphasized improving quality of life for vulnerable populations.</w:t>
            </w:r>
          </w:p>
          <w:p w14:paraId="7D067F0F" w14:textId="77777777" w:rsidR="00496044" w:rsidRDefault="00000000">
            <w:pPr>
              <w:widowControl w:val="0"/>
              <w:numPr>
                <w:ilvl w:val="0"/>
                <w:numId w:val="1"/>
              </w:numPr>
              <w:contextualSpacing/>
              <w:jc w:val="both"/>
              <w:rPr>
                <w:kern w:val="2"/>
                <w:sz w:val="20"/>
              </w:rPr>
            </w:pPr>
            <w:r>
              <w:rPr>
                <w:color w:val="1A1C1E"/>
                <w:kern w:val="2"/>
                <w:sz w:val="20"/>
                <w:shd w:val="clear" w:color="auto" w:fill="FFFFFF"/>
              </w:rPr>
              <w:t>They approached the study with a focus on residents’ lived experiences as critical evidence for enhancing care systems and outcomes.</w:t>
            </w:r>
          </w:p>
        </w:tc>
        <w:tc>
          <w:tcPr>
            <w:tcW w:w="1816" w:type="pct"/>
            <w:tcBorders>
              <w:top w:val="dotted" w:sz="4" w:space="0" w:color="auto"/>
            </w:tcBorders>
          </w:tcPr>
          <w:p w14:paraId="7D454F2B" w14:textId="77777777" w:rsidR="00496044" w:rsidRDefault="00000000">
            <w:pPr>
              <w:rPr>
                <w:sz w:val="20"/>
              </w:rPr>
            </w:pPr>
            <w:r>
              <w:rPr>
                <w:sz w:val="20"/>
              </w:rPr>
              <w:t>As young, non-authoritative professionals, they may have created a neutral, non-judgmental space that encouraged candid sharing. However, their limited life experience could have hindered their ability to fully grasp residents’ complex emotions, potentially leading to missed cues or simplified, self-censored narratives.</w:t>
            </w:r>
          </w:p>
        </w:tc>
      </w:tr>
    </w:tbl>
    <w:p w14:paraId="493CA15E" w14:textId="77777777" w:rsidR="00496044" w:rsidRDefault="00000000">
      <w:r>
        <w:t>HPCN: hospice and palliative care nursing</w:t>
      </w:r>
    </w:p>
    <w:p w14:paraId="360775E8" w14:textId="77777777" w:rsidR="00496044" w:rsidRDefault="00000000">
      <w:r>
        <w:t>NH: nursing home</w:t>
      </w:r>
    </w:p>
    <w:p w14:paraId="57430831" w14:textId="77777777" w:rsidR="00496044" w:rsidRDefault="00000000">
      <w:r>
        <w:t>EOL: end of life</w:t>
      </w:r>
    </w:p>
    <w:p w14:paraId="419E2182" w14:textId="77777777" w:rsidR="00496044" w:rsidRDefault="00496044">
      <w:pPr>
        <w:sectPr w:rsidR="00496044">
          <w:footerReference w:type="even" r:id="rId13"/>
          <w:footerReference w:type="default" r:id="rId14"/>
          <w:pgSz w:w="15840" w:h="12240" w:orient="landscape"/>
          <w:pgMar w:top="1800" w:right="1440" w:bottom="1800" w:left="1440" w:header="720" w:footer="624" w:gutter="0"/>
          <w:cols w:space="720"/>
          <w:docGrid w:linePitch="286"/>
        </w:sectPr>
      </w:pPr>
    </w:p>
    <w:p w14:paraId="6A784CAB" w14:textId="77777777" w:rsidR="00496044" w:rsidRDefault="00000000" w:rsidP="00E10F80">
      <w:pPr>
        <w:jc w:val="both"/>
        <w:rPr>
          <w:sz w:val="24"/>
          <w:szCs w:val="24"/>
        </w:rPr>
      </w:pPr>
      <w:r>
        <w:rPr>
          <w:sz w:val="24"/>
          <w:szCs w:val="24"/>
        </w:rPr>
        <w:lastRenderedPageBreak/>
        <w:t>T</w:t>
      </w:r>
      <w:r>
        <w:rPr>
          <w:rFonts w:hint="eastAsia"/>
          <w:sz w:val="24"/>
          <w:szCs w:val="24"/>
        </w:rPr>
        <w:t xml:space="preserve">ext </w:t>
      </w:r>
      <w:r>
        <w:rPr>
          <w:sz w:val="24"/>
          <w:szCs w:val="24"/>
        </w:rPr>
        <w:t>S</w:t>
      </w:r>
      <w:r>
        <w:rPr>
          <w:rFonts w:hint="eastAsia"/>
          <w:sz w:val="24"/>
          <w:szCs w:val="24"/>
        </w:rPr>
        <w:t>1</w:t>
      </w:r>
      <w:r>
        <w:rPr>
          <w:sz w:val="24"/>
          <w:szCs w:val="24"/>
        </w:rPr>
        <w:t>:</w:t>
      </w:r>
      <w:r>
        <w:rPr>
          <w:rFonts w:hint="eastAsia"/>
          <w:sz w:val="24"/>
          <w:szCs w:val="24"/>
        </w:rPr>
        <w:t xml:space="preserve"> </w:t>
      </w:r>
      <w:r>
        <w:rPr>
          <w:sz w:val="24"/>
          <w:szCs w:val="24"/>
        </w:rPr>
        <w:t xml:space="preserve">Reflexive </w:t>
      </w:r>
      <w:r>
        <w:rPr>
          <w:rFonts w:hint="eastAsia"/>
          <w:sz w:val="24"/>
          <w:szCs w:val="24"/>
        </w:rPr>
        <w:t>s</w:t>
      </w:r>
      <w:r>
        <w:rPr>
          <w:sz w:val="24"/>
          <w:szCs w:val="24"/>
        </w:rPr>
        <w:t xml:space="preserve">trategies to </w:t>
      </w:r>
      <w:r>
        <w:rPr>
          <w:rFonts w:hint="eastAsia"/>
          <w:sz w:val="24"/>
          <w:szCs w:val="24"/>
        </w:rPr>
        <w:t>m</w:t>
      </w:r>
      <w:r>
        <w:rPr>
          <w:sz w:val="24"/>
          <w:szCs w:val="24"/>
        </w:rPr>
        <w:t xml:space="preserve">itigate the </w:t>
      </w:r>
      <w:r>
        <w:rPr>
          <w:rFonts w:hint="eastAsia"/>
          <w:sz w:val="24"/>
          <w:szCs w:val="24"/>
        </w:rPr>
        <w:t>potential i</w:t>
      </w:r>
      <w:r>
        <w:rPr>
          <w:sz w:val="24"/>
          <w:szCs w:val="24"/>
        </w:rPr>
        <w:t xml:space="preserve">nfluence of </w:t>
      </w:r>
      <w:r>
        <w:rPr>
          <w:rFonts w:hint="eastAsia"/>
          <w:sz w:val="24"/>
          <w:szCs w:val="24"/>
        </w:rPr>
        <w:t>r</w:t>
      </w:r>
      <w:r>
        <w:rPr>
          <w:sz w:val="24"/>
          <w:szCs w:val="24"/>
        </w:rPr>
        <w:t xml:space="preserve">esearcher </w:t>
      </w:r>
      <w:r>
        <w:rPr>
          <w:rFonts w:hint="eastAsia"/>
          <w:sz w:val="24"/>
          <w:szCs w:val="24"/>
        </w:rPr>
        <w:t>p</w:t>
      </w:r>
      <w:r>
        <w:rPr>
          <w:sz w:val="24"/>
          <w:szCs w:val="24"/>
        </w:rPr>
        <w:t>ositionality</w:t>
      </w:r>
    </w:p>
    <w:p w14:paraId="24223129" w14:textId="77777777" w:rsidR="00496044" w:rsidRDefault="00000000" w:rsidP="00E10F80">
      <w:pPr>
        <w:jc w:val="both"/>
        <w:rPr>
          <w:sz w:val="24"/>
          <w:szCs w:val="24"/>
        </w:rPr>
      </w:pPr>
      <w:r>
        <w:rPr>
          <w:sz w:val="24"/>
          <w:szCs w:val="24"/>
        </w:rPr>
        <w:t xml:space="preserve">To manage potential influences </w:t>
      </w:r>
      <w:r>
        <w:rPr>
          <w:rFonts w:hint="eastAsia"/>
          <w:sz w:val="24"/>
          <w:szCs w:val="24"/>
        </w:rPr>
        <w:t xml:space="preserve">outlined in Supplementary Table </w:t>
      </w:r>
      <w:r>
        <w:rPr>
          <w:sz w:val="24"/>
          <w:szCs w:val="24"/>
        </w:rPr>
        <w:t>S</w:t>
      </w:r>
      <w:r>
        <w:rPr>
          <w:rFonts w:hint="eastAsia"/>
          <w:sz w:val="24"/>
          <w:szCs w:val="24"/>
        </w:rPr>
        <w:t xml:space="preserve">3 </w:t>
      </w:r>
      <w:r>
        <w:rPr>
          <w:sz w:val="24"/>
          <w:szCs w:val="24"/>
        </w:rPr>
        <w:t>and cultivate reflexivity, we implemented several strategies.</w:t>
      </w:r>
    </w:p>
    <w:p w14:paraId="4EC4C118" w14:textId="77777777" w:rsidR="00496044" w:rsidRDefault="00000000" w:rsidP="00E10F80">
      <w:pPr>
        <w:ind w:firstLineChars="100" w:firstLine="240"/>
        <w:jc w:val="both"/>
        <w:rPr>
          <w:sz w:val="24"/>
          <w:szCs w:val="24"/>
        </w:rPr>
      </w:pPr>
      <w:r>
        <w:rPr>
          <w:sz w:val="24"/>
          <w:szCs w:val="24"/>
        </w:rPr>
        <w:t>First, all interviewers received intensive pre-interview training led by the research advisor, focusing on rapport-building, active listening, and navigating emotional topics. This aimed to create a trustworthy environment and reduce the risk of simplified or self-censored responses.</w:t>
      </w:r>
    </w:p>
    <w:p w14:paraId="6D308F55" w14:textId="77777777" w:rsidR="00496044" w:rsidRDefault="00000000" w:rsidP="00E10F80">
      <w:pPr>
        <w:ind w:firstLineChars="100" w:firstLine="240"/>
        <w:jc w:val="both"/>
        <w:rPr>
          <w:sz w:val="24"/>
          <w:szCs w:val="24"/>
        </w:rPr>
      </w:pPr>
      <w:r>
        <w:rPr>
          <w:sz w:val="24"/>
          <w:szCs w:val="24"/>
        </w:rPr>
        <w:t>Second, memoing was a core practice throughout the study. After each interview, interviewers completed reflexive field memos documenting the interview context, non-verbal cues, and their immediate impressions. These memos provided rich contextual data and served as an initial interpretive layer. During analysis, the two coders maintained individual analytical memos to critically reflect on their reactions and question the origins of their interpretations—for example: “Is this drawn from the participant’s words, or my own empathy or family experience?” This ensured a disciplined return to the data and minimized bias.</w:t>
      </w:r>
    </w:p>
    <w:p w14:paraId="7AF79301" w14:textId="77777777" w:rsidR="00496044" w:rsidRDefault="00000000" w:rsidP="00E10F80">
      <w:pPr>
        <w:ind w:firstLineChars="100" w:firstLine="240"/>
        <w:jc w:val="both"/>
        <w:rPr>
          <w:sz w:val="24"/>
          <w:szCs w:val="24"/>
        </w:rPr>
        <w:sectPr w:rsidR="00496044">
          <w:pgSz w:w="12240" w:h="15840"/>
          <w:pgMar w:top="1440" w:right="1800" w:bottom="1440" w:left="1800" w:header="720" w:footer="624" w:gutter="0"/>
          <w:cols w:space="720"/>
          <w:docGrid w:linePitch="286"/>
        </w:sectPr>
      </w:pPr>
      <w:r>
        <w:rPr>
          <w:sz w:val="24"/>
          <w:szCs w:val="24"/>
        </w:rPr>
        <w:t xml:space="preserve">Finally, regular debriefing sessions, led by the advisor, served as the main forum for collective reflexivity. Interviewers periodically reflected on interpersonal dynamics and the influence of their positionality, while analytical debriefings provided space for rigorous peer challenge. The advisor emphasized a data-driven approach, questioning interpretations not grounded in participants’ accounts. Coders presented their analyses, justified interpretations with textual evidence, and challenged each other’s views, </w:t>
      </w:r>
      <w:r>
        <w:rPr>
          <w:rFonts w:hint="eastAsia"/>
          <w:sz w:val="24"/>
          <w:szCs w:val="24"/>
        </w:rPr>
        <w:t>p</w:t>
      </w:r>
      <w:r>
        <w:rPr>
          <w:sz w:val="24"/>
          <w:szCs w:val="24"/>
        </w:rPr>
        <w:t xml:space="preserve">articularly when interpretations risked personal projection or premature rationalization. Together, these practices systematically grounded the final theory in participants’ voices and helped mitigate the influence of researcher positionality on the </w:t>
      </w:r>
      <w:r>
        <w:rPr>
          <w:rFonts w:hint="eastAsia"/>
          <w:sz w:val="24"/>
          <w:szCs w:val="24"/>
        </w:rPr>
        <w:t>research</w:t>
      </w:r>
      <w:r>
        <w:rPr>
          <w:sz w:val="24"/>
          <w:szCs w:val="24"/>
        </w:rPr>
        <w:t xml:space="preserve"> process.</w:t>
      </w:r>
    </w:p>
    <w:p w14:paraId="06CF998F" w14:textId="77777777" w:rsidR="00496044" w:rsidRDefault="00000000">
      <w:pPr>
        <w:jc w:val="center"/>
      </w:pPr>
      <w:r>
        <w:rPr>
          <w:rFonts w:hint="eastAsia"/>
        </w:rPr>
        <w:lastRenderedPageBreak/>
        <w:t xml:space="preserve">Table </w:t>
      </w:r>
      <w:r>
        <w:t>S</w:t>
      </w:r>
      <w:r>
        <w:rPr>
          <w:rFonts w:hint="eastAsia"/>
        </w:rPr>
        <w:t xml:space="preserve">4 </w:t>
      </w:r>
      <w:r>
        <w:t xml:space="preserve">A </w:t>
      </w:r>
      <w:r>
        <w:rPr>
          <w:rFonts w:hint="eastAsia"/>
        </w:rPr>
        <w:t>c</w:t>
      </w:r>
      <w:r>
        <w:t>omparison of key studies on end-of-life care preferences in Chinese nursing homes</w:t>
      </w:r>
    </w:p>
    <w:tbl>
      <w:tblPr>
        <w:tblStyle w:val="af"/>
        <w:tblW w:w="4998" w:type="pct"/>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219"/>
        <w:gridCol w:w="2345"/>
        <w:gridCol w:w="2347"/>
        <w:gridCol w:w="2347"/>
        <w:gridCol w:w="2347"/>
        <w:gridCol w:w="2350"/>
      </w:tblGrid>
      <w:tr w:rsidR="00496044" w14:paraId="5C0A3D05" w14:textId="77777777">
        <w:trPr>
          <w:jc w:val="center"/>
        </w:trPr>
        <w:tc>
          <w:tcPr>
            <w:tcW w:w="470" w:type="pct"/>
            <w:tcBorders>
              <w:top w:val="single" w:sz="12" w:space="0" w:color="auto"/>
              <w:bottom w:val="single" w:sz="6" w:space="0" w:color="auto"/>
            </w:tcBorders>
          </w:tcPr>
          <w:p w14:paraId="6542B0BA" w14:textId="77777777" w:rsidR="00496044" w:rsidRDefault="00000000">
            <w:pPr>
              <w:rPr>
                <w:sz w:val="20"/>
              </w:rPr>
            </w:pPr>
            <w:r>
              <w:rPr>
                <w:sz w:val="20"/>
              </w:rPr>
              <w:t>Literature</w:t>
            </w:r>
          </w:p>
        </w:tc>
        <w:tc>
          <w:tcPr>
            <w:tcW w:w="905" w:type="pct"/>
            <w:tcBorders>
              <w:top w:val="single" w:sz="12" w:space="0" w:color="auto"/>
              <w:bottom w:val="single" w:sz="6" w:space="0" w:color="auto"/>
            </w:tcBorders>
          </w:tcPr>
          <w:p w14:paraId="4A82CF19" w14:textId="77777777" w:rsidR="00496044" w:rsidRDefault="00000000">
            <w:pPr>
              <w:rPr>
                <w:sz w:val="20"/>
              </w:rPr>
            </w:pPr>
            <w:r>
              <w:rPr>
                <w:sz w:val="20"/>
              </w:rPr>
              <w:t>Theoretical focus</w:t>
            </w:r>
          </w:p>
        </w:tc>
        <w:tc>
          <w:tcPr>
            <w:tcW w:w="906" w:type="pct"/>
            <w:tcBorders>
              <w:top w:val="single" w:sz="12" w:space="0" w:color="auto"/>
              <w:bottom w:val="single" w:sz="6" w:space="0" w:color="auto"/>
            </w:tcBorders>
          </w:tcPr>
          <w:p w14:paraId="174FD1C5" w14:textId="77777777" w:rsidR="00496044" w:rsidRDefault="00000000">
            <w:pPr>
              <w:rPr>
                <w:sz w:val="20"/>
              </w:rPr>
            </w:pPr>
            <w:r>
              <w:rPr>
                <w:sz w:val="20"/>
              </w:rPr>
              <w:t>Methodology</w:t>
            </w:r>
          </w:p>
        </w:tc>
        <w:tc>
          <w:tcPr>
            <w:tcW w:w="906" w:type="pct"/>
            <w:tcBorders>
              <w:top w:val="single" w:sz="12" w:space="0" w:color="auto"/>
              <w:bottom w:val="single" w:sz="6" w:space="0" w:color="auto"/>
            </w:tcBorders>
          </w:tcPr>
          <w:p w14:paraId="6C2F2451" w14:textId="77777777" w:rsidR="00496044" w:rsidRDefault="00000000">
            <w:pPr>
              <w:rPr>
                <w:sz w:val="20"/>
              </w:rPr>
            </w:pPr>
            <w:r>
              <w:rPr>
                <w:sz w:val="20"/>
              </w:rPr>
              <w:t>Cultural context</w:t>
            </w:r>
          </w:p>
        </w:tc>
        <w:tc>
          <w:tcPr>
            <w:tcW w:w="906" w:type="pct"/>
            <w:tcBorders>
              <w:top w:val="single" w:sz="12" w:space="0" w:color="auto"/>
              <w:bottom w:val="single" w:sz="6" w:space="0" w:color="auto"/>
            </w:tcBorders>
          </w:tcPr>
          <w:p w14:paraId="679128A4" w14:textId="77777777" w:rsidR="00496044" w:rsidRDefault="00000000">
            <w:pPr>
              <w:rPr>
                <w:sz w:val="20"/>
              </w:rPr>
            </w:pPr>
            <w:r>
              <w:rPr>
                <w:sz w:val="20"/>
              </w:rPr>
              <w:t>Institutional context</w:t>
            </w:r>
          </w:p>
        </w:tc>
        <w:tc>
          <w:tcPr>
            <w:tcW w:w="907" w:type="pct"/>
            <w:tcBorders>
              <w:top w:val="single" w:sz="12" w:space="0" w:color="auto"/>
              <w:bottom w:val="single" w:sz="6" w:space="0" w:color="auto"/>
            </w:tcBorders>
          </w:tcPr>
          <w:p w14:paraId="46D1071A" w14:textId="77777777" w:rsidR="00496044" w:rsidRDefault="00000000">
            <w:pPr>
              <w:rPr>
                <w:sz w:val="20"/>
              </w:rPr>
            </w:pPr>
            <w:r>
              <w:rPr>
                <w:sz w:val="20"/>
              </w:rPr>
              <w:t>Key findings</w:t>
            </w:r>
          </w:p>
        </w:tc>
      </w:tr>
      <w:tr w:rsidR="00496044" w14:paraId="4D888E8B" w14:textId="77777777">
        <w:trPr>
          <w:jc w:val="center"/>
        </w:trPr>
        <w:tc>
          <w:tcPr>
            <w:tcW w:w="5000" w:type="pct"/>
            <w:gridSpan w:val="6"/>
            <w:tcBorders>
              <w:top w:val="single" w:sz="6" w:space="0" w:color="auto"/>
              <w:bottom w:val="single" w:sz="6" w:space="0" w:color="auto"/>
            </w:tcBorders>
          </w:tcPr>
          <w:p w14:paraId="0FD3DB16" w14:textId="77777777" w:rsidR="00496044" w:rsidRDefault="00000000">
            <w:pPr>
              <w:rPr>
                <w:sz w:val="20"/>
              </w:rPr>
            </w:pPr>
            <w:r>
              <w:rPr>
                <w:sz w:val="20"/>
              </w:rPr>
              <w:t>Quantitive study</w:t>
            </w:r>
          </w:p>
        </w:tc>
      </w:tr>
      <w:tr w:rsidR="00496044" w14:paraId="192A922D" w14:textId="77777777">
        <w:trPr>
          <w:jc w:val="center"/>
        </w:trPr>
        <w:tc>
          <w:tcPr>
            <w:tcW w:w="470" w:type="pct"/>
            <w:tcBorders>
              <w:top w:val="single" w:sz="6" w:space="0" w:color="auto"/>
            </w:tcBorders>
          </w:tcPr>
          <w:p w14:paraId="0AD14324" w14:textId="77777777" w:rsidR="00496044" w:rsidRDefault="00000000">
            <w:pPr>
              <w:rPr>
                <w:sz w:val="20"/>
              </w:rPr>
            </w:pPr>
            <w:r>
              <w:rPr>
                <w:sz w:val="20"/>
              </w:rPr>
              <w:t>Lo et al. 2010 [1]</w:t>
            </w:r>
          </w:p>
        </w:tc>
        <w:tc>
          <w:tcPr>
            <w:tcW w:w="905" w:type="pct"/>
            <w:tcBorders>
              <w:top w:val="single" w:sz="6" w:space="0" w:color="auto"/>
            </w:tcBorders>
          </w:tcPr>
          <w:p w14:paraId="19096AFC" w14:textId="77777777" w:rsidR="00496044" w:rsidRDefault="00000000">
            <w:pPr>
              <w:rPr>
                <w:sz w:val="20"/>
              </w:rPr>
            </w:pPr>
            <w:r>
              <w:rPr>
                <w:sz w:val="20"/>
              </w:rPr>
              <w:t>To identify the prevalence of DNR directives and associated factors among NH residents in Taiwan.</w:t>
            </w:r>
          </w:p>
        </w:tc>
        <w:tc>
          <w:tcPr>
            <w:tcW w:w="906" w:type="pct"/>
            <w:tcBorders>
              <w:top w:val="single" w:sz="6" w:space="0" w:color="auto"/>
            </w:tcBorders>
          </w:tcPr>
          <w:p w14:paraId="195A1426" w14:textId="77777777" w:rsidR="00496044" w:rsidRDefault="00000000">
            <w:pPr>
              <w:rPr>
                <w:sz w:val="20"/>
              </w:rPr>
            </w:pPr>
            <w:r>
              <w:rPr>
                <w:sz w:val="20"/>
              </w:rPr>
              <w:t>Quantitative cross-sectional study using a structured questionnaire (n=201).</w:t>
            </w:r>
          </w:p>
        </w:tc>
        <w:tc>
          <w:tcPr>
            <w:tcW w:w="906" w:type="pct"/>
            <w:tcBorders>
              <w:top w:val="single" w:sz="6" w:space="0" w:color="auto"/>
            </w:tcBorders>
          </w:tcPr>
          <w:p w14:paraId="2FC3BE09" w14:textId="77777777" w:rsidR="00496044" w:rsidRDefault="00000000">
            <w:pPr>
              <w:rPr>
                <w:i/>
                <w:iCs/>
                <w:sz w:val="20"/>
              </w:rPr>
            </w:pPr>
            <w:r>
              <w:rPr>
                <w:sz w:val="20"/>
              </w:rPr>
              <w:t>Culture was not an analytical variable.</w:t>
            </w:r>
          </w:p>
        </w:tc>
        <w:tc>
          <w:tcPr>
            <w:tcW w:w="906" w:type="pct"/>
            <w:tcBorders>
              <w:top w:val="single" w:sz="6" w:space="0" w:color="auto"/>
            </w:tcBorders>
          </w:tcPr>
          <w:p w14:paraId="035E3D02" w14:textId="77777777" w:rsidR="00496044" w:rsidRDefault="00000000">
            <w:pPr>
              <w:rPr>
                <w:i/>
                <w:iCs/>
                <w:sz w:val="20"/>
              </w:rPr>
            </w:pPr>
            <w:r>
              <w:rPr>
                <w:sz w:val="20"/>
              </w:rPr>
              <w:t>Institutional characteristics were treated as independent variables to predict DNR directive prevalence.</w:t>
            </w:r>
          </w:p>
        </w:tc>
        <w:tc>
          <w:tcPr>
            <w:tcW w:w="907" w:type="pct"/>
            <w:tcBorders>
              <w:top w:val="single" w:sz="6" w:space="0" w:color="auto"/>
            </w:tcBorders>
          </w:tcPr>
          <w:p w14:paraId="5157321E" w14:textId="77777777" w:rsidR="00496044" w:rsidRDefault="00000000">
            <w:pPr>
              <w:rPr>
                <w:sz w:val="20"/>
              </w:rPr>
            </w:pPr>
            <w:r>
              <w:rPr>
                <w:sz w:val="20"/>
              </w:rPr>
              <w:t>Low DNR prevalence linked to resident characteristics, physician-family discussion, and NH policy.</w:t>
            </w:r>
          </w:p>
        </w:tc>
      </w:tr>
      <w:tr w:rsidR="00496044" w14:paraId="197B008D" w14:textId="77777777">
        <w:trPr>
          <w:jc w:val="center"/>
        </w:trPr>
        <w:tc>
          <w:tcPr>
            <w:tcW w:w="470" w:type="pct"/>
          </w:tcPr>
          <w:p w14:paraId="113683B2" w14:textId="77777777" w:rsidR="00496044" w:rsidRDefault="00000000">
            <w:pPr>
              <w:rPr>
                <w:sz w:val="20"/>
              </w:rPr>
            </w:pPr>
            <w:r>
              <w:rPr>
                <w:sz w:val="20"/>
              </w:rPr>
              <w:t>Chu et al. 2011 [2]</w:t>
            </w:r>
          </w:p>
        </w:tc>
        <w:tc>
          <w:tcPr>
            <w:tcW w:w="905" w:type="pct"/>
          </w:tcPr>
          <w:p w14:paraId="7366F1BE" w14:textId="77777777" w:rsidR="00496044" w:rsidRDefault="00000000">
            <w:pPr>
              <w:rPr>
                <w:sz w:val="20"/>
              </w:rPr>
            </w:pPr>
            <w:r>
              <w:rPr>
                <w:sz w:val="20"/>
              </w:rPr>
              <w:t>To describe AD and EOL care preferences and identify associated predictors among NH residents in Hong Kong.</w:t>
            </w:r>
          </w:p>
        </w:tc>
        <w:tc>
          <w:tcPr>
            <w:tcW w:w="906" w:type="pct"/>
          </w:tcPr>
          <w:p w14:paraId="4F54FB10" w14:textId="77777777" w:rsidR="00496044" w:rsidRDefault="00000000">
            <w:pPr>
              <w:rPr>
                <w:sz w:val="20"/>
              </w:rPr>
            </w:pPr>
            <w:r>
              <w:rPr>
                <w:sz w:val="20"/>
              </w:rPr>
              <w:t>Quantitative cross-sectional survey using a structured questionnaire (n=1600).</w:t>
            </w:r>
          </w:p>
        </w:tc>
        <w:tc>
          <w:tcPr>
            <w:tcW w:w="906" w:type="pct"/>
          </w:tcPr>
          <w:p w14:paraId="0A30642A" w14:textId="77777777" w:rsidR="00496044" w:rsidRDefault="00000000">
            <w:pPr>
              <w:rPr>
                <w:sz w:val="20"/>
              </w:rPr>
            </w:pPr>
            <w:r>
              <w:rPr>
                <w:sz w:val="20"/>
              </w:rPr>
              <w:t>Cultural factor (religion) was treated as an independent variables for analysis.</w:t>
            </w:r>
          </w:p>
        </w:tc>
        <w:tc>
          <w:tcPr>
            <w:tcW w:w="906" w:type="pct"/>
          </w:tcPr>
          <w:p w14:paraId="7D7F6071" w14:textId="77777777" w:rsidR="00496044" w:rsidRDefault="00000000">
            <w:pPr>
              <w:rPr>
                <w:sz w:val="20"/>
              </w:rPr>
            </w:pPr>
            <w:r>
              <w:rPr>
                <w:snapToGrid/>
                <w:sz w:val="20"/>
              </w:rPr>
              <w:t>Institutional characteristic</w:t>
            </w:r>
            <w:r>
              <w:rPr>
                <w:sz w:val="20"/>
              </w:rPr>
              <w:t xml:space="preserve"> (subvented vs. private) was treated as an independent variable for analysis.</w:t>
            </w:r>
          </w:p>
        </w:tc>
        <w:tc>
          <w:tcPr>
            <w:tcW w:w="907" w:type="pct"/>
          </w:tcPr>
          <w:p w14:paraId="1AA3D04E" w14:textId="77777777" w:rsidR="00496044" w:rsidRDefault="00000000">
            <w:pPr>
              <w:rPr>
                <w:sz w:val="20"/>
              </w:rPr>
            </w:pPr>
            <w:r>
              <w:rPr>
                <w:sz w:val="20"/>
              </w:rPr>
              <w:t>High preference for AD and being informed; one-third preferred to die in NHs. Identified multiple demographic and clinical predictors.</w:t>
            </w:r>
          </w:p>
        </w:tc>
      </w:tr>
      <w:tr w:rsidR="00496044" w14:paraId="72AC3265" w14:textId="77777777">
        <w:trPr>
          <w:jc w:val="center"/>
        </w:trPr>
        <w:tc>
          <w:tcPr>
            <w:tcW w:w="470" w:type="pct"/>
          </w:tcPr>
          <w:p w14:paraId="1ED0EE40" w14:textId="77777777" w:rsidR="00496044" w:rsidRDefault="00000000">
            <w:pPr>
              <w:rPr>
                <w:sz w:val="20"/>
              </w:rPr>
            </w:pPr>
            <w:r>
              <w:rPr>
                <w:sz w:val="20"/>
              </w:rPr>
              <w:t>Ni et al. 2014 [3]</w:t>
            </w:r>
          </w:p>
        </w:tc>
        <w:tc>
          <w:tcPr>
            <w:tcW w:w="905" w:type="pct"/>
          </w:tcPr>
          <w:p w14:paraId="5050DC99" w14:textId="77777777" w:rsidR="00496044" w:rsidRDefault="00000000">
            <w:pPr>
              <w:rPr>
                <w:snapToGrid/>
                <w:sz w:val="20"/>
              </w:rPr>
            </w:pPr>
            <w:r>
              <w:rPr>
                <w:sz w:val="20"/>
              </w:rPr>
              <w:t>To describe knowledge and preferences for AD and identify associated predictors among NH residents in</w:t>
            </w:r>
            <w:r>
              <w:rPr>
                <w:rFonts w:hint="eastAsia"/>
                <w:sz w:val="20"/>
              </w:rPr>
              <w:t xml:space="preserve"> </w:t>
            </w:r>
            <w:r>
              <w:rPr>
                <w:sz w:val="20"/>
              </w:rPr>
              <w:t>Mainland China.</w:t>
            </w:r>
          </w:p>
        </w:tc>
        <w:tc>
          <w:tcPr>
            <w:tcW w:w="906" w:type="pct"/>
          </w:tcPr>
          <w:p w14:paraId="492BC122" w14:textId="77777777" w:rsidR="00496044" w:rsidRDefault="00000000">
            <w:pPr>
              <w:rPr>
                <w:sz w:val="20"/>
              </w:rPr>
            </w:pPr>
            <w:r>
              <w:rPr>
                <w:sz w:val="20"/>
              </w:rPr>
              <w:t>Quantitative cross-sectional survey using a structured questionnaire (n=467).</w:t>
            </w:r>
          </w:p>
        </w:tc>
        <w:tc>
          <w:tcPr>
            <w:tcW w:w="906" w:type="pct"/>
          </w:tcPr>
          <w:p w14:paraId="2E9D103E" w14:textId="77777777" w:rsidR="00496044" w:rsidRDefault="00000000">
            <w:pPr>
              <w:rPr>
                <w:snapToGrid/>
                <w:sz w:val="20"/>
              </w:rPr>
            </w:pPr>
            <w:r>
              <w:rPr>
                <w:sz w:val="20"/>
              </w:rPr>
              <w:t>Culture served as a general background rather than a systematically analyzed variable.</w:t>
            </w:r>
          </w:p>
        </w:tc>
        <w:tc>
          <w:tcPr>
            <w:tcW w:w="906" w:type="pct"/>
          </w:tcPr>
          <w:p w14:paraId="5A84DAA9" w14:textId="77777777" w:rsidR="00496044" w:rsidRDefault="00000000">
            <w:pPr>
              <w:rPr>
                <w:sz w:val="20"/>
              </w:rPr>
            </w:pPr>
            <w:r>
              <w:rPr>
                <w:sz w:val="20"/>
              </w:rPr>
              <w:t>The NH environment served as the study setting rather than a primary focus of the analysis.</w:t>
            </w:r>
          </w:p>
        </w:tc>
        <w:tc>
          <w:tcPr>
            <w:tcW w:w="907" w:type="pct"/>
          </w:tcPr>
          <w:p w14:paraId="35C571D1" w14:textId="77777777" w:rsidR="00496044" w:rsidRDefault="00000000">
            <w:pPr>
              <w:rPr>
                <w:sz w:val="20"/>
              </w:rPr>
            </w:pPr>
            <w:r>
              <w:rPr>
                <w:sz w:val="20"/>
              </w:rPr>
              <w:t>Low AD awareness with limited preference for completion, predicted by prior knowledge, decisional certainty, and illness burden.</w:t>
            </w:r>
          </w:p>
        </w:tc>
      </w:tr>
    </w:tbl>
    <w:p w14:paraId="531633DE" w14:textId="77777777" w:rsidR="00496044" w:rsidRDefault="00496044"/>
    <w:p w14:paraId="15D0AA23" w14:textId="77777777" w:rsidR="00496044" w:rsidRDefault="00496044"/>
    <w:p w14:paraId="011BB611" w14:textId="77777777" w:rsidR="00496044" w:rsidRDefault="00496044"/>
    <w:p w14:paraId="1F246A3E" w14:textId="77777777" w:rsidR="00496044" w:rsidRDefault="00496044"/>
    <w:p w14:paraId="530C8B9D" w14:textId="77777777" w:rsidR="00496044" w:rsidRDefault="00000000">
      <w:pPr>
        <w:jc w:val="center"/>
      </w:pPr>
      <w:r>
        <w:lastRenderedPageBreak/>
        <w:t>Table S</w:t>
      </w:r>
      <w:r>
        <w:rPr>
          <w:rFonts w:hint="eastAsia"/>
        </w:rPr>
        <w:t>4</w:t>
      </w:r>
      <w:r>
        <w:t xml:space="preserve"> Continued</w:t>
      </w:r>
    </w:p>
    <w:tbl>
      <w:tblPr>
        <w:tblStyle w:val="af"/>
        <w:tblW w:w="4998" w:type="pct"/>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217"/>
        <w:gridCol w:w="2346"/>
        <w:gridCol w:w="2348"/>
        <w:gridCol w:w="2348"/>
        <w:gridCol w:w="2348"/>
        <w:gridCol w:w="2348"/>
      </w:tblGrid>
      <w:tr w:rsidR="00496044" w14:paraId="6918B9A6" w14:textId="77777777">
        <w:trPr>
          <w:jc w:val="center"/>
        </w:trPr>
        <w:tc>
          <w:tcPr>
            <w:tcW w:w="469" w:type="pct"/>
            <w:tcBorders>
              <w:top w:val="single" w:sz="12" w:space="0" w:color="auto"/>
              <w:bottom w:val="single" w:sz="6" w:space="0" w:color="auto"/>
            </w:tcBorders>
          </w:tcPr>
          <w:p w14:paraId="2354E921" w14:textId="77777777" w:rsidR="00496044" w:rsidRDefault="00000000">
            <w:pPr>
              <w:rPr>
                <w:sz w:val="20"/>
              </w:rPr>
            </w:pPr>
            <w:r>
              <w:rPr>
                <w:sz w:val="20"/>
              </w:rPr>
              <w:t>Literature</w:t>
            </w:r>
          </w:p>
        </w:tc>
        <w:tc>
          <w:tcPr>
            <w:tcW w:w="905" w:type="pct"/>
            <w:tcBorders>
              <w:top w:val="single" w:sz="12" w:space="0" w:color="auto"/>
              <w:bottom w:val="single" w:sz="6" w:space="0" w:color="auto"/>
            </w:tcBorders>
          </w:tcPr>
          <w:p w14:paraId="0B80661E" w14:textId="77777777" w:rsidR="00496044" w:rsidRDefault="00000000">
            <w:pPr>
              <w:rPr>
                <w:sz w:val="20"/>
              </w:rPr>
            </w:pPr>
            <w:r>
              <w:rPr>
                <w:sz w:val="20"/>
              </w:rPr>
              <w:t>Theoretical focus</w:t>
            </w:r>
          </w:p>
        </w:tc>
        <w:tc>
          <w:tcPr>
            <w:tcW w:w="906" w:type="pct"/>
            <w:tcBorders>
              <w:top w:val="single" w:sz="12" w:space="0" w:color="auto"/>
              <w:bottom w:val="single" w:sz="6" w:space="0" w:color="auto"/>
            </w:tcBorders>
          </w:tcPr>
          <w:p w14:paraId="57DA392E" w14:textId="77777777" w:rsidR="00496044" w:rsidRDefault="00000000">
            <w:pPr>
              <w:rPr>
                <w:sz w:val="20"/>
              </w:rPr>
            </w:pPr>
            <w:r>
              <w:rPr>
                <w:sz w:val="20"/>
              </w:rPr>
              <w:t>Methodology</w:t>
            </w:r>
          </w:p>
        </w:tc>
        <w:tc>
          <w:tcPr>
            <w:tcW w:w="906" w:type="pct"/>
            <w:tcBorders>
              <w:top w:val="single" w:sz="12" w:space="0" w:color="auto"/>
              <w:bottom w:val="single" w:sz="6" w:space="0" w:color="auto"/>
            </w:tcBorders>
          </w:tcPr>
          <w:p w14:paraId="69D080F6" w14:textId="77777777" w:rsidR="00496044" w:rsidRDefault="00000000">
            <w:pPr>
              <w:rPr>
                <w:sz w:val="20"/>
              </w:rPr>
            </w:pPr>
            <w:r>
              <w:rPr>
                <w:sz w:val="20"/>
              </w:rPr>
              <w:t>Cultural context</w:t>
            </w:r>
          </w:p>
        </w:tc>
        <w:tc>
          <w:tcPr>
            <w:tcW w:w="906" w:type="pct"/>
            <w:tcBorders>
              <w:top w:val="single" w:sz="12" w:space="0" w:color="auto"/>
              <w:bottom w:val="single" w:sz="6" w:space="0" w:color="auto"/>
            </w:tcBorders>
          </w:tcPr>
          <w:p w14:paraId="7EF042BE" w14:textId="77777777" w:rsidR="00496044" w:rsidRDefault="00000000">
            <w:pPr>
              <w:rPr>
                <w:sz w:val="20"/>
              </w:rPr>
            </w:pPr>
            <w:r>
              <w:rPr>
                <w:sz w:val="20"/>
              </w:rPr>
              <w:t>Institutional context</w:t>
            </w:r>
          </w:p>
        </w:tc>
        <w:tc>
          <w:tcPr>
            <w:tcW w:w="906" w:type="pct"/>
            <w:tcBorders>
              <w:top w:val="single" w:sz="12" w:space="0" w:color="auto"/>
              <w:bottom w:val="single" w:sz="6" w:space="0" w:color="auto"/>
            </w:tcBorders>
          </w:tcPr>
          <w:p w14:paraId="623D6A02" w14:textId="77777777" w:rsidR="00496044" w:rsidRDefault="00000000">
            <w:pPr>
              <w:rPr>
                <w:sz w:val="20"/>
              </w:rPr>
            </w:pPr>
            <w:r>
              <w:rPr>
                <w:sz w:val="20"/>
              </w:rPr>
              <w:t>Key findings</w:t>
            </w:r>
          </w:p>
        </w:tc>
      </w:tr>
      <w:tr w:rsidR="00496044" w14:paraId="77119A22" w14:textId="77777777">
        <w:trPr>
          <w:jc w:val="center"/>
        </w:trPr>
        <w:tc>
          <w:tcPr>
            <w:tcW w:w="469" w:type="pct"/>
          </w:tcPr>
          <w:p w14:paraId="7496F6DC" w14:textId="77777777" w:rsidR="00496044" w:rsidRDefault="00000000">
            <w:pPr>
              <w:rPr>
                <w:sz w:val="20"/>
              </w:rPr>
            </w:pPr>
            <w:r>
              <w:rPr>
                <w:sz w:val="20"/>
              </w:rPr>
              <w:t>Wei et al. 2021 [4]</w:t>
            </w:r>
          </w:p>
        </w:tc>
        <w:tc>
          <w:tcPr>
            <w:tcW w:w="905" w:type="pct"/>
          </w:tcPr>
          <w:p w14:paraId="5E8942CB" w14:textId="77777777" w:rsidR="00496044" w:rsidRDefault="00000000">
            <w:pPr>
              <w:rPr>
                <w:sz w:val="20"/>
              </w:rPr>
            </w:pPr>
            <w:r>
              <w:rPr>
                <w:sz w:val="20"/>
              </w:rPr>
              <w:t>To compare EOL care preferences between NH residents and community-dwelling older adults in Mainland China.</w:t>
            </w:r>
          </w:p>
        </w:tc>
        <w:tc>
          <w:tcPr>
            <w:tcW w:w="906" w:type="pct"/>
          </w:tcPr>
          <w:p w14:paraId="52D43CBD" w14:textId="77777777" w:rsidR="00496044" w:rsidRDefault="00000000">
            <w:pPr>
              <w:rPr>
                <w:sz w:val="20"/>
              </w:rPr>
            </w:pPr>
            <w:r>
              <w:rPr>
                <w:sz w:val="20"/>
              </w:rPr>
              <w:t>Quantitative comparative study using a structured questionnaire and propensity score matching (n=487).</w:t>
            </w:r>
          </w:p>
        </w:tc>
        <w:tc>
          <w:tcPr>
            <w:tcW w:w="906" w:type="pct"/>
          </w:tcPr>
          <w:p w14:paraId="332AF414" w14:textId="77777777" w:rsidR="00496044" w:rsidRDefault="00000000">
            <w:pPr>
              <w:rPr>
                <w:snapToGrid/>
                <w:sz w:val="20"/>
              </w:rPr>
            </w:pPr>
            <w:r>
              <w:rPr>
                <w:sz w:val="20"/>
              </w:rPr>
              <w:t>Culture served as a general background rather than a systematically analyzed variable.</w:t>
            </w:r>
          </w:p>
        </w:tc>
        <w:tc>
          <w:tcPr>
            <w:tcW w:w="906" w:type="pct"/>
          </w:tcPr>
          <w:p w14:paraId="11E27FCE" w14:textId="77777777" w:rsidR="00496044" w:rsidRDefault="00000000">
            <w:pPr>
              <w:rPr>
                <w:sz w:val="20"/>
              </w:rPr>
            </w:pPr>
            <w:r>
              <w:rPr>
                <w:i/>
                <w:iCs/>
                <w:sz w:val="20"/>
              </w:rPr>
              <w:t>NHs vs. Community.</w:t>
            </w:r>
            <w:r>
              <w:rPr>
                <w:sz w:val="20"/>
              </w:rPr>
              <w:t xml:space="preserve"> Residence type was the primary grouping variable to statistically test for differences between settings.</w:t>
            </w:r>
          </w:p>
        </w:tc>
        <w:tc>
          <w:tcPr>
            <w:tcW w:w="906" w:type="pct"/>
          </w:tcPr>
          <w:p w14:paraId="394DC1D3" w14:textId="77777777" w:rsidR="00496044" w:rsidRDefault="00000000">
            <w:pPr>
              <w:rPr>
                <w:sz w:val="20"/>
              </w:rPr>
            </w:pPr>
            <w:r>
              <w:rPr>
                <w:sz w:val="20"/>
              </w:rPr>
              <w:t>Significant differences found in preferred place of death and death attitudes; similarities in other preferences.</w:t>
            </w:r>
          </w:p>
        </w:tc>
      </w:tr>
      <w:tr w:rsidR="00496044" w14:paraId="6B6107C6" w14:textId="77777777">
        <w:trPr>
          <w:jc w:val="center"/>
        </w:trPr>
        <w:tc>
          <w:tcPr>
            <w:tcW w:w="469" w:type="pct"/>
          </w:tcPr>
          <w:p w14:paraId="79530C6D" w14:textId="77777777" w:rsidR="00496044" w:rsidRDefault="00000000">
            <w:pPr>
              <w:rPr>
                <w:sz w:val="20"/>
              </w:rPr>
            </w:pPr>
            <w:r>
              <w:rPr>
                <w:sz w:val="20"/>
              </w:rPr>
              <w:t>Xu et al. 2021 [5]</w:t>
            </w:r>
          </w:p>
        </w:tc>
        <w:tc>
          <w:tcPr>
            <w:tcW w:w="905" w:type="pct"/>
          </w:tcPr>
          <w:p w14:paraId="02109807" w14:textId="77777777" w:rsidR="00496044" w:rsidRDefault="00000000">
            <w:pPr>
              <w:rPr>
                <w:sz w:val="20"/>
              </w:rPr>
            </w:pPr>
            <w:r>
              <w:rPr>
                <w:sz w:val="20"/>
              </w:rPr>
              <w:t>To compare preferences for specific EOL choices (AD, life-prolonging treatment, EOL discussion) between NH residents in Hong Kong and Taiwan.</w:t>
            </w:r>
          </w:p>
        </w:tc>
        <w:tc>
          <w:tcPr>
            <w:tcW w:w="906" w:type="pct"/>
          </w:tcPr>
          <w:p w14:paraId="51A503B5" w14:textId="77777777" w:rsidR="00496044" w:rsidRDefault="00000000">
            <w:pPr>
              <w:rPr>
                <w:sz w:val="20"/>
              </w:rPr>
            </w:pPr>
            <w:r>
              <w:rPr>
                <w:sz w:val="20"/>
              </w:rPr>
              <w:t>Quantitative cross-regional comparative survey using a structured questionnaire (n=325).</w:t>
            </w:r>
          </w:p>
        </w:tc>
        <w:tc>
          <w:tcPr>
            <w:tcW w:w="906" w:type="pct"/>
          </w:tcPr>
          <w:p w14:paraId="428C1551" w14:textId="77777777" w:rsidR="00496044" w:rsidRDefault="00000000">
            <w:pPr>
              <w:rPr>
                <w:i/>
                <w:iCs/>
                <w:sz w:val="20"/>
              </w:rPr>
            </w:pPr>
            <w:r>
              <w:rPr>
                <w:sz w:val="20"/>
              </w:rPr>
              <w:t>Culture served as a general background rather than a systematically analyzed variable.</w:t>
            </w:r>
            <w:r>
              <w:rPr>
                <w:i/>
                <w:iCs/>
                <w:sz w:val="20"/>
              </w:rPr>
              <w:t xml:space="preserve"> </w:t>
            </w:r>
          </w:p>
        </w:tc>
        <w:tc>
          <w:tcPr>
            <w:tcW w:w="906" w:type="pct"/>
          </w:tcPr>
          <w:p w14:paraId="131A97C0" w14:textId="77777777" w:rsidR="00496044" w:rsidRDefault="00000000">
            <w:pPr>
              <w:rPr>
                <w:sz w:val="20"/>
              </w:rPr>
            </w:pPr>
            <w:r>
              <w:rPr>
                <w:snapToGrid/>
                <w:sz w:val="20"/>
              </w:rPr>
              <w:t>The study compared outcomes across settings but did not analyze the NH environment itself as an explanatory factor.</w:t>
            </w:r>
          </w:p>
        </w:tc>
        <w:tc>
          <w:tcPr>
            <w:tcW w:w="906" w:type="pct"/>
          </w:tcPr>
          <w:p w14:paraId="7E3C539F" w14:textId="77777777" w:rsidR="00496044" w:rsidRDefault="00000000">
            <w:pPr>
              <w:rPr>
                <w:sz w:val="20"/>
              </w:rPr>
            </w:pPr>
            <w:r>
              <w:rPr>
                <w:sz w:val="20"/>
              </w:rPr>
              <w:t>Significant cross-regional differences in AD completion and willingness; similarities in attitudes toward life-prolonging treatment.</w:t>
            </w:r>
          </w:p>
        </w:tc>
      </w:tr>
      <w:tr w:rsidR="00496044" w14:paraId="0977E225" w14:textId="77777777">
        <w:trPr>
          <w:jc w:val="center"/>
        </w:trPr>
        <w:tc>
          <w:tcPr>
            <w:tcW w:w="469" w:type="pct"/>
          </w:tcPr>
          <w:p w14:paraId="04743171" w14:textId="77777777" w:rsidR="00496044" w:rsidRDefault="00000000">
            <w:pPr>
              <w:rPr>
                <w:sz w:val="20"/>
              </w:rPr>
            </w:pPr>
            <w:r>
              <w:rPr>
                <w:sz w:val="20"/>
              </w:rPr>
              <w:t>Xu et al. 2023 [6]</w:t>
            </w:r>
          </w:p>
        </w:tc>
        <w:tc>
          <w:tcPr>
            <w:tcW w:w="905" w:type="pct"/>
          </w:tcPr>
          <w:p w14:paraId="78996EED" w14:textId="77777777" w:rsidR="00496044" w:rsidRDefault="00000000">
            <w:pPr>
              <w:rPr>
                <w:sz w:val="20"/>
              </w:rPr>
            </w:pPr>
            <w:r>
              <w:rPr>
                <w:sz w:val="20"/>
              </w:rPr>
              <w:t>To describe knowledge and preferences for specific EOL choices (ACP, AD, place of care/death) among frail NH residents in Hong Kong.</w:t>
            </w:r>
          </w:p>
        </w:tc>
        <w:tc>
          <w:tcPr>
            <w:tcW w:w="906" w:type="pct"/>
          </w:tcPr>
          <w:p w14:paraId="314160C0" w14:textId="77777777" w:rsidR="00496044" w:rsidRDefault="00000000">
            <w:pPr>
              <w:rPr>
                <w:sz w:val="20"/>
              </w:rPr>
            </w:pPr>
            <w:r>
              <w:rPr>
                <w:sz w:val="20"/>
              </w:rPr>
              <w:t>Quantitative cross-sectional survey using a structured questionnaire (n=286).</w:t>
            </w:r>
          </w:p>
        </w:tc>
        <w:tc>
          <w:tcPr>
            <w:tcW w:w="906" w:type="pct"/>
          </w:tcPr>
          <w:p w14:paraId="342979E5" w14:textId="77777777" w:rsidR="00496044" w:rsidRDefault="00000000">
            <w:pPr>
              <w:rPr>
                <w:i/>
                <w:iCs/>
                <w:sz w:val="20"/>
              </w:rPr>
            </w:pPr>
            <w:r>
              <w:rPr>
                <w:sz w:val="20"/>
              </w:rPr>
              <w:t>Culture served as a general background rather than a systematically analyzed variable.</w:t>
            </w:r>
          </w:p>
        </w:tc>
        <w:tc>
          <w:tcPr>
            <w:tcW w:w="906" w:type="pct"/>
          </w:tcPr>
          <w:p w14:paraId="36361F5B" w14:textId="77777777" w:rsidR="00496044" w:rsidRDefault="00000000">
            <w:pPr>
              <w:rPr>
                <w:i/>
                <w:iCs/>
                <w:sz w:val="20"/>
              </w:rPr>
            </w:pPr>
            <w:r>
              <w:rPr>
                <w:sz w:val="20"/>
              </w:rPr>
              <w:t>The NH environment served as the study setting rather than a primary focus of the analysis.</w:t>
            </w:r>
          </w:p>
        </w:tc>
        <w:tc>
          <w:tcPr>
            <w:tcW w:w="906" w:type="pct"/>
          </w:tcPr>
          <w:p w14:paraId="555DC5BE" w14:textId="77777777" w:rsidR="00496044" w:rsidRDefault="00000000">
            <w:pPr>
              <w:rPr>
                <w:sz w:val="20"/>
              </w:rPr>
            </w:pPr>
            <w:r>
              <w:rPr>
                <w:sz w:val="20"/>
              </w:rPr>
              <w:t>Low ACP/AD awareness, divergent care–death location preferences, and limited resident–caregiver concordance, with education and prior knowledge as key predictors.</w:t>
            </w:r>
          </w:p>
        </w:tc>
      </w:tr>
    </w:tbl>
    <w:p w14:paraId="572B49EE" w14:textId="77777777" w:rsidR="00496044" w:rsidRDefault="00496044"/>
    <w:p w14:paraId="32C01AE9" w14:textId="77777777" w:rsidR="00496044" w:rsidRDefault="00496044"/>
    <w:p w14:paraId="0ED52242" w14:textId="77777777" w:rsidR="00496044" w:rsidRDefault="00000000">
      <w:pPr>
        <w:jc w:val="center"/>
      </w:pPr>
      <w:r>
        <w:lastRenderedPageBreak/>
        <w:t>Table S</w:t>
      </w:r>
      <w:r>
        <w:rPr>
          <w:rFonts w:hint="eastAsia"/>
        </w:rPr>
        <w:t>4</w:t>
      </w:r>
      <w:r>
        <w:t xml:space="preserve"> Continued</w:t>
      </w:r>
    </w:p>
    <w:tbl>
      <w:tblPr>
        <w:tblStyle w:val="af"/>
        <w:tblW w:w="4998" w:type="pct"/>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214"/>
        <w:gridCol w:w="2345"/>
        <w:gridCol w:w="2347"/>
        <w:gridCol w:w="2347"/>
        <w:gridCol w:w="2347"/>
        <w:gridCol w:w="2355"/>
      </w:tblGrid>
      <w:tr w:rsidR="00496044" w14:paraId="3AFBF23B" w14:textId="77777777">
        <w:trPr>
          <w:jc w:val="center"/>
        </w:trPr>
        <w:tc>
          <w:tcPr>
            <w:tcW w:w="468" w:type="pct"/>
            <w:tcBorders>
              <w:top w:val="single" w:sz="12" w:space="0" w:color="auto"/>
              <w:bottom w:val="single" w:sz="6" w:space="0" w:color="auto"/>
            </w:tcBorders>
          </w:tcPr>
          <w:p w14:paraId="218FE7A4" w14:textId="77777777" w:rsidR="00496044" w:rsidRDefault="00000000">
            <w:pPr>
              <w:rPr>
                <w:sz w:val="20"/>
              </w:rPr>
            </w:pPr>
            <w:r>
              <w:rPr>
                <w:sz w:val="20"/>
              </w:rPr>
              <w:t>Literature</w:t>
            </w:r>
          </w:p>
        </w:tc>
        <w:tc>
          <w:tcPr>
            <w:tcW w:w="905" w:type="pct"/>
            <w:tcBorders>
              <w:top w:val="single" w:sz="12" w:space="0" w:color="auto"/>
              <w:bottom w:val="single" w:sz="6" w:space="0" w:color="auto"/>
            </w:tcBorders>
          </w:tcPr>
          <w:p w14:paraId="28B631C2" w14:textId="77777777" w:rsidR="00496044" w:rsidRDefault="00000000">
            <w:pPr>
              <w:rPr>
                <w:sz w:val="20"/>
              </w:rPr>
            </w:pPr>
            <w:r>
              <w:rPr>
                <w:sz w:val="20"/>
              </w:rPr>
              <w:t>Theoretical focus</w:t>
            </w:r>
          </w:p>
        </w:tc>
        <w:tc>
          <w:tcPr>
            <w:tcW w:w="906" w:type="pct"/>
            <w:tcBorders>
              <w:top w:val="single" w:sz="12" w:space="0" w:color="auto"/>
              <w:bottom w:val="single" w:sz="6" w:space="0" w:color="auto"/>
            </w:tcBorders>
          </w:tcPr>
          <w:p w14:paraId="709F9546" w14:textId="77777777" w:rsidR="00496044" w:rsidRDefault="00000000">
            <w:pPr>
              <w:rPr>
                <w:sz w:val="20"/>
              </w:rPr>
            </w:pPr>
            <w:r>
              <w:rPr>
                <w:sz w:val="20"/>
              </w:rPr>
              <w:t>Methodology</w:t>
            </w:r>
          </w:p>
        </w:tc>
        <w:tc>
          <w:tcPr>
            <w:tcW w:w="906" w:type="pct"/>
            <w:tcBorders>
              <w:top w:val="single" w:sz="12" w:space="0" w:color="auto"/>
              <w:bottom w:val="single" w:sz="6" w:space="0" w:color="auto"/>
            </w:tcBorders>
          </w:tcPr>
          <w:p w14:paraId="352E884E" w14:textId="77777777" w:rsidR="00496044" w:rsidRDefault="00000000">
            <w:pPr>
              <w:rPr>
                <w:sz w:val="20"/>
              </w:rPr>
            </w:pPr>
            <w:r>
              <w:rPr>
                <w:sz w:val="20"/>
              </w:rPr>
              <w:t>Cultural context</w:t>
            </w:r>
          </w:p>
        </w:tc>
        <w:tc>
          <w:tcPr>
            <w:tcW w:w="906" w:type="pct"/>
            <w:tcBorders>
              <w:top w:val="single" w:sz="12" w:space="0" w:color="auto"/>
              <w:bottom w:val="single" w:sz="6" w:space="0" w:color="auto"/>
            </w:tcBorders>
          </w:tcPr>
          <w:p w14:paraId="552FE523" w14:textId="77777777" w:rsidR="00496044" w:rsidRDefault="00000000">
            <w:pPr>
              <w:rPr>
                <w:sz w:val="20"/>
              </w:rPr>
            </w:pPr>
            <w:r>
              <w:rPr>
                <w:sz w:val="20"/>
              </w:rPr>
              <w:t>Institutional context</w:t>
            </w:r>
          </w:p>
        </w:tc>
        <w:tc>
          <w:tcPr>
            <w:tcW w:w="908" w:type="pct"/>
            <w:tcBorders>
              <w:top w:val="single" w:sz="12" w:space="0" w:color="auto"/>
              <w:bottom w:val="single" w:sz="6" w:space="0" w:color="auto"/>
            </w:tcBorders>
          </w:tcPr>
          <w:p w14:paraId="29765086" w14:textId="77777777" w:rsidR="00496044" w:rsidRDefault="00000000">
            <w:pPr>
              <w:rPr>
                <w:sz w:val="20"/>
              </w:rPr>
            </w:pPr>
            <w:r>
              <w:rPr>
                <w:sz w:val="20"/>
              </w:rPr>
              <w:t>Key findings</w:t>
            </w:r>
          </w:p>
        </w:tc>
      </w:tr>
      <w:tr w:rsidR="00496044" w14:paraId="09B6BE3C" w14:textId="77777777">
        <w:trPr>
          <w:jc w:val="center"/>
        </w:trPr>
        <w:tc>
          <w:tcPr>
            <w:tcW w:w="5000" w:type="pct"/>
            <w:gridSpan w:val="6"/>
            <w:tcBorders>
              <w:top w:val="single" w:sz="6" w:space="0" w:color="auto"/>
              <w:bottom w:val="single" w:sz="6" w:space="0" w:color="auto"/>
            </w:tcBorders>
          </w:tcPr>
          <w:p w14:paraId="6E889B32" w14:textId="77777777" w:rsidR="00496044" w:rsidRDefault="00000000">
            <w:pPr>
              <w:rPr>
                <w:sz w:val="20"/>
              </w:rPr>
            </w:pPr>
            <w:r>
              <w:rPr>
                <w:sz w:val="20"/>
              </w:rPr>
              <w:t>Qualitative study</w:t>
            </w:r>
          </w:p>
        </w:tc>
      </w:tr>
      <w:tr w:rsidR="00496044" w14:paraId="1051A616" w14:textId="77777777">
        <w:trPr>
          <w:jc w:val="center"/>
        </w:trPr>
        <w:tc>
          <w:tcPr>
            <w:tcW w:w="468" w:type="pct"/>
            <w:tcBorders>
              <w:top w:val="single" w:sz="6" w:space="0" w:color="auto"/>
              <w:bottom w:val="nil"/>
            </w:tcBorders>
          </w:tcPr>
          <w:p w14:paraId="42ACBB05" w14:textId="77777777" w:rsidR="00496044" w:rsidRDefault="00000000">
            <w:pPr>
              <w:rPr>
                <w:sz w:val="20"/>
              </w:rPr>
            </w:pPr>
            <w:r>
              <w:rPr>
                <w:sz w:val="20"/>
              </w:rPr>
              <w:t>Chu &amp; Woo. 2004</w:t>
            </w:r>
            <w:r>
              <w:rPr>
                <w:rFonts w:hint="eastAsia"/>
                <w:sz w:val="20"/>
              </w:rPr>
              <w:t xml:space="preserve"> </w:t>
            </w:r>
            <w:r>
              <w:rPr>
                <w:sz w:val="20"/>
              </w:rPr>
              <w:t>[7]</w:t>
            </w:r>
          </w:p>
        </w:tc>
        <w:tc>
          <w:tcPr>
            <w:tcW w:w="905" w:type="pct"/>
            <w:tcBorders>
              <w:top w:val="single" w:sz="6" w:space="0" w:color="auto"/>
              <w:bottom w:val="nil"/>
            </w:tcBorders>
          </w:tcPr>
          <w:p w14:paraId="778F83A2" w14:textId="77777777" w:rsidR="00496044" w:rsidRDefault="00000000">
            <w:pPr>
              <w:rPr>
                <w:sz w:val="20"/>
              </w:rPr>
            </w:pPr>
            <w:r>
              <w:rPr>
                <w:sz w:val="20"/>
              </w:rPr>
              <w:t>To explore attitudes toward ACP for life-sustaining treatment among older NH residents in Hong Kong.</w:t>
            </w:r>
          </w:p>
        </w:tc>
        <w:tc>
          <w:tcPr>
            <w:tcW w:w="906" w:type="pct"/>
            <w:tcBorders>
              <w:top w:val="single" w:sz="6" w:space="0" w:color="auto"/>
              <w:bottom w:val="nil"/>
            </w:tcBorders>
          </w:tcPr>
          <w:p w14:paraId="57B9CF5E" w14:textId="77777777" w:rsidR="00496044" w:rsidRDefault="00000000">
            <w:pPr>
              <w:rPr>
                <w:sz w:val="20"/>
              </w:rPr>
            </w:pPr>
            <w:r>
              <w:rPr>
                <w:sz w:val="20"/>
              </w:rPr>
              <w:t>Qualitative descriptive study using content analysis (n=11).</w:t>
            </w:r>
          </w:p>
        </w:tc>
        <w:tc>
          <w:tcPr>
            <w:tcW w:w="906" w:type="pct"/>
            <w:tcBorders>
              <w:top w:val="single" w:sz="6" w:space="0" w:color="auto"/>
              <w:bottom w:val="nil"/>
            </w:tcBorders>
          </w:tcPr>
          <w:p w14:paraId="0E552A2F" w14:textId="77777777" w:rsidR="00496044" w:rsidRDefault="00000000">
            <w:pPr>
              <w:rPr>
                <w:i/>
                <w:iCs/>
                <w:sz w:val="20"/>
              </w:rPr>
            </w:pPr>
            <w:r>
              <w:rPr>
                <w:sz w:val="20"/>
              </w:rPr>
              <w:t>Culture was recognized contextually but not used as an analytic category.</w:t>
            </w:r>
          </w:p>
        </w:tc>
        <w:tc>
          <w:tcPr>
            <w:tcW w:w="906" w:type="pct"/>
            <w:tcBorders>
              <w:top w:val="single" w:sz="6" w:space="0" w:color="auto"/>
              <w:bottom w:val="nil"/>
            </w:tcBorders>
          </w:tcPr>
          <w:p w14:paraId="7440092A" w14:textId="77777777" w:rsidR="00496044" w:rsidRDefault="00000000">
            <w:pPr>
              <w:rPr>
                <w:i/>
                <w:iCs/>
                <w:sz w:val="20"/>
              </w:rPr>
            </w:pPr>
            <w:r>
              <w:rPr>
                <w:sz w:val="20"/>
              </w:rPr>
              <w:t>The NH environment served as the study setting rather than a primary focus of the analysis.</w:t>
            </w:r>
          </w:p>
        </w:tc>
        <w:tc>
          <w:tcPr>
            <w:tcW w:w="908" w:type="pct"/>
            <w:tcBorders>
              <w:top w:val="single" w:sz="6" w:space="0" w:color="auto"/>
              <w:bottom w:val="nil"/>
            </w:tcBorders>
          </w:tcPr>
          <w:p w14:paraId="57AC8405" w14:textId="77777777" w:rsidR="00496044" w:rsidRDefault="00000000">
            <w:pPr>
              <w:rPr>
                <w:sz w:val="20"/>
              </w:rPr>
            </w:pPr>
            <w:r>
              <w:rPr>
                <w:sz w:val="20"/>
              </w:rPr>
              <w:t>Five themes emerged, indicating that most residents declined CPR, were open to EOL discussions, and preferred physician-led decision-making.</w:t>
            </w:r>
          </w:p>
        </w:tc>
      </w:tr>
      <w:tr w:rsidR="00496044" w14:paraId="2D4DD932" w14:textId="77777777">
        <w:trPr>
          <w:jc w:val="center"/>
        </w:trPr>
        <w:tc>
          <w:tcPr>
            <w:tcW w:w="468" w:type="pct"/>
            <w:tcBorders>
              <w:top w:val="nil"/>
              <w:bottom w:val="nil"/>
            </w:tcBorders>
          </w:tcPr>
          <w:p w14:paraId="275D4D8B" w14:textId="77777777" w:rsidR="00496044" w:rsidRDefault="00000000">
            <w:pPr>
              <w:rPr>
                <w:sz w:val="20"/>
              </w:rPr>
            </w:pPr>
            <w:r>
              <w:rPr>
                <w:sz w:val="20"/>
              </w:rPr>
              <w:t>Chan &amp; Pang. 2011 [8]</w:t>
            </w:r>
          </w:p>
        </w:tc>
        <w:tc>
          <w:tcPr>
            <w:tcW w:w="905" w:type="pct"/>
            <w:tcBorders>
              <w:top w:val="nil"/>
              <w:bottom w:val="nil"/>
            </w:tcBorders>
          </w:tcPr>
          <w:p w14:paraId="4174A623" w14:textId="77777777" w:rsidR="00496044" w:rsidRDefault="00000000">
            <w:pPr>
              <w:rPr>
                <w:sz w:val="20"/>
              </w:rPr>
            </w:pPr>
            <w:r>
              <w:rPr>
                <w:sz w:val="20"/>
              </w:rPr>
              <w:t>To identify different approaches to EOL care decision-making among frail old age home residents in Hong Kong.</w:t>
            </w:r>
          </w:p>
        </w:tc>
        <w:tc>
          <w:tcPr>
            <w:tcW w:w="906" w:type="pct"/>
            <w:tcBorders>
              <w:top w:val="nil"/>
              <w:bottom w:val="nil"/>
            </w:tcBorders>
          </w:tcPr>
          <w:p w14:paraId="331661FC" w14:textId="77777777" w:rsidR="00496044" w:rsidRDefault="00000000">
            <w:pPr>
              <w:rPr>
                <w:sz w:val="20"/>
              </w:rPr>
            </w:pPr>
            <w:r>
              <w:rPr>
                <w:sz w:val="20"/>
              </w:rPr>
              <w:t>Qualitative descriptive study using content analysis (n=42).</w:t>
            </w:r>
          </w:p>
        </w:tc>
        <w:tc>
          <w:tcPr>
            <w:tcW w:w="906" w:type="pct"/>
            <w:tcBorders>
              <w:top w:val="nil"/>
              <w:bottom w:val="nil"/>
            </w:tcBorders>
          </w:tcPr>
          <w:p w14:paraId="7CB9CF25" w14:textId="77777777" w:rsidR="00496044" w:rsidRDefault="00000000">
            <w:pPr>
              <w:rPr>
                <w:i/>
                <w:iCs/>
                <w:sz w:val="20"/>
              </w:rPr>
            </w:pPr>
            <w:r>
              <w:rPr>
                <w:sz w:val="20"/>
              </w:rPr>
              <w:t>Culture was recognized contextually but not used as an analytic category.</w:t>
            </w:r>
          </w:p>
        </w:tc>
        <w:tc>
          <w:tcPr>
            <w:tcW w:w="906" w:type="pct"/>
            <w:tcBorders>
              <w:top w:val="nil"/>
              <w:bottom w:val="nil"/>
            </w:tcBorders>
          </w:tcPr>
          <w:p w14:paraId="7F4CAD08" w14:textId="77777777" w:rsidR="00496044" w:rsidRDefault="00000000">
            <w:pPr>
              <w:rPr>
                <w:i/>
                <w:iCs/>
                <w:sz w:val="20"/>
              </w:rPr>
            </w:pPr>
            <w:r>
              <w:rPr>
                <w:sz w:val="20"/>
              </w:rPr>
              <w:t>The NH environment served as the study setting rather than a primary focus of the analysis.</w:t>
            </w:r>
          </w:p>
        </w:tc>
        <w:tc>
          <w:tcPr>
            <w:tcW w:w="908" w:type="pct"/>
            <w:tcBorders>
              <w:top w:val="nil"/>
              <w:bottom w:val="nil"/>
            </w:tcBorders>
          </w:tcPr>
          <w:p w14:paraId="3B971001" w14:textId="77777777" w:rsidR="00496044" w:rsidRDefault="00000000">
            <w:pPr>
              <w:rPr>
                <w:sz w:val="20"/>
              </w:rPr>
            </w:pPr>
            <w:r>
              <w:rPr>
                <w:sz w:val="20"/>
              </w:rPr>
              <w:t>Five distinct response patterns to the ACP intervention, shaped by individual values and experiences.</w:t>
            </w:r>
          </w:p>
        </w:tc>
      </w:tr>
      <w:tr w:rsidR="00496044" w14:paraId="31EB5C72" w14:textId="77777777">
        <w:trPr>
          <w:jc w:val="center"/>
        </w:trPr>
        <w:tc>
          <w:tcPr>
            <w:tcW w:w="468" w:type="pct"/>
            <w:tcBorders>
              <w:top w:val="nil"/>
            </w:tcBorders>
          </w:tcPr>
          <w:p w14:paraId="1E921D0C" w14:textId="77777777" w:rsidR="00496044" w:rsidRDefault="00000000">
            <w:pPr>
              <w:rPr>
                <w:sz w:val="20"/>
              </w:rPr>
            </w:pPr>
            <w:r>
              <w:rPr>
                <w:sz w:val="20"/>
              </w:rPr>
              <w:t>Lee et al. 2016 [9]</w:t>
            </w:r>
          </w:p>
        </w:tc>
        <w:tc>
          <w:tcPr>
            <w:tcW w:w="905" w:type="pct"/>
            <w:tcBorders>
              <w:top w:val="nil"/>
            </w:tcBorders>
          </w:tcPr>
          <w:p w14:paraId="66710C94" w14:textId="77777777" w:rsidR="00496044" w:rsidRDefault="00000000">
            <w:pPr>
              <w:rPr>
                <w:sz w:val="20"/>
              </w:rPr>
            </w:pPr>
            <w:r>
              <w:rPr>
                <w:sz w:val="20"/>
              </w:rPr>
              <w:t>To explore attitudes of NH residents toward independently signing DNR in Taiwan.</w:t>
            </w:r>
          </w:p>
        </w:tc>
        <w:tc>
          <w:tcPr>
            <w:tcW w:w="906" w:type="pct"/>
            <w:tcBorders>
              <w:top w:val="nil"/>
            </w:tcBorders>
          </w:tcPr>
          <w:p w14:paraId="19FC84F3" w14:textId="77777777" w:rsidR="00496044" w:rsidRDefault="00000000">
            <w:pPr>
              <w:rPr>
                <w:sz w:val="20"/>
              </w:rPr>
            </w:pPr>
            <w:r>
              <w:rPr>
                <w:sz w:val="20"/>
              </w:rPr>
              <w:t>Qualitative descriptive study using content analysis (n=11).</w:t>
            </w:r>
          </w:p>
        </w:tc>
        <w:tc>
          <w:tcPr>
            <w:tcW w:w="906" w:type="pct"/>
            <w:tcBorders>
              <w:top w:val="nil"/>
            </w:tcBorders>
          </w:tcPr>
          <w:p w14:paraId="0785296F" w14:textId="77777777" w:rsidR="00496044" w:rsidRDefault="00000000">
            <w:pPr>
              <w:rPr>
                <w:i/>
                <w:iCs/>
                <w:sz w:val="20"/>
              </w:rPr>
            </w:pPr>
            <w:r>
              <w:rPr>
                <w:sz w:val="20"/>
              </w:rPr>
              <w:t>Culture served as a primary analytical lens to understand residents’ attitudes toward DNR.</w:t>
            </w:r>
          </w:p>
        </w:tc>
        <w:tc>
          <w:tcPr>
            <w:tcW w:w="906" w:type="pct"/>
            <w:tcBorders>
              <w:top w:val="nil"/>
            </w:tcBorders>
          </w:tcPr>
          <w:p w14:paraId="1A9341EC" w14:textId="77777777" w:rsidR="00496044" w:rsidRDefault="00000000">
            <w:pPr>
              <w:rPr>
                <w:i/>
                <w:iCs/>
                <w:sz w:val="20"/>
              </w:rPr>
            </w:pPr>
            <w:r>
              <w:rPr>
                <w:sz w:val="20"/>
              </w:rPr>
              <w:t>The NH environment served as the study setting rather than a primary focus of the analysis.</w:t>
            </w:r>
          </w:p>
        </w:tc>
        <w:tc>
          <w:tcPr>
            <w:tcW w:w="908" w:type="pct"/>
            <w:tcBorders>
              <w:top w:val="nil"/>
            </w:tcBorders>
          </w:tcPr>
          <w:p w14:paraId="1E54AFDC" w14:textId="77777777" w:rsidR="00496044" w:rsidRDefault="00000000">
            <w:pPr>
              <w:rPr>
                <w:sz w:val="20"/>
              </w:rPr>
            </w:pPr>
            <w:r>
              <w:rPr>
                <w:sz w:val="20"/>
              </w:rPr>
              <w:t>Four themes of reluctance to sign a DNR, rooted in cultural philosophies.</w:t>
            </w:r>
          </w:p>
        </w:tc>
      </w:tr>
      <w:tr w:rsidR="00496044" w14:paraId="18A13DE7" w14:textId="77777777">
        <w:trPr>
          <w:jc w:val="center"/>
        </w:trPr>
        <w:tc>
          <w:tcPr>
            <w:tcW w:w="468" w:type="pct"/>
          </w:tcPr>
          <w:p w14:paraId="2D464CDE" w14:textId="77777777" w:rsidR="00496044" w:rsidRDefault="00000000">
            <w:pPr>
              <w:rPr>
                <w:sz w:val="20"/>
              </w:rPr>
            </w:pPr>
            <w:r>
              <w:rPr>
                <w:sz w:val="20"/>
              </w:rPr>
              <w:t>Lee et al. 2023 [10]</w:t>
            </w:r>
          </w:p>
        </w:tc>
        <w:tc>
          <w:tcPr>
            <w:tcW w:w="905" w:type="pct"/>
          </w:tcPr>
          <w:p w14:paraId="7CFFB71D" w14:textId="77777777" w:rsidR="00496044" w:rsidRDefault="00000000">
            <w:pPr>
              <w:rPr>
                <w:sz w:val="20"/>
              </w:rPr>
            </w:pPr>
            <w:r>
              <w:rPr>
                <w:sz w:val="20"/>
              </w:rPr>
              <w:t>To identify cultural impediments to signing an AD among NH residents in Taiwan.</w:t>
            </w:r>
          </w:p>
        </w:tc>
        <w:tc>
          <w:tcPr>
            <w:tcW w:w="906" w:type="pct"/>
          </w:tcPr>
          <w:p w14:paraId="7920C4E6" w14:textId="77777777" w:rsidR="00496044" w:rsidRDefault="00000000">
            <w:pPr>
              <w:rPr>
                <w:sz w:val="20"/>
              </w:rPr>
            </w:pPr>
            <w:r>
              <w:rPr>
                <w:sz w:val="20"/>
              </w:rPr>
              <w:t>Qualitative descriptive study using content analysis (n=18).</w:t>
            </w:r>
          </w:p>
        </w:tc>
        <w:tc>
          <w:tcPr>
            <w:tcW w:w="906" w:type="pct"/>
          </w:tcPr>
          <w:p w14:paraId="792EA503" w14:textId="77777777" w:rsidR="00496044" w:rsidRDefault="00000000">
            <w:pPr>
              <w:rPr>
                <w:i/>
                <w:iCs/>
                <w:sz w:val="20"/>
              </w:rPr>
            </w:pPr>
            <w:r>
              <w:rPr>
                <w:sz w:val="20"/>
              </w:rPr>
              <w:t>Culture was framed as the primary source of impediments to AD signing.</w:t>
            </w:r>
          </w:p>
        </w:tc>
        <w:tc>
          <w:tcPr>
            <w:tcW w:w="906" w:type="pct"/>
          </w:tcPr>
          <w:p w14:paraId="0D7D4EDE" w14:textId="77777777" w:rsidR="00496044" w:rsidRDefault="00000000">
            <w:pPr>
              <w:rPr>
                <w:i/>
                <w:iCs/>
                <w:sz w:val="20"/>
              </w:rPr>
            </w:pPr>
            <w:r>
              <w:rPr>
                <w:sz w:val="20"/>
              </w:rPr>
              <w:t>The NH environment served as the study setting rather than a primary focus of the analysis.</w:t>
            </w:r>
          </w:p>
        </w:tc>
        <w:tc>
          <w:tcPr>
            <w:tcW w:w="908" w:type="pct"/>
          </w:tcPr>
          <w:p w14:paraId="1B4747FC" w14:textId="77777777" w:rsidR="00496044" w:rsidRDefault="00000000">
            <w:pPr>
              <w:rPr>
                <w:sz w:val="20"/>
              </w:rPr>
            </w:pPr>
            <w:r>
              <w:rPr>
                <w:sz w:val="20"/>
              </w:rPr>
              <w:t>Five themes representing cultural and informational barriers to signing AD.</w:t>
            </w:r>
          </w:p>
        </w:tc>
      </w:tr>
    </w:tbl>
    <w:p w14:paraId="7CD098F6" w14:textId="77777777" w:rsidR="00496044" w:rsidRDefault="00496044"/>
    <w:p w14:paraId="69891199" w14:textId="77777777" w:rsidR="00496044" w:rsidRDefault="00000000">
      <w:pPr>
        <w:jc w:val="center"/>
      </w:pPr>
      <w:r>
        <w:lastRenderedPageBreak/>
        <w:t>Table S</w:t>
      </w:r>
      <w:r>
        <w:rPr>
          <w:rFonts w:hint="eastAsia"/>
        </w:rPr>
        <w:t>4</w:t>
      </w:r>
      <w:r>
        <w:t xml:space="preserve"> Continued</w:t>
      </w:r>
    </w:p>
    <w:tbl>
      <w:tblPr>
        <w:tblStyle w:val="af"/>
        <w:tblW w:w="4998" w:type="pct"/>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211"/>
        <w:gridCol w:w="2346"/>
        <w:gridCol w:w="2348"/>
        <w:gridCol w:w="2348"/>
        <w:gridCol w:w="2348"/>
        <w:gridCol w:w="2354"/>
      </w:tblGrid>
      <w:tr w:rsidR="00496044" w14:paraId="66C1B3C4" w14:textId="77777777">
        <w:trPr>
          <w:jc w:val="center"/>
        </w:trPr>
        <w:tc>
          <w:tcPr>
            <w:tcW w:w="467" w:type="pct"/>
            <w:tcBorders>
              <w:top w:val="single" w:sz="12" w:space="0" w:color="auto"/>
              <w:bottom w:val="single" w:sz="6" w:space="0" w:color="auto"/>
            </w:tcBorders>
          </w:tcPr>
          <w:p w14:paraId="4A74FAB7" w14:textId="77777777" w:rsidR="00496044" w:rsidRDefault="00000000">
            <w:pPr>
              <w:rPr>
                <w:sz w:val="20"/>
              </w:rPr>
            </w:pPr>
            <w:r>
              <w:rPr>
                <w:sz w:val="20"/>
              </w:rPr>
              <w:t>Literature</w:t>
            </w:r>
          </w:p>
        </w:tc>
        <w:tc>
          <w:tcPr>
            <w:tcW w:w="905" w:type="pct"/>
            <w:tcBorders>
              <w:top w:val="single" w:sz="12" w:space="0" w:color="auto"/>
              <w:bottom w:val="single" w:sz="6" w:space="0" w:color="auto"/>
            </w:tcBorders>
          </w:tcPr>
          <w:p w14:paraId="04C31A0C" w14:textId="77777777" w:rsidR="00496044" w:rsidRDefault="00000000">
            <w:pPr>
              <w:rPr>
                <w:sz w:val="20"/>
              </w:rPr>
            </w:pPr>
            <w:r>
              <w:rPr>
                <w:sz w:val="20"/>
              </w:rPr>
              <w:t>Theoretical focus</w:t>
            </w:r>
          </w:p>
        </w:tc>
        <w:tc>
          <w:tcPr>
            <w:tcW w:w="906" w:type="pct"/>
            <w:tcBorders>
              <w:top w:val="single" w:sz="12" w:space="0" w:color="auto"/>
              <w:bottom w:val="single" w:sz="6" w:space="0" w:color="auto"/>
            </w:tcBorders>
          </w:tcPr>
          <w:p w14:paraId="4BCAF07C" w14:textId="77777777" w:rsidR="00496044" w:rsidRDefault="00000000">
            <w:pPr>
              <w:rPr>
                <w:sz w:val="20"/>
              </w:rPr>
            </w:pPr>
            <w:r>
              <w:rPr>
                <w:sz w:val="20"/>
              </w:rPr>
              <w:t>Methodology</w:t>
            </w:r>
          </w:p>
        </w:tc>
        <w:tc>
          <w:tcPr>
            <w:tcW w:w="906" w:type="pct"/>
            <w:tcBorders>
              <w:top w:val="single" w:sz="12" w:space="0" w:color="auto"/>
              <w:bottom w:val="single" w:sz="6" w:space="0" w:color="auto"/>
            </w:tcBorders>
          </w:tcPr>
          <w:p w14:paraId="4378B2BE" w14:textId="77777777" w:rsidR="00496044" w:rsidRDefault="00000000">
            <w:pPr>
              <w:rPr>
                <w:sz w:val="20"/>
              </w:rPr>
            </w:pPr>
            <w:r>
              <w:rPr>
                <w:sz w:val="20"/>
              </w:rPr>
              <w:t>Cultural context</w:t>
            </w:r>
          </w:p>
        </w:tc>
        <w:tc>
          <w:tcPr>
            <w:tcW w:w="906" w:type="pct"/>
            <w:tcBorders>
              <w:top w:val="single" w:sz="12" w:space="0" w:color="auto"/>
              <w:bottom w:val="single" w:sz="6" w:space="0" w:color="auto"/>
            </w:tcBorders>
          </w:tcPr>
          <w:p w14:paraId="086DF9DE" w14:textId="77777777" w:rsidR="00496044" w:rsidRDefault="00000000">
            <w:pPr>
              <w:rPr>
                <w:sz w:val="20"/>
              </w:rPr>
            </w:pPr>
            <w:r>
              <w:rPr>
                <w:sz w:val="20"/>
              </w:rPr>
              <w:t>Institutional context</w:t>
            </w:r>
          </w:p>
        </w:tc>
        <w:tc>
          <w:tcPr>
            <w:tcW w:w="908" w:type="pct"/>
            <w:tcBorders>
              <w:top w:val="single" w:sz="12" w:space="0" w:color="auto"/>
              <w:bottom w:val="single" w:sz="6" w:space="0" w:color="auto"/>
            </w:tcBorders>
          </w:tcPr>
          <w:p w14:paraId="7E178120" w14:textId="77777777" w:rsidR="00496044" w:rsidRDefault="00000000">
            <w:pPr>
              <w:rPr>
                <w:sz w:val="20"/>
              </w:rPr>
            </w:pPr>
            <w:r>
              <w:rPr>
                <w:sz w:val="20"/>
              </w:rPr>
              <w:t>Key findings</w:t>
            </w:r>
          </w:p>
        </w:tc>
      </w:tr>
      <w:tr w:rsidR="00496044" w14:paraId="363E21ED" w14:textId="77777777">
        <w:trPr>
          <w:jc w:val="center"/>
        </w:trPr>
        <w:tc>
          <w:tcPr>
            <w:tcW w:w="467" w:type="pct"/>
          </w:tcPr>
          <w:p w14:paraId="301A4BE2" w14:textId="77777777" w:rsidR="00496044" w:rsidRDefault="00000000">
            <w:pPr>
              <w:rPr>
                <w:b/>
                <w:bCs/>
                <w:sz w:val="20"/>
              </w:rPr>
            </w:pPr>
            <w:r>
              <w:rPr>
                <w:b/>
                <w:bCs/>
                <w:sz w:val="20"/>
              </w:rPr>
              <w:t>This study</w:t>
            </w:r>
          </w:p>
        </w:tc>
        <w:tc>
          <w:tcPr>
            <w:tcW w:w="905" w:type="pct"/>
          </w:tcPr>
          <w:p w14:paraId="7BDDE33B" w14:textId="77777777" w:rsidR="00496044" w:rsidRDefault="00000000">
            <w:pPr>
              <w:rPr>
                <w:sz w:val="20"/>
              </w:rPr>
            </w:pPr>
            <w:r>
              <w:rPr>
                <w:sz w:val="20"/>
              </w:rPr>
              <w:t>To develop an explanatory theory on the process of HPCN preference formation among NH residents in Mainland China.</w:t>
            </w:r>
          </w:p>
        </w:tc>
        <w:tc>
          <w:tcPr>
            <w:tcW w:w="906" w:type="pct"/>
          </w:tcPr>
          <w:p w14:paraId="0A634F3D" w14:textId="77777777" w:rsidR="00496044" w:rsidRDefault="00000000">
            <w:pPr>
              <w:rPr>
                <w:sz w:val="20"/>
              </w:rPr>
            </w:pPr>
            <w:r>
              <w:rPr>
                <w:sz w:val="20"/>
              </w:rPr>
              <w:t>Qualitative study using grounded theory (n=20).</w:t>
            </w:r>
          </w:p>
        </w:tc>
        <w:tc>
          <w:tcPr>
            <w:tcW w:w="906" w:type="pct"/>
          </w:tcPr>
          <w:p w14:paraId="1EE393EE" w14:textId="77777777" w:rsidR="00496044" w:rsidRDefault="00000000">
            <w:pPr>
              <w:rPr>
                <w:i/>
                <w:iCs/>
                <w:sz w:val="20"/>
              </w:rPr>
            </w:pPr>
            <w:r>
              <w:rPr>
                <w:sz w:val="20"/>
              </w:rPr>
              <w:t>Culture served as a primary analytical lens to understand residents’ HPCN preference.</w:t>
            </w:r>
          </w:p>
        </w:tc>
        <w:tc>
          <w:tcPr>
            <w:tcW w:w="906" w:type="pct"/>
          </w:tcPr>
          <w:p w14:paraId="1BAED0DA" w14:textId="77777777" w:rsidR="00496044" w:rsidRDefault="00000000">
            <w:pPr>
              <w:rPr>
                <w:i/>
                <w:iCs/>
                <w:sz w:val="20"/>
              </w:rPr>
            </w:pPr>
            <w:r>
              <w:rPr>
                <w:sz w:val="20"/>
              </w:rPr>
              <w:t>The NH environment served as a primary analytical lens to understand residents’ HPCN preference.</w:t>
            </w:r>
          </w:p>
        </w:tc>
        <w:tc>
          <w:tcPr>
            <w:tcW w:w="908" w:type="pct"/>
          </w:tcPr>
          <w:p w14:paraId="1C8F084D" w14:textId="77777777" w:rsidR="00496044" w:rsidRDefault="00000000">
            <w:pPr>
              <w:rPr>
                <w:sz w:val="20"/>
              </w:rPr>
            </w:pPr>
            <w:r>
              <w:rPr>
                <w:sz w:val="20"/>
              </w:rPr>
              <w:t>“Navigating Preferences for a Trouble-Free Transition” theory,</w:t>
            </w:r>
            <w:r>
              <w:rPr>
                <w:rFonts w:hint="eastAsia"/>
                <w:sz w:val="20"/>
              </w:rPr>
              <w:t xml:space="preserve"> </w:t>
            </w:r>
            <w:r>
              <w:rPr>
                <w:sz w:val="20"/>
              </w:rPr>
              <w:t>a process-oriented explanatory model that reveals how cultural and institutional contexts generate cognitive-emotional challenges and shape the adaptive formation of HPCN preferences.</w:t>
            </w:r>
          </w:p>
        </w:tc>
      </w:tr>
    </w:tbl>
    <w:p w14:paraId="08A86488" w14:textId="77777777" w:rsidR="00496044" w:rsidRDefault="00000000">
      <w:r>
        <w:rPr>
          <w:rFonts w:hint="eastAsia"/>
        </w:rPr>
        <w:t xml:space="preserve">HPCN: hospice and palliative care nursing </w:t>
      </w:r>
    </w:p>
    <w:p w14:paraId="3F256A4E" w14:textId="77777777" w:rsidR="00496044" w:rsidRDefault="00000000">
      <w:r>
        <w:rPr>
          <w:rFonts w:hint="eastAsia"/>
        </w:rPr>
        <w:t>NH: nursing home</w:t>
      </w:r>
    </w:p>
    <w:p w14:paraId="196C1552" w14:textId="77777777" w:rsidR="00496044" w:rsidRDefault="00000000">
      <w:r>
        <w:rPr>
          <w:rFonts w:hint="eastAsia"/>
        </w:rPr>
        <w:t>EOL: end of life</w:t>
      </w:r>
    </w:p>
    <w:p w14:paraId="627A9C3D" w14:textId="77777777" w:rsidR="00496044" w:rsidRDefault="00000000">
      <w:r>
        <w:rPr>
          <w:rFonts w:hint="eastAsia"/>
        </w:rPr>
        <w:t>AD: advance directives</w:t>
      </w:r>
    </w:p>
    <w:p w14:paraId="14C8CBDF" w14:textId="77777777" w:rsidR="00496044" w:rsidRDefault="00000000">
      <w:r>
        <w:rPr>
          <w:rFonts w:hint="eastAsia"/>
        </w:rPr>
        <w:t>DNR: Do-Not-Resuscitate</w:t>
      </w:r>
    </w:p>
    <w:p w14:paraId="7641D937" w14:textId="77777777" w:rsidR="00496044" w:rsidRDefault="00000000">
      <w:r>
        <w:rPr>
          <w:rFonts w:hint="eastAsia"/>
        </w:rPr>
        <w:t>ACP: advance care planning</w:t>
      </w:r>
    </w:p>
    <w:p w14:paraId="5736FD74" w14:textId="77777777" w:rsidR="00496044" w:rsidRDefault="00496044"/>
    <w:p w14:paraId="73A62953" w14:textId="77777777" w:rsidR="00496044" w:rsidRDefault="00496044"/>
    <w:p w14:paraId="488C3B5B" w14:textId="77777777" w:rsidR="00496044" w:rsidRDefault="00496044"/>
    <w:p w14:paraId="46CDE29B" w14:textId="77777777" w:rsidR="00496044" w:rsidRDefault="00496044"/>
    <w:p w14:paraId="637B3843" w14:textId="41656087" w:rsidR="00496044" w:rsidRPr="00A80540" w:rsidRDefault="00000000">
      <w:pPr>
        <w:pStyle w:val="EndNoteBibliography"/>
        <w:spacing w:afterLines="100" w:after="240" w:line="360" w:lineRule="auto"/>
        <w:ind w:left="720" w:hanging="720"/>
        <w:rPr>
          <w:sz w:val="28"/>
          <w:szCs w:val="28"/>
        </w:rPr>
      </w:pPr>
      <w:r>
        <w:rPr>
          <w:b/>
          <w:sz w:val="28"/>
          <w:szCs w:val="28"/>
          <w:lang w:val="en-GB"/>
        </w:rPr>
        <w:lastRenderedPageBreak/>
        <w:t>References</w:t>
      </w:r>
      <w:r w:rsidR="00A80540">
        <w:rPr>
          <w:b/>
          <w:sz w:val="28"/>
          <w:szCs w:val="28"/>
        </w:rPr>
        <w:t>:</w:t>
      </w:r>
    </w:p>
    <w:p w14:paraId="092A4805" w14:textId="77777777" w:rsidR="00496044" w:rsidRDefault="00000000">
      <w:pPr>
        <w:pStyle w:val="EndNoteBibliography"/>
        <w:numPr>
          <w:ilvl w:val="0"/>
          <w:numId w:val="2"/>
        </w:numPr>
        <w:suppressLineNumbers/>
        <w:jc w:val="both"/>
        <w:rPr>
          <w:sz w:val="24"/>
          <w:szCs w:val="24"/>
        </w:rPr>
      </w:pPr>
      <w:r>
        <w:rPr>
          <w:sz w:val="24"/>
          <w:szCs w:val="24"/>
        </w:rPr>
        <w:t>Lo YT, Wang JJ, Liu LF, Wang CN. Prevalence and related factors of do-not-resuscitate directives among nursing home residents in Taiwan. J Am Med Dir Assoc. 2010; doi:10.1016/j.jamda.2009.10.006.</w:t>
      </w:r>
    </w:p>
    <w:p w14:paraId="3619ADF3" w14:textId="77777777" w:rsidR="00496044" w:rsidRDefault="00000000">
      <w:pPr>
        <w:pStyle w:val="EndNoteBibliography"/>
        <w:numPr>
          <w:ilvl w:val="0"/>
          <w:numId w:val="2"/>
        </w:numPr>
        <w:suppressLineNumbers/>
        <w:jc w:val="both"/>
        <w:rPr>
          <w:sz w:val="24"/>
          <w:szCs w:val="24"/>
        </w:rPr>
      </w:pPr>
      <w:r>
        <w:rPr>
          <w:sz w:val="24"/>
          <w:szCs w:val="24"/>
        </w:rPr>
        <w:t>Chu LW, Luk JK, Hui E, et al. Advance directive and end-of-life care preferences among Chinese nursing home residents in Hong Kong. J Am Med Dir Assoc. 2011; doi:10.1016/j.jamda.2010.08.015.</w:t>
      </w:r>
    </w:p>
    <w:p w14:paraId="12331DB8" w14:textId="77777777" w:rsidR="00496044" w:rsidRDefault="00000000">
      <w:pPr>
        <w:pStyle w:val="EndNoteBibliography"/>
        <w:numPr>
          <w:ilvl w:val="0"/>
          <w:numId w:val="2"/>
        </w:numPr>
        <w:suppressLineNumbers/>
        <w:jc w:val="both"/>
        <w:rPr>
          <w:sz w:val="24"/>
          <w:szCs w:val="24"/>
        </w:rPr>
      </w:pPr>
      <w:r>
        <w:rPr>
          <w:sz w:val="24"/>
          <w:szCs w:val="24"/>
        </w:rPr>
        <w:t>Ni P, Zhou J, Wang ZX, Nie R, Phillips J, Mao J. Advance directive and end-of-life care preferences among nursing home residents in Wuhan, China: a cross-sectional study. J Am Med Dir Assoc. 2014; doi:10.1016/j.jamda.2014.06.006.</w:t>
      </w:r>
    </w:p>
    <w:p w14:paraId="4E07D889" w14:textId="77777777" w:rsidR="00496044" w:rsidRDefault="00000000">
      <w:pPr>
        <w:pStyle w:val="EndNoteBibliography"/>
        <w:numPr>
          <w:ilvl w:val="0"/>
          <w:numId w:val="2"/>
        </w:numPr>
        <w:suppressLineNumbers/>
        <w:jc w:val="both"/>
        <w:rPr>
          <w:sz w:val="24"/>
          <w:szCs w:val="24"/>
        </w:rPr>
      </w:pPr>
      <w:r>
        <w:rPr>
          <w:sz w:val="24"/>
          <w:szCs w:val="24"/>
        </w:rPr>
        <w:t>Wei Y, Xiao H, Lin S</w:t>
      </w:r>
      <w:r>
        <w:rPr>
          <w:rFonts w:hint="eastAsia"/>
          <w:sz w:val="24"/>
          <w:szCs w:val="24"/>
        </w:rPr>
        <w:t>.</w:t>
      </w:r>
      <w:r>
        <w:rPr>
          <w:sz w:val="24"/>
          <w:szCs w:val="24"/>
        </w:rPr>
        <w:t xml:space="preserve"> A comparison of end-of-life care preferences between nursing home residents and community-dwellers. Chin J Nurs</w:t>
      </w:r>
      <w:r>
        <w:rPr>
          <w:rFonts w:hint="eastAsia"/>
          <w:sz w:val="24"/>
          <w:szCs w:val="24"/>
        </w:rPr>
        <w:t>.</w:t>
      </w:r>
      <w:r>
        <w:rPr>
          <w:sz w:val="24"/>
          <w:szCs w:val="24"/>
        </w:rPr>
        <w:t xml:space="preserve"> 2021</w:t>
      </w:r>
      <w:r>
        <w:rPr>
          <w:rFonts w:hint="eastAsia"/>
          <w:sz w:val="24"/>
          <w:szCs w:val="24"/>
        </w:rPr>
        <w:t>; doi: 10.3761/j.issn.0254-1769.2021.04.015.</w:t>
      </w:r>
    </w:p>
    <w:p w14:paraId="1E0ADE8E" w14:textId="77777777" w:rsidR="00496044" w:rsidRDefault="00000000">
      <w:pPr>
        <w:pStyle w:val="EndNoteBibliography"/>
        <w:numPr>
          <w:ilvl w:val="0"/>
          <w:numId w:val="2"/>
        </w:numPr>
        <w:suppressLineNumbers/>
        <w:jc w:val="both"/>
        <w:rPr>
          <w:sz w:val="24"/>
          <w:szCs w:val="24"/>
        </w:rPr>
      </w:pPr>
      <w:r>
        <w:rPr>
          <w:sz w:val="24"/>
          <w:szCs w:val="24"/>
        </w:rPr>
        <w:t>Xu X, Tu SW, Lin CC. Advance care planning preferences in Chinese nursing home residents: results from two cross-sectional studies in Hong Kong and Taiwan. BMC Palliat Care. 2021; doi:10.1186/s12904-021-00820-4.</w:t>
      </w:r>
    </w:p>
    <w:p w14:paraId="2208BECF" w14:textId="77777777" w:rsidR="00496044" w:rsidRDefault="00000000">
      <w:pPr>
        <w:pStyle w:val="EndNoteBibliography"/>
        <w:numPr>
          <w:ilvl w:val="0"/>
          <w:numId w:val="2"/>
        </w:numPr>
        <w:suppressLineNumbers/>
        <w:jc w:val="both"/>
        <w:rPr>
          <w:sz w:val="24"/>
          <w:szCs w:val="24"/>
        </w:rPr>
      </w:pPr>
      <w:r>
        <w:rPr>
          <w:sz w:val="24"/>
          <w:szCs w:val="24"/>
        </w:rPr>
        <w:t>Xu X, Chau PH, Cheung DST, Ho MH, Lin CC. Preferences for end-of-life care: A cross-sectional survey of Chinese frail nursing home residents. J Clin Nurs. 2023; doi:10.1111/jocn.16483.</w:t>
      </w:r>
    </w:p>
    <w:p w14:paraId="448CE124" w14:textId="77777777" w:rsidR="00496044" w:rsidRDefault="00000000">
      <w:pPr>
        <w:pStyle w:val="EndNoteBibliography"/>
        <w:numPr>
          <w:ilvl w:val="0"/>
          <w:numId w:val="2"/>
        </w:numPr>
        <w:suppressLineNumbers/>
        <w:jc w:val="both"/>
        <w:rPr>
          <w:sz w:val="24"/>
          <w:szCs w:val="24"/>
        </w:rPr>
      </w:pPr>
      <w:r>
        <w:rPr>
          <w:sz w:val="24"/>
          <w:szCs w:val="24"/>
        </w:rPr>
        <w:t>Chu W, Woo J. Attitudes of Chinese elders towards advance planning on end-of-life issues: a qualitative study in a nursing home in Hong Kong. Journal of the Hong Kong Geriatrics Society. 2004; 18:23.</w:t>
      </w:r>
    </w:p>
    <w:p w14:paraId="6BA60907" w14:textId="77777777" w:rsidR="00496044" w:rsidRDefault="00000000">
      <w:pPr>
        <w:pStyle w:val="EndNoteBibliography"/>
        <w:numPr>
          <w:ilvl w:val="0"/>
          <w:numId w:val="2"/>
        </w:numPr>
        <w:suppressLineNumbers/>
        <w:jc w:val="both"/>
        <w:rPr>
          <w:snapToGrid/>
          <w:sz w:val="24"/>
          <w:szCs w:val="24"/>
        </w:rPr>
      </w:pPr>
      <w:r>
        <w:rPr>
          <w:sz w:val="24"/>
          <w:szCs w:val="24"/>
        </w:rPr>
        <w:t>Chan HY, Pang SM. Readiness of Chinese frail old age home residents towards end-of-life care decision making. J Clin Nurs. 2011; doi:10.1111/j.1365-2702.2010.03670.x.</w:t>
      </w:r>
    </w:p>
    <w:p w14:paraId="5BB54169" w14:textId="77777777" w:rsidR="00496044" w:rsidRDefault="00000000">
      <w:pPr>
        <w:pStyle w:val="EndNoteBibliography"/>
        <w:numPr>
          <w:ilvl w:val="0"/>
          <w:numId w:val="2"/>
        </w:numPr>
        <w:suppressLineNumbers/>
        <w:jc w:val="both"/>
        <w:rPr>
          <w:snapToGrid/>
          <w:sz w:val="24"/>
          <w:szCs w:val="24"/>
        </w:rPr>
      </w:pPr>
      <w:r>
        <w:rPr>
          <w:sz w:val="24"/>
          <w:szCs w:val="24"/>
        </w:rPr>
        <w:t>Lee HT, Cheng SC, Dai YT, Chang M, Hu WY. Cultural perspectives of older nursing home residents regarding signing their own DNR directives in Eastern Taiwan: a qualitative pilot study. BMC Palliat Care. 2016; doi:10.1186/s12904-016-0117-4.</w:t>
      </w:r>
    </w:p>
    <w:p w14:paraId="0519728C" w14:textId="25E91CB4" w:rsidR="00496044" w:rsidRPr="0013110F" w:rsidRDefault="00000000" w:rsidP="0013110F">
      <w:pPr>
        <w:pStyle w:val="EndNoteBibliography"/>
        <w:numPr>
          <w:ilvl w:val="0"/>
          <w:numId w:val="2"/>
        </w:numPr>
        <w:suppressLineNumbers/>
        <w:jc w:val="both"/>
        <w:rPr>
          <w:snapToGrid/>
          <w:sz w:val="24"/>
          <w:szCs w:val="24"/>
        </w:rPr>
      </w:pPr>
      <w:r>
        <w:rPr>
          <w:sz w:val="24"/>
          <w:szCs w:val="24"/>
        </w:rPr>
        <w:t>Lee HS, Yang CL, Hu WY. Impediments to Signing Advance Directives in Nursing Home Residents: A Qualitative Study. J Hosp Palliat Nurs. 2023; doi:10.1097/NJH.0000000000000955.</w:t>
      </w:r>
    </w:p>
    <w:sectPr w:rsidR="00496044" w:rsidRPr="0013110F">
      <w:pgSz w:w="15840" w:h="12240" w:orient="landscape"/>
      <w:pgMar w:top="1800" w:right="1440" w:bottom="180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C1C83A" w14:textId="77777777" w:rsidR="00620774" w:rsidRDefault="00620774">
      <w:pPr>
        <w:spacing w:line="240" w:lineRule="auto"/>
      </w:pPr>
      <w:r>
        <w:separator/>
      </w:r>
    </w:p>
  </w:endnote>
  <w:endnote w:type="continuationSeparator" w:id="0">
    <w:p w14:paraId="31B91C6B" w14:textId="77777777" w:rsidR="00620774" w:rsidRDefault="0062077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00"/>
    <w:family w:val="decorative"/>
    <w:pitch w:val="variable"/>
    <w:sig w:usb0="00000003" w:usb1="00000000" w:usb2="00000000" w:usb3="00000000" w:csb0="80000001"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0"/>
        <w:sz w:val="21"/>
      </w:rPr>
      <w:id w:val="147470561"/>
    </w:sdtPr>
    <w:sdtContent>
      <w:p w14:paraId="72529FBD" w14:textId="77777777" w:rsidR="00496044" w:rsidRDefault="00000000">
        <w:pPr>
          <w:pStyle w:val="a5"/>
          <w:rPr>
            <w:rStyle w:val="af0"/>
          </w:rPr>
        </w:pPr>
        <w:r>
          <w:rPr>
            <w:rStyle w:val="af0"/>
            <w:sz w:val="21"/>
          </w:rPr>
          <w:fldChar w:fldCharType="begin"/>
        </w:r>
        <w:r>
          <w:rPr>
            <w:rStyle w:val="af0"/>
            <w:sz w:val="21"/>
          </w:rPr>
          <w:instrText xml:space="preserve"> PAGE </w:instrText>
        </w:r>
        <w:r>
          <w:rPr>
            <w:rStyle w:val="af0"/>
            <w:sz w:val="21"/>
          </w:rPr>
          <w:fldChar w:fldCharType="end"/>
        </w:r>
      </w:p>
    </w:sdtContent>
  </w:sdt>
  <w:p w14:paraId="66C71782" w14:textId="77777777" w:rsidR="00496044" w:rsidRDefault="00496044">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0943388"/>
      <w:docPartObj>
        <w:docPartGallery w:val="AutoText"/>
      </w:docPartObj>
    </w:sdtPr>
    <w:sdtContent>
      <w:p w14:paraId="1E3BD9DC" w14:textId="77777777" w:rsidR="00496044" w:rsidRDefault="00000000">
        <w:pPr>
          <w:pStyle w:val="a5"/>
          <w:jc w:val="center"/>
        </w:pPr>
        <w:r>
          <w:fldChar w:fldCharType="begin"/>
        </w:r>
        <w:r>
          <w:instrText>PAGE   \* MERGEFORMAT</w:instrText>
        </w:r>
        <w:r>
          <w:fldChar w:fldCharType="separate"/>
        </w:r>
        <w:r>
          <w:rPr>
            <w:lang w:val="zh-CN"/>
          </w:rPr>
          <w:t>2</w:t>
        </w:r>
        <w:r>
          <w:fldChar w:fldCharType="end"/>
        </w:r>
      </w:p>
    </w:sdtContent>
  </w:sdt>
  <w:p w14:paraId="79219F44" w14:textId="77777777" w:rsidR="00496044" w:rsidRDefault="00496044">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E9BED" w14:textId="77777777" w:rsidR="00496044" w:rsidRDefault="00496044">
    <w:pPr>
      <w:pStyle w:val="a5"/>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0"/>
      </w:rPr>
      <w:id w:val="1577170618"/>
    </w:sdtPr>
    <w:sdtContent>
      <w:p w14:paraId="349D345D" w14:textId="77777777" w:rsidR="00496044" w:rsidRDefault="00000000">
        <w:pPr>
          <w:pStyle w:val="a5"/>
          <w:rPr>
            <w:rStyle w:val="af0"/>
          </w:rPr>
        </w:pPr>
        <w:r>
          <w:rPr>
            <w:rStyle w:val="af0"/>
          </w:rPr>
          <w:fldChar w:fldCharType="begin"/>
        </w:r>
        <w:r>
          <w:rPr>
            <w:rStyle w:val="af0"/>
          </w:rPr>
          <w:instrText xml:space="preserve"> PAGE </w:instrText>
        </w:r>
        <w:r>
          <w:rPr>
            <w:rStyle w:val="af0"/>
          </w:rPr>
          <w:fldChar w:fldCharType="separate"/>
        </w:r>
        <w:r>
          <w:rPr>
            <w:rStyle w:val="af0"/>
          </w:rPr>
          <w:t>3</w:t>
        </w:r>
        <w:r>
          <w:rPr>
            <w:rStyle w:val="af0"/>
          </w:rPr>
          <w:fldChar w:fldCharType="end"/>
        </w:r>
      </w:p>
    </w:sdtContent>
  </w:sdt>
  <w:p w14:paraId="0DEEA250" w14:textId="77777777" w:rsidR="00496044" w:rsidRDefault="00496044">
    <w:pPr>
      <w:pStyle w:val="a5"/>
      <w:rPr>
        <w:rStyle w:val="af0"/>
      </w:rPr>
    </w:pPr>
  </w:p>
  <w:p w14:paraId="16D59854" w14:textId="77777777" w:rsidR="00496044" w:rsidRDefault="00496044">
    <w:pPr>
      <w:pStyle w:val="a5"/>
    </w:pPr>
  </w:p>
  <w:p w14:paraId="1B418A03" w14:textId="77777777" w:rsidR="00496044" w:rsidRDefault="00496044"/>
  <w:p w14:paraId="3C58511C" w14:textId="77777777" w:rsidR="00496044" w:rsidRDefault="00496044"/>
  <w:p w14:paraId="232C659B" w14:textId="77777777" w:rsidR="00496044" w:rsidRDefault="00496044"/>
  <w:p w14:paraId="7942BB41" w14:textId="77777777" w:rsidR="00496044" w:rsidRDefault="00496044"/>
  <w:p w14:paraId="1016A58D" w14:textId="77777777" w:rsidR="00496044" w:rsidRDefault="00496044"/>
  <w:p w14:paraId="4FD9CC4B" w14:textId="77777777" w:rsidR="00496044" w:rsidRDefault="00496044"/>
  <w:p w14:paraId="717F2A51" w14:textId="77777777" w:rsidR="00496044" w:rsidRDefault="00496044"/>
  <w:p w14:paraId="368753CC" w14:textId="77777777" w:rsidR="00496044" w:rsidRDefault="00496044"/>
  <w:p w14:paraId="00A68205" w14:textId="77777777" w:rsidR="00496044" w:rsidRDefault="00496044"/>
  <w:p w14:paraId="0ED6A32E" w14:textId="77777777" w:rsidR="00496044" w:rsidRDefault="00496044"/>
  <w:p w14:paraId="5B3ED960" w14:textId="77777777" w:rsidR="00496044" w:rsidRDefault="00496044"/>
  <w:p w14:paraId="15263007" w14:textId="77777777" w:rsidR="00496044" w:rsidRDefault="00496044"/>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0"/>
      </w:rPr>
      <w:id w:val="-1541117250"/>
    </w:sdtPr>
    <w:sdtContent>
      <w:p w14:paraId="14967166" w14:textId="77777777" w:rsidR="00496044" w:rsidRDefault="00000000">
        <w:pPr>
          <w:pStyle w:val="a5"/>
          <w:jc w:val="center"/>
          <w:rPr>
            <w:rStyle w:val="af0"/>
          </w:rPr>
        </w:pPr>
        <w:r>
          <w:rPr>
            <w:rStyle w:val="af0"/>
          </w:rPr>
          <w:fldChar w:fldCharType="begin"/>
        </w:r>
        <w:r>
          <w:rPr>
            <w:rStyle w:val="af0"/>
          </w:rPr>
          <w:instrText xml:space="preserve"> PAGE </w:instrText>
        </w:r>
        <w:r>
          <w:rPr>
            <w:rStyle w:val="af0"/>
          </w:rPr>
          <w:fldChar w:fldCharType="separate"/>
        </w:r>
        <w:r>
          <w:rPr>
            <w:rStyle w:val="af0"/>
          </w:rPr>
          <w:t>7</w:t>
        </w:r>
        <w:r>
          <w:rPr>
            <w:rStyle w:val="af0"/>
          </w:rPr>
          <w:fldChar w:fldCharType="end"/>
        </w:r>
      </w:p>
    </w:sdtContent>
  </w:sdt>
  <w:p w14:paraId="6A891152" w14:textId="77777777" w:rsidR="00496044" w:rsidRDefault="0049604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7BDFBA" w14:textId="77777777" w:rsidR="00620774" w:rsidRDefault="00620774">
      <w:r>
        <w:separator/>
      </w:r>
    </w:p>
  </w:footnote>
  <w:footnote w:type="continuationSeparator" w:id="0">
    <w:p w14:paraId="6A4F32D9" w14:textId="77777777" w:rsidR="00620774" w:rsidRDefault="006207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BD56E" w14:textId="77777777" w:rsidR="00496044" w:rsidRDefault="00496044">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C61AF" w14:textId="77777777" w:rsidR="00496044" w:rsidRDefault="00496044">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A160F" w14:textId="77777777" w:rsidR="00496044" w:rsidRDefault="00496044">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062611"/>
    <w:multiLevelType w:val="multilevel"/>
    <w:tmpl w:val="3A062611"/>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 w15:restartNumberingAfterBreak="0">
    <w:nsid w:val="770C5DAF"/>
    <w:multiLevelType w:val="multilevel"/>
    <w:tmpl w:val="770C5DAF"/>
    <w:lvl w:ilvl="0">
      <w:start w:val="1"/>
      <w:numFmt w:val="bullet"/>
      <w:lvlText w:val=""/>
      <w:lvlJc w:val="left"/>
      <w:pPr>
        <w:ind w:left="440" w:hanging="440"/>
      </w:pPr>
      <w:rPr>
        <w:rFonts w:ascii="Symbol" w:hAnsi="Symbol" w:hint="default"/>
        <w:color w:val="auto"/>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num w:numId="1" w16cid:durableId="723990502">
    <w:abstractNumId w:val="1"/>
  </w:num>
  <w:num w:numId="2" w16cid:durableId="3530445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75"/>
  <w:bordersDoNotSurroundHeader/>
  <w:bordersDoNotSurroundFooter/>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4C4E11"/>
    <w:rsid w:val="00002A95"/>
    <w:rsid w:val="00002E57"/>
    <w:rsid w:val="000143B9"/>
    <w:rsid w:val="00014B73"/>
    <w:rsid w:val="000163BD"/>
    <w:rsid w:val="00020329"/>
    <w:rsid w:val="000210A6"/>
    <w:rsid w:val="00023D7F"/>
    <w:rsid w:val="00025A4F"/>
    <w:rsid w:val="00031BC8"/>
    <w:rsid w:val="00036D74"/>
    <w:rsid w:val="00036D8E"/>
    <w:rsid w:val="0003703A"/>
    <w:rsid w:val="00037E6E"/>
    <w:rsid w:val="000425CA"/>
    <w:rsid w:val="0004474C"/>
    <w:rsid w:val="00047AEB"/>
    <w:rsid w:val="00053EAD"/>
    <w:rsid w:val="000570D2"/>
    <w:rsid w:val="00057ACF"/>
    <w:rsid w:val="000605B3"/>
    <w:rsid w:val="00060876"/>
    <w:rsid w:val="000633A3"/>
    <w:rsid w:val="00065223"/>
    <w:rsid w:val="000704D2"/>
    <w:rsid w:val="000718BF"/>
    <w:rsid w:val="00072FD7"/>
    <w:rsid w:val="0007732C"/>
    <w:rsid w:val="000814C6"/>
    <w:rsid w:val="00082436"/>
    <w:rsid w:val="00083D41"/>
    <w:rsid w:val="00085C14"/>
    <w:rsid w:val="00085D30"/>
    <w:rsid w:val="000879CC"/>
    <w:rsid w:val="00091703"/>
    <w:rsid w:val="00096893"/>
    <w:rsid w:val="000A4224"/>
    <w:rsid w:val="000B2C4E"/>
    <w:rsid w:val="000B5A0E"/>
    <w:rsid w:val="000C3112"/>
    <w:rsid w:val="000D0924"/>
    <w:rsid w:val="000D54C0"/>
    <w:rsid w:val="000D6F07"/>
    <w:rsid w:val="000E515D"/>
    <w:rsid w:val="000E52A0"/>
    <w:rsid w:val="000E5DBC"/>
    <w:rsid w:val="000F4431"/>
    <w:rsid w:val="000F538C"/>
    <w:rsid w:val="001011E3"/>
    <w:rsid w:val="00101E7A"/>
    <w:rsid w:val="0010309B"/>
    <w:rsid w:val="00103CD7"/>
    <w:rsid w:val="001105A4"/>
    <w:rsid w:val="00114CA8"/>
    <w:rsid w:val="001158D2"/>
    <w:rsid w:val="00124A49"/>
    <w:rsid w:val="001251C4"/>
    <w:rsid w:val="0013110F"/>
    <w:rsid w:val="00132E2D"/>
    <w:rsid w:val="0014240E"/>
    <w:rsid w:val="00142A20"/>
    <w:rsid w:val="00144E4F"/>
    <w:rsid w:val="001526A7"/>
    <w:rsid w:val="001643FC"/>
    <w:rsid w:val="00167E95"/>
    <w:rsid w:val="00174409"/>
    <w:rsid w:val="00180665"/>
    <w:rsid w:val="0018147D"/>
    <w:rsid w:val="0018148C"/>
    <w:rsid w:val="0018659D"/>
    <w:rsid w:val="00193BA2"/>
    <w:rsid w:val="00194ACC"/>
    <w:rsid w:val="00194BCA"/>
    <w:rsid w:val="001A0976"/>
    <w:rsid w:val="001A2519"/>
    <w:rsid w:val="001A47E9"/>
    <w:rsid w:val="001C5CD3"/>
    <w:rsid w:val="001C779D"/>
    <w:rsid w:val="001D0087"/>
    <w:rsid w:val="001D15DD"/>
    <w:rsid w:val="001D3133"/>
    <w:rsid w:val="001D58C4"/>
    <w:rsid w:val="001E19B3"/>
    <w:rsid w:val="001F09A9"/>
    <w:rsid w:val="00202B58"/>
    <w:rsid w:val="00204852"/>
    <w:rsid w:val="00206705"/>
    <w:rsid w:val="00207E57"/>
    <w:rsid w:val="00213E41"/>
    <w:rsid w:val="00216CD8"/>
    <w:rsid w:val="002213DF"/>
    <w:rsid w:val="00221A39"/>
    <w:rsid w:val="0022318C"/>
    <w:rsid w:val="002232B8"/>
    <w:rsid w:val="00224A23"/>
    <w:rsid w:val="00225B47"/>
    <w:rsid w:val="00226BDB"/>
    <w:rsid w:val="00232BEF"/>
    <w:rsid w:val="00233E7F"/>
    <w:rsid w:val="00240293"/>
    <w:rsid w:val="002405AE"/>
    <w:rsid w:val="0024088E"/>
    <w:rsid w:val="00244D1B"/>
    <w:rsid w:val="00252200"/>
    <w:rsid w:val="0025230D"/>
    <w:rsid w:val="00260669"/>
    <w:rsid w:val="002654FD"/>
    <w:rsid w:val="00270E98"/>
    <w:rsid w:val="0027190F"/>
    <w:rsid w:val="0027321F"/>
    <w:rsid w:val="00274504"/>
    <w:rsid w:val="00275A7E"/>
    <w:rsid w:val="00281D11"/>
    <w:rsid w:val="00291549"/>
    <w:rsid w:val="00292E94"/>
    <w:rsid w:val="00294031"/>
    <w:rsid w:val="002B5547"/>
    <w:rsid w:val="002B600A"/>
    <w:rsid w:val="002B70C6"/>
    <w:rsid w:val="002C42D9"/>
    <w:rsid w:val="002C4A5B"/>
    <w:rsid w:val="002E0E02"/>
    <w:rsid w:val="002E21CB"/>
    <w:rsid w:val="002E5E57"/>
    <w:rsid w:val="0030088E"/>
    <w:rsid w:val="00300978"/>
    <w:rsid w:val="00301C01"/>
    <w:rsid w:val="003033EB"/>
    <w:rsid w:val="00306281"/>
    <w:rsid w:val="00311FBA"/>
    <w:rsid w:val="00312469"/>
    <w:rsid w:val="00313383"/>
    <w:rsid w:val="00317820"/>
    <w:rsid w:val="003202A6"/>
    <w:rsid w:val="003208D0"/>
    <w:rsid w:val="00320E05"/>
    <w:rsid w:val="003267C1"/>
    <w:rsid w:val="00330DB2"/>
    <w:rsid w:val="00330EB7"/>
    <w:rsid w:val="00331A46"/>
    <w:rsid w:val="003325E1"/>
    <w:rsid w:val="0033460F"/>
    <w:rsid w:val="00342EEE"/>
    <w:rsid w:val="00345D0D"/>
    <w:rsid w:val="00346388"/>
    <w:rsid w:val="0034684E"/>
    <w:rsid w:val="00351AEA"/>
    <w:rsid w:val="00354799"/>
    <w:rsid w:val="00355D5B"/>
    <w:rsid w:val="00357CEC"/>
    <w:rsid w:val="0036237A"/>
    <w:rsid w:val="00362CF7"/>
    <w:rsid w:val="00363C2E"/>
    <w:rsid w:val="0037701A"/>
    <w:rsid w:val="00392DBE"/>
    <w:rsid w:val="003A1E4C"/>
    <w:rsid w:val="003A31AC"/>
    <w:rsid w:val="003B097F"/>
    <w:rsid w:val="003B2662"/>
    <w:rsid w:val="003C1E87"/>
    <w:rsid w:val="003D5AFE"/>
    <w:rsid w:val="003D72D5"/>
    <w:rsid w:val="003E223A"/>
    <w:rsid w:val="003E6191"/>
    <w:rsid w:val="003F0DF9"/>
    <w:rsid w:val="003F1395"/>
    <w:rsid w:val="003F14F5"/>
    <w:rsid w:val="003F1EDE"/>
    <w:rsid w:val="003F3DD3"/>
    <w:rsid w:val="003F4061"/>
    <w:rsid w:val="00405559"/>
    <w:rsid w:val="004107A9"/>
    <w:rsid w:val="00411609"/>
    <w:rsid w:val="00411E92"/>
    <w:rsid w:val="004152E8"/>
    <w:rsid w:val="00415AB2"/>
    <w:rsid w:val="0042055E"/>
    <w:rsid w:val="00426B7F"/>
    <w:rsid w:val="00426E80"/>
    <w:rsid w:val="00427DBC"/>
    <w:rsid w:val="0043639D"/>
    <w:rsid w:val="004377B2"/>
    <w:rsid w:val="00442716"/>
    <w:rsid w:val="0044418A"/>
    <w:rsid w:val="00450AE7"/>
    <w:rsid w:val="004554CC"/>
    <w:rsid w:val="00456B11"/>
    <w:rsid w:val="00456D19"/>
    <w:rsid w:val="004659F2"/>
    <w:rsid w:val="004717EB"/>
    <w:rsid w:val="00482858"/>
    <w:rsid w:val="00485ABD"/>
    <w:rsid w:val="00485CD8"/>
    <w:rsid w:val="004864AF"/>
    <w:rsid w:val="00493F51"/>
    <w:rsid w:val="00494EA3"/>
    <w:rsid w:val="00496044"/>
    <w:rsid w:val="004A357F"/>
    <w:rsid w:val="004A41EB"/>
    <w:rsid w:val="004A4F9B"/>
    <w:rsid w:val="004B1537"/>
    <w:rsid w:val="004B275B"/>
    <w:rsid w:val="004B4C48"/>
    <w:rsid w:val="004B6A5D"/>
    <w:rsid w:val="004B6A60"/>
    <w:rsid w:val="004C4E11"/>
    <w:rsid w:val="004C584A"/>
    <w:rsid w:val="004D0B37"/>
    <w:rsid w:val="004E3FF8"/>
    <w:rsid w:val="004E5FB0"/>
    <w:rsid w:val="004E7CA6"/>
    <w:rsid w:val="004F46CF"/>
    <w:rsid w:val="004F6D20"/>
    <w:rsid w:val="00501530"/>
    <w:rsid w:val="0051259A"/>
    <w:rsid w:val="00516987"/>
    <w:rsid w:val="00521396"/>
    <w:rsid w:val="005237F1"/>
    <w:rsid w:val="00523B17"/>
    <w:rsid w:val="00523F36"/>
    <w:rsid w:val="005276C9"/>
    <w:rsid w:val="00530967"/>
    <w:rsid w:val="00540E30"/>
    <w:rsid w:val="00542A4D"/>
    <w:rsid w:val="00542DA4"/>
    <w:rsid w:val="005468B6"/>
    <w:rsid w:val="00546C2E"/>
    <w:rsid w:val="00547244"/>
    <w:rsid w:val="00550019"/>
    <w:rsid w:val="00552950"/>
    <w:rsid w:val="00553AC5"/>
    <w:rsid w:val="0055585E"/>
    <w:rsid w:val="00560462"/>
    <w:rsid w:val="00560ADA"/>
    <w:rsid w:val="00564656"/>
    <w:rsid w:val="00571ADC"/>
    <w:rsid w:val="00574E2B"/>
    <w:rsid w:val="005756D9"/>
    <w:rsid w:val="005757F6"/>
    <w:rsid w:val="005764A2"/>
    <w:rsid w:val="00577F57"/>
    <w:rsid w:val="00583A95"/>
    <w:rsid w:val="005A0E83"/>
    <w:rsid w:val="005A1653"/>
    <w:rsid w:val="005A33F8"/>
    <w:rsid w:val="005A7A89"/>
    <w:rsid w:val="005B32D7"/>
    <w:rsid w:val="005B5373"/>
    <w:rsid w:val="005B6952"/>
    <w:rsid w:val="005C70C2"/>
    <w:rsid w:val="005C7D7D"/>
    <w:rsid w:val="005D01C0"/>
    <w:rsid w:val="005D3202"/>
    <w:rsid w:val="005D4C17"/>
    <w:rsid w:val="005D54C3"/>
    <w:rsid w:val="005D67C6"/>
    <w:rsid w:val="005E075F"/>
    <w:rsid w:val="005E0A6B"/>
    <w:rsid w:val="005E715B"/>
    <w:rsid w:val="005E74EE"/>
    <w:rsid w:val="005F1EBB"/>
    <w:rsid w:val="00602347"/>
    <w:rsid w:val="006065EF"/>
    <w:rsid w:val="0060786D"/>
    <w:rsid w:val="00612DFE"/>
    <w:rsid w:val="00614337"/>
    <w:rsid w:val="00614863"/>
    <w:rsid w:val="006149B7"/>
    <w:rsid w:val="00614DFD"/>
    <w:rsid w:val="00620774"/>
    <w:rsid w:val="006224C5"/>
    <w:rsid w:val="00623492"/>
    <w:rsid w:val="00633A44"/>
    <w:rsid w:val="00637DB7"/>
    <w:rsid w:val="00640903"/>
    <w:rsid w:val="006419F6"/>
    <w:rsid w:val="006433C6"/>
    <w:rsid w:val="006441DF"/>
    <w:rsid w:val="006441EB"/>
    <w:rsid w:val="00655286"/>
    <w:rsid w:val="00661010"/>
    <w:rsid w:val="0067262D"/>
    <w:rsid w:val="00672C51"/>
    <w:rsid w:val="00675946"/>
    <w:rsid w:val="00681A98"/>
    <w:rsid w:val="00681CCE"/>
    <w:rsid w:val="00684F31"/>
    <w:rsid w:val="006A024F"/>
    <w:rsid w:val="006A1B3B"/>
    <w:rsid w:val="006A4973"/>
    <w:rsid w:val="006A5763"/>
    <w:rsid w:val="006A5A61"/>
    <w:rsid w:val="006A79EF"/>
    <w:rsid w:val="006B25C6"/>
    <w:rsid w:val="006B77BB"/>
    <w:rsid w:val="006B7E11"/>
    <w:rsid w:val="006C0274"/>
    <w:rsid w:val="006C0588"/>
    <w:rsid w:val="006C2200"/>
    <w:rsid w:val="006C53FD"/>
    <w:rsid w:val="006C613C"/>
    <w:rsid w:val="006D0C0B"/>
    <w:rsid w:val="006D2AA6"/>
    <w:rsid w:val="006D4FEA"/>
    <w:rsid w:val="006E00F1"/>
    <w:rsid w:val="006E0511"/>
    <w:rsid w:val="006E1F35"/>
    <w:rsid w:val="006E2FAA"/>
    <w:rsid w:val="006E6750"/>
    <w:rsid w:val="006F22FC"/>
    <w:rsid w:val="00706D6B"/>
    <w:rsid w:val="007111CA"/>
    <w:rsid w:val="007245FA"/>
    <w:rsid w:val="00725802"/>
    <w:rsid w:val="0072644B"/>
    <w:rsid w:val="00727961"/>
    <w:rsid w:val="00742830"/>
    <w:rsid w:val="00751B6B"/>
    <w:rsid w:val="00753727"/>
    <w:rsid w:val="0075467A"/>
    <w:rsid w:val="007566E8"/>
    <w:rsid w:val="00757409"/>
    <w:rsid w:val="00765795"/>
    <w:rsid w:val="0076724E"/>
    <w:rsid w:val="007712FA"/>
    <w:rsid w:val="00772E77"/>
    <w:rsid w:val="00774397"/>
    <w:rsid w:val="00776581"/>
    <w:rsid w:val="00777AA9"/>
    <w:rsid w:val="00781260"/>
    <w:rsid w:val="00781729"/>
    <w:rsid w:val="00784F41"/>
    <w:rsid w:val="00790D62"/>
    <w:rsid w:val="007937CD"/>
    <w:rsid w:val="00793E42"/>
    <w:rsid w:val="00795839"/>
    <w:rsid w:val="0079643C"/>
    <w:rsid w:val="007A1E84"/>
    <w:rsid w:val="007A3F21"/>
    <w:rsid w:val="007A58C5"/>
    <w:rsid w:val="007A700C"/>
    <w:rsid w:val="007B1AFB"/>
    <w:rsid w:val="007B5571"/>
    <w:rsid w:val="007B7167"/>
    <w:rsid w:val="007C6E39"/>
    <w:rsid w:val="007D60F5"/>
    <w:rsid w:val="007D6FE6"/>
    <w:rsid w:val="007D7BA8"/>
    <w:rsid w:val="007E2EFF"/>
    <w:rsid w:val="007E2FC7"/>
    <w:rsid w:val="007E4859"/>
    <w:rsid w:val="007F1D12"/>
    <w:rsid w:val="007F5E95"/>
    <w:rsid w:val="007F688C"/>
    <w:rsid w:val="008014F9"/>
    <w:rsid w:val="008024C4"/>
    <w:rsid w:val="008025C7"/>
    <w:rsid w:val="00803E02"/>
    <w:rsid w:val="008114F6"/>
    <w:rsid w:val="00824FFC"/>
    <w:rsid w:val="00827714"/>
    <w:rsid w:val="00831F32"/>
    <w:rsid w:val="00833F75"/>
    <w:rsid w:val="00836B8B"/>
    <w:rsid w:val="008374A6"/>
    <w:rsid w:val="00844C8C"/>
    <w:rsid w:val="0084773D"/>
    <w:rsid w:val="0085416F"/>
    <w:rsid w:val="00854633"/>
    <w:rsid w:val="0085653E"/>
    <w:rsid w:val="00860D35"/>
    <w:rsid w:val="008643A9"/>
    <w:rsid w:val="00871877"/>
    <w:rsid w:val="00871DC0"/>
    <w:rsid w:val="00873DAE"/>
    <w:rsid w:val="00875D97"/>
    <w:rsid w:val="00875F33"/>
    <w:rsid w:val="00877AC6"/>
    <w:rsid w:val="00882A01"/>
    <w:rsid w:val="0089662B"/>
    <w:rsid w:val="008A1197"/>
    <w:rsid w:val="008A1C62"/>
    <w:rsid w:val="008A3B8E"/>
    <w:rsid w:val="008A54EE"/>
    <w:rsid w:val="008A5E99"/>
    <w:rsid w:val="008A7952"/>
    <w:rsid w:val="008C029F"/>
    <w:rsid w:val="008C42E4"/>
    <w:rsid w:val="008C5771"/>
    <w:rsid w:val="008C660F"/>
    <w:rsid w:val="008C79C9"/>
    <w:rsid w:val="008D62CB"/>
    <w:rsid w:val="008E1DF2"/>
    <w:rsid w:val="008E26C8"/>
    <w:rsid w:val="008E2BFE"/>
    <w:rsid w:val="008E6505"/>
    <w:rsid w:val="008F1A98"/>
    <w:rsid w:val="008F48F4"/>
    <w:rsid w:val="008F6ACC"/>
    <w:rsid w:val="0090671B"/>
    <w:rsid w:val="009127A1"/>
    <w:rsid w:val="009144F0"/>
    <w:rsid w:val="009261D0"/>
    <w:rsid w:val="00927243"/>
    <w:rsid w:val="00931734"/>
    <w:rsid w:val="00933B07"/>
    <w:rsid w:val="00933C67"/>
    <w:rsid w:val="00940063"/>
    <w:rsid w:val="00943B94"/>
    <w:rsid w:val="00945291"/>
    <w:rsid w:val="009553DA"/>
    <w:rsid w:val="00960E49"/>
    <w:rsid w:val="009611DD"/>
    <w:rsid w:val="009618FE"/>
    <w:rsid w:val="00970474"/>
    <w:rsid w:val="00972360"/>
    <w:rsid w:val="00973F0A"/>
    <w:rsid w:val="00975960"/>
    <w:rsid w:val="009775DA"/>
    <w:rsid w:val="00982BC3"/>
    <w:rsid w:val="00983D83"/>
    <w:rsid w:val="009850EF"/>
    <w:rsid w:val="00985391"/>
    <w:rsid w:val="009861F6"/>
    <w:rsid w:val="00994457"/>
    <w:rsid w:val="00994B44"/>
    <w:rsid w:val="00995DF3"/>
    <w:rsid w:val="0099602C"/>
    <w:rsid w:val="009A54B6"/>
    <w:rsid w:val="009B0D6F"/>
    <w:rsid w:val="009B572E"/>
    <w:rsid w:val="009B57D3"/>
    <w:rsid w:val="009B7BF0"/>
    <w:rsid w:val="009C1EF5"/>
    <w:rsid w:val="009C395A"/>
    <w:rsid w:val="009C71F9"/>
    <w:rsid w:val="009D45E7"/>
    <w:rsid w:val="009E3079"/>
    <w:rsid w:val="009E6C37"/>
    <w:rsid w:val="009E7646"/>
    <w:rsid w:val="009F29C5"/>
    <w:rsid w:val="009F3525"/>
    <w:rsid w:val="009F3985"/>
    <w:rsid w:val="009F4116"/>
    <w:rsid w:val="009F7BD9"/>
    <w:rsid w:val="00A01F71"/>
    <w:rsid w:val="00A07CB3"/>
    <w:rsid w:val="00A207D7"/>
    <w:rsid w:val="00A208B4"/>
    <w:rsid w:val="00A2173F"/>
    <w:rsid w:val="00A258D2"/>
    <w:rsid w:val="00A25AC9"/>
    <w:rsid w:val="00A267DD"/>
    <w:rsid w:val="00A314DE"/>
    <w:rsid w:val="00A31BB9"/>
    <w:rsid w:val="00A324EE"/>
    <w:rsid w:val="00A32787"/>
    <w:rsid w:val="00A33E0D"/>
    <w:rsid w:val="00A368A6"/>
    <w:rsid w:val="00A37FC1"/>
    <w:rsid w:val="00A4000B"/>
    <w:rsid w:val="00A4476B"/>
    <w:rsid w:val="00A45FF1"/>
    <w:rsid w:val="00A50783"/>
    <w:rsid w:val="00A5117D"/>
    <w:rsid w:val="00A51B67"/>
    <w:rsid w:val="00A541B6"/>
    <w:rsid w:val="00A609BE"/>
    <w:rsid w:val="00A61A20"/>
    <w:rsid w:val="00A623DC"/>
    <w:rsid w:val="00A62A59"/>
    <w:rsid w:val="00A73605"/>
    <w:rsid w:val="00A7752F"/>
    <w:rsid w:val="00A80540"/>
    <w:rsid w:val="00A87AD1"/>
    <w:rsid w:val="00A966D3"/>
    <w:rsid w:val="00A976D0"/>
    <w:rsid w:val="00AA2409"/>
    <w:rsid w:val="00AA3BB3"/>
    <w:rsid w:val="00AA4172"/>
    <w:rsid w:val="00AA655C"/>
    <w:rsid w:val="00AA7C70"/>
    <w:rsid w:val="00AB052C"/>
    <w:rsid w:val="00AB3077"/>
    <w:rsid w:val="00AC13E9"/>
    <w:rsid w:val="00AC2C8A"/>
    <w:rsid w:val="00AC505C"/>
    <w:rsid w:val="00AD347E"/>
    <w:rsid w:val="00AE017C"/>
    <w:rsid w:val="00AE45AF"/>
    <w:rsid w:val="00AF1992"/>
    <w:rsid w:val="00AF38D0"/>
    <w:rsid w:val="00B005C0"/>
    <w:rsid w:val="00B0079F"/>
    <w:rsid w:val="00B01402"/>
    <w:rsid w:val="00B052C1"/>
    <w:rsid w:val="00B10294"/>
    <w:rsid w:val="00B133EB"/>
    <w:rsid w:val="00B14C03"/>
    <w:rsid w:val="00B17C4C"/>
    <w:rsid w:val="00B20B6D"/>
    <w:rsid w:val="00B23725"/>
    <w:rsid w:val="00B32255"/>
    <w:rsid w:val="00B32F76"/>
    <w:rsid w:val="00B345CE"/>
    <w:rsid w:val="00B359F9"/>
    <w:rsid w:val="00B40C9F"/>
    <w:rsid w:val="00B45638"/>
    <w:rsid w:val="00B51327"/>
    <w:rsid w:val="00B52B75"/>
    <w:rsid w:val="00B64B56"/>
    <w:rsid w:val="00B70573"/>
    <w:rsid w:val="00B70896"/>
    <w:rsid w:val="00B7288D"/>
    <w:rsid w:val="00B76CD4"/>
    <w:rsid w:val="00B914F1"/>
    <w:rsid w:val="00B9561E"/>
    <w:rsid w:val="00B97C7A"/>
    <w:rsid w:val="00B97EDB"/>
    <w:rsid w:val="00BA2D56"/>
    <w:rsid w:val="00BA3434"/>
    <w:rsid w:val="00BA39ED"/>
    <w:rsid w:val="00BA4539"/>
    <w:rsid w:val="00BA4E45"/>
    <w:rsid w:val="00BA6060"/>
    <w:rsid w:val="00BB0673"/>
    <w:rsid w:val="00BB24B4"/>
    <w:rsid w:val="00BB3381"/>
    <w:rsid w:val="00BC3E98"/>
    <w:rsid w:val="00BC417B"/>
    <w:rsid w:val="00BC6FF7"/>
    <w:rsid w:val="00BD4192"/>
    <w:rsid w:val="00BD452B"/>
    <w:rsid w:val="00BD7927"/>
    <w:rsid w:val="00BD7D2D"/>
    <w:rsid w:val="00BE746C"/>
    <w:rsid w:val="00BE793E"/>
    <w:rsid w:val="00BF05DC"/>
    <w:rsid w:val="00BF2801"/>
    <w:rsid w:val="00BF6A6A"/>
    <w:rsid w:val="00C01912"/>
    <w:rsid w:val="00C02239"/>
    <w:rsid w:val="00C03AE9"/>
    <w:rsid w:val="00C0617E"/>
    <w:rsid w:val="00C10A68"/>
    <w:rsid w:val="00C21EBA"/>
    <w:rsid w:val="00C2238B"/>
    <w:rsid w:val="00C31303"/>
    <w:rsid w:val="00C31692"/>
    <w:rsid w:val="00C34B7F"/>
    <w:rsid w:val="00C34CB3"/>
    <w:rsid w:val="00C35C26"/>
    <w:rsid w:val="00C3651F"/>
    <w:rsid w:val="00C42F54"/>
    <w:rsid w:val="00C55CA8"/>
    <w:rsid w:val="00C573F4"/>
    <w:rsid w:val="00C619F0"/>
    <w:rsid w:val="00C7139E"/>
    <w:rsid w:val="00C7284E"/>
    <w:rsid w:val="00C72B28"/>
    <w:rsid w:val="00C737D5"/>
    <w:rsid w:val="00C75594"/>
    <w:rsid w:val="00C77297"/>
    <w:rsid w:val="00C77CF0"/>
    <w:rsid w:val="00C81114"/>
    <w:rsid w:val="00C86346"/>
    <w:rsid w:val="00C93655"/>
    <w:rsid w:val="00C9404C"/>
    <w:rsid w:val="00C94B37"/>
    <w:rsid w:val="00C95630"/>
    <w:rsid w:val="00CA0FDE"/>
    <w:rsid w:val="00CA3A85"/>
    <w:rsid w:val="00CA40F7"/>
    <w:rsid w:val="00CA43C9"/>
    <w:rsid w:val="00CB1B58"/>
    <w:rsid w:val="00CB51AE"/>
    <w:rsid w:val="00CC18DE"/>
    <w:rsid w:val="00CC65E2"/>
    <w:rsid w:val="00CD0435"/>
    <w:rsid w:val="00CD7270"/>
    <w:rsid w:val="00CE02C5"/>
    <w:rsid w:val="00CE1934"/>
    <w:rsid w:val="00CE596C"/>
    <w:rsid w:val="00CE6FC9"/>
    <w:rsid w:val="00CF3AAD"/>
    <w:rsid w:val="00D026C9"/>
    <w:rsid w:val="00D064C2"/>
    <w:rsid w:val="00D1075E"/>
    <w:rsid w:val="00D15CD2"/>
    <w:rsid w:val="00D1737C"/>
    <w:rsid w:val="00D23964"/>
    <w:rsid w:val="00D23C46"/>
    <w:rsid w:val="00D26E00"/>
    <w:rsid w:val="00D32FA0"/>
    <w:rsid w:val="00D343CA"/>
    <w:rsid w:val="00D34CC3"/>
    <w:rsid w:val="00D34F81"/>
    <w:rsid w:val="00D379A6"/>
    <w:rsid w:val="00D40541"/>
    <w:rsid w:val="00D45123"/>
    <w:rsid w:val="00D62BA1"/>
    <w:rsid w:val="00D63506"/>
    <w:rsid w:val="00D65F29"/>
    <w:rsid w:val="00D70DB8"/>
    <w:rsid w:val="00D75ACF"/>
    <w:rsid w:val="00D81FF3"/>
    <w:rsid w:val="00D82FA6"/>
    <w:rsid w:val="00D8492D"/>
    <w:rsid w:val="00D86878"/>
    <w:rsid w:val="00DA2D11"/>
    <w:rsid w:val="00DA7072"/>
    <w:rsid w:val="00DB12CF"/>
    <w:rsid w:val="00DB7CDF"/>
    <w:rsid w:val="00DC426A"/>
    <w:rsid w:val="00DC4685"/>
    <w:rsid w:val="00DD23B7"/>
    <w:rsid w:val="00DE1672"/>
    <w:rsid w:val="00DE1F5C"/>
    <w:rsid w:val="00DE6691"/>
    <w:rsid w:val="00DF4A69"/>
    <w:rsid w:val="00DF6B06"/>
    <w:rsid w:val="00DF73BD"/>
    <w:rsid w:val="00DF7866"/>
    <w:rsid w:val="00E104E0"/>
    <w:rsid w:val="00E10F80"/>
    <w:rsid w:val="00E1156A"/>
    <w:rsid w:val="00E2000B"/>
    <w:rsid w:val="00E254AC"/>
    <w:rsid w:val="00E276C4"/>
    <w:rsid w:val="00E27DB8"/>
    <w:rsid w:val="00E30117"/>
    <w:rsid w:val="00E3288C"/>
    <w:rsid w:val="00E35960"/>
    <w:rsid w:val="00E36907"/>
    <w:rsid w:val="00E36BA7"/>
    <w:rsid w:val="00E372F4"/>
    <w:rsid w:val="00E379BD"/>
    <w:rsid w:val="00E43C93"/>
    <w:rsid w:val="00E46782"/>
    <w:rsid w:val="00E555EA"/>
    <w:rsid w:val="00E62FCC"/>
    <w:rsid w:val="00E636A4"/>
    <w:rsid w:val="00E64465"/>
    <w:rsid w:val="00E6648B"/>
    <w:rsid w:val="00E6797C"/>
    <w:rsid w:val="00E82B2B"/>
    <w:rsid w:val="00E833AA"/>
    <w:rsid w:val="00E856F2"/>
    <w:rsid w:val="00E85FE2"/>
    <w:rsid w:val="00E95599"/>
    <w:rsid w:val="00E96F31"/>
    <w:rsid w:val="00E977BC"/>
    <w:rsid w:val="00EA1E03"/>
    <w:rsid w:val="00EA61A3"/>
    <w:rsid w:val="00EA6A44"/>
    <w:rsid w:val="00EA75CB"/>
    <w:rsid w:val="00EB1766"/>
    <w:rsid w:val="00EC32C6"/>
    <w:rsid w:val="00EC3B32"/>
    <w:rsid w:val="00EC467D"/>
    <w:rsid w:val="00ED038C"/>
    <w:rsid w:val="00ED7FD2"/>
    <w:rsid w:val="00EE2B49"/>
    <w:rsid w:val="00EF4276"/>
    <w:rsid w:val="00EF50E8"/>
    <w:rsid w:val="00F0616A"/>
    <w:rsid w:val="00F06267"/>
    <w:rsid w:val="00F12811"/>
    <w:rsid w:val="00F21802"/>
    <w:rsid w:val="00F23836"/>
    <w:rsid w:val="00F240F1"/>
    <w:rsid w:val="00F272DA"/>
    <w:rsid w:val="00F31AB1"/>
    <w:rsid w:val="00F32042"/>
    <w:rsid w:val="00F329A8"/>
    <w:rsid w:val="00F34BCF"/>
    <w:rsid w:val="00F45E0C"/>
    <w:rsid w:val="00F46536"/>
    <w:rsid w:val="00F54346"/>
    <w:rsid w:val="00F65F7E"/>
    <w:rsid w:val="00F72FB5"/>
    <w:rsid w:val="00F7362F"/>
    <w:rsid w:val="00F7375F"/>
    <w:rsid w:val="00F7544E"/>
    <w:rsid w:val="00F81016"/>
    <w:rsid w:val="00F81760"/>
    <w:rsid w:val="00F82AF0"/>
    <w:rsid w:val="00F8473F"/>
    <w:rsid w:val="00F913DC"/>
    <w:rsid w:val="00F97C7F"/>
    <w:rsid w:val="00FA2506"/>
    <w:rsid w:val="00FB2888"/>
    <w:rsid w:val="00FB5B95"/>
    <w:rsid w:val="00FB622A"/>
    <w:rsid w:val="00FC23A2"/>
    <w:rsid w:val="00FC5872"/>
    <w:rsid w:val="00FD2A24"/>
    <w:rsid w:val="00FD55F8"/>
    <w:rsid w:val="00FE0764"/>
    <w:rsid w:val="00FE597D"/>
    <w:rsid w:val="00FF5788"/>
    <w:rsid w:val="0A8E5BC1"/>
    <w:rsid w:val="28E314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098697"/>
  <w15:docId w15:val="{9F83C642-7962-4146-B088-57726A9B9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line="360" w:lineRule="auto"/>
    </w:pPr>
    <w:rPr>
      <w:snapToGrid w:val="0"/>
      <w:sz w:val="21"/>
      <w:szCs w:val="21"/>
    </w:rPr>
  </w:style>
  <w:style w:type="paragraph" w:styleId="1">
    <w:name w:val="heading 1"/>
    <w:basedOn w:val="a"/>
    <w:next w:val="a"/>
    <w:link w:val="10"/>
    <w:uiPriority w:val="9"/>
    <w:qFormat/>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pPr>
      <w:keepNext/>
      <w:keepLines/>
      <w:spacing w:before="80" w:after="40"/>
      <w:outlineLvl w:val="4"/>
    </w:pPr>
    <w:rPr>
      <w:rFonts w:cstheme="majorBidi"/>
      <w:color w:val="2F5496" w:themeColor="accent1" w:themeShade="BF"/>
    </w:rPr>
  </w:style>
  <w:style w:type="paragraph" w:styleId="6">
    <w:name w:val="heading 6"/>
    <w:basedOn w:val="a"/>
    <w:next w:val="a"/>
    <w:link w:val="60"/>
    <w:uiPriority w:val="9"/>
    <w:semiHidden/>
    <w:unhideWhenUsed/>
    <w:qFormat/>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qFormat/>
  </w:style>
  <w:style w:type="paragraph" w:styleId="a5">
    <w:name w:val="footer"/>
    <w:basedOn w:val="a"/>
    <w:link w:val="a6"/>
    <w:uiPriority w:val="99"/>
    <w:unhideWhenUsed/>
    <w:qFormat/>
    <w:pPr>
      <w:tabs>
        <w:tab w:val="center" w:pos="4153"/>
        <w:tab w:val="right" w:pos="8306"/>
      </w:tabs>
      <w:snapToGrid w:val="0"/>
    </w:pPr>
    <w:rPr>
      <w:sz w:val="18"/>
      <w:szCs w:val="18"/>
    </w:rPr>
  </w:style>
  <w:style w:type="paragraph" w:styleId="a7">
    <w:name w:val="header"/>
    <w:basedOn w:val="a"/>
    <w:link w:val="a8"/>
    <w:uiPriority w:val="99"/>
    <w:unhideWhenUsed/>
    <w:qFormat/>
    <w:pPr>
      <w:tabs>
        <w:tab w:val="center" w:pos="4153"/>
        <w:tab w:val="right" w:pos="8306"/>
      </w:tabs>
      <w:snapToGrid w:val="0"/>
      <w:jc w:val="center"/>
    </w:pPr>
    <w:rPr>
      <w:sz w:val="18"/>
      <w:szCs w:val="18"/>
    </w:rPr>
  </w:style>
  <w:style w:type="paragraph" w:styleId="a9">
    <w:name w:val="Subtitle"/>
    <w:basedOn w:val="a"/>
    <w:next w:val="a"/>
    <w:link w:val="aa"/>
    <w:uiPriority w:val="11"/>
    <w:qFormat/>
    <w:pPr>
      <w:spacing w:after="160"/>
      <w:jc w:val="center"/>
    </w:pPr>
    <w:rPr>
      <w:rFonts w:asciiTheme="majorHAnsi" w:eastAsiaTheme="majorEastAsia" w:hAnsiTheme="majorHAnsi" w:cstheme="majorBidi"/>
      <w:color w:val="595959" w:themeColor="text1" w:themeTint="A6"/>
      <w:spacing w:val="15"/>
      <w:sz w:val="28"/>
      <w:szCs w:val="28"/>
    </w:rPr>
  </w:style>
  <w:style w:type="paragraph" w:styleId="ab">
    <w:name w:val="Title"/>
    <w:basedOn w:val="a"/>
    <w:next w:val="a"/>
    <w:link w:val="ac"/>
    <w:uiPriority w:val="10"/>
    <w:qFormat/>
    <w:pPr>
      <w:spacing w:after="80"/>
      <w:contextualSpacing/>
      <w:jc w:val="center"/>
    </w:pPr>
    <w:rPr>
      <w:rFonts w:asciiTheme="majorHAnsi" w:eastAsiaTheme="majorEastAsia" w:hAnsiTheme="majorHAnsi" w:cstheme="majorBidi"/>
      <w:spacing w:val="-10"/>
      <w:kern w:val="28"/>
      <w:sz w:val="56"/>
      <w:szCs w:val="56"/>
    </w:rPr>
  </w:style>
  <w:style w:type="paragraph" w:styleId="ad">
    <w:name w:val="annotation subject"/>
    <w:basedOn w:val="a3"/>
    <w:next w:val="a3"/>
    <w:link w:val="ae"/>
    <w:uiPriority w:val="99"/>
    <w:semiHidden/>
    <w:unhideWhenUsed/>
    <w:qFormat/>
    <w:rPr>
      <w:b/>
      <w:bCs/>
    </w:rPr>
  </w:style>
  <w:style w:type="table" w:styleId="af">
    <w:name w:val="Table Grid"/>
    <w:basedOn w:val="a1"/>
    <w:autoRedefine/>
    <w:uiPriority w:val="39"/>
    <w:qFormat/>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page number"/>
    <w:basedOn w:val="a0"/>
    <w:uiPriority w:val="99"/>
    <w:semiHidden/>
    <w:unhideWhenUsed/>
    <w:qFormat/>
  </w:style>
  <w:style w:type="character" w:styleId="af1">
    <w:name w:val="Emphasis"/>
    <w:basedOn w:val="a0"/>
    <w:uiPriority w:val="20"/>
    <w:qFormat/>
    <w:rPr>
      <w:i/>
      <w:iCs/>
    </w:rPr>
  </w:style>
  <w:style w:type="character" w:styleId="af2">
    <w:name w:val="annotation reference"/>
    <w:basedOn w:val="a0"/>
    <w:uiPriority w:val="99"/>
    <w:semiHidden/>
    <w:unhideWhenUsed/>
    <w:qFormat/>
    <w:rPr>
      <w:sz w:val="21"/>
      <w:szCs w:val="21"/>
    </w:rPr>
  </w:style>
  <w:style w:type="character" w:customStyle="1" w:styleId="10">
    <w:name w:val="标题 1 字符"/>
    <w:basedOn w:val="a0"/>
    <w:link w:val="1"/>
    <w:uiPriority w:val="9"/>
    <w:qFormat/>
    <w:rPr>
      <w:rFonts w:asciiTheme="majorHAnsi" w:eastAsiaTheme="majorEastAsia" w:hAnsiTheme="majorHAnsi" w:cstheme="majorBidi"/>
      <w:snapToGrid w:val="0"/>
      <w:color w:val="2F5496" w:themeColor="accent1" w:themeShade="BF"/>
      <w:kern w:val="0"/>
      <w:sz w:val="48"/>
      <w:szCs w:val="48"/>
    </w:rPr>
  </w:style>
  <w:style w:type="character" w:customStyle="1" w:styleId="20">
    <w:name w:val="标题 2 字符"/>
    <w:basedOn w:val="a0"/>
    <w:link w:val="2"/>
    <w:uiPriority w:val="9"/>
    <w:semiHidden/>
    <w:qFormat/>
    <w:rPr>
      <w:rFonts w:asciiTheme="majorHAnsi" w:eastAsiaTheme="majorEastAsia" w:hAnsiTheme="majorHAnsi" w:cstheme="majorBidi"/>
      <w:snapToGrid w:val="0"/>
      <w:color w:val="2F5496" w:themeColor="accent1" w:themeShade="BF"/>
      <w:kern w:val="0"/>
      <w:sz w:val="40"/>
      <w:szCs w:val="40"/>
    </w:rPr>
  </w:style>
  <w:style w:type="character" w:customStyle="1" w:styleId="30">
    <w:name w:val="标题 3 字符"/>
    <w:basedOn w:val="a0"/>
    <w:link w:val="3"/>
    <w:uiPriority w:val="9"/>
    <w:semiHidden/>
    <w:qFormat/>
    <w:rPr>
      <w:rFonts w:asciiTheme="majorHAnsi" w:eastAsiaTheme="majorEastAsia" w:hAnsiTheme="majorHAnsi" w:cstheme="majorBidi"/>
      <w:snapToGrid w:val="0"/>
      <w:color w:val="2F5496" w:themeColor="accent1" w:themeShade="BF"/>
      <w:kern w:val="0"/>
      <w:sz w:val="32"/>
      <w:szCs w:val="32"/>
    </w:rPr>
  </w:style>
  <w:style w:type="character" w:customStyle="1" w:styleId="40">
    <w:name w:val="标题 4 字符"/>
    <w:basedOn w:val="a0"/>
    <w:link w:val="4"/>
    <w:uiPriority w:val="9"/>
    <w:semiHidden/>
    <w:qFormat/>
    <w:rPr>
      <w:rFonts w:ascii="Times New Roman" w:eastAsia="宋体" w:hAnsi="Times New Roman" w:cstheme="majorBidi"/>
      <w:snapToGrid w:val="0"/>
      <w:color w:val="2F5496" w:themeColor="accent1" w:themeShade="BF"/>
      <w:kern w:val="0"/>
      <w:sz w:val="28"/>
      <w:szCs w:val="28"/>
    </w:rPr>
  </w:style>
  <w:style w:type="character" w:customStyle="1" w:styleId="50">
    <w:name w:val="标题 5 字符"/>
    <w:basedOn w:val="a0"/>
    <w:link w:val="5"/>
    <w:uiPriority w:val="9"/>
    <w:semiHidden/>
    <w:qFormat/>
    <w:rPr>
      <w:rFonts w:ascii="Times New Roman" w:eastAsia="宋体" w:hAnsi="Times New Roman" w:cstheme="majorBidi"/>
      <w:snapToGrid w:val="0"/>
      <w:color w:val="2F5496" w:themeColor="accent1" w:themeShade="BF"/>
      <w:kern w:val="0"/>
      <w:szCs w:val="21"/>
    </w:rPr>
  </w:style>
  <w:style w:type="character" w:customStyle="1" w:styleId="60">
    <w:name w:val="标题 6 字符"/>
    <w:basedOn w:val="a0"/>
    <w:link w:val="6"/>
    <w:uiPriority w:val="9"/>
    <w:semiHidden/>
    <w:qFormat/>
    <w:rPr>
      <w:rFonts w:ascii="Times New Roman" w:eastAsia="宋体" w:hAnsi="Times New Roman" w:cstheme="majorBidi"/>
      <w:b/>
      <w:bCs/>
      <w:snapToGrid w:val="0"/>
      <w:color w:val="2F5496" w:themeColor="accent1" w:themeShade="BF"/>
      <w:kern w:val="0"/>
      <w:szCs w:val="21"/>
    </w:rPr>
  </w:style>
  <w:style w:type="character" w:customStyle="1" w:styleId="70">
    <w:name w:val="标题 7 字符"/>
    <w:basedOn w:val="a0"/>
    <w:link w:val="7"/>
    <w:uiPriority w:val="9"/>
    <w:semiHidden/>
    <w:qFormat/>
    <w:rPr>
      <w:rFonts w:ascii="Times New Roman" w:eastAsia="宋体" w:hAnsi="Times New Roman" w:cstheme="majorBidi"/>
      <w:b/>
      <w:bCs/>
      <w:snapToGrid w:val="0"/>
      <w:color w:val="595959" w:themeColor="text1" w:themeTint="A6"/>
      <w:kern w:val="0"/>
      <w:szCs w:val="21"/>
    </w:rPr>
  </w:style>
  <w:style w:type="character" w:customStyle="1" w:styleId="80">
    <w:name w:val="标题 8 字符"/>
    <w:basedOn w:val="a0"/>
    <w:link w:val="8"/>
    <w:uiPriority w:val="9"/>
    <w:semiHidden/>
    <w:qFormat/>
    <w:rPr>
      <w:rFonts w:ascii="Times New Roman" w:eastAsia="宋体" w:hAnsi="Times New Roman" w:cstheme="majorBidi"/>
      <w:snapToGrid w:val="0"/>
      <w:color w:val="595959" w:themeColor="text1" w:themeTint="A6"/>
      <w:kern w:val="0"/>
      <w:szCs w:val="21"/>
    </w:rPr>
  </w:style>
  <w:style w:type="character" w:customStyle="1" w:styleId="90">
    <w:name w:val="标题 9 字符"/>
    <w:basedOn w:val="a0"/>
    <w:link w:val="9"/>
    <w:uiPriority w:val="9"/>
    <w:semiHidden/>
    <w:qFormat/>
    <w:rPr>
      <w:rFonts w:ascii="Times New Roman" w:eastAsiaTheme="majorEastAsia" w:hAnsi="Times New Roman" w:cstheme="majorBidi"/>
      <w:snapToGrid w:val="0"/>
      <w:color w:val="595959" w:themeColor="text1" w:themeTint="A6"/>
      <w:kern w:val="0"/>
      <w:szCs w:val="21"/>
    </w:rPr>
  </w:style>
  <w:style w:type="character" w:customStyle="1" w:styleId="ac">
    <w:name w:val="标题 字符"/>
    <w:basedOn w:val="a0"/>
    <w:link w:val="ab"/>
    <w:uiPriority w:val="10"/>
    <w:qFormat/>
    <w:rPr>
      <w:rFonts w:asciiTheme="majorHAnsi" w:eastAsiaTheme="majorEastAsia" w:hAnsiTheme="majorHAnsi" w:cstheme="majorBidi"/>
      <w:snapToGrid w:val="0"/>
      <w:spacing w:val="-10"/>
      <w:kern w:val="28"/>
      <w:sz w:val="56"/>
      <w:szCs w:val="56"/>
    </w:rPr>
  </w:style>
  <w:style w:type="character" w:customStyle="1" w:styleId="aa">
    <w:name w:val="副标题 字符"/>
    <w:basedOn w:val="a0"/>
    <w:link w:val="a9"/>
    <w:uiPriority w:val="11"/>
    <w:qFormat/>
    <w:rPr>
      <w:rFonts w:asciiTheme="majorHAnsi" w:eastAsiaTheme="majorEastAsia" w:hAnsiTheme="majorHAnsi" w:cstheme="majorBidi"/>
      <w:snapToGrid w:val="0"/>
      <w:color w:val="595959" w:themeColor="text1" w:themeTint="A6"/>
      <w:spacing w:val="15"/>
      <w:kern w:val="0"/>
      <w:sz w:val="28"/>
      <w:szCs w:val="28"/>
    </w:rPr>
  </w:style>
  <w:style w:type="paragraph" w:styleId="af3">
    <w:name w:val="Quote"/>
    <w:basedOn w:val="a"/>
    <w:next w:val="a"/>
    <w:link w:val="af4"/>
    <w:uiPriority w:val="29"/>
    <w:qFormat/>
    <w:pPr>
      <w:spacing w:before="160" w:after="160"/>
      <w:jc w:val="center"/>
    </w:pPr>
    <w:rPr>
      <w:i/>
      <w:iCs/>
      <w:color w:val="404040" w:themeColor="text1" w:themeTint="BF"/>
    </w:rPr>
  </w:style>
  <w:style w:type="character" w:customStyle="1" w:styleId="af4">
    <w:name w:val="引用 字符"/>
    <w:basedOn w:val="a0"/>
    <w:link w:val="af3"/>
    <w:uiPriority w:val="29"/>
    <w:qFormat/>
    <w:rPr>
      <w:rFonts w:ascii="Times New Roman" w:eastAsia="宋体" w:hAnsi="Times New Roman" w:cs="Times New Roman"/>
      <w:i/>
      <w:iCs/>
      <w:snapToGrid w:val="0"/>
      <w:color w:val="404040" w:themeColor="text1" w:themeTint="BF"/>
      <w:kern w:val="0"/>
      <w:szCs w:val="21"/>
    </w:rPr>
  </w:style>
  <w:style w:type="paragraph" w:styleId="af5">
    <w:name w:val="List Paragraph"/>
    <w:basedOn w:val="a"/>
    <w:uiPriority w:val="34"/>
    <w:qFormat/>
    <w:pPr>
      <w:ind w:left="720"/>
      <w:contextualSpacing/>
    </w:pPr>
  </w:style>
  <w:style w:type="character" w:customStyle="1" w:styleId="11">
    <w:name w:val="明显强调1"/>
    <w:basedOn w:val="a0"/>
    <w:uiPriority w:val="21"/>
    <w:qFormat/>
    <w:rPr>
      <w:i/>
      <w:iCs/>
      <w:color w:val="2F5496" w:themeColor="accent1" w:themeShade="BF"/>
    </w:rPr>
  </w:style>
  <w:style w:type="paragraph" w:styleId="af6">
    <w:name w:val="Intense Quote"/>
    <w:basedOn w:val="a"/>
    <w:next w:val="a"/>
    <w:link w:val="af7"/>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f7">
    <w:name w:val="明显引用 字符"/>
    <w:basedOn w:val="a0"/>
    <w:link w:val="af6"/>
    <w:uiPriority w:val="30"/>
    <w:qFormat/>
    <w:rPr>
      <w:rFonts w:ascii="Times New Roman" w:eastAsia="宋体" w:hAnsi="Times New Roman" w:cs="Times New Roman"/>
      <w:i/>
      <w:iCs/>
      <w:snapToGrid w:val="0"/>
      <w:color w:val="2F5496" w:themeColor="accent1" w:themeShade="BF"/>
      <w:kern w:val="0"/>
      <w:szCs w:val="21"/>
    </w:rPr>
  </w:style>
  <w:style w:type="character" w:customStyle="1" w:styleId="12">
    <w:name w:val="明显参考1"/>
    <w:basedOn w:val="a0"/>
    <w:uiPriority w:val="32"/>
    <w:qFormat/>
    <w:rPr>
      <w:b/>
      <w:bCs/>
      <w:smallCaps/>
      <w:color w:val="2F5496" w:themeColor="accent1" w:themeShade="BF"/>
      <w:spacing w:val="5"/>
    </w:rPr>
  </w:style>
  <w:style w:type="character" w:customStyle="1" w:styleId="a6">
    <w:name w:val="页脚 字符"/>
    <w:basedOn w:val="a0"/>
    <w:link w:val="a5"/>
    <w:uiPriority w:val="99"/>
    <w:qFormat/>
    <w:rPr>
      <w:rFonts w:ascii="Times New Roman" w:eastAsia="宋体" w:hAnsi="Times New Roman" w:cs="Times New Roman"/>
      <w:snapToGrid w:val="0"/>
      <w:kern w:val="0"/>
      <w:sz w:val="18"/>
      <w:szCs w:val="18"/>
    </w:rPr>
  </w:style>
  <w:style w:type="character" w:customStyle="1" w:styleId="a8">
    <w:name w:val="页眉 字符"/>
    <w:basedOn w:val="a0"/>
    <w:link w:val="a7"/>
    <w:uiPriority w:val="99"/>
    <w:qFormat/>
    <w:rPr>
      <w:rFonts w:ascii="Times New Roman" w:eastAsia="宋体" w:hAnsi="Times New Roman" w:cs="Times New Roman"/>
      <w:snapToGrid w:val="0"/>
      <w:kern w:val="0"/>
      <w:sz w:val="18"/>
      <w:szCs w:val="18"/>
    </w:rPr>
  </w:style>
  <w:style w:type="character" w:customStyle="1" w:styleId="110">
    <w:name w:val="明显强调11"/>
    <w:basedOn w:val="a0"/>
    <w:uiPriority w:val="21"/>
    <w:qFormat/>
    <w:rPr>
      <w:i/>
      <w:iCs/>
      <w:color w:val="2F5496" w:themeColor="accent1" w:themeShade="BF"/>
    </w:rPr>
  </w:style>
  <w:style w:type="character" w:customStyle="1" w:styleId="111">
    <w:name w:val="明显参考11"/>
    <w:basedOn w:val="a0"/>
    <w:uiPriority w:val="32"/>
    <w:qFormat/>
    <w:rPr>
      <w:b/>
      <w:bCs/>
      <w:smallCaps/>
      <w:color w:val="2F5496" w:themeColor="accent1" w:themeShade="BF"/>
      <w:spacing w:val="5"/>
    </w:rPr>
  </w:style>
  <w:style w:type="character" w:customStyle="1" w:styleId="ng-star-inserted">
    <w:name w:val="ng-star-inserted"/>
    <w:basedOn w:val="a0"/>
    <w:qFormat/>
  </w:style>
  <w:style w:type="character" w:customStyle="1" w:styleId="inline-code">
    <w:name w:val="inline-code"/>
    <w:basedOn w:val="a0"/>
    <w:qFormat/>
  </w:style>
  <w:style w:type="character" w:customStyle="1" w:styleId="a4">
    <w:name w:val="批注文字 字符"/>
    <w:basedOn w:val="a0"/>
    <w:link w:val="a3"/>
    <w:uiPriority w:val="99"/>
    <w:qFormat/>
    <w:rPr>
      <w:rFonts w:ascii="Times New Roman" w:eastAsia="宋体" w:hAnsi="Times New Roman" w:cs="Times New Roman"/>
      <w:snapToGrid w:val="0"/>
      <w:kern w:val="0"/>
      <w:szCs w:val="21"/>
    </w:rPr>
  </w:style>
  <w:style w:type="character" w:customStyle="1" w:styleId="ae">
    <w:name w:val="批注主题 字符"/>
    <w:basedOn w:val="a4"/>
    <w:link w:val="ad"/>
    <w:uiPriority w:val="99"/>
    <w:semiHidden/>
    <w:qFormat/>
    <w:rPr>
      <w:rFonts w:ascii="Times New Roman" w:eastAsia="宋体" w:hAnsi="Times New Roman" w:cs="Times New Roman"/>
      <w:b/>
      <w:bCs/>
      <w:snapToGrid w:val="0"/>
      <w:kern w:val="0"/>
      <w:szCs w:val="21"/>
    </w:rPr>
  </w:style>
  <w:style w:type="paragraph" w:customStyle="1" w:styleId="13">
    <w:name w:val="修订1"/>
    <w:hidden/>
    <w:uiPriority w:val="99"/>
    <w:unhideWhenUsed/>
    <w:qFormat/>
    <w:rPr>
      <w:sz w:val="21"/>
      <w:szCs w:val="21"/>
    </w:rPr>
  </w:style>
  <w:style w:type="paragraph" w:customStyle="1" w:styleId="EndNoteBibliographyTitle">
    <w:name w:val="EndNote Bibliography Title"/>
    <w:basedOn w:val="a"/>
    <w:link w:val="EndNoteBibliographyTitle0"/>
    <w:autoRedefine/>
    <w:qFormat/>
    <w:pPr>
      <w:jc w:val="center"/>
    </w:pPr>
    <w:rPr>
      <w:sz w:val="20"/>
    </w:rPr>
  </w:style>
  <w:style w:type="character" w:customStyle="1" w:styleId="EndNoteBibliographyTitle0">
    <w:name w:val="EndNote Bibliography Title 字符"/>
    <w:basedOn w:val="a0"/>
    <w:link w:val="EndNoteBibliographyTitle"/>
    <w:qFormat/>
    <w:rPr>
      <w:rFonts w:ascii="Times New Roman" w:eastAsia="宋体" w:hAnsi="Times New Roman" w:cs="Times New Roman"/>
      <w:snapToGrid w:val="0"/>
      <w:kern w:val="0"/>
      <w:sz w:val="20"/>
      <w:szCs w:val="21"/>
    </w:rPr>
  </w:style>
  <w:style w:type="paragraph" w:customStyle="1" w:styleId="EndNoteBibliography">
    <w:name w:val="EndNote Bibliography"/>
    <w:basedOn w:val="a"/>
    <w:link w:val="EndNoteBibliography0"/>
    <w:qFormat/>
    <w:pPr>
      <w:spacing w:line="240" w:lineRule="auto"/>
    </w:pPr>
    <w:rPr>
      <w:sz w:val="20"/>
    </w:rPr>
  </w:style>
  <w:style w:type="character" w:customStyle="1" w:styleId="EndNoteBibliography0">
    <w:name w:val="EndNote Bibliography 字符"/>
    <w:basedOn w:val="a0"/>
    <w:link w:val="EndNoteBibliography"/>
    <w:qFormat/>
    <w:rPr>
      <w:rFonts w:ascii="Times New Roman" w:eastAsia="宋体" w:hAnsi="Times New Roman" w:cs="Times New Roman"/>
      <w:snapToGrid w:val="0"/>
      <w:kern w:val="0"/>
      <w:sz w:val="20"/>
      <w:szCs w:val="21"/>
    </w:rPr>
  </w:style>
  <w:style w:type="paragraph" w:customStyle="1" w:styleId="p1">
    <w:name w:val="p1"/>
    <w:basedOn w:val="a"/>
    <w:qFormat/>
    <w:pPr>
      <w:spacing w:before="100" w:beforeAutospacing="1" w:after="100" w:afterAutospacing="1" w:line="240" w:lineRule="auto"/>
    </w:pPr>
    <w:rPr>
      <w:rFonts w:ascii="宋体" w:hAnsi="宋体" w:cs="宋体"/>
      <w:snapToGrid/>
      <w:sz w:val="24"/>
      <w:szCs w:val="24"/>
    </w:rPr>
  </w:style>
  <w:style w:type="character" w:customStyle="1" w:styleId="hps">
    <w:name w:val="hps"/>
  </w:style>
  <w:style w:type="character" w:customStyle="1" w:styleId="font11">
    <w:name w:val="font11"/>
    <w:basedOn w:val="a0"/>
    <w:qFormat/>
    <w:rPr>
      <w:rFonts w:ascii="Arial" w:hAnsi="Arial" w:cs="Arial" w:hint="default"/>
      <w:b/>
      <w:bCs/>
      <w:color w:val="000000"/>
      <w:sz w:val="22"/>
      <w:szCs w:val="22"/>
      <w:u w:val="none"/>
    </w:rPr>
  </w:style>
  <w:style w:type="character" w:customStyle="1" w:styleId="font31">
    <w:name w:val="font31"/>
    <w:basedOn w:val="a0"/>
    <w:qFormat/>
    <w:rPr>
      <w:rFonts w:ascii="Arial" w:hAnsi="Arial" w:cs="Arial" w:hint="default"/>
      <w:i/>
      <w:iCs/>
      <w:color w:val="000000"/>
      <w:sz w:val="22"/>
      <w:szCs w:val="22"/>
      <w:u w:val="none"/>
    </w:rPr>
  </w:style>
  <w:style w:type="character" w:customStyle="1" w:styleId="font21">
    <w:name w:val="font21"/>
    <w:basedOn w:val="a0"/>
    <w:rPr>
      <w:rFonts w:ascii="Arial" w:hAnsi="Arial" w:cs="Arial" w:hint="default"/>
      <w:color w:val="000000"/>
      <w:sz w:val="22"/>
      <w:szCs w:val="22"/>
      <w:u w:val="none"/>
    </w:rPr>
  </w:style>
  <w:style w:type="character" w:customStyle="1" w:styleId="font51">
    <w:name w:val="font51"/>
    <w:basedOn w:val="a0"/>
    <w:qFormat/>
    <w:rPr>
      <w:rFonts w:ascii="Arial" w:hAnsi="Arial" w:cs="Arial" w:hint="default"/>
      <w:color w:val="222222"/>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15</Pages>
  <Words>3205</Words>
  <Characters>19203</Characters>
  <Application>Microsoft Office Word</Application>
  <DocSecurity>0</DocSecurity>
  <Lines>376</Lines>
  <Paragraphs>160</Paragraphs>
  <ScaleCrop>false</ScaleCrop>
  <Company/>
  <LinksUpToDate>false</LinksUpToDate>
  <CharactersWithSpaces>22248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Ye Zhuojun</dc:creator>
  <cp:lastModifiedBy>Ye Zhuojun</cp:lastModifiedBy>
  <cp:revision>6</cp:revision>
  <dcterms:created xsi:type="dcterms:W3CDTF">2025-07-02T03:54:00Z</dcterms:created>
  <dcterms:modified xsi:type="dcterms:W3CDTF">2025-07-02T10:48:00Z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eyJoZGlkIjoiYTI2M2JhYjYxMjFmMTBmYWJlYjkyYmZhMGRmN2I1ODMiLCJ1c2VySWQiOiIxNjQzODkzOTI0In0=</vt:lpwstr>
  </property>
  <property fmtid="{D5CDD505-2E9C-101B-9397-08002B2CF9AE}" pid="3" name="KSOProductBuildVer">
    <vt:lpwstr>2052-12.1.0.21541</vt:lpwstr>
  </property>
  <property fmtid="{D5CDD505-2E9C-101B-9397-08002B2CF9AE}" pid="4" name="ICV">
    <vt:lpwstr>245A8E68BEC74C349E1C2106CB0C7283_13</vt:lpwstr>
  </property>
</Properties>
</file>