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43F4A" w14:textId="664FAFD1" w:rsidR="00F004AB" w:rsidRPr="00F40DC4" w:rsidRDefault="00F004AB" w:rsidP="00F004A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DA2EE" wp14:editId="0D05FF35">
                <wp:simplePos x="0" y="0"/>
                <wp:positionH relativeFrom="margin">
                  <wp:posOffset>1783080</wp:posOffset>
                </wp:positionH>
                <wp:positionV relativeFrom="paragraph">
                  <wp:posOffset>-462280</wp:posOffset>
                </wp:positionV>
                <wp:extent cx="2339340" cy="1828800"/>
                <wp:effectExtent l="0" t="0" r="0" b="5715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934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1089FC" w14:textId="71F0309C" w:rsidR="00F004AB" w:rsidRPr="00F004AB" w:rsidRDefault="00F004AB" w:rsidP="00F004A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004A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Supplement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CDA2EE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140.4pt;margin-top:-36.4pt;width:184.2pt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" filled="f" stroked="f" strokeweight=".5pt">
                <v:textbox style="mso-fit-shape-to-text:t">
                  <w:txbxContent>
                    <w:p w14:paraId="721089FC" w14:textId="71F0309C" w:rsidR="00F004AB" w:rsidRPr="00F004AB" w:rsidRDefault="00F004AB" w:rsidP="00F004AB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F004AB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Supplement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18C416" w14:textId="05335389" w:rsidR="00F004AB" w:rsidRPr="00F40DC4" w:rsidRDefault="00F041D1" w:rsidP="00F004A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</w:rPr>
        <w:t>e</w:t>
      </w:r>
      <w:r w:rsidR="00F004AB" w:rsidRPr="00F40DC4">
        <w:rPr>
          <w:rFonts w:asciiTheme="majorBidi" w:hAnsiTheme="majorBidi" w:cstheme="majorBidi"/>
          <w:b/>
          <w:bCs/>
          <w:sz w:val="24"/>
          <w:szCs w:val="24"/>
        </w:rPr>
        <w:t>Appendix</w:t>
      </w:r>
      <w:proofErr w:type="spellEnd"/>
      <w:r w:rsidR="00F004AB"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1. </w:t>
      </w:r>
      <w:r w:rsidR="001F49FF" w:rsidRPr="00F40DC4">
        <w:rPr>
          <w:rFonts w:asciiTheme="majorBidi" w:hAnsiTheme="majorBidi" w:cstheme="majorBidi"/>
          <w:b/>
          <w:bCs/>
          <w:sz w:val="24"/>
          <w:szCs w:val="24"/>
        </w:rPr>
        <w:t>Definitions</w:t>
      </w:r>
      <w:r w:rsidR="00F004AB"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Details</w:t>
      </w:r>
    </w:p>
    <w:p w14:paraId="6A885BB6" w14:textId="46975CCA" w:rsidR="00234C4B" w:rsidRPr="00F40DC4" w:rsidRDefault="002C1CFC" w:rsidP="00F004A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Hlk201159783"/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</w:rPr>
        <w:t>e</w:t>
      </w:r>
      <w:r w:rsidR="00234C4B" w:rsidRPr="00F40DC4">
        <w:rPr>
          <w:rFonts w:asciiTheme="majorBidi" w:hAnsiTheme="majorBidi" w:cstheme="majorBidi"/>
          <w:b/>
          <w:bCs/>
          <w:sz w:val="24"/>
          <w:szCs w:val="24"/>
        </w:rPr>
        <w:t>Appendix</w:t>
      </w:r>
      <w:proofErr w:type="spellEnd"/>
      <w:r w:rsidR="00234C4B"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2. Sample size</w:t>
      </w:r>
    </w:p>
    <w:p w14:paraId="70349DCE" w14:textId="77777777" w:rsidR="00F40DC4" w:rsidRPr="00F40DC4" w:rsidRDefault="00F40DC4" w:rsidP="00F40DC4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  <w:lang w:bidi="ar-JO"/>
        </w:rPr>
        <w:t>eTable</w:t>
      </w:r>
      <w:proofErr w:type="spellEnd"/>
      <w:r w:rsidRPr="00F40DC4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 1. Association Between Ionizing Radiation Exposure and Multiple Myeloma</w:t>
      </w:r>
    </w:p>
    <w:p w14:paraId="2D96D6A8" w14:textId="77777777" w:rsidR="00F40DC4" w:rsidRPr="00F40DC4" w:rsidRDefault="00F40DC4" w:rsidP="00F40DC4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</w:rPr>
        <w:t>eTable</w:t>
      </w:r>
      <w:proofErr w:type="spellEnd"/>
      <w:r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2. Association Between Cosmetology-Related Chemical Exposure and Multiple Myeloma</w:t>
      </w:r>
    </w:p>
    <w:p w14:paraId="0EB5B763" w14:textId="77777777" w:rsidR="00F40DC4" w:rsidRPr="00F40DC4" w:rsidRDefault="00F40DC4" w:rsidP="00F40DC4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</w:rPr>
        <w:t>eTable</w:t>
      </w:r>
      <w:proofErr w:type="spellEnd"/>
      <w:r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3. Association Between Carcinogenic Organic Solvent Exposure and Multiple Myeloma</w:t>
      </w:r>
    </w:p>
    <w:p w14:paraId="6C4907F6" w14:textId="77777777" w:rsidR="00F40DC4" w:rsidRPr="00F40DC4" w:rsidRDefault="00F40DC4" w:rsidP="00F40DC4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</w:rPr>
        <w:t>eTable</w:t>
      </w:r>
      <w:proofErr w:type="spellEnd"/>
      <w:r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4. Association Between Pesticide Exposure and Multiple Myeloma</w:t>
      </w:r>
    </w:p>
    <w:p w14:paraId="48C34EA5" w14:textId="77777777" w:rsidR="00F40DC4" w:rsidRPr="00F40DC4" w:rsidRDefault="00F40DC4" w:rsidP="00F40DC4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</w:rPr>
        <w:t>eTable</w:t>
      </w:r>
      <w:proofErr w:type="spellEnd"/>
      <w:r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5. Association Between Agricultural Work and Multiple Myeloma</w:t>
      </w:r>
    </w:p>
    <w:p w14:paraId="0AF4A1B7" w14:textId="77777777" w:rsidR="00F40DC4" w:rsidRPr="00F40DC4" w:rsidRDefault="00F40DC4" w:rsidP="00F004A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bookmarkEnd w:id="0"/>
    <w:p w14:paraId="643E6144" w14:textId="11E7024B" w:rsidR="00F004AB" w:rsidRPr="00F40DC4" w:rsidRDefault="00F004AB" w:rsidP="00F004A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23F9264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354C994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354F0B9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ABEE2C2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DEF9944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ECD72AB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7AE70A5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B1E2EC8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4AE396B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31A66E4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D7BF48D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6F7BC4B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B5D7414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AD44E21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22CB4CC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AEB1094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1146E5E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55999B4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E2E1F26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D30D490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E4EBD03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2CEE083" w14:textId="77777777" w:rsidR="00F004AB" w:rsidRPr="00F40DC4" w:rsidRDefault="00F004AB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AF2D2E1" w14:textId="77777777" w:rsidR="00F041D1" w:rsidRPr="00F40DC4" w:rsidRDefault="00F041D1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FC61421" w14:textId="77777777" w:rsidR="00F041D1" w:rsidRPr="00F40DC4" w:rsidRDefault="00F041D1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E6B5C92" w14:textId="77777777" w:rsidR="00F041D1" w:rsidRPr="00F40DC4" w:rsidRDefault="00F041D1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5BC6D24" w14:textId="37E87D10" w:rsidR="00F041D1" w:rsidRPr="00F40DC4" w:rsidRDefault="00F041D1" w:rsidP="00F041D1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</w:rPr>
        <w:t>eAppendix</w:t>
      </w:r>
      <w:proofErr w:type="spellEnd"/>
      <w:r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1. </w:t>
      </w:r>
      <w:r w:rsidR="009C625A" w:rsidRPr="00F40DC4">
        <w:rPr>
          <w:rFonts w:asciiTheme="majorBidi" w:hAnsiTheme="majorBidi" w:cstheme="majorBidi"/>
          <w:b/>
          <w:bCs/>
          <w:sz w:val="24"/>
          <w:szCs w:val="24"/>
        </w:rPr>
        <w:t>Definitions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Details</w:t>
      </w:r>
    </w:p>
    <w:p w14:paraId="3A19F55E" w14:textId="107764F5" w:rsidR="00B1372F" w:rsidRPr="00F40DC4" w:rsidRDefault="00B1372F" w:rsidP="002C1CFC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Pesticide Exposure: Considered to be present when there is frequent or recurrent occupational contact with agricultural chemicals, such as fungicides, insecticides, or herbicides, either via direct application, mixing, or contaminated spaces</w:t>
      </w:r>
      <w:r w:rsidRPr="00F40DC4">
        <w:rPr>
          <w:rFonts w:asciiTheme="majorBidi" w:hAnsiTheme="majorBidi" w:cstheme="majorBidi"/>
          <w:color w:val="FF0000"/>
          <w:sz w:val="24"/>
          <w:szCs w:val="24"/>
        </w:rPr>
        <w:t xml:space="preserve"> (1).</w:t>
      </w:r>
    </w:p>
    <w:p w14:paraId="4DCBC7D3" w14:textId="77777777" w:rsidR="002C1CFC" w:rsidRPr="00F40DC4" w:rsidRDefault="002C1CFC" w:rsidP="002C1CFC">
      <w:pPr>
        <w:pStyle w:val="ListParagraph"/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10E6F796" w14:textId="0D064A18" w:rsidR="00B1372F" w:rsidRPr="00F40DC4" w:rsidRDefault="00B1372F" w:rsidP="002C1CFC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Agricultural Occupation: These include any situation associated with soil treatment, livestock farming, greenhouse work, and crop cultivation. These occupations typically involve contact with biological agents and agricultural chemicals </w:t>
      </w:r>
      <w:r w:rsidRPr="00F40DC4">
        <w:rPr>
          <w:rFonts w:asciiTheme="majorBidi" w:hAnsiTheme="majorBidi" w:cstheme="majorBidi"/>
          <w:color w:val="FF0000"/>
          <w:sz w:val="24"/>
          <w:szCs w:val="24"/>
        </w:rPr>
        <w:t>(2).</w:t>
      </w:r>
    </w:p>
    <w:p w14:paraId="15F5B3F2" w14:textId="77777777" w:rsidR="002C1CFC" w:rsidRPr="00F40DC4" w:rsidRDefault="002C1CFC" w:rsidP="002C1CFC">
      <w:pPr>
        <w:pStyle w:val="ListParagraph"/>
        <w:jc w:val="both"/>
        <w:rPr>
          <w:rFonts w:asciiTheme="majorBidi" w:hAnsiTheme="majorBidi" w:cstheme="majorBidi"/>
          <w:sz w:val="24"/>
          <w:szCs w:val="24"/>
        </w:rPr>
      </w:pPr>
    </w:p>
    <w:p w14:paraId="07B4E035" w14:textId="17E93947" w:rsidR="00B1372F" w:rsidRPr="00F40DC4" w:rsidRDefault="00B1372F" w:rsidP="002C1CFC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Ionizing Radiation Exposure: Includes occupational exposure (e.g., radiologic technologists and lab workers), diagnostic radiation (frequent X-rays or CT scans), and therapeutic radiation (e.g., previous cancer treatment</w:t>
      </w:r>
      <w:r w:rsidRPr="00F40DC4"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  <w:r w:rsidRPr="00F40DC4">
        <w:rPr>
          <w:rFonts w:asciiTheme="majorBidi" w:hAnsiTheme="majorBidi" w:cstheme="majorBidi"/>
          <w:color w:val="FF0000"/>
          <w:sz w:val="24"/>
          <w:szCs w:val="24"/>
        </w:rPr>
        <w:t xml:space="preserve"> (3)(4).</w:t>
      </w:r>
    </w:p>
    <w:p w14:paraId="72550057" w14:textId="77777777" w:rsidR="002C1CFC" w:rsidRPr="00F40DC4" w:rsidRDefault="002C1CFC" w:rsidP="002C1CFC">
      <w:pPr>
        <w:pStyle w:val="ListParagraph"/>
        <w:jc w:val="both"/>
        <w:rPr>
          <w:rFonts w:asciiTheme="majorBidi" w:hAnsiTheme="majorBidi" w:cstheme="majorBidi"/>
          <w:sz w:val="24"/>
          <w:szCs w:val="24"/>
        </w:rPr>
      </w:pPr>
    </w:p>
    <w:p w14:paraId="7DB26CCF" w14:textId="3476D2D6" w:rsidR="00FA52B2" w:rsidRPr="00F40DC4" w:rsidRDefault="00B1372F" w:rsidP="002C1CFC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Organic Solvent Exposure: Involves contact with industrial chemicals used in manufacturing, painting, degreasing, and dry cleaning, such as carbon tetrachloride or benzene. Benzene, in particular, is a well-known Hematotoxin and leukemogenic substance. Positive jobs were those that required any of the previous practices </w:t>
      </w:r>
      <w:r w:rsidRPr="00F40DC4">
        <w:rPr>
          <w:rFonts w:asciiTheme="majorBidi" w:hAnsiTheme="majorBidi" w:cstheme="majorBidi"/>
          <w:color w:val="FF0000"/>
          <w:sz w:val="24"/>
          <w:szCs w:val="24"/>
        </w:rPr>
        <w:t>(5)(6)</w:t>
      </w:r>
      <w:r w:rsidR="00FA52B2" w:rsidRPr="00F40DC4">
        <w:rPr>
          <w:rFonts w:asciiTheme="majorBidi" w:hAnsiTheme="majorBidi" w:cstheme="majorBidi"/>
          <w:sz w:val="24"/>
          <w:szCs w:val="24"/>
        </w:rPr>
        <w:t>.</w:t>
      </w:r>
    </w:p>
    <w:p w14:paraId="54BFF273" w14:textId="77777777" w:rsidR="002C1CFC" w:rsidRPr="00F40DC4" w:rsidRDefault="002C1CFC" w:rsidP="002C1CFC">
      <w:pPr>
        <w:pStyle w:val="ListParagraph"/>
        <w:jc w:val="both"/>
        <w:rPr>
          <w:rFonts w:asciiTheme="majorBidi" w:hAnsiTheme="majorBidi" w:cstheme="majorBidi"/>
          <w:sz w:val="24"/>
          <w:szCs w:val="24"/>
        </w:rPr>
      </w:pPr>
    </w:p>
    <w:p w14:paraId="6354ABD3" w14:textId="19D97DC0" w:rsidR="00FA52B2" w:rsidRPr="00F40DC4" w:rsidRDefault="002C1CFC" w:rsidP="009C625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Cosmetics (</w:t>
      </w:r>
      <w:proofErr w:type="spellStart"/>
      <w:r w:rsidRPr="00F40DC4">
        <w:rPr>
          <w:rFonts w:asciiTheme="majorBidi" w:hAnsiTheme="majorBidi" w:cstheme="majorBidi"/>
          <w:sz w:val="24"/>
          <w:szCs w:val="24"/>
        </w:rPr>
        <w:t>e.g</w:t>
      </w:r>
      <w:proofErr w:type="spellEnd"/>
      <w:r w:rsidRPr="00F40DC4">
        <w:rPr>
          <w:rFonts w:asciiTheme="majorBidi" w:hAnsiTheme="majorBidi" w:cstheme="majorBidi"/>
          <w:sz w:val="24"/>
          <w:szCs w:val="24"/>
        </w:rPr>
        <w:t xml:space="preserve">, </w:t>
      </w:r>
      <w:r w:rsidR="00FA52B2" w:rsidRPr="00F40DC4">
        <w:rPr>
          <w:rFonts w:asciiTheme="majorBidi" w:hAnsiTheme="majorBidi" w:cstheme="majorBidi"/>
          <w:sz w:val="24"/>
          <w:szCs w:val="24"/>
        </w:rPr>
        <w:t xml:space="preserve">Hair dye </w:t>
      </w:r>
      <w:r w:rsidRPr="00F40DC4">
        <w:rPr>
          <w:rFonts w:asciiTheme="majorBidi" w:hAnsiTheme="majorBidi" w:cstheme="majorBidi"/>
          <w:sz w:val="24"/>
          <w:szCs w:val="24"/>
        </w:rPr>
        <w:t>exposure) was</w:t>
      </w:r>
      <w:r w:rsidR="00FA52B2" w:rsidRPr="00F40DC4">
        <w:rPr>
          <w:rFonts w:asciiTheme="majorBidi" w:hAnsiTheme="majorBidi" w:cstheme="majorBidi"/>
          <w:sz w:val="24"/>
          <w:szCs w:val="24"/>
        </w:rPr>
        <w:t xml:space="preserve"> defined as </w:t>
      </w:r>
      <w:r w:rsidRPr="00F40DC4">
        <w:rPr>
          <w:rFonts w:asciiTheme="majorBidi" w:hAnsiTheme="majorBidi" w:cstheme="majorBidi"/>
          <w:sz w:val="24"/>
          <w:szCs w:val="24"/>
        </w:rPr>
        <w:t xml:space="preserve">the </w:t>
      </w:r>
      <w:r w:rsidR="00FA52B2" w:rsidRPr="00F40DC4">
        <w:rPr>
          <w:rFonts w:asciiTheme="majorBidi" w:hAnsiTheme="majorBidi" w:cstheme="majorBidi"/>
          <w:sz w:val="24"/>
          <w:szCs w:val="24"/>
        </w:rPr>
        <w:t xml:space="preserve">presence </w:t>
      </w:r>
      <w:r w:rsidR="009C625A" w:rsidRPr="00F40DC4">
        <w:rPr>
          <w:rFonts w:asciiTheme="majorBidi" w:hAnsiTheme="majorBidi" w:cstheme="majorBidi"/>
          <w:sz w:val="24"/>
          <w:szCs w:val="24"/>
        </w:rPr>
        <w:t xml:space="preserve">of applied hair dye, </w:t>
      </w:r>
      <w:r w:rsidR="00FA52B2" w:rsidRPr="00F40DC4">
        <w:rPr>
          <w:rFonts w:asciiTheme="majorBidi" w:hAnsiTheme="majorBidi" w:cstheme="majorBidi"/>
          <w:sz w:val="24"/>
          <w:szCs w:val="24"/>
        </w:rPr>
        <w:t>includ</w:t>
      </w:r>
      <w:r w:rsidR="009C625A" w:rsidRPr="00F40DC4">
        <w:rPr>
          <w:rFonts w:asciiTheme="majorBidi" w:hAnsiTheme="majorBidi" w:cstheme="majorBidi"/>
          <w:sz w:val="24"/>
          <w:szCs w:val="24"/>
        </w:rPr>
        <w:t xml:space="preserve">ing </w:t>
      </w:r>
      <w:r w:rsidR="00FA52B2" w:rsidRPr="00F40DC4">
        <w:rPr>
          <w:rFonts w:asciiTheme="majorBidi" w:hAnsiTheme="majorBidi" w:cstheme="majorBidi"/>
          <w:sz w:val="24"/>
          <w:szCs w:val="24"/>
        </w:rPr>
        <w:t>both occupational and personal use, i.e., dyeing their hair or dyeing the hair of others (e.g., hairdressers)</w:t>
      </w:r>
      <w:r w:rsidR="000D44AC" w:rsidRPr="00F40DC4">
        <w:rPr>
          <w:rFonts w:asciiTheme="majorBidi" w:hAnsiTheme="majorBidi" w:cstheme="majorBidi"/>
          <w:sz w:val="24"/>
          <w:szCs w:val="24"/>
        </w:rPr>
        <w:t xml:space="preserve"> </w:t>
      </w:r>
      <w:r w:rsidR="00FA52B2" w:rsidRPr="00F40DC4">
        <w:rPr>
          <w:rFonts w:asciiTheme="majorBidi" w:hAnsiTheme="majorBidi" w:cstheme="majorBidi"/>
          <w:sz w:val="24"/>
          <w:szCs w:val="24"/>
        </w:rPr>
        <w:t>(7</w:t>
      </w:r>
      <w:r w:rsidR="007B4389" w:rsidRPr="00F40DC4">
        <w:rPr>
          <w:rFonts w:asciiTheme="majorBidi" w:hAnsiTheme="majorBidi" w:cstheme="majorBidi"/>
          <w:sz w:val="24"/>
          <w:szCs w:val="24"/>
        </w:rPr>
        <w:t>)(8)</w:t>
      </w:r>
      <w:r w:rsidR="00FA52B2" w:rsidRPr="00F40DC4">
        <w:rPr>
          <w:rFonts w:asciiTheme="majorBidi" w:hAnsiTheme="majorBidi" w:cstheme="majorBidi"/>
          <w:sz w:val="24"/>
          <w:szCs w:val="24"/>
        </w:rPr>
        <w:t>.</w:t>
      </w:r>
    </w:p>
    <w:p w14:paraId="545F605E" w14:textId="753EE0B8" w:rsidR="00645AB7" w:rsidRPr="00F40DC4" w:rsidRDefault="00645AB7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83FDAFF" w14:textId="14C12EB3" w:rsidR="00B1372F" w:rsidRPr="00F40DC4" w:rsidRDefault="00B1372F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D80C468" w14:textId="77777777" w:rsidR="009C625A" w:rsidRPr="00F40DC4" w:rsidRDefault="009C625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4C95089" w14:textId="77777777" w:rsidR="009C625A" w:rsidRPr="00F40DC4" w:rsidRDefault="009C625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D65785C" w14:textId="77777777" w:rsidR="009C625A" w:rsidRPr="00F40DC4" w:rsidRDefault="009C625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F4D3E99" w14:textId="77777777" w:rsidR="009C625A" w:rsidRPr="00F40DC4" w:rsidRDefault="009C625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134CF60" w14:textId="77777777" w:rsidR="009C625A" w:rsidRPr="00F40DC4" w:rsidRDefault="009C625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E361D0C" w14:textId="77777777" w:rsidR="009C625A" w:rsidRPr="00F40DC4" w:rsidRDefault="009C625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FF2A686" w14:textId="77777777" w:rsidR="009C625A" w:rsidRPr="00F40DC4" w:rsidRDefault="009C625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C979656" w14:textId="77777777" w:rsidR="009C625A" w:rsidRPr="00F40DC4" w:rsidRDefault="009C625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9D341FB" w14:textId="77777777" w:rsidR="009C625A" w:rsidRPr="00F40DC4" w:rsidRDefault="009C625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105BF9F" w14:textId="77777777" w:rsidR="009C625A" w:rsidRPr="00F40DC4" w:rsidRDefault="009C625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1832579" w14:textId="77777777" w:rsidR="009C625A" w:rsidRPr="00F40DC4" w:rsidRDefault="009C625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2293622" w14:textId="3A1EBE97" w:rsidR="00B1372F" w:rsidRPr="00F40DC4" w:rsidRDefault="009C625A" w:rsidP="009C625A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</w:rPr>
        <w:t>eAppendix</w:t>
      </w:r>
      <w:proofErr w:type="spellEnd"/>
      <w:r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2. Sample size</w:t>
      </w:r>
    </w:p>
    <w:p w14:paraId="2237EEE6" w14:textId="77777777" w:rsidR="00216186" w:rsidRPr="00F40DC4" w:rsidRDefault="00216186" w:rsidP="0021618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Objective</w:t>
      </w:r>
    </w:p>
    <w:p w14:paraId="56D4C332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The goal of this sample size estimation was to ensure adequate statistical power to detect a meaningful association between key occupational/environmental exposures and the risk of developing multiple myeloma (MM) in a 1:1 matched case–control design.</w:t>
      </w:r>
    </w:p>
    <w:p w14:paraId="3B51469B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</w:p>
    <w:p w14:paraId="380E824C" w14:textId="77777777" w:rsidR="00216186" w:rsidRPr="00F40DC4" w:rsidRDefault="00216186" w:rsidP="0021618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Conceptual Framework</w:t>
      </w:r>
    </w:p>
    <w:p w14:paraId="1FA97D38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This study evaluates whether specific exposures—pesticides, radiation, organic solvents, agricultural work, and hair dye use—increase the odds of developing MM. The required sample size for a case–control study hinges on three key components:</w:t>
      </w:r>
    </w:p>
    <w:p w14:paraId="44359E7E" w14:textId="77777777" w:rsidR="00216186" w:rsidRPr="00F40DC4" w:rsidRDefault="00216186" w:rsidP="00216186">
      <w:pPr>
        <w:numPr>
          <w:ilvl w:val="0"/>
          <w:numId w:val="2"/>
        </w:numPr>
        <w:spacing w:after="200" w:line="276" w:lineRule="auto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P₂ (exposure prevalence among controls):</w:t>
      </w:r>
      <w:r w:rsidRPr="00F40DC4">
        <w:rPr>
          <w:rFonts w:asciiTheme="majorBidi" w:hAnsiTheme="majorBidi" w:cstheme="majorBidi"/>
          <w:sz w:val="24"/>
          <w:szCs w:val="24"/>
        </w:rPr>
        <w:t xml:space="preserve"> Estimated from existing literature.</w:t>
      </w:r>
    </w:p>
    <w:p w14:paraId="580E16BF" w14:textId="77777777" w:rsidR="00216186" w:rsidRPr="00F40DC4" w:rsidRDefault="00216186" w:rsidP="00216186">
      <w:pPr>
        <w:numPr>
          <w:ilvl w:val="0"/>
          <w:numId w:val="2"/>
        </w:numPr>
        <w:spacing w:after="200" w:line="276" w:lineRule="auto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Anticipated odds ratio (OR):</w:t>
      </w:r>
      <w:r w:rsidRPr="00F40DC4">
        <w:rPr>
          <w:rFonts w:asciiTheme="majorBidi" w:hAnsiTheme="majorBidi" w:cstheme="majorBidi"/>
          <w:sz w:val="24"/>
          <w:szCs w:val="24"/>
        </w:rPr>
        <w:t xml:space="preserve"> Based on previous epidemiological studies.</w:t>
      </w:r>
    </w:p>
    <w:p w14:paraId="2F8B8876" w14:textId="0A3609EA" w:rsidR="00216186" w:rsidRPr="00F40DC4" w:rsidRDefault="00216186" w:rsidP="00216186">
      <w:pPr>
        <w:numPr>
          <w:ilvl w:val="0"/>
          <w:numId w:val="2"/>
        </w:numPr>
        <w:spacing w:after="200" w:line="276" w:lineRule="auto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Desired power and significance level:</w:t>
      </w:r>
      <w:r w:rsidRPr="00F40DC4">
        <w:rPr>
          <w:rFonts w:asciiTheme="majorBidi" w:hAnsiTheme="majorBidi" w:cstheme="majorBidi"/>
          <w:sz w:val="24"/>
          <w:szCs w:val="24"/>
        </w:rPr>
        <w:t xml:space="preserve"> </w:t>
      </w:r>
      <w:r w:rsidR="00B3074C" w:rsidRPr="00F40DC4">
        <w:rPr>
          <w:rFonts w:asciiTheme="majorBidi" w:hAnsiTheme="majorBidi" w:cstheme="majorBidi"/>
          <w:sz w:val="24"/>
          <w:szCs w:val="24"/>
        </w:rPr>
        <w:t>Typically,</w:t>
      </w:r>
      <w:r w:rsidRPr="00F40DC4">
        <w:rPr>
          <w:rFonts w:asciiTheme="majorBidi" w:hAnsiTheme="majorBidi" w:cstheme="majorBidi"/>
          <w:sz w:val="24"/>
          <w:szCs w:val="24"/>
        </w:rPr>
        <w:t xml:space="preserve"> 80% power and α = 0.05.</w:t>
      </w:r>
    </w:p>
    <w:p w14:paraId="16FEE000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</w:p>
    <w:p w14:paraId="4AE41E44" w14:textId="2886D12A" w:rsidR="00216186" w:rsidRPr="00F40DC4" w:rsidRDefault="00216186" w:rsidP="0021618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Step 1: Estimate Exposure Among Controls (P₂</w:t>
      </w:r>
      <w:r w:rsidR="004D7ADC" w:rsidRPr="00F40DC4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14:paraId="2C69EE5F" w14:textId="0981F472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From published case–control studies on environmental/occupational MM risk factors, such as </w:t>
      </w:r>
      <w:proofErr w:type="spellStart"/>
      <w:r w:rsidRPr="00F40DC4">
        <w:rPr>
          <w:rFonts w:asciiTheme="majorBidi" w:hAnsiTheme="majorBidi" w:cstheme="majorBidi"/>
          <w:sz w:val="24"/>
          <w:szCs w:val="24"/>
        </w:rPr>
        <w:t>Kachuri</w:t>
      </w:r>
      <w:proofErr w:type="spellEnd"/>
      <w:r w:rsidRPr="00F40DC4">
        <w:rPr>
          <w:rFonts w:asciiTheme="majorBidi" w:hAnsiTheme="majorBidi" w:cstheme="majorBidi"/>
          <w:sz w:val="24"/>
          <w:szCs w:val="24"/>
        </w:rPr>
        <w:t xml:space="preserve"> et al. (2014)</w:t>
      </w:r>
      <w:r w:rsidR="009C625A" w:rsidRPr="00F40DC4">
        <w:rPr>
          <w:rFonts w:asciiTheme="majorBidi" w:hAnsiTheme="majorBidi" w:cstheme="majorBidi"/>
          <w:sz w:val="24"/>
          <w:szCs w:val="24"/>
        </w:rPr>
        <w:t xml:space="preserve"> (9)</w:t>
      </w:r>
      <w:r w:rsidRPr="00F40DC4">
        <w:rPr>
          <w:rFonts w:asciiTheme="majorBidi" w:hAnsiTheme="majorBidi" w:cstheme="majorBidi"/>
          <w:sz w:val="24"/>
          <w:szCs w:val="24"/>
        </w:rPr>
        <w:t>, the baseline prevalence of pesticide exposure among controls was commonly reported around:</w:t>
      </w:r>
    </w:p>
    <w:p w14:paraId="76EA79EA" w14:textId="32867E55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P₂ = 20% (0.20)</w:t>
      </w:r>
      <w:r w:rsidR="00113BD0"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13BD0" w:rsidRPr="00F40DC4">
        <w:rPr>
          <w:rFonts w:asciiTheme="majorBidi" w:hAnsiTheme="majorBidi" w:cstheme="majorBidi"/>
          <w:sz w:val="24"/>
          <w:szCs w:val="24"/>
        </w:rPr>
        <w:t>(9).</w:t>
      </w:r>
    </w:p>
    <w:p w14:paraId="1C540A2F" w14:textId="77777777" w:rsidR="00216186" w:rsidRPr="00F40DC4" w:rsidRDefault="00216186" w:rsidP="0021618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Step 2: Choose a Clinically Significant Odds Ratio (OR)</w:t>
      </w:r>
    </w:p>
    <w:p w14:paraId="5F17706F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Multiple studies report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moderate effect sizes</w:t>
      </w:r>
      <w:r w:rsidRPr="00F40DC4">
        <w:rPr>
          <w:rFonts w:asciiTheme="majorBidi" w:hAnsiTheme="majorBidi" w:cstheme="majorBidi"/>
          <w:sz w:val="24"/>
          <w:szCs w:val="24"/>
        </w:rPr>
        <w:t xml:space="preserve"> between occupational exposures and MM development, typically in the range of:</w:t>
      </w:r>
    </w:p>
    <w:p w14:paraId="2141377B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lastRenderedPageBreak/>
        <w:t>OR = 2.0</w:t>
      </w:r>
    </w:p>
    <w:p w14:paraId="5DFA2566" w14:textId="6DED4A8C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This OR is also a threshold often used to define clinically actionable risk in environmental epidemiology.</w:t>
      </w:r>
    </w:p>
    <w:p w14:paraId="6079B157" w14:textId="77777777" w:rsidR="00216186" w:rsidRPr="00F40DC4" w:rsidRDefault="00216186" w:rsidP="0021618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Step 3: Derive P₁ (Exposure Among Cases)</w:t>
      </w:r>
    </w:p>
    <w:p w14:paraId="3795370A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Using the OR definition:</w:t>
      </w:r>
    </w:p>
    <w:p w14:paraId="726D4BB4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7843E7F" wp14:editId="575E7383">
            <wp:extent cx="5943600" cy="1762125"/>
            <wp:effectExtent l="0" t="0" r="0" b="9525"/>
            <wp:docPr id="735649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649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E26C2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</w:p>
    <w:p w14:paraId="6221CFBE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</w:p>
    <w:p w14:paraId="462BA21C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Thus,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P₁ = 33.3%</w:t>
      </w:r>
    </w:p>
    <w:p w14:paraId="12F6F034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</w:p>
    <w:p w14:paraId="2669C12D" w14:textId="77777777" w:rsidR="00216186" w:rsidRPr="00F40DC4" w:rsidRDefault="00216186" w:rsidP="0021618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Step 4: Plug into Fleiss Formula (with Continuity Correction)</w:t>
      </w:r>
    </w:p>
    <w:p w14:paraId="42249D5C" w14:textId="283373BF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Using </w:t>
      </w:r>
      <w:r w:rsidR="009C625A" w:rsidRPr="00F40DC4">
        <w:rPr>
          <w:rFonts w:asciiTheme="majorBidi" w:hAnsiTheme="majorBidi" w:cstheme="majorBidi"/>
          <w:sz w:val="24"/>
          <w:szCs w:val="24"/>
        </w:rPr>
        <w:t xml:space="preserve">the </w:t>
      </w:r>
      <w:r w:rsidRPr="00F40DC4">
        <w:rPr>
          <w:rFonts w:asciiTheme="majorBidi" w:hAnsiTheme="majorBidi" w:cstheme="majorBidi"/>
          <w:sz w:val="24"/>
          <w:szCs w:val="24"/>
        </w:rPr>
        <w:t xml:space="preserve">standard sample size formula for </w:t>
      </w:r>
      <w:r w:rsidR="009C625A" w:rsidRPr="00F40DC4">
        <w:rPr>
          <w:rFonts w:asciiTheme="majorBidi" w:hAnsiTheme="majorBidi" w:cstheme="majorBidi"/>
          <w:sz w:val="24"/>
          <w:szCs w:val="24"/>
        </w:rPr>
        <w:t xml:space="preserve">the </w:t>
      </w:r>
      <w:r w:rsidRPr="00F40DC4">
        <w:rPr>
          <w:rFonts w:asciiTheme="majorBidi" w:hAnsiTheme="majorBidi" w:cstheme="majorBidi"/>
          <w:sz w:val="24"/>
          <w:szCs w:val="24"/>
        </w:rPr>
        <w:t xml:space="preserve">unmatched case–control </w:t>
      </w:r>
      <w:r w:rsidR="001F49FF" w:rsidRPr="00F40DC4">
        <w:rPr>
          <w:rFonts w:asciiTheme="majorBidi" w:hAnsiTheme="majorBidi" w:cstheme="majorBidi"/>
          <w:sz w:val="24"/>
          <w:szCs w:val="24"/>
        </w:rPr>
        <w:t>design (</w:t>
      </w:r>
      <w:r w:rsidR="009C625A" w:rsidRPr="00F40DC4">
        <w:rPr>
          <w:rFonts w:asciiTheme="majorBidi" w:hAnsiTheme="majorBidi" w:cstheme="majorBidi"/>
          <w:sz w:val="24"/>
          <w:szCs w:val="24"/>
        </w:rPr>
        <w:t>10)</w:t>
      </w:r>
      <w:r w:rsidRPr="00F40DC4">
        <w:rPr>
          <w:rFonts w:asciiTheme="majorBidi" w:hAnsiTheme="majorBidi" w:cstheme="majorBidi"/>
          <w:sz w:val="24"/>
          <w:szCs w:val="24"/>
        </w:rPr>
        <w:t>:</w:t>
      </w:r>
    </w:p>
    <w:p w14:paraId="11B5AD3D" w14:textId="77777777" w:rsidR="00216186" w:rsidRPr="00F40DC4" w:rsidRDefault="00216186" w:rsidP="00216186">
      <w:pPr>
        <w:jc w:val="center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D825F93" wp14:editId="6D997553">
            <wp:extent cx="5943600" cy="2477135"/>
            <wp:effectExtent l="0" t="0" r="0" b="0"/>
            <wp:docPr id="1041221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22137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3B656" w14:textId="77777777" w:rsidR="00216186" w:rsidRPr="00F40DC4" w:rsidRDefault="00216186" w:rsidP="00216186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C36A50F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Estimated:</w:t>
      </w:r>
    </w:p>
    <w:p w14:paraId="6767038C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lastRenderedPageBreak/>
        <w:t>n ≈ 172 participants per group</w:t>
      </w:r>
    </w:p>
    <w:p w14:paraId="75FFED32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Thus, a total of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344 participants (172 cases + 172 controls)</w:t>
      </w:r>
      <w:r w:rsidRPr="00F40DC4">
        <w:rPr>
          <w:rFonts w:asciiTheme="majorBidi" w:hAnsiTheme="majorBidi" w:cstheme="majorBidi"/>
          <w:sz w:val="24"/>
          <w:szCs w:val="24"/>
        </w:rPr>
        <w:t xml:space="preserve"> is the minimum required.</w:t>
      </w:r>
    </w:p>
    <w:p w14:paraId="763B811C" w14:textId="77777777" w:rsidR="00216186" w:rsidRPr="00F40DC4" w:rsidRDefault="00216186" w:rsidP="0021618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Step 5: Justification of Final Sample Size</w:t>
      </w:r>
    </w:p>
    <w:p w14:paraId="63D50961" w14:textId="77777777" w:rsidR="00216186" w:rsidRPr="00F40DC4" w:rsidRDefault="00216186" w:rsidP="00216186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The final analytic dataset includes:</w:t>
      </w:r>
    </w:p>
    <w:p w14:paraId="7ED5B1F7" w14:textId="77777777" w:rsidR="00216186" w:rsidRPr="00F40DC4" w:rsidRDefault="00216186" w:rsidP="00216186">
      <w:pPr>
        <w:numPr>
          <w:ilvl w:val="0"/>
          <w:numId w:val="3"/>
        </w:numPr>
        <w:spacing w:after="200" w:line="276" w:lineRule="auto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227 MM cases</w:t>
      </w:r>
    </w:p>
    <w:p w14:paraId="671947DD" w14:textId="77777777" w:rsidR="00216186" w:rsidRPr="00F40DC4" w:rsidRDefault="00216186" w:rsidP="00216186">
      <w:pPr>
        <w:numPr>
          <w:ilvl w:val="0"/>
          <w:numId w:val="3"/>
        </w:numPr>
        <w:spacing w:after="200" w:line="276" w:lineRule="auto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176 matched controls</w:t>
      </w:r>
    </w:p>
    <w:p w14:paraId="5ED20947" w14:textId="3ABADD3B" w:rsidR="00292A24" w:rsidRPr="00F40DC4" w:rsidRDefault="00216186" w:rsidP="00292A24">
      <w:pPr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This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exceeds</w:t>
      </w:r>
      <w:r w:rsidRPr="00F40DC4">
        <w:rPr>
          <w:rFonts w:asciiTheme="majorBidi" w:hAnsiTheme="majorBidi" w:cstheme="majorBidi"/>
          <w:sz w:val="24"/>
          <w:szCs w:val="24"/>
        </w:rPr>
        <w:t xml:space="preserve"> the minimum requirement, enhancing power and reducing the likelihood of Type II errors. This also strengthens subgroup analysis (e.g., QOL domains) by offering greater stability of estimates in multivariable models.</w:t>
      </w:r>
    </w:p>
    <w:p w14:paraId="4870975D" w14:textId="77777777" w:rsidR="00292A24" w:rsidRPr="00F40DC4" w:rsidRDefault="00292A24" w:rsidP="00216186">
      <w:pPr>
        <w:rPr>
          <w:rFonts w:asciiTheme="majorBidi" w:hAnsiTheme="majorBidi" w:cstheme="majorBidi"/>
          <w:sz w:val="24"/>
          <w:szCs w:val="24"/>
        </w:rPr>
      </w:pPr>
    </w:p>
    <w:p w14:paraId="7E7F77C3" w14:textId="2AE0E211" w:rsidR="00BA76DA" w:rsidRPr="00F40DC4" w:rsidRDefault="00F40DC4" w:rsidP="00BA76DA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bookmarkStart w:id="1" w:name="_Hlk204206251"/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  <w:lang w:bidi="ar-JO"/>
        </w:rPr>
        <w:t>e</w:t>
      </w:r>
      <w:r w:rsidR="00BA76DA" w:rsidRPr="00F40DC4">
        <w:rPr>
          <w:rFonts w:asciiTheme="majorBidi" w:hAnsiTheme="majorBidi" w:cstheme="majorBidi"/>
          <w:b/>
          <w:bCs/>
          <w:sz w:val="24"/>
          <w:szCs w:val="24"/>
          <w:lang w:bidi="ar-JO"/>
        </w:rPr>
        <w:t>Table</w:t>
      </w:r>
      <w:proofErr w:type="spellEnd"/>
      <w:r w:rsidR="00BA76DA" w:rsidRPr="00F40DC4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 1. Association Between Ionizing Radiation Exposure and Multiple Myeloma</w:t>
      </w:r>
    </w:p>
    <w:tbl>
      <w:tblPr>
        <w:tblStyle w:val="TableGrid"/>
        <w:tblW w:w="7131" w:type="dxa"/>
        <w:tblLook w:val="04A0" w:firstRow="1" w:lastRow="0" w:firstColumn="1" w:lastColumn="0" w:noHBand="0" w:noVBand="1"/>
      </w:tblPr>
      <w:tblGrid>
        <w:gridCol w:w="2377"/>
        <w:gridCol w:w="2377"/>
        <w:gridCol w:w="2377"/>
      </w:tblGrid>
      <w:tr w:rsidR="001B1BF3" w:rsidRPr="00F40DC4" w14:paraId="2882CB8C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4DD7FD97" w14:textId="77777777" w:rsidR="001B1BF3" w:rsidRPr="00F40DC4" w:rsidRDefault="001B1BF3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eastAsia="Times New Roman" w:hAnsiTheme="majorBidi" w:cstheme="majorBidi"/>
                <w:b/>
                <w:bCs/>
                <w:kern w:val="2"/>
                <w:sz w:val="24"/>
                <w:szCs w:val="24"/>
                <w:lang w:bidi="ar-JO"/>
                <w14:ligatures w14:val="standardContextual"/>
              </w:rPr>
              <w:t>Variable</w:t>
            </w:r>
          </w:p>
        </w:tc>
        <w:tc>
          <w:tcPr>
            <w:tcW w:w="2377" w:type="dxa"/>
            <w:shd w:val="clear" w:color="auto" w:fill="auto"/>
          </w:tcPr>
          <w:p w14:paraId="722872D4" w14:textId="77777777" w:rsidR="001B1BF3" w:rsidRPr="00F40DC4" w:rsidRDefault="001B1BF3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eastAsia="Times New Roman" w:hAnsiTheme="majorBidi" w:cstheme="majorBidi"/>
                <w:b/>
                <w:bCs/>
                <w:kern w:val="2"/>
                <w:sz w:val="24"/>
                <w:szCs w:val="24"/>
                <w:lang w:bidi="ar-JO"/>
                <w14:ligatures w14:val="standardContextual"/>
              </w:rPr>
              <w:t>Adjusted Odds ratio (CI)</w:t>
            </w:r>
          </w:p>
        </w:tc>
        <w:tc>
          <w:tcPr>
            <w:tcW w:w="2377" w:type="dxa"/>
            <w:shd w:val="clear" w:color="auto" w:fill="auto"/>
          </w:tcPr>
          <w:p w14:paraId="14CA1B37" w14:textId="77777777" w:rsidR="001B1BF3" w:rsidRPr="00F40DC4" w:rsidRDefault="001B1BF3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JO"/>
                <w14:ligatures w14:val="standardContextual"/>
              </w:rPr>
              <w:t xml:space="preserve">P value </w:t>
            </w:r>
          </w:p>
        </w:tc>
      </w:tr>
      <w:tr w:rsidR="00840ECD" w:rsidRPr="00F40DC4" w14:paraId="649F03D4" w14:textId="77777777">
        <w:trPr>
          <w:trHeight w:val="1378"/>
        </w:trPr>
        <w:tc>
          <w:tcPr>
            <w:tcW w:w="2377" w:type="dxa"/>
            <w:shd w:val="clear" w:color="auto" w:fill="auto"/>
          </w:tcPr>
          <w:p w14:paraId="3CC78709" w14:textId="470D9673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History of Radiation Exposure </w:t>
            </w:r>
          </w:p>
        </w:tc>
        <w:tc>
          <w:tcPr>
            <w:tcW w:w="2377" w:type="dxa"/>
            <w:shd w:val="clear" w:color="auto" w:fill="auto"/>
          </w:tcPr>
          <w:p w14:paraId="4D94418E" w14:textId="23916A4D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2.32 (1.42–3.79)</w:t>
            </w:r>
          </w:p>
        </w:tc>
        <w:tc>
          <w:tcPr>
            <w:tcW w:w="2377" w:type="dxa"/>
            <w:shd w:val="clear" w:color="auto" w:fill="auto"/>
          </w:tcPr>
          <w:p w14:paraId="4BA3C3E5" w14:textId="58BA8069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0.001</w:t>
            </w:r>
          </w:p>
        </w:tc>
      </w:tr>
      <w:tr w:rsidR="00840ECD" w:rsidRPr="00F40DC4" w14:paraId="640A6015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4362BB79" w14:textId="43140540" w:rsidR="00840ECD" w:rsidRPr="00F40DC4" w:rsidRDefault="00840ECD" w:rsidP="00840ECD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age </w:t>
            </w:r>
          </w:p>
        </w:tc>
        <w:tc>
          <w:tcPr>
            <w:tcW w:w="2377" w:type="dxa"/>
            <w:shd w:val="clear" w:color="auto" w:fill="auto"/>
          </w:tcPr>
          <w:p w14:paraId="3DBEFA88" w14:textId="1CA7D4CE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1.02 (1.00–1.04)</w:t>
            </w:r>
          </w:p>
        </w:tc>
        <w:tc>
          <w:tcPr>
            <w:tcW w:w="2377" w:type="dxa"/>
            <w:shd w:val="clear" w:color="auto" w:fill="auto"/>
          </w:tcPr>
          <w:p w14:paraId="629E0A9F" w14:textId="05DD1CA8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0.089</w:t>
            </w:r>
          </w:p>
        </w:tc>
      </w:tr>
      <w:tr w:rsidR="00840ECD" w:rsidRPr="00F40DC4" w14:paraId="55423679" w14:textId="77777777">
        <w:trPr>
          <w:trHeight w:val="1378"/>
        </w:trPr>
        <w:tc>
          <w:tcPr>
            <w:tcW w:w="2377" w:type="dxa"/>
            <w:shd w:val="clear" w:color="auto" w:fill="auto"/>
          </w:tcPr>
          <w:p w14:paraId="7D14FC29" w14:textId="27D7BD86" w:rsidR="00840ECD" w:rsidRPr="00F40DC4" w:rsidRDefault="00840ECD" w:rsidP="00840ECD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  <w:r w:rsidRPr="00F40DC4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gender</w:t>
            </w:r>
          </w:p>
        </w:tc>
        <w:tc>
          <w:tcPr>
            <w:tcW w:w="2377" w:type="dxa"/>
            <w:shd w:val="clear" w:color="auto" w:fill="auto"/>
          </w:tcPr>
          <w:p w14:paraId="291ABEBC" w14:textId="6D9BAB97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0.88 (0.57–1.35)</w:t>
            </w:r>
          </w:p>
        </w:tc>
        <w:tc>
          <w:tcPr>
            <w:tcW w:w="2377" w:type="dxa"/>
            <w:shd w:val="clear" w:color="auto" w:fill="auto"/>
          </w:tcPr>
          <w:p w14:paraId="0214064C" w14:textId="0EA10AB6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0.557</w:t>
            </w:r>
          </w:p>
        </w:tc>
      </w:tr>
      <w:tr w:rsidR="00840ECD" w:rsidRPr="00F40DC4" w14:paraId="54E77F23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6830A7E2" w14:textId="2754CA96" w:rsidR="00840ECD" w:rsidRPr="00F40DC4" w:rsidRDefault="00840ECD" w:rsidP="00840ECD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eastAsia="Times New Roman" w:hAnsiTheme="majorBidi" w:cstheme="majorBidi"/>
                <w:sz w:val="24"/>
                <w:szCs w:val="24"/>
              </w:rPr>
              <w:t>BMI</w:t>
            </w:r>
          </w:p>
        </w:tc>
        <w:tc>
          <w:tcPr>
            <w:tcW w:w="2377" w:type="dxa"/>
            <w:shd w:val="clear" w:color="auto" w:fill="auto"/>
          </w:tcPr>
          <w:p w14:paraId="2DA57779" w14:textId="0812A802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0.88 (0.83–0.92)</w:t>
            </w:r>
          </w:p>
        </w:tc>
        <w:tc>
          <w:tcPr>
            <w:tcW w:w="2377" w:type="dxa"/>
            <w:shd w:val="clear" w:color="auto" w:fill="auto"/>
          </w:tcPr>
          <w:p w14:paraId="3FE525CA" w14:textId="56CF5497" w:rsidR="00840ECD" w:rsidRPr="00F40DC4" w:rsidRDefault="00E10A87" w:rsidP="00E10A87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&gt; </w:t>
            </w: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0.001</w:t>
            </w:r>
          </w:p>
        </w:tc>
      </w:tr>
      <w:tr w:rsidR="00840ECD" w:rsidRPr="00F40DC4" w14:paraId="30C82C1A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500549DD" w14:textId="1369078D" w:rsidR="00840ECD" w:rsidRPr="00F40DC4" w:rsidRDefault="00840ECD" w:rsidP="00840ECD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Type of community </w:t>
            </w:r>
          </w:p>
        </w:tc>
        <w:tc>
          <w:tcPr>
            <w:tcW w:w="2377" w:type="dxa"/>
            <w:shd w:val="clear" w:color="auto" w:fill="auto"/>
          </w:tcPr>
          <w:p w14:paraId="75EF8F8E" w14:textId="4EC41AC9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0.75 (0.51–1.10)</w:t>
            </w:r>
          </w:p>
        </w:tc>
        <w:tc>
          <w:tcPr>
            <w:tcW w:w="2377" w:type="dxa"/>
            <w:shd w:val="clear" w:color="auto" w:fill="auto"/>
          </w:tcPr>
          <w:p w14:paraId="0263267D" w14:textId="40E76B92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lang w:bidi="ar-JO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0.138</w:t>
            </w:r>
          </w:p>
        </w:tc>
      </w:tr>
      <w:tr w:rsidR="00840ECD" w:rsidRPr="00F40DC4" w14:paraId="21C1DA03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6EC95934" w14:textId="18292121" w:rsidR="00840ECD" w:rsidRPr="00F40DC4" w:rsidRDefault="00840ECD" w:rsidP="00840ECD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eastAsia="Times New Roman" w:hAnsiTheme="majorBidi" w:cstheme="majorBidi"/>
                <w:sz w:val="24"/>
                <w:szCs w:val="24"/>
              </w:rPr>
              <w:t>Hospital Setting</w:t>
            </w:r>
          </w:p>
        </w:tc>
        <w:tc>
          <w:tcPr>
            <w:tcW w:w="2377" w:type="dxa"/>
            <w:shd w:val="clear" w:color="auto" w:fill="auto"/>
          </w:tcPr>
          <w:p w14:paraId="3D700305" w14:textId="5444647D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0.32 (0.08–1.31)</w:t>
            </w:r>
          </w:p>
        </w:tc>
        <w:tc>
          <w:tcPr>
            <w:tcW w:w="2377" w:type="dxa"/>
            <w:shd w:val="clear" w:color="auto" w:fill="auto"/>
          </w:tcPr>
          <w:p w14:paraId="0D30BCA6" w14:textId="09168547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0.114</w:t>
            </w:r>
          </w:p>
        </w:tc>
      </w:tr>
      <w:tr w:rsidR="00840ECD" w:rsidRPr="00F40DC4" w14:paraId="69D021EA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403BFAFC" w14:textId="342D1C61" w:rsidR="00840ECD" w:rsidRPr="00F40DC4" w:rsidRDefault="00840ECD" w:rsidP="00840ECD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Autoimmune Disease </w:t>
            </w:r>
          </w:p>
        </w:tc>
        <w:tc>
          <w:tcPr>
            <w:tcW w:w="2377" w:type="dxa"/>
            <w:shd w:val="clear" w:color="auto" w:fill="auto"/>
          </w:tcPr>
          <w:p w14:paraId="58186E7C" w14:textId="5ECFF696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0.90 (0.28–2.91)</w:t>
            </w:r>
          </w:p>
        </w:tc>
        <w:tc>
          <w:tcPr>
            <w:tcW w:w="2377" w:type="dxa"/>
            <w:shd w:val="clear" w:color="auto" w:fill="auto"/>
          </w:tcPr>
          <w:p w14:paraId="3C537C30" w14:textId="4003A1FA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0.857</w:t>
            </w:r>
          </w:p>
        </w:tc>
      </w:tr>
      <w:tr w:rsidR="00840ECD" w:rsidRPr="00F40DC4" w14:paraId="2EBB4133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1BB1A6FE" w14:textId="0A421172" w:rsidR="00840ECD" w:rsidRPr="00F40DC4" w:rsidRDefault="00840ECD" w:rsidP="00840ECD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HTN</w:t>
            </w:r>
          </w:p>
        </w:tc>
        <w:tc>
          <w:tcPr>
            <w:tcW w:w="2377" w:type="dxa"/>
            <w:shd w:val="clear" w:color="auto" w:fill="auto"/>
          </w:tcPr>
          <w:p w14:paraId="09602A08" w14:textId="6B33B6E6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0.60 (0.38–0.93)</w:t>
            </w:r>
          </w:p>
        </w:tc>
        <w:tc>
          <w:tcPr>
            <w:tcW w:w="2377" w:type="dxa"/>
            <w:shd w:val="clear" w:color="auto" w:fill="auto"/>
          </w:tcPr>
          <w:p w14:paraId="49391A85" w14:textId="6669BB99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0.024</w:t>
            </w:r>
          </w:p>
        </w:tc>
      </w:tr>
      <w:tr w:rsidR="00840ECD" w:rsidRPr="00F40DC4" w14:paraId="443CE2D3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01FFC977" w14:textId="3F6FAF6D" w:rsidR="00840ECD" w:rsidRPr="00F40DC4" w:rsidRDefault="00840ECD" w:rsidP="00840ECD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eastAsia="Times New Roman" w:hAnsiTheme="majorBidi" w:cstheme="majorBidi"/>
                <w:sz w:val="24"/>
                <w:szCs w:val="24"/>
              </w:rPr>
              <w:t>Dexamethasone</w:t>
            </w:r>
          </w:p>
        </w:tc>
        <w:tc>
          <w:tcPr>
            <w:tcW w:w="2377" w:type="dxa"/>
            <w:shd w:val="clear" w:color="auto" w:fill="auto"/>
          </w:tcPr>
          <w:p w14:paraId="4CE07893" w14:textId="39FC90AA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0.89 (0.54–1.49)</w:t>
            </w:r>
          </w:p>
        </w:tc>
        <w:tc>
          <w:tcPr>
            <w:tcW w:w="2377" w:type="dxa"/>
            <w:shd w:val="clear" w:color="auto" w:fill="auto"/>
          </w:tcPr>
          <w:p w14:paraId="5A7E8EE6" w14:textId="014EDD3D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0.663</w:t>
            </w:r>
          </w:p>
        </w:tc>
      </w:tr>
      <w:tr w:rsidR="00840ECD" w:rsidRPr="00F40DC4" w14:paraId="1AF9299C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3CBFA688" w14:textId="322BED00" w:rsidR="00840ECD" w:rsidRPr="00F40DC4" w:rsidRDefault="00840ECD" w:rsidP="00840ECD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eastAsia="Times New Roman" w:hAnsiTheme="majorBidi" w:cstheme="majorBidi"/>
                <w:sz w:val="24"/>
                <w:szCs w:val="24"/>
              </w:rPr>
              <w:t>Albumin</w:t>
            </w:r>
          </w:p>
        </w:tc>
        <w:tc>
          <w:tcPr>
            <w:tcW w:w="2377" w:type="dxa"/>
            <w:shd w:val="clear" w:color="auto" w:fill="auto"/>
          </w:tcPr>
          <w:p w14:paraId="1F648B1F" w14:textId="29468E05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1.18 (0.80–1.74)</w:t>
            </w:r>
          </w:p>
        </w:tc>
        <w:tc>
          <w:tcPr>
            <w:tcW w:w="2377" w:type="dxa"/>
            <w:shd w:val="clear" w:color="auto" w:fill="auto"/>
          </w:tcPr>
          <w:p w14:paraId="6F39E453" w14:textId="498A1BEA" w:rsidR="00840ECD" w:rsidRPr="00F40DC4" w:rsidRDefault="00840ECD" w:rsidP="00840EC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0.401</w:t>
            </w:r>
          </w:p>
        </w:tc>
      </w:tr>
    </w:tbl>
    <w:bookmarkEnd w:id="1"/>
    <w:p w14:paraId="33D4E0EA" w14:textId="330652AA" w:rsidR="00BA76DA" w:rsidRPr="00F40DC4" w:rsidRDefault="00BA76DA" w:rsidP="00BA76DA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CI</w:t>
      </w:r>
      <w:r w:rsidRPr="00F40DC4">
        <w:rPr>
          <w:rFonts w:asciiTheme="majorBidi" w:hAnsiTheme="majorBidi" w:cstheme="majorBidi"/>
          <w:sz w:val="24"/>
          <w:szCs w:val="24"/>
        </w:rPr>
        <w:t xml:space="preserve">: Confidence Interval,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OR</w:t>
      </w:r>
      <w:r w:rsidRPr="00F40DC4">
        <w:rPr>
          <w:rFonts w:asciiTheme="majorBidi" w:hAnsiTheme="majorBidi" w:cstheme="majorBidi"/>
          <w:sz w:val="24"/>
          <w:szCs w:val="24"/>
        </w:rPr>
        <w:t xml:space="preserve">: Odds Ratio,  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BMI</w:t>
      </w:r>
      <w:r w:rsidRPr="00F40DC4">
        <w:rPr>
          <w:rFonts w:asciiTheme="majorBidi" w:hAnsiTheme="majorBidi" w:cstheme="majorBidi"/>
          <w:sz w:val="24"/>
          <w:szCs w:val="24"/>
        </w:rPr>
        <w:t xml:space="preserve">: Body Mass Index , 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HTN</w:t>
      </w:r>
      <w:r w:rsidRPr="00F40DC4">
        <w:rPr>
          <w:rFonts w:asciiTheme="majorBidi" w:hAnsiTheme="majorBidi" w:cstheme="majorBidi"/>
          <w:sz w:val="24"/>
          <w:szCs w:val="24"/>
        </w:rPr>
        <w:t>: Hypertension</w:t>
      </w:r>
    </w:p>
    <w:p w14:paraId="008F18A7" w14:textId="0CB17D89" w:rsidR="00B1372F" w:rsidRPr="00F40DC4" w:rsidRDefault="00B1372F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DD57F08" w14:textId="77777777" w:rsidR="00B5186A" w:rsidRPr="00F40DC4" w:rsidRDefault="00B5186A" w:rsidP="00840ECD">
      <w:pPr>
        <w:jc w:val="both"/>
        <w:rPr>
          <w:rFonts w:asciiTheme="majorBidi" w:hAnsiTheme="majorBidi" w:cstheme="majorBidi"/>
          <w:sz w:val="24"/>
          <w:szCs w:val="24"/>
        </w:rPr>
      </w:pPr>
      <w:bookmarkStart w:id="2" w:name="_Hlk204206536"/>
    </w:p>
    <w:p w14:paraId="57E58C14" w14:textId="104D71EE" w:rsidR="00BA76DA" w:rsidRPr="00F40DC4" w:rsidRDefault="00F40DC4" w:rsidP="00BA76DA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</w:rPr>
        <w:t>e</w:t>
      </w:r>
      <w:r w:rsidR="00BA76DA" w:rsidRPr="00F40DC4">
        <w:rPr>
          <w:rFonts w:asciiTheme="majorBidi" w:hAnsiTheme="majorBidi" w:cstheme="majorBidi"/>
          <w:b/>
          <w:bCs/>
          <w:sz w:val="24"/>
          <w:szCs w:val="24"/>
        </w:rPr>
        <w:t>Table</w:t>
      </w:r>
      <w:proofErr w:type="spellEnd"/>
      <w:r w:rsidR="00BA76DA"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2. Association Between Cosmetology-Related Chemical Exposure and Multiple Myeloma</w:t>
      </w:r>
    </w:p>
    <w:tbl>
      <w:tblPr>
        <w:tblStyle w:val="TableGrid"/>
        <w:tblW w:w="7131" w:type="dxa"/>
        <w:tblLook w:val="04A0" w:firstRow="1" w:lastRow="0" w:firstColumn="1" w:lastColumn="0" w:noHBand="0" w:noVBand="1"/>
      </w:tblPr>
      <w:tblGrid>
        <w:gridCol w:w="2377"/>
        <w:gridCol w:w="2377"/>
        <w:gridCol w:w="2377"/>
      </w:tblGrid>
      <w:tr w:rsidR="00840ECD" w:rsidRPr="00F40DC4" w14:paraId="55C6E0BE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5EF993ED" w14:textId="77777777" w:rsidR="00840ECD" w:rsidRPr="00F40DC4" w:rsidRDefault="00840ECD" w:rsidP="00840ECD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>Variable</w:t>
            </w:r>
          </w:p>
        </w:tc>
        <w:tc>
          <w:tcPr>
            <w:tcW w:w="2377" w:type="dxa"/>
            <w:shd w:val="clear" w:color="auto" w:fill="auto"/>
          </w:tcPr>
          <w:p w14:paraId="27ACD725" w14:textId="77777777" w:rsidR="00840ECD" w:rsidRPr="00F40DC4" w:rsidRDefault="00840ECD" w:rsidP="00840ECD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>Adjusted Odds ratio (CI)</w:t>
            </w:r>
          </w:p>
        </w:tc>
        <w:tc>
          <w:tcPr>
            <w:tcW w:w="2377" w:type="dxa"/>
            <w:shd w:val="clear" w:color="auto" w:fill="auto"/>
          </w:tcPr>
          <w:p w14:paraId="2CC67D6F" w14:textId="77777777" w:rsidR="00840ECD" w:rsidRPr="00F40DC4" w:rsidRDefault="00840ECD" w:rsidP="00840ECD">
            <w:pPr>
              <w:spacing w:after="160" w:line="259" w:lineRule="auto"/>
              <w:jc w:val="both"/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P value </w:t>
            </w:r>
          </w:p>
        </w:tc>
      </w:tr>
      <w:tr w:rsidR="0026022A" w:rsidRPr="00F40DC4" w14:paraId="5117A937" w14:textId="77777777" w:rsidTr="00012ABF">
        <w:trPr>
          <w:trHeight w:val="1378"/>
        </w:trPr>
        <w:tc>
          <w:tcPr>
            <w:tcW w:w="2377" w:type="dxa"/>
            <w:shd w:val="clear" w:color="auto" w:fill="auto"/>
          </w:tcPr>
          <w:p w14:paraId="49A8B58F" w14:textId="71A8EBA8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History of Cosmetology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684A154D" w14:textId="0E345E6B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2.84(1.55–5.21)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7D200974" w14:textId="2087BB8E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0.001</w:t>
            </w:r>
          </w:p>
        </w:tc>
      </w:tr>
      <w:tr w:rsidR="0026022A" w:rsidRPr="00F40DC4" w14:paraId="55AD5DC4" w14:textId="77777777" w:rsidTr="00012ABF">
        <w:trPr>
          <w:trHeight w:val="689"/>
        </w:trPr>
        <w:tc>
          <w:tcPr>
            <w:tcW w:w="2377" w:type="dxa"/>
            <w:shd w:val="clear" w:color="auto" w:fill="auto"/>
          </w:tcPr>
          <w:p w14:paraId="13C38969" w14:textId="77777777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age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4F7B403C" w14:textId="2CB71A7F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1.01 (1.00–1.03)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465C1563" w14:textId="123300B1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0.046</w:t>
            </w:r>
          </w:p>
        </w:tc>
      </w:tr>
      <w:tr w:rsidR="0026022A" w:rsidRPr="00F40DC4" w14:paraId="19CD7375" w14:textId="77777777" w:rsidTr="00012ABF">
        <w:trPr>
          <w:trHeight w:val="1378"/>
        </w:trPr>
        <w:tc>
          <w:tcPr>
            <w:tcW w:w="2377" w:type="dxa"/>
            <w:shd w:val="clear" w:color="auto" w:fill="auto"/>
          </w:tcPr>
          <w:p w14:paraId="76F30A22" w14:textId="77777777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:vertAlign w:val="superscript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gender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64D8A3B3" w14:textId="689EBC9F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0.91 (0.59–1.40)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660CF2DA" w14:textId="49AE526D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0.675</w:t>
            </w:r>
          </w:p>
        </w:tc>
      </w:tr>
      <w:tr w:rsidR="0026022A" w:rsidRPr="00F40DC4" w14:paraId="1D6A36D2" w14:textId="77777777" w:rsidTr="00012ABF">
        <w:trPr>
          <w:trHeight w:val="689"/>
        </w:trPr>
        <w:tc>
          <w:tcPr>
            <w:tcW w:w="2377" w:type="dxa"/>
            <w:shd w:val="clear" w:color="auto" w:fill="auto"/>
          </w:tcPr>
          <w:p w14:paraId="79D3164F" w14:textId="77777777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BMI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320BC77E" w14:textId="1CF470F9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0.87 (0.83–0.92)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08F0EABE" w14:textId="0E904D43" w:rsidR="0026022A" w:rsidRPr="00F40DC4" w:rsidRDefault="00E10A87" w:rsidP="00E10A87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&gt; </w:t>
            </w: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0.001</w:t>
            </w:r>
          </w:p>
        </w:tc>
      </w:tr>
      <w:tr w:rsidR="0026022A" w:rsidRPr="00F40DC4" w14:paraId="4C772728" w14:textId="77777777" w:rsidTr="00012ABF">
        <w:trPr>
          <w:trHeight w:val="689"/>
        </w:trPr>
        <w:tc>
          <w:tcPr>
            <w:tcW w:w="2377" w:type="dxa"/>
            <w:shd w:val="clear" w:color="auto" w:fill="auto"/>
          </w:tcPr>
          <w:p w14:paraId="0EC5C7D2" w14:textId="77777777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Type of community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48F793D" w14:textId="2EF8E1A0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0.72 (0.49–1.0)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1F2AEA9C" w14:textId="073EEB27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0.111</w:t>
            </w:r>
          </w:p>
        </w:tc>
      </w:tr>
      <w:tr w:rsidR="0026022A" w:rsidRPr="00F40DC4" w14:paraId="3FD5A67C" w14:textId="77777777" w:rsidTr="00012ABF">
        <w:trPr>
          <w:trHeight w:val="689"/>
        </w:trPr>
        <w:tc>
          <w:tcPr>
            <w:tcW w:w="2377" w:type="dxa"/>
            <w:shd w:val="clear" w:color="auto" w:fill="auto"/>
          </w:tcPr>
          <w:p w14:paraId="1226041F" w14:textId="77777777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Hospital Setting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778E3E4" w14:textId="282BAF82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0.25 (0.06–1.05)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3CB785F" w14:textId="13CFE733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0.058</w:t>
            </w:r>
          </w:p>
        </w:tc>
      </w:tr>
      <w:tr w:rsidR="0026022A" w:rsidRPr="00F40DC4" w14:paraId="67359D6E" w14:textId="77777777" w:rsidTr="00012ABF">
        <w:trPr>
          <w:trHeight w:val="689"/>
        </w:trPr>
        <w:tc>
          <w:tcPr>
            <w:tcW w:w="2377" w:type="dxa"/>
            <w:shd w:val="clear" w:color="auto" w:fill="auto"/>
          </w:tcPr>
          <w:p w14:paraId="0260B1F3" w14:textId="77777777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Autoimmune Disease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2977504" w14:textId="1206C120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0.82 (0.25–2.68)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17710E13" w14:textId="29E55390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0.753</w:t>
            </w:r>
          </w:p>
        </w:tc>
      </w:tr>
      <w:tr w:rsidR="0026022A" w:rsidRPr="00F40DC4" w14:paraId="569B6089" w14:textId="77777777" w:rsidTr="00012ABF">
        <w:trPr>
          <w:trHeight w:val="689"/>
        </w:trPr>
        <w:tc>
          <w:tcPr>
            <w:tcW w:w="2377" w:type="dxa"/>
            <w:shd w:val="clear" w:color="auto" w:fill="auto"/>
          </w:tcPr>
          <w:p w14:paraId="0EE57D73" w14:textId="77777777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HTN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150A5B41" w14:textId="4465D770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0.58 (0.35–0.95)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495B821D" w14:textId="5DC39274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0.032</w:t>
            </w:r>
          </w:p>
        </w:tc>
      </w:tr>
      <w:tr w:rsidR="0026022A" w:rsidRPr="00F40DC4" w14:paraId="028D7CC7" w14:textId="77777777" w:rsidTr="00012ABF">
        <w:trPr>
          <w:trHeight w:val="689"/>
        </w:trPr>
        <w:tc>
          <w:tcPr>
            <w:tcW w:w="2377" w:type="dxa"/>
            <w:shd w:val="clear" w:color="auto" w:fill="auto"/>
          </w:tcPr>
          <w:p w14:paraId="21D344FC" w14:textId="77777777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Dexamethasone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410A2986" w14:textId="0CFA2AD3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0.96 (0.57–1.60)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3DE7D970" w14:textId="32D64F7F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0.877</w:t>
            </w:r>
          </w:p>
        </w:tc>
      </w:tr>
      <w:tr w:rsidR="0026022A" w:rsidRPr="00F40DC4" w14:paraId="50B73507" w14:textId="77777777" w:rsidTr="00012ABF">
        <w:trPr>
          <w:trHeight w:val="689"/>
        </w:trPr>
        <w:tc>
          <w:tcPr>
            <w:tcW w:w="2377" w:type="dxa"/>
            <w:shd w:val="clear" w:color="auto" w:fill="auto"/>
          </w:tcPr>
          <w:p w14:paraId="08F87EAA" w14:textId="6B831302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lastRenderedPageBreak/>
              <w:t xml:space="preserve">Diabetes-mellitus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40200538" w14:textId="74498AFC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1.07 (0.64–1.79)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27750E6D" w14:textId="62B48F6E" w:rsidR="0026022A" w:rsidRPr="00F40DC4" w:rsidRDefault="0026022A" w:rsidP="0026022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0.785</w:t>
            </w:r>
          </w:p>
        </w:tc>
      </w:tr>
    </w:tbl>
    <w:p w14:paraId="69F179E1" w14:textId="7D60D1A0" w:rsidR="00BA76DA" w:rsidRPr="00F40DC4" w:rsidRDefault="00BA76DA" w:rsidP="00BA76DA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CI: Confidence Interval, OR: Odds Ratio,  BMI: Body Mass Index , HTN: Hypertension</w:t>
      </w:r>
    </w:p>
    <w:p w14:paraId="46415EBA" w14:textId="1BD18484" w:rsidR="00B1372F" w:rsidRPr="00F40DC4" w:rsidRDefault="00B1372F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bookmarkEnd w:id="2"/>
    <w:p w14:paraId="4FD58BAD" w14:textId="4E5C4FE0" w:rsidR="00216186" w:rsidRPr="00F40DC4" w:rsidRDefault="00216186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6713105" w14:textId="7F727530" w:rsidR="00216186" w:rsidRPr="00F40DC4" w:rsidRDefault="00216186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506B39D" w14:textId="4D256D91" w:rsidR="00216186" w:rsidRPr="00F40DC4" w:rsidRDefault="00216186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2923D70C" w14:textId="77777777" w:rsidR="007E3482" w:rsidRPr="00F40DC4" w:rsidRDefault="007E3482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44771AE7" w14:textId="77777777" w:rsidR="007E3482" w:rsidRPr="00F40DC4" w:rsidRDefault="007E3482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1C96AB59" w14:textId="77777777" w:rsidR="007E3482" w:rsidRPr="00F40DC4" w:rsidRDefault="007E3482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193108F2" w14:textId="77777777" w:rsidR="007E3482" w:rsidRPr="00F40DC4" w:rsidRDefault="007E3482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2C5F0E5B" w14:textId="06188371" w:rsidR="00BA76DA" w:rsidRPr="00F40DC4" w:rsidRDefault="00F40DC4" w:rsidP="00BA76DA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3" w:name="_Hlk204206976"/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</w:rPr>
        <w:t>e</w:t>
      </w:r>
      <w:r w:rsidR="00BA76DA" w:rsidRPr="00F40DC4">
        <w:rPr>
          <w:rFonts w:asciiTheme="majorBidi" w:hAnsiTheme="majorBidi" w:cstheme="majorBidi"/>
          <w:b/>
          <w:bCs/>
          <w:sz w:val="24"/>
          <w:szCs w:val="24"/>
        </w:rPr>
        <w:t>Table</w:t>
      </w:r>
      <w:proofErr w:type="spellEnd"/>
      <w:r w:rsidR="00BA76DA"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3. Association Between Carcinogenic Organic Solvent Exposure and Multiple Myeloma</w:t>
      </w:r>
    </w:p>
    <w:tbl>
      <w:tblPr>
        <w:tblStyle w:val="TableGrid"/>
        <w:tblW w:w="7131" w:type="dxa"/>
        <w:tblLook w:val="04A0" w:firstRow="1" w:lastRow="0" w:firstColumn="1" w:lastColumn="0" w:noHBand="0" w:noVBand="1"/>
      </w:tblPr>
      <w:tblGrid>
        <w:gridCol w:w="2377"/>
        <w:gridCol w:w="2377"/>
        <w:gridCol w:w="2377"/>
      </w:tblGrid>
      <w:tr w:rsidR="00840ECD" w:rsidRPr="00F40DC4" w14:paraId="45911622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76D67583" w14:textId="77777777" w:rsidR="00840ECD" w:rsidRPr="00F40DC4" w:rsidRDefault="00840ECD" w:rsidP="00840ECD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>Variable</w:t>
            </w:r>
          </w:p>
        </w:tc>
        <w:tc>
          <w:tcPr>
            <w:tcW w:w="2377" w:type="dxa"/>
            <w:shd w:val="clear" w:color="auto" w:fill="auto"/>
          </w:tcPr>
          <w:p w14:paraId="1C672797" w14:textId="77777777" w:rsidR="00840ECD" w:rsidRPr="00F40DC4" w:rsidRDefault="00840ECD" w:rsidP="00840ECD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>Adjusted Odds ratio (CI)</w:t>
            </w:r>
          </w:p>
        </w:tc>
        <w:tc>
          <w:tcPr>
            <w:tcW w:w="2377" w:type="dxa"/>
            <w:shd w:val="clear" w:color="auto" w:fill="auto"/>
          </w:tcPr>
          <w:p w14:paraId="3C668F37" w14:textId="77777777" w:rsidR="00840ECD" w:rsidRPr="00F40DC4" w:rsidRDefault="00840ECD" w:rsidP="00840ECD">
            <w:pPr>
              <w:spacing w:after="160" w:line="259" w:lineRule="auto"/>
              <w:jc w:val="both"/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P value </w:t>
            </w:r>
          </w:p>
        </w:tc>
      </w:tr>
      <w:tr w:rsidR="00840ECD" w:rsidRPr="00F40DC4" w14:paraId="2337AADD" w14:textId="77777777">
        <w:trPr>
          <w:trHeight w:val="1378"/>
        </w:trPr>
        <w:tc>
          <w:tcPr>
            <w:tcW w:w="2377" w:type="dxa"/>
            <w:shd w:val="clear" w:color="auto" w:fill="auto"/>
          </w:tcPr>
          <w:p w14:paraId="6A0AF86E" w14:textId="513190E1" w:rsidR="00840ECD" w:rsidRPr="00F40DC4" w:rsidRDefault="00840ECD" w:rsidP="00B5186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History</w:t>
            </w:r>
            <w:r w:rsidR="004D7ADC"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of </w:t>
            </w:r>
            <w:r w:rsidR="00E10A87"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Carcinogenic Organic</w:t>
            </w: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2377" w:type="dxa"/>
            <w:shd w:val="clear" w:color="auto" w:fill="auto"/>
          </w:tcPr>
          <w:p w14:paraId="41E98B3F" w14:textId="3C91E5AA" w:rsidR="00840ECD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2.88(1.49– </w:t>
            </w:r>
            <w:r w:rsidR="00EB414A"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5.58)</w:t>
            </w:r>
          </w:p>
        </w:tc>
        <w:tc>
          <w:tcPr>
            <w:tcW w:w="2377" w:type="dxa"/>
            <w:shd w:val="clear" w:color="auto" w:fill="auto"/>
          </w:tcPr>
          <w:p w14:paraId="378FD052" w14:textId="2D589DE0" w:rsidR="00840ECD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0.002</w:t>
            </w:r>
          </w:p>
        </w:tc>
      </w:tr>
      <w:tr w:rsidR="00840ECD" w:rsidRPr="00F40DC4" w14:paraId="1F314DF8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29A2A84B" w14:textId="77777777" w:rsidR="00840ECD" w:rsidRPr="00F40DC4" w:rsidRDefault="00840ECD" w:rsidP="00840ECD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age </w:t>
            </w:r>
          </w:p>
        </w:tc>
        <w:tc>
          <w:tcPr>
            <w:tcW w:w="2377" w:type="dxa"/>
            <w:shd w:val="clear" w:color="auto" w:fill="auto"/>
          </w:tcPr>
          <w:p w14:paraId="601F0E13" w14:textId="42F8675D" w:rsidR="00840ECD" w:rsidRPr="00F40DC4" w:rsidRDefault="00EB414A" w:rsidP="00EB414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1.01(.99– 1.03) </w:t>
            </w:r>
          </w:p>
        </w:tc>
        <w:tc>
          <w:tcPr>
            <w:tcW w:w="2377" w:type="dxa"/>
            <w:shd w:val="clear" w:color="auto" w:fill="auto"/>
          </w:tcPr>
          <w:p w14:paraId="226BDE06" w14:textId="3259F229" w:rsidR="00840ECD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0.111</w:t>
            </w:r>
          </w:p>
        </w:tc>
      </w:tr>
      <w:tr w:rsidR="00840ECD" w:rsidRPr="00F40DC4" w14:paraId="63268E55" w14:textId="77777777">
        <w:trPr>
          <w:trHeight w:val="1378"/>
        </w:trPr>
        <w:tc>
          <w:tcPr>
            <w:tcW w:w="2377" w:type="dxa"/>
            <w:shd w:val="clear" w:color="auto" w:fill="auto"/>
          </w:tcPr>
          <w:p w14:paraId="4188E901" w14:textId="77777777" w:rsidR="00840ECD" w:rsidRPr="00F40DC4" w:rsidRDefault="00840ECD" w:rsidP="00840ECD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:vertAlign w:val="superscript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gender</w:t>
            </w:r>
          </w:p>
        </w:tc>
        <w:tc>
          <w:tcPr>
            <w:tcW w:w="2377" w:type="dxa"/>
            <w:shd w:val="clear" w:color="auto" w:fill="auto"/>
          </w:tcPr>
          <w:p w14:paraId="3C5F90E6" w14:textId="0D10A996" w:rsidR="00840ECD" w:rsidRPr="00F40DC4" w:rsidRDefault="00EB414A" w:rsidP="00EB414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0.78(.51–1.21)</w:t>
            </w:r>
          </w:p>
        </w:tc>
        <w:tc>
          <w:tcPr>
            <w:tcW w:w="2377" w:type="dxa"/>
            <w:shd w:val="clear" w:color="auto" w:fill="auto"/>
          </w:tcPr>
          <w:p w14:paraId="3946909C" w14:textId="6F1B6AD9" w:rsidR="00840ECD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0.282</w:t>
            </w:r>
          </w:p>
        </w:tc>
      </w:tr>
      <w:tr w:rsidR="00485F9C" w:rsidRPr="00F40DC4" w14:paraId="40710078" w14:textId="77777777" w:rsidTr="002C0B07">
        <w:trPr>
          <w:trHeight w:val="689"/>
        </w:trPr>
        <w:tc>
          <w:tcPr>
            <w:tcW w:w="2377" w:type="dxa"/>
            <w:shd w:val="clear" w:color="auto" w:fill="auto"/>
          </w:tcPr>
          <w:p w14:paraId="592F2EAA" w14:textId="77777777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BMI</w:t>
            </w:r>
          </w:p>
        </w:tc>
        <w:tc>
          <w:tcPr>
            <w:tcW w:w="2377" w:type="dxa"/>
            <w:shd w:val="clear" w:color="auto" w:fill="auto"/>
          </w:tcPr>
          <w:p w14:paraId="021E1D28" w14:textId="1E3C511E" w:rsidR="00485F9C" w:rsidRPr="00F40DC4" w:rsidRDefault="00EB414A" w:rsidP="00EB414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0.88(.84– .93)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8514280" w14:textId="3FE99925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&gt; </w:t>
            </w:r>
            <w:r w:rsidRPr="00F40DC4">
              <w:rPr>
                <w:rFonts w:asciiTheme="majorBidi" w:hAnsiTheme="majorBidi" w:cstheme="majorBidi"/>
                <w:sz w:val="24"/>
                <w:szCs w:val="24"/>
              </w:rPr>
              <w:t>0.001</w:t>
            </w:r>
          </w:p>
        </w:tc>
      </w:tr>
      <w:tr w:rsidR="00485F9C" w:rsidRPr="00F40DC4" w14:paraId="21B75EC0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4A2BCF83" w14:textId="77777777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Type of community </w:t>
            </w:r>
          </w:p>
        </w:tc>
        <w:tc>
          <w:tcPr>
            <w:tcW w:w="2377" w:type="dxa"/>
            <w:shd w:val="clear" w:color="auto" w:fill="auto"/>
          </w:tcPr>
          <w:p w14:paraId="0DC4BF37" w14:textId="774E9F25" w:rsidR="00485F9C" w:rsidRPr="00F40DC4" w:rsidRDefault="00EB414A" w:rsidP="00EB414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0.75(.51– 1.1)</w:t>
            </w:r>
          </w:p>
        </w:tc>
        <w:tc>
          <w:tcPr>
            <w:tcW w:w="2377" w:type="dxa"/>
            <w:shd w:val="clear" w:color="auto" w:fill="auto"/>
          </w:tcPr>
          <w:p w14:paraId="4FE866AA" w14:textId="6E04C488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0.155 </w:t>
            </w:r>
          </w:p>
        </w:tc>
      </w:tr>
      <w:tr w:rsidR="00485F9C" w:rsidRPr="00F40DC4" w14:paraId="4B0F9396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12BAC12C" w14:textId="77777777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Hospital Setting</w:t>
            </w:r>
          </w:p>
        </w:tc>
        <w:tc>
          <w:tcPr>
            <w:tcW w:w="2377" w:type="dxa"/>
            <w:shd w:val="clear" w:color="auto" w:fill="auto"/>
          </w:tcPr>
          <w:p w14:paraId="21916B29" w14:textId="2C828EA5" w:rsidR="00485F9C" w:rsidRPr="00F40DC4" w:rsidRDefault="00EB414A" w:rsidP="00EB414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.25(.06 –1.06)</w:t>
            </w:r>
          </w:p>
        </w:tc>
        <w:tc>
          <w:tcPr>
            <w:tcW w:w="2377" w:type="dxa"/>
            <w:shd w:val="clear" w:color="auto" w:fill="auto"/>
          </w:tcPr>
          <w:p w14:paraId="62C8C3E2" w14:textId="3C991010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0.061 </w:t>
            </w:r>
          </w:p>
        </w:tc>
      </w:tr>
      <w:tr w:rsidR="00485F9C" w:rsidRPr="00F40DC4" w14:paraId="341F2155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2F9DBD35" w14:textId="77777777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Autoimmune Disease </w:t>
            </w:r>
          </w:p>
        </w:tc>
        <w:tc>
          <w:tcPr>
            <w:tcW w:w="2377" w:type="dxa"/>
            <w:shd w:val="clear" w:color="auto" w:fill="auto"/>
          </w:tcPr>
          <w:p w14:paraId="51705A51" w14:textId="1AF9AC2B" w:rsidR="00485F9C" w:rsidRPr="00F40DC4" w:rsidRDefault="00EB414A" w:rsidP="00EB414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0.84(.25– 2.74) </w:t>
            </w:r>
          </w:p>
        </w:tc>
        <w:tc>
          <w:tcPr>
            <w:tcW w:w="2377" w:type="dxa"/>
            <w:shd w:val="clear" w:color="auto" w:fill="auto"/>
          </w:tcPr>
          <w:p w14:paraId="5E45BAE1" w14:textId="57001209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0.774 </w:t>
            </w:r>
          </w:p>
        </w:tc>
      </w:tr>
      <w:tr w:rsidR="00485F9C" w:rsidRPr="00F40DC4" w14:paraId="0AB7A976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294E7A52" w14:textId="77777777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lastRenderedPageBreak/>
              <w:t>HTN</w:t>
            </w:r>
          </w:p>
        </w:tc>
        <w:tc>
          <w:tcPr>
            <w:tcW w:w="2377" w:type="dxa"/>
            <w:shd w:val="clear" w:color="auto" w:fill="auto"/>
          </w:tcPr>
          <w:p w14:paraId="42B7575B" w14:textId="09C30DEB" w:rsidR="00485F9C" w:rsidRPr="00F40DC4" w:rsidRDefault="00EB414A" w:rsidP="00EB414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0.56(.34 –.92) </w:t>
            </w:r>
          </w:p>
        </w:tc>
        <w:tc>
          <w:tcPr>
            <w:tcW w:w="2377" w:type="dxa"/>
            <w:shd w:val="clear" w:color="auto" w:fill="auto"/>
          </w:tcPr>
          <w:p w14:paraId="0E9F2769" w14:textId="3ECAD1B3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0.023</w:t>
            </w:r>
          </w:p>
        </w:tc>
      </w:tr>
      <w:tr w:rsidR="00485F9C" w:rsidRPr="00F40DC4" w14:paraId="6B361691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42ECBDD4" w14:textId="77777777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Dexamethasone</w:t>
            </w:r>
          </w:p>
        </w:tc>
        <w:tc>
          <w:tcPr>
            <w:tcW w:w="2377" w:type="dxa"/>
            <w:shd w:val="clear" w:color="auto" w:fill="auto"/>
          </w:tcPr>
          <w:p w14:paraId="0F3B3D11" w14:textId="65124A8E" w:rsidR="00485F9C" w:rsidRPr="00F40DC4" w:rsidRDefault="00EB414A" w:rsidP="00EB414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0.79(.47– 1.32) </w:t>
            </w:r>
          </w:p>
        </w:tc>
        <w:tc>
          <w:tcPr>
            <w:tcW w:w="2377" w:type="dxa"/>
            <w:shd w:val="clear" w:color="auto" w:fill="auto"/>
          </w:tcPr>
          <w:p w14:paraId="6EA280DA" w14:textId="3AE1AA22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0.374</w:t>
            </w:r>
          </w:p>
        </w:tc>
      </w:tr>
      <w:tr w:rsidR="00485F9C" w:rsidRPr="00F40DC4" w14:paraId="61ACA07B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150C9DC2" w14:textId="77777777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Diabetes-mellitus </w:t>
            </w:r>
          </w:p>
        </w:tc>
        <w:tc>
          <w:tcPr>
            <w:tcW w:w="2377" w:type="dxa"/>
            <w:shd w:val="clear" w:color="auto" w:fill="auto"/>
          </w:tcPr>
          <w:p w14:paraId="200CD04E" w14:textId="5DACD667" w:rsidR="00485F9C" w:rsidRPr="00F40DC4" w:rsidRDefault="00EB414A" w:rsidP="00EB414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1.12(.67 –1.87) </w:t>
            </w:r>
          </w:p>
        </w:tc>
        <w:tc>
          <w:tcPr>
            <w:tcW w:w="2377" w:type="dxa"/>
            <w:shd w:val="clear" w:color="auto" w:fill="auto"/>
          </w:tcPr>
          <w:p w14:paraId="269FF5FD" w14:textId="69B77EA9" w:rsidR="00485F9C" w:rsidRPr="00F40DC4" w:rsidRDefault="00485F9C" w:rsidP="00485F9C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0.659</w:t>
            </w:r>
          </w:p>
        </w:tc>
      </w:tr>
    </w:tbl>
    <w:p w14:paraId="065573B5" w14:textId="3EE171E5" w:rsidR="00BA76DA" w:rsidRPr="00F40DC4" w:rsidRDefault="00BA76DA" w:rsidP="00BA76DA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CI</w:t>
      </w:r>
      <w:r w:rsidRPr="00F40DC4">
        <w:rPr>
          <w:rFonts w:asciiTheme="majorBidi" w:hAnsiTheme="majorBidi" w:cstheme="majorBidi"/>
          <w:sz w:val="24"/>
          <w:szCs w:val="24"/>
        </w:rPr>
        <w:t xml:space="preserve">: Confidence Interval,  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OR</w:t>
      </w:r>
      <w:r w:rsidRPr="00F40DC4">
        <w:rPr>
          <w:rFonts w:asciiTheme="majorBidi" w:hAnsiTheme="majorBidi" w:cstheme="majorBidi"/>
          <w:sz w:val="24"/>
          <w:szCs w:val="24"/>
        </w:rPr>
        <w:t xml:space="preserve">: Odds Ratio ,  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BMI</w:t>
      </w:r>
      <w:r w:rsidRPr="00F40DC4">
        <w:rPr>
          <w:rFonts w:asciiTheme="majorBidi" w:hAnsiTheme="majorBidi" w:cstheme="majorBidi"/>
          <w:sz w:val="24"/>
          <w:szCs w:val="24"/>
        </w:rPr>
        <w:t xml:space="preserve">: Body Mass Index ,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HTN</w:t>
      </w:r>
      <w:r w:rsidRPr="00F40DC4">
        <w:rPr>
          <w:rFonts w:asciiTheme="majorBidi" w:hAnsiTheme="majorBidi" w:cstheme="majorBidi"/>
          <w:sz w:val="24"/>
          <w:szCs w:val="24"/>
        </w:rPr>
        <w:t>: Hypertension</w:t>
      </w:r>
    </w:p>
    <w:p w14:paraId="36958A04" w14:textId="77777777" w:rsidR="00840ECD" w:rsidRPr="00F40DC4" w:rsidRDefault="00840ECD" w:rsidP="00840ECD">
      <w:pPr>
        <w:jc w:val="both"/>
        <w:rPr>
          <w:rFonts w:asciiTheme="majorBidi" w:hAnsiTheme="majorBidi" w:cstheme="majorBidi"/>
          <w:sz w:val="24"/>
          <w:szCs w:val="24"/>
        </w:rPr>
      </w:pPr>
    </w:p>
    <w:bookmarkEnd w:id="3"/>
    <w:p w14:paraId="34136433" w14:textId="77777777" w:rsidR="007E3482" w:rsidRPr="00F40DC4" w:rsidRDefault="007E3482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4896BCA0" w14:textId="77777777" w:rsidR="007E3482" w:rsidRPr="00F40DC4" w:rsidRDefault="007E3482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7D2C1451" w14:textId="77777777" w:rsidR="007E3482" w:rsidRPr="00F40DC4" w:rsidRDefault="007E3482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6CF23BFE" w14:textId="77777777" w:rsidR="007E3482" w:rsidRPr="00F40DC4" w:rsidRDefault="007E3482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75EADBB7" w14:textId="77777777" w:rsidR="007E3482" w:rsidRPr="00F40DC4" w:rsidRDefault="007E3482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57ED4F25" w14:textId="77777777" w:rsidR="007E3482" w:rsidRPr="00F40DC4" w:rsidRDefault="007E3482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018DAC1C" w14:textId="77777777" w:rsidR="00B5186A" w:rsidRPr="00F40DC4" w:rsidRDefault="00B5186A" w:rsidP="00B5186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54B1373" w14:textId="75774091" w:rsidR="00BA76DA" w:rsidRPr="00F40DC4" w:rsidRDefault="00F40DC4" w:rsidP="00BA76DA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4" w:name="_Hlk204207118"/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</w:rPr>
        <w:t>e</w:t>
      </w:r>
      <w:r w:rsidR="00BA76DA" w:rsidRPr="00F40DC4">
        <w:rPr>
          <w:rFonts w:asciiTheme="majorBidi" w:hAnsiTheme="majorBidi" w:cstheme="majorBidi"/>
          <w:b/>
          <w:bCs/>
          <w:sz w:val="24"/>
          <w:szCs w:val="24"/>
        </w:rPr>
        <w:t>Table</w:t>
      </w:r>
      <w:proofErr w:type="spellEnd"/>
      <w:r w:rsidR="00BA76DA"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4. Association Between Pesticide Exposure and Multiple Myeloma</w:t>
      </w:r>
    </w:p>
    <w:tbl>
      <w:tblPr>
        <w:tblStyle w:val="TableGrid"/>
        <w:tblW w:w="7131" w:type="dxa"/>
        <w:tblLook w:val="04A0" w:firstRow="1" w:lastRow="0" w:firstColumn="1" w:lastColumn="0" w:noHBand="0" w:noVBand="1"/>
      </w:tblPr>
      <w:tblGrid>
        <w:gridCol w:w="2377"/>
        <w:gridCol w:w="2377"/>
        <w:gridCol w:w="2377"/>
      </w:tblGrid>
      <w:tr w:rsidR="00B5186A" w:rsidRPr="00F40DC4" w14:paraId="513D8D4D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6AC83B4A" w14:textId="77777777" w:rsidR="00B5186A" w:rsidRPr="00F40DC4" w:rsidRDefault="00B5186A" w:rsidP="00B5186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>Variable</w:t>
            </w:r>
          </w:p>
        </w:tc>
        <w:tc>
          <w:tcPr>
            <w:tcW w:w="2377" w:type="dxa"/>
            <w:shd w:val="clear" w:color="auto" w:fill="auto"/>
          </w:tcPr>
          <w:p w14:paraId="1E9771EF" w14:textId="77777777" w:rsidR="00B5186A" w:rsidRPr="00F40DC4" w:rsidRDefault="00B5186A" w:rsidP="00B5186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>Adjusted Odds ratio (CI)</w:t>
            </w:r>
          </w:p>
        </w:tc>
        <w:tc>
          <w:tcPr>
            <w:tcW w:w="2377" w:type="dxa"/>
            <w:shd w:val="clear" w:color="auto" w:fill="auto"/>
          </w:tcPr>
          <w:p w14:paraId="32FA8E9B" w14:textId="77777777" w:rsidR="00B5186A" w:rsidRPr="00F40DC4" w:rsidRDefault="00B5186A" w:rsidP="00B5186A">
            <w:pPr>
              <w:spacing w:after="160" w:line="259" w:lineRule="auto"/>
              <w:jc w:val="both"/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P value </w:t>
            </w:r>
          </w:p>
        </w:tc>
      </w:tr>
      <w:tr w:rsidR="00292A24" w:rsidRPr="00F40DC4" w14:paraId="32FD9CBC" w14:textId="77777777" w:rsidTr="00273BA6">
        <w:trPr>
          <w:trHeight w:val="1378"/>
        </w:trPr>
        <w:tc>
          <w:tcPr>
            <w:tcW w:w="2377" w:type="dxa"/>
            <w:shd w:val="clear" w:color="auto" w:fill="auto"/>
          </w:tcPr>
          <w:p w14:paraId="41629744" w14:textId="7C798494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History of pesticide 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7E51F2CD" w14:textId="24FC341D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1.789 (1.033–3.096)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28DCA047" w14:textId="09176266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0.038</w:t>
            </w:r>
          </w:p>
        </w:tc>
      </w:tr>
      <w:tr w:rsidR="00292A24" w:rsidRPr="00F40DC4" w14:paraId="31841587" w14:textId="77777777" w:rsidTr="00273BA6">
        <w:trPr>
          <w:trHeight w:val="689"/>
        </w:trPr>
        <w:tc>
          <w:tcPr>
            <w:tcW w:w="2377" w:type="dxa"/>
            <w:shd w:val="clear" w:color="auto" w:fill="auto"/>
          </w:tcPr>
          <w:p w14:paraId="4672A313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age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36E6F462" w14:textId="7A6814FC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1.013 (0.994–1.032)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53A1D54" w14:textId="61269182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0.185</w:t>
            </w:r>
          </w:p>
        </w:tc>
      </w:tr>
      <w:tr w:rsidR="00292A24" w:rsidRPr="00F40DC4" w14:paraId="4382D1BC" w14:textId="77777777" w:rsidTr="00273BA6">
        <w:trPr>
          <w:trHeight w:val="1378"/>
        </w:trPr>
        <w:tc>
          <w:tcPr>
            <w:tcW w:w="2377" w:type="dxa"/>
            <w:shd w:val="clear" w:color="auto" w:fill="auto"/>
          </w:tcPr>
          <w:p w14:paraId="333AB91B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:vertAlign w:val="superscript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gender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6EDC0B36" w14:textId="05FA04F1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0.844 (0.549–1.295)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0AA6FE9F" w14:textId="1FA919BF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0.437</w:t>
            </w:r>
          </w:p>
        </w:tc>
      </w:tr>
      <w:tr w:rsidR="00292A24" w:rsidRPr="00F40DC4" w14:paraId="6A83E2A3" w14:textId="77777777" w:rsidTr="00273BA6">
        <w:trPr>
          <w:trHeight w:val="689"/>
        </w:trPr>
        <w:tc>
          <w:tcPr>
            <w:tcW w:w="2377" w:type="dxa"/>
            <w:shd w:val="clear" w:color="auto" w:fill="auto"/>
          </w:tcPr>
          <w:p w14:paraId="0CB4E713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BMI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13118C36" w14:textId="639C574F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0.879 (0.834–0.926)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233CB1F6" w14:textId="12FA9DCB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&gt; </w:t>
            </w: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0.001</w:t>
            </w:r>
          </w:p>
        </w:tc>
      </w:tr>
      <w:tr w:rsidR="00292A24" w:rsidRPr="00F40DC4" w14:paraId="33742BA9" w14:textId="77777777" w:rsidTr="00273BA6">
        <w:trPr>
          <w:trHeight w:val="689"/>
        </w:trPr>
        <w:tc>
          <w:tcPr>
            <w:tcW w:w="2377" w:type="dxa"/>
            <w:shd w:val="clear" w:color="auto" w:fill="auto"/>
          </w:tcPr>
          <w:p w14:paraId="609A70DD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Type of community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1FE8AC79" w14:textId="7FCE4FA8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0.768 (0.522–1.130)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3C2D5DCC" w14:textId="76A76EAB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0.18</w:t>
            </w:r>
          </w:p>
        </w:tc>
      </w:tr>
      <w:tr w:rsidR="00292A24" w:rsidRPr="00F40DC4" w14:paraId="0D78FC55" w14:textId="77777777" w:rsidTr="00273BA6">
        <w:trPr>
          <w:trHeight w:val="689"/>
        </w:trPr>
        <w:tc>
          <w:tcPr>
            <w:tcW w:w="2377" w:type="dxa"/>
            <w:shd w:val="clear" w:color="auto" w:fill="auto"/>
          </w:tcPr>
          <w:p w14:paraId="0ABBAFFD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lastRenderedPageBreak/>
              <w:t>Hospital Setting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D5B3C39" w14:textId="28D2D7B2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0.244 (0.061–0.986)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10224335" w14:textId="104D8E02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0.048</w:t>
            </w:r>
          </w:p>
        </w:tc>
      </w:tr>
      <w:tr w:rsidR="00292A24" w:rsidRPr="00F40DC4" w14:paraId="5F4BAA30" w14:textId="77777777" w:rsidTr="00273BA6">
        <w:trPr>
          <w:trHeight w:val="689"/>
        </w:trPr>
        <w:tc>
          <w:tcPr>
            <w:tcW w:w="2377" w:type="dxa"/>
            <w:shd w:val="clear" w:color="auto" w:fill="auto"/>
          </w:tcPr>
          <w:p w14:paraId="75750591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Autoimmune Disease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256390D3" w14:textId="3BA97E4A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0.823 (0.254–2.682)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77B7BFF2" w14:textId="0A4DAE2F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0.748</w:t>
            </w:r>
          </w:p>
        </w:tc>
      </w:tr>
      <w:tr w:rsidR="00292A24" w:rsidRPr="00F40DC4" w14:paraId="2FDD0E23" w14:textId="77777777" w:rsidTr="00273BA6">
        <w:trPr>
          <w:trHeight w:val="689"/>
        </w:trPr>
        <w:tc>
          <w:tcPr>
            <w:tcW w:w="2377" w:type="dxa"/>
            <w:shd w:val="clear" w:color="auto" w:fill="auto"/>
          </w:tcPr>
          <w:p w14:paraId="74CCD644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HTN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7144DEF1" w14:textId="705EA051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0.576 (0.356–0.932)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7A29C7A5" w14:textId="611FF12D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0.025</w:t>
            </w:r>
          </w:p>
        </w:tc>
      </w:tr>
      <w:tr w:rsidR="00292A24" w:rsidRPr="00F40DC4" w14:paraId="6EA8A962" w14:textId="77777777" w:rsidTr="00273BA6">
        <w:trPr>
          <w:trHeight w:val="689"/>
        </w:trPr>
        <w:tc>
          <w:tcPr>
            <w:tcW w:w="2377" w:type="dxa"/>
            <w:shd w:val="clear" w:color="auto" w:fill="auto"/>
          </w:tcPr>
          <w:p w14:paraId="4E741EAB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Dexamethasone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7C96AAC" w14:textId="79392F8B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0.890 (0.537–1.475)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650E3F8B" w14:textId="21743CB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0.651</w:t>
            </w:r>
          </w:p>
        </w:tc>
      </w:tr>
      <w:tr w:rsidR="00292A24" w:rsidRPr="00F40DC4" w14:paraId="6E21073F" w14:textId="77777777" w:rsidTr="00273BA6">
        <w:trPr>
          <w:trHeight w:val="689"/>
        </w:trPr>
        <w:tc>
          <w:tcPr>
            <w:tcW w:w="2377" w:type="dxa"/>
            <w:shd w:val="clear" w:color="auto" w:fill="auto"/>
          </w:tcPr>
          <w:p w14:paraId="57771866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Diabetes-mellitus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0EEFEE61" w14:textId="21E1EBE6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1.135 (0.684–1.883)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2598B33E" w14:textId="034A0B81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0.624</w:t>
            </w:r>
          </w:p>
        </w:tc>
      </w:tr>
    </w:tbl>
    <w:p w14:paraId="653F241F" w14:textId="56EFEE7F" w:rsidR="00BA76DA" w:rsidRPr="00F40DC4" w:rsidRDefault="00BA76DA" w:rsidP="00BA76DA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CI</w:t>
      </w:r>
      <w:r w:rsidRPr="00F40DC4">
        <w:rPr>
          <w:rFonts w:asciiTheme="majorBidi" w:hAnsiTheme="majorBidi" w:cstheme="majorBidi"/>
          <w:sz w:val="24"/>
          <w:szCs w:val="24"/>
        </w:rPr>
        <w:t xml:space="preserve">: Confidence Interval, 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OR</w:t>
      </w:r>
      <w:r w:rsidRPr="00F40DC4">
        <w:rPr>
          <w:rFonts w:asciiTheme="majorBidi" w:hAnsiTheme="majorBidi" w:cstheme="majorBidi"/>
          <w:sz w:val="24"/>
          <w:szCs w:val="24"/>
        </w:rPr>
        <w:t xml:space="preserve">: Odds Ratio , 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BMI</w:t>
      </w:r>
      <w:r w:rsidRPr="00F40DC4">
        <w:rPr>
          <w:rFonts w:asciiTheme="majorBidi" w:hAnsiTheme="majorBidi" w:cstheme="majorBidi"/>
          <w:sz w:val="24"/>
          <w:szCs w:val="24"/>
        </w:rPr>
        <w:t xml:space="preserve">: Body Mass Index ,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HTN</w:t>
      </w:r>
      <w:r w:rsidRPr="00F40DC4">
        <w:rPr>
          <w:rFonts w:asciiTheme="majorBidi" w:hAnsiTheme="majorBidi" w:cstheme="majorBidi"/>
          <w:sz w:val="24"/>
          <w:szCs w:val="24"/>
        </w:rPr>
        <w:t>: Hypertension</w:t>
      </w:r>
    </w:p>
    <w:p w14:paraId="041FDECC" w14:textId="77777777" w:rsidR="00B5186A" w:rsidRPr="00F40DC4" w:rsidRDefault="00B5186A" w:rsidP="00B5186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CAEE7DA" w14:textId="77777777" w:rsidR="00B5186A" w:rsidRPr="00F40DC4" w:rsidRDefault="00B5186A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bookmarkEnd w:id="4"/>
    <w:p w14:paraId="4CB9E1B5" w14:textId="77777777" w:rsidR="007E3482" w:rsidRPr="00F40DC4" w:rsidRDefault="007E3482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422EBA0D" w14:textId="77777777" w:rsidR="007E3482" w:rsidRPr="00F40DC4" w:rsidRDefault="007E3482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FE94438" w14:textId="22EAEB71" w:rsidR="00216186" w:rsidRPr="00F40DC4" w:rsidRDefault="00216186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05E855FB" w14:textId="77777777" w:rsidR="001B1BF3" w:rsidRPr="00F40DC4" w:rsidRDefault="001B1BF3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0B253ECD" w14:textId="77777777" w:rsidR="001B1BF3" w:rsidRPr="00F40DC4" w:rsidRDefault="001B1BF3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6CC2EA1C" w14:textId="77777777" w:rsidR="001B1BF3" w:rsidRPr="00F40DC4" w:rsidRDefault="001B1BF3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1DB8FACA" w14:textId="7AF4F58E" w:rsidR="00BA76DA" w:rsidRPr="00F40DC4" w:rsidRDefault="00F40DC4" w:rsidP="00BA76DA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40DC4">
        <w:rPr>
          <w:rFonts w:asciiTheme="majorBidi" w:hAnsiTheme="majorBidi" w:cstheme="majorBidi"/>
          <w:b/>
          <w:bCs/>
          <w:sz w:val="24"/>
          <w:szCs w:val="24"/>
        </w:rPr>
        <w:t>e</w:t>
      </w:r>
      <w:r w:rsidR="00BA76DA" w:rsidRPr="00F40DC4">
        <w:rPr>
          <w:rFonts w:asciiTheme="majorBidi" w:hAnsiTheme="majorBidi" w:cstheme="majorBidi"/>
          <w:b/>
          <w:bCs/>
          <w:sz w:val="24"/>
          <w:szCs w:val="24"/>
        </w:rPr>
        <w:t>Table</w:t>
      </w:r>
      <w:proofErr w:type="spellEnd"/>
      <w:r w:rsidR="00BA76DA" w:rsidRPr="00F40DC4">
        <w:rPr>
          <w:rFonts w:asciiTheme="majorBidi" w:hAnsiTheme="majorBidi" w:cstheme="majorBidi"/>
          <w:b/>
          <w:bCs/>
          <w:sz w:val="24"/>
          <w:szCs w:val="24"/>
        </w:rPr>
        <w:t xml:space="preserve"> 5. Association Between Agricultural Work and Multiple Myeloma</w:t>
      </w:r>
    </w:p>
    <w:tbl>
      <w:tblPr>
        <w:tblStyle w:val="TableGrid"/>
        <w:tblW w:w="7131" w:type="dxa"/>
        <w:tblLook w:val="04A0" w:firstRow="1" w:lastRow="0" w:firstColumn="1" w:lastColumn="0" w:noHBand="0" w:noVBand="1"/>
      </w:tblPr>
      <w:tblGrid>
        <w:gridCol w:w="2377"/>
        <w:gridCol w:w="2377"/>
        <w:gridCol w:w="2377"/>
      </w:tblGrid>
      <w:tr w:rsidR="00B5186A" w:rsidRPr="00F40DC4" w14:paraId="3D3105F9" w14:textId="77777777">
        <w:trPr>
          <w:trHeight w:val="689"/>
        </w:trPr>
        <w:tc>
          <w:tcPr>
            <w:tcW w:w="2377" w:type="dxa"/>
            <w:shd w:val="clear" w:color="auto" w:fill="auto"/>
          </w:tcPr>
          <w:p w14:paraId="61865F96" w14:textId="77777777" w:rsidR="00B5186A" w:rsidRPr="00F40DC4" w:rsidRDefault="00B5186A" w:rsidP="00B5186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>Variable</w:t>
            </w:r>
          </w:p>
        </w:tc>
        <w:tc>
          <w:tcPr>
            <w:tcW w:w="2377" w:type="dxa"/>
            <w:shd w:val="clear" w:color="auto" w:fill="auto"/>
          </w:tcPr>
          <w:p w14:paraId="7B0DFAC5" w14:textId="77777777" w:rsidR="00B5186A" w:rsidRPr="00F40DC4" w:rsidRDefault="00B5186A" w:rsidP="00B5186A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>Adjusted Odds ratio (CI)</w:t>
            </w:r>
          </w:p>
        </w:tc>
        <w:tc>
          <w:tcPr>
            <w:tcW w:w="2377" w:type="dxa"/>
            <w:shd w:val="clear" w:color="auto" w:fill="auto"/>
          </w:tcPr>
          <w:p w14:paraId="625A4C61" w14:textId="77777777" w:rsidR="00B5186A" w:rsidRPr="00F40DC4" w:rsidRDefault="00B5186A" w:rsidP="00B5186A">
            <w:pPr>
              <w:spacing w:after="160" w:line="259" w:lineRule="auto"/>
              <w:jc w:val="both"/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P value </w:t>
            </w:r>
          </w:p>
        </w:tc>
      </w:tr>
      <w:tr w:rsidR="00292A24" w:rsidRPr="00F40DC4" w14:paraId="7A42FFF8" w14:textId="77777777" w:rsidTr="000464EA">
        <w:trPr>
          <w:trHeight w:val="1378"/>
        </w:trPr>
        <w:tc>
          <w:tcPr>
            <w:tcW w:w="2377" w:type="dxa"/>
            <w:shd w:val="clear" w:color="auto" w:fill="auto"/>
          </w:tcPr>
          <w:p w14:paraId="1CBEE80B" w14:textId="655B8A45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History of Agriculture farming  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62D8A584" w14:textId="05605418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1.673 (1.033–2.709)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2C52A9A6" w14:textId="2D0027B1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0.036</w:t>
            </w:r>
          </w:p>
        </w:tc>
      </w:tr>
      <w:tr w:rsidR="00292A24" w:rsidRPr="00F40DC4" w14:paraId="78FA590D" w14:textId="77777777" w:rsidTr="000464EA">
        <w:trPr>
          <w:trHeight w:val="689"/>
        </w:trPr>
        <w:tc>
          <w:tcPr>
            <w:tcW w:w="2377" w:type="dxa"/>
            <w:shd w:val="clear" w:color="auto" w:fill="auto"/>
          </w:tcPr>
          <w:p w14:paraId="7762D5E9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age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25B53F8F" w14:textId="5B86DC68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1.013 (0.995–1.032)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35542ACA" w14:textId="79FF84EB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0.169</w:t>
            </w:r>
          </w:p>
        </w:tc>
      </w:tr>
      <w:tr w:rsidR="00292A24" w:rsidRPr="00F40DC4" w14:paraId="594653E7" w14:textId="77777777" w:rsidTr="000464EA">
        <w:trPr>
          <w:trHeight w:val="1378"/>
        </w:trPr>
        <w:tc>
          <w:tcPr>
            <w:tcW w:w="2377" w:type="dxa"/>
            <w:shd w:val="clear" w:color="auto" w:fill="auto"/>
          </w:tcPr>
          <w:p w14:paraId="3737477A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:vertAlign w:val="superscript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gender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EBDE19E" w14:textId="5FC26AC1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0.885 (0.579–1.353)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3585637C" w14:textId="5A9B207C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0.573</w:t>
            </w:r>
          </w:p>
        </w:tc>
      </w:tr>
      <w:tr w:rsidR="00292A24" w:rsidRPr="00F40DC4" w14:paraId="14E4C969" w14:textId="77777777" w:rsidTr="000464EA">
        <w:trPr>
          <w:trHeight w:val="689"/>
        </w:trPr>
        <w:tc>
          <w:tcPr>
            <w:tcW w:w="2377" w:type="dxa"/>
            <w:shd w:val="clear" w:color="auto" w:fill="auto"/>
          </w:tcPr>
          <w:p w14:paraId="7A0DA62C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lastRenderedPageBreak/>
              <w:t>BMI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78ACDD58" w14:textId="40865A4F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0.881 (0.837–0.929)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1AB46073" w14:textId="366A4EB3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&gt; </w:t>
            </w: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0.001</w:t>
            </w:r>
          </w:p>
        </w:tc>
      </w:tr>
      <w:tr w:rsidR="00292A24" w:rsidRPr="00F40DC4" w14:paraId="5A230B22" w14:textId="77777777" w:rsidTr="000464EA">
        <w:trPr>
          <w:trHeight w:val="689"/>
        </w:trPr>
        <w:tc>
          <w:tcPr>
            <w:tcW w:w="2377" w:type="dxa"/>
            <w:shd w:val="clear" w:color="auto" w:fill="auto"/>
          </w:tcPr>
          <w:p w14:paraId="280F8C60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Type of community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7789006F" w14:textId="7D436DA0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0.774 (0.526–1.138)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DE2A00D" w14:textId="29CFF259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0.193</w:t>
            </w:r>
          </w:p>
        </w:tc>
      </w:tr>
      <w:tr w:rsidR="00292A24" w:rsidRPr="00F40DC4" w14:paraId="2E5C9ED0" w14:textId="77777777" w:rsidTr="000464EA">
        <w:trPr>
          <w:trHeight w:val="689"/>
        </w:trPr>
        <w:tc>
          <w:tcPr>
            <w:tcW w:w="2377" w:type="dxa"/>
            <w:shd w:val="clear" w:color="auto" w:fill="auto"/>
          </w:tcPr>
          <w:p w14:paraId="0D6EED39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Hospital Setting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738F5D53" w14:textId="1ED186AB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0.244 (0.060–0.991)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DFC2D24" w14:textId="2990F95B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0.048</w:t>
            </w:r>
          </w:p>
        </w:tc>
      </w:tr>
      <w:tr w:rsidR="00292A24" w:rsidRPr="00F40DC4" w14:paraId="17B94881" w14:textId="77777777" w:rsidTr="000464EA">
        <w:trPr>
          <w:trHeight w:val="689"/>
        </w:trPr>
        <w:tc>
          <w:tcPr>
            <w:tcW w:w="2377" w:type="dxa"/>
            <w:shd w:val="clear" w:color="auto" w:fill="auto"/>
          </w:tcPr>
          <w:p w14:paraId="32455825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Autoimmune Disease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29536154" w14:textId="67280531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0.805 (0.248–2.612)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7EC99DD7" w14:textId="39BAD44D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0.718</w:t>
            </w:r>
          </w:p>
        </w:tc>
      </w:tr>
      <w:tr w:rsidR="00292A24" w:rsidRPr="00F40DC4" w14:paraId="40D67CD2" w14:textId="77777777" w:rsidTr="000464EA">
        <w:trPr>
          <w:trHeight w:val="689"/>
        </w:trPr>
        <w:tc>
          <w:tcPr>
            <w:tcW w:w="2377" w:type="dxa"/>
            <w:shd w:val="clear" w:color="auto" w:fill="auto"/>
          </w:tcPr>
          <w:p w14:paraId="3A1F3908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HTN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ADBBC46" w14:textId="055C160D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0.580 (0.359–0.939)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3AD2B780" w14:textId="4F6F694F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0.027</w:t>
            </w:r>
          </w:p>
        </w:tc>
      </w:tr>
      <w:tr w:rsidR="00292A24" w:rsidRPr="00F40DC4" w14:paraId="5C0A185D" w14:textId="77777777" w:rsidTr="000464EA">
        <w:trPr>
          <w:trHeight w:val="689"/>
        </w:trPr>
        <w:tc>
          <w:tcPr>
            <w:tcW w:w="2377" w:type="dxa"/>
            <w:shd w:val="clear" w:color="auto" w:fill="auto"/>
          </w:tcPr>
          <w:p w14:paraId="7F7F5D86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Dexamethasone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5433EAB2" w14:textId="38C69DC1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0.830 (0.500–1.378)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66BF82CE" w14:textId="0027E5A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0.471</w:t>
            </w:r>
          </w:p>
        </w:tc>
      </w:tr>
      <w:tr w:rsidR="00292A24" w:rsidRPr="00F40DC4" w14:paraId="2F3E338B" w14:textId="77777777" w:rsidTr="000464EA">
        <w:trPr>
          <w:trHeight w:val="689"/>
        </w:trPr>
        <w:tc>
          <w:tcPr>
            <w:tcW w:w="2377" w:type="dxa"/>
            <w:shd w:val="clear" w:color="auto" w:fill="auto"/>
          </w:tcPr>
          <w:p w14:paraId="0A558779" w14:textId="77777777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Diabetes-mellitus 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0E3ADEB6" w14:textId="369ED552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1.106 (0.666–1.836)</w:t>
            </w:r>
          </w:p>
        </w:tc>
        <w:tc>
          <w:tcPr>
            <w:tcW w:w="2377" w:type="dxa"/>
            <w:shd w:val="clear" w:color="auto" w:fill="auto"/>
            <w:vAlign w:val="bottom"/>
          </w:tcPr>
          <w:p w14:paraId="037EB6F9" w14:textId="15A1E501" w:rsidR="00292A24" w:rsidRPr="00F40DC4" w:rsidRDefault="00292A24" w:rsidP="00292A24">
            <w:pPr>
              <w:spacing w:after="160" w:line="259" w:lineRule="auto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F40DC4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0.698</w:t>
            </w:r>
          </w:p>
        </w:tc>
      </w:tr>
    </w:tbl>
    <w:p w14:paraId="1361AEBD" w14:textId="2A4A45DA" w:rsidR="00BA76DA" w:rsidRPr="00F40DC4" w:rsidRDefault="00BA76DA" w:rsidP="00BA76DA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 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CI</w:t>
      </w:r>
      <w:r w:rsidRPr="00F40DC4">
        <w:rPr>
          <w:rFonts w:asciiTheme="majorBidi" w:hAnsiTheme="majorBidi" w:cstheme="majorBidi"/>
          <w:sz w:val="24"/>
          <w:szCs w:val="24"/>
        </w:rPr>
        <w:t xml:space="preserve">: Confidence Interval, 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OR</w:t>
      </w:r>
      <w:r w:rsidRPr="00F40DC4">
        <w:rPr>
          <w:rFonts w:asciiTheme="majorBidi" w:hAnsiTheme="majorBidi" w:cstheme="majorBidi"/>
          <w:sz w:val="24"/>
          <w:szCs w:val="24"/>
        </w:rPr>
        <w:t xml:space="preserve">: Odds Ratio ,  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BMI</w:t>
      </w:r>
      <w:r w:rsidRPr="00F40DC4">
        <w:rPr>
          <w:rFonts w:asciiTheme="majorBidi" w:hAnsiTheme="majorBidi" w:cstheme="majorBidi"/>
          <w:sz w:val="24"/>
          <w:szCs w:val="24"/>
        </w:rPr>
        <w:t xml:space="preserve">: Body Mass Index ,  </w:t>
      </w:r>
      <w:r w:rsidRPr="00F40DC4">
        <w:rPr>
          <w:rFonts w:asciiTheme="majorBidi" w:hAnsiTheme="majorBidi" w:cstheme="majorBidi"/>
          <w:b/>
          <w:bCs/>
          <w:sz w:val="24"/>
          <w:szCs w:val="24"/>
        </w:rPr>
        <w:t>HTN</w:t>
      </w:r>
      <w:r w:rsidRPr="00F40DC4">
        <w:rPr>
          <w:rFonts w:asciiTheme="majorBidi" w:hAnsiTheme="majorBidi" w:cstheme="majorBidi"/>
          <w:sz w:val="24"/>
          <w:szCs w:val="24"/>
        </w:rPr>
        <w:t>: Hypertension</w:t>
      </w:r>
    </w:p>
    <w:p w14:paraId="004C211C" w14:textId="77777777" w:rsidR="00B5186A" w:rsidRPr="00F40DC4" w:rsidRDefault="00B5186A" w:rsidP="00B5186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39ED8D6" w14:textId="77777777" w:rsidR="00B5186A" w:rsidRPr="00F40DC4" w:rsidRDefault="00B5186A" w:rsidP="00B5186A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5F4FFB85" w14:textId="77777777" w:rsidR="001B1BF3" w:rsidRPr="00F40DC4" w:rsidRDefault="001B1BF3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7D6A0CCF" w14:textId="77777777" w:rsidR="001B1BF3" w:rsidRPr="00F40DC4" w:rsidRDefault="001B1BF3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387EEF08" w14:textId="77777777" w:rsidR="001B1BF3" w:rsidRPr="00F40DC4" w:rsidRDefault="001B1BF3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6881900C" w14:textId="77777777" w:rsidR="001B1BF3" w:rsidRPr="00F40DC4" w:rsidRDefault="001B1BF3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44E0687D" w14:textId="77777777" w:rsidR="001B1BF3" w:rsidRPr="00F40DC4" w:rsidRDefault="001B1BF3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7CCFC721" w14:textId="77777777" w:rsidR="001B1BF3" w:rsidRPr="00F40DC4" w:rsidRDefault="001B1BF3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76546C69" w14:textId="77777777" w:rsidR="001B1BF3" w:rsidRPr="00F40DC4" w:rsidRDefault="001B1BF3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067A770C" w14:textId="77777777" w:rsidR="001B1BF3" w:rsidRPr="00F40DC4" w:rsidRDefault="001B1BF3" w:rsidP="00B1372F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6166FD3A" w14:textId="77777777" w:rsidR="001B1BF3" w:rsidRPr="00F40DC4" w:rsidRDefault="001B1BF3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1B728F0" w14:textId="5626FA46" w:rsidR="00216186" w:rsidRPr="00F40DC4" w:rsidRDefault="00216186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DD47539" w14:textId="77777777" w:rsidR="00B5186A" w:rsidRPr="00F40DC4" w:rsidRDefault="00B5186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B1ED503" w14:textId="77777777" w:rsidR="00B5186A" w:rsidRPr="00F40DC4" w:rsidRDefault="00B5186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2309037" w14:textId="77777777" w:rsidR="00B5186A" w:rsidRPr="00F40DC4" w:rsidRDefault="00B5186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AE67908" w14:textId="77777777" w:rsidR="00B5186A" w:rsidRPr="00F40DC4" w:rsidRDefault="00B5186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E761AAC" w14:textId="77777777" w:rsidR="00B5186A" w:rsidRPr="00F40DC4" w:rsidRDefault="00B5186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BD56661" w14:textId="77777777" w:rsidR="00B5186A" w:rsidRPr="00F40DC4" w:rsidRDefault="00B5186A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05C25F9" w14:textId="034FA3C8" w:rsidR="00B3074C" w:rsidRPr="00F40DC4" w:rsidRDefault="00B3074C" w:rsidP="00B1372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40DC4">
        <w:rPr>
          <w:rFonts w:asciiTheme="majorBidi" w:hAnsiTheme="majorBidi" w:cstheme="majorBidi"/>
          <w:b/>
          <w:bCs/>
          <w:sz w:val="24"/>
          <w:szCs w:val="24"/>
        </w:rPr>
        <w:t>Key References</w:t>
      </w:r>
    </w:p>
    <w:p w14:paraId="2987E7E4" w14:textId="77777777" w:rsidR="00B3074C" w:rsidRPr="00F40DC4" w:rsidRDefault="00B3074C" w:rsidP="00B3074C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1. Tual S, Busson A, Boulanger M, Renier M, Piel C, </w:t>
      </w:r>
      <w:proofErr w:type="spellStart"/>
      <w:r w:rsidRPr="00F40DC4">
        <w:rPr>
          <w:rFonts w:asciiTheme="majorBidi" w:hAnsiTheme="majorBidi" w:cstheme="majorBidi"/>
          <w:sz w:val="24"/>
          <w:szCs w:val="24"/>
        </w:rPr>
        <w:t>Pouchieu</w:t>
      </w:r>
      <w:proofErr w:type="spellEnd"/>
      <w:r w:rsidRPr="00F40DC4">
        <w:rPr>
          <w:rFonts w:asciiTheme="majorBidi" w:hAnsiTheme="majorBidi" w:cstheme="majorBidi"/>
          <w:sz w:val="24"/>
          <w:szCs w:val="24"/>
        </w:rPr>
        <w:t xml:space="preserve"> C, et al. Occupational exposure to pesticides and multiple myeloma in the AGRICAN cohort. Cancer Causes Control. 2019 Nov;30(11):1243–1250. </w:t>
      </w:r>
      <w:proofErr w:type="spellStart"/>
      <w:r w:rsidRPr="00F40DC4">
        <w:rPr>
          <w:rFonts w:asciiTheme="majorBidi" w:hAnsiTheme="majorBidi" w:cstheme="majorBidi"/>
          <w:sz w:val="24"/>
          <w:szCs w:val="24"/>
        </w:rPr>
        <w:t>doi</w:t>
      </w:r>
      <w:proofErr w:type="spellEnd"/>
      <w:r w:rsidRPr="00F40DC4">
        <w:rPr>
          <w:rFonts w:asciiTheme="majorBidi" w:hAnsiTheme="majorBidi" w:cstheme="majorBidi"/>
          <w:sz w:val="24"/>
          <w:szCs w:val="24"/>
        </w:rPr>
        <w:t>: 10.1007/s10552-019-01230-x.</w:t>
      </w:r>
    </w:p>
    <w:p w14:paraId="3CC0DB02" w14:textId="77777777" w:rsidR="00B3074C" w:rsidRPr="00F40DC4" w:rsidRDefault="00B3074C" w:rsidP="00B3074C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2. Demers PA, Vaughan TL, Schommer RR, Lyon JL, Blair A, Swanson GM, et al. A case–control study of multiple myeloma and occupation. Am J Ind Med. 1993 Apr;23(4):629–639. doi:10.1002/ajim.4700230410.</w:t>
      </w:r>
    </w:p>
    <w:p w14:paraId="5DFE5DF5" w14:textId="77777777" w:rsidR="00B3074C" w:rsidRPr="00F40DC4" w:rsidRDefault="00B3074C" w:rsidP="00B3074C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3. Smith-Bindman R, Chu PW, Huang J, Menezes RG, Hsia RY, </w:t>
      </w:r>
      <w:proofErr w:type="spellStart"/>
      <w:r w:rsidRPr="00F40DC4">
        <w:rPr>
          <w:rFonts w:asciiTheme="majorBidi" w:hAnsiTheme="majorBidi" w:cstheme="majorBidi"/>
          <w:sz w:val="24"/>
          <w:szCs w:val="24"/>
        </w:rPr>
        <w:t>Moghadassi</w:t>
      </w:r>
      <w:proofErr w:type="spellEnd"/>
      <w:r w:rsidRPr="00F40DC4">
        <w:rPr>
          <w:rFonts w:asciiTheme="majorBidi" w:hAnsiTheme="majorBidi" w:cstheme="majorBidi"/>
          <w:sz w:val="24"/>
          <w:szCs w:val="24"/>
        </w:rPr>
        <w:t xml:space="preserve"> M, et al. Trends in use of computed tomography and associated radiation exposure and estimated cancer risk among US adults, 2000 to 2021. JAMA Intern Med. 2025 Apr;185(4):457–467. doi:10.1001/jamainternmed.2025.0505. PMID: 40227719; PMCID: PMC11997853.</w:t>
      </w:r>
    </w:p>
    <w:p w14:paraId="531C578F" w14:textId="77777777" w:rsidR="00B3074C" w:rsidRPr="00F40DC4" w:rsidRDefault="00B3074C" w:rsidP="00B3074C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4. Berrington de González A, Darby S. Risk of cancer from diagnostic X-rays: estimates for the UK and 14 other countries. Lancet. 2004 Jan 31;363(9406):345–351. doi:10.1016/S0140-6736(04)15433-0.</w:t>
      </w:r>
    </w:p>
    <w:p w14:paraId="27B7B91D" w14:textId="77777777" w:rsidR="00B3074C" w:rsidRPr="00F40DC4" w:rsidRDefault="00B3074C" w:rsidP="00B3074C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5. Gold LS, Stewart PA, Milliken K, Purdue M, Severson R, Seixas N, et al. The relationship between multiple myeloma and occupational exposure to six chlorinated solvents. </w:t>
      </w:r>
      <w:proofErr w:type="spellStart"/>
      <w:r w:rsidRPr="00F40DC4">
        <w:rPr>
          <w:rFonts w:asciiTheme="majorBidi" w:hAnsiTheme="majorBidi" w:cstheme="majorBidi"/>
          <w:sz w:val="24"/>
          <w:szCs w:val="24"/>
        </w:rPr>
        <w:t>Occup</w:t>
      </w:r>
      <w:proofErr w:type="spellEnd"/>
      <w:r w:rsidRPr="00F40DC4">
        <w:rPr>
          <w:rFonts w:asciiTheme="majorBidi" w:hAnsiTheme="majorBidi" w:cstheme="majorBidi"/>
          <w:sz w:val="24"/>
          <w:szCs w:val="24"/>
        </w:rPr>
        <w:t xml:space="preserve"> Environ Med. 2011 Jun;68(6):391–399. doi:10.1136/oem.2009.054809.</w:t>
      </w:r>
    </w:p>
    <w:p w14:paraId="56373B15" w14:textId="77777777" w:rsidR="00B3074C" w:rsidRPr="00F40DC4" w:rsidRDefault="00B3074C" w:rsidP="00B3074C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6. Wong O, Raabe GK. Multiple myeloma and benzene exposure in a multinational cohort of more than 250,000 petroleum workers. </w:t>
      </w:r>
      <w:proofErr w:type="spellStart"/>
      <w:r w:rsidRPr="00F40DC4">
        <w:rPr>
          <w:rFonts w:asciiTheme="majorBidi" w:hAnsiTheme="majorBidi" w:cstheme="majorBidi"/>
          <w:sz w:val="24"/>
          <w:szCs w:val="24"/>
        </w:rPr>
        <w:t>Regul</w:t>
      </w:r>
      <w:proofErr w:type="spellEnd"/>
      <w:r w:rsidRPr="00F40DC4">
        <w:rPr>
          <w:rFonts w:asciiTheme="majorBidi" w:hAnsiTheme="majorBidi" w:cstheme="majorBidi"/>
          <w:sz w:val="24"/>
          <w:szCs w:val="24"/>
        </w:rPr>
        <w:t xml:space="preserve"> Toxicol </w:t>
      </w:r>
      <w:proofErr w:type="spellStart"/>
      <w:r w:rsidRPr="00F40DC4">
        <w:rPr>
          <w:rFonts w:asciiTheme="majorBidi" w:hAnsiTheme="majorBidi" w:cstheme="majorBidi"/>
          <w:sz w:val="24"/>
          <w:szCs w:val="24"/>
        </w:rPr>
        <w:t>Pharmacol</w:t>
      </w:r>
      <w:proofErr w:type="spellEnd"/>
      <w:r w:rsidRPr="00F40DC4">
        <w:rPr>
          <w:rFonts w:asciiTheme="majorBidi" w:hAnsiTheme="majorBidi" w:cstheme="majorBidi"/>
          <w:sz w:val="24"/>
          <w:szCs w:val="24"/>
        </w:rPr>
        <w:t>. 1997 Oct;26(2):188–199. doi:10.1006/rtph.1997.1162.</w:t>
      </w:r>
    </w:p>
    <w:p w14:paraId="50AB759D" w14:textId="77777777" w:rsidR="00B3074C" w:rsidRPr="00F40DC4" w:rsidRDefault="00B3074C" w:rsidP="00B3074C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7. </w:t>
      </w:r>
      <w:proofErr w:type="spellStart"/>
      <w:r w:rsidRPr="00F40DC4">
        <w:rPr>
          <w:rFonts w:asciiTheme="majorBidi" w:hAnsiTheme="majorBidi" w:cstheme="majorBidi"/>
          <w:sz w:val="24"/>
          <w:szCs w:val="24"/>
        </w:rPr>
        <w:t>Herrinton</w:t>
      </w:r>
      <w:proofErr w:type="spellEnd"/>
      <w:r w:rsidRPr="00F40DC4">
        <w:rPr>
          <w:rFonts w:asciiTheme="majorBidi" w:hAnsiTheme="majorBidi" w:cstheme="majorBidi"/>
          <w:sz w:val="24"/>
          <w:szCs w:val="24"/>
        </w:rPr>
        <w:t xml:space="preserve"> LJ, Weiss NS, Koepsell TD, Daling JR, Taylor JW, Lyon JL, et al. Exposure to hair-coloring products and the risk of multiple myeloma. Am J Public Health. 1994 Jul;84(7):1142–1144. doi:10.2105/ajph.84.7.1142.</w:t>
      </w:r>
    </w:p>
    <w:p w14:paraId="1509BB86" w14:textId="77777777" w:rsidR="00B3074C" w:rsidRPr="00F40DC4" w:rsidRDefault="00B3074C" w:rsidP="00B3074C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8. Brown LM, Everett GD, Burmeister LF, Blair A. Hair dye use and multiple myeloma in white men. Am J Public Health. 1992 Dec;82(12):1673–1674. doi:10.2105/ajph.82.12.1673.</w:t>
      </w:r>
    </w:p>
    <w:p w14:paraId="0DAE9C13" w14:textId="77777777" w:rsidR="00B3074C" w:rsidRPr="00F40DC4" w:rsidRDefault="00B3074C" w:rsidP="00B3074C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Key References</w:t>
      </w:r>
    </w:p>
    <w:p w14:paraId="7EA6487C" w14:textId="77777777" w:rsidR="00B3074C" w:rsidRPr="00F40DC4" w:rsidRDefault="00B3074C" w:rsidP="00B3074C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9. </w:t>
      </w:r>
      <w:bookmarkStart w:id="5" w:name="_Hlk204295027"/>
      <w:r w:rsidRPr="00F40DC4">
        <w:rPr>
          <w:rFonts w:asciiTheme="majorBidi" w:hAnsiTheme="majorBidi" w:cstheme="majorBidi"/>
          <w:sz w:val="24"/>
          <w:szCs w:val="24"/>
        </w:rPr>
        <w:t xml:space="preserve">Kachuri L et al. (2014). Pesticide exposure and MM risk. J </w:t>
      </w:r>
      <w:proofErr w:type="spellStart"/>
      <w:r w:rsidRPr="00F40DC4">
        <w:rPr>
          <w:rFonts w:asciiTheme="majorBidi" w:hAnsiTheme="majorBidi" w:cstheme="majorBidi"/>
          <w:sz w:val="24"/>
          <w:szCs w:val="24"/>
        </w:rPr>
        <w:t>Occup</w:t>
      </w:r>
      <w:proofErr w:type="spellEnd"/>
      <w:r w:rsidRPr="00F40DC4">
        <w:rPr>
          <w:rFonts w:asciiTheme="majorBidi" w:hAnsiTheme="majorBidi" w:cstheme="majorBidi"/>
          <w:sz w:val="24"/>
          <w:szCs w:val="24"/>
        </w:rPr>
        <w:t xml:space="preserve"> Environ Med</w:t>
      </w:r>
      <w:bookmarkEnd w:id="5"/>
      <w:r w:rsidRPr="00F40DC4">
        <w:rPr>
          <w:rFonts w:asciiTheme="majorBidi" w:hAnsiTheme="majorBidi" w:cstheme="majorBidi"/>
          <w:sz w:val="24"/>
          <w:szCs w:val="24"/>
        </w:rPr>
        <w:t>.</w:t>
      </w:r>
    </w:p>
    <w:p w14:paraId="4C37B71B" w14:textId="77777777" w:rsidR="00B3074C" w:rsidRPr="00F40DC4" w:rsidRDefault="00B3074C" w:rsidP="00B3074C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>10. Fleiss JL, Levin B, Paik MC. (2013). Statistical Methods for Rates and Proportions. Wiley.</w:t>
      </w:r>
    </w:p>
    <w:p w14:paraId="27A98726" w14:textId="77777777" w:rsidR="00216186" w:rsidRPr="00F40DC4" w:rsidRDefault="00216186" w:rsidP="00B1372F">
      <w:pPr>
        <w:jc w:val="both"/>
        <w:rPr>
          <w:rFonts w:asciiTheme="majorBidi" w:hAnsiTheme="majorBidi" w:cstheme="majorBidi"/>
          <w:sz w:val="24"/>
          <w:szCs w:val="24"/>
          <w:lang w:bidi="ar-JO"/>
        </w:rPr>
      </w:pPr>
    </w:p>
    <w:p w14:paraId="2B161E8C" w14:textId="0973FE79" w:rsidR="00B1372F" w:rsidRPr="00F40DC4" w:rsidRDefault="00B1372F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1F623D3" w14:textId="1AC93484" w:rsidR="00B1372F" w:rsidRPr="00F40DC4" w:rsidRDefault="00B1372F" w:rsidP="00B1372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0E4F789" w14:textId="574B210E" w:rsidR="00B1372F" w:rsidRPr="00F40DC4" w:rsidRDefault="00FA52B2" w:rsidP="00B3074C">
      <w:pPr>
        <w:jc w:val="both"/>
        <w:rPr>
          <w:rFonts w:asciiTheme="majorBidi" w:hAnsiTheme="majorBidi" w:cstheme="majorBidi"/>
          <w:sz w:val="24"/>
          <w:szCs w:val="24"/>
        </w:rPr>
      </w:pPr>
      <w:r w:rsidRPr="00F40DC4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B1372F" w:rsidRPr="00F40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4298"/>
    <w:multiLevelType w:val="hybridMultilevel"/>
    <w:tmpl w:val="536E2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F3A36"/>
    <w:multiLevelType w:val="multilevel"/>
    <w:tmpl w:val="B2BEA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96325D"/>
    <w:multiLevelType w:val="multilevel"/>
    <w:tmpl w:val="D07E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58650A"/>
    <w:multiLevelType w:val="hybridMultilevel"/>
    <w:tmpl w:val="4F9A3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233538">
    <w:abstractNumId w:val="0"/>
  </w:num>
  <w:num w:numId="2" w16cid:durableId="1766219434">
    <w:abstractNumId w:val="2"/>
  </w:num>
  <w:num w:numId="3" w16cid:durableId="527841618">
    <w:abstractNumId w:val="1"/>
  </w:num>
  <w:num w:numId="4" w16cid:durableId="796991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8A2"/>
    <w:rsid w:val="000135B3"/>
    <w:rsid w:val="0001606C"/>
    <w:rsid w:val="00031937"/>
    <w:rsid w:val="00046136"/>
    <w:rsid w:val="000629B2"/>
    <w:rsid w:val="000878D2"/>
    <w:rsid w:val="000C78A2"/>
    <w:rsid w:val="000D44AC"/>
    <w:rsid w:val="00113BD0"/>
    <w:rsid w:val="0013245B"/>
    <w:rsid w:val="001B1BF3"/>
    <w:rsid w:val="001B6472"/>
    <w:rsid w:val="001B7460"/>
    <w:rsid w:val="001F18E2"/>
    <w:rsid w:val="001F49FF"/>
    <w:rsid w:val="00216186"/>
    <w:rsid w:val="00234C4B"/>
    <w:rsid w:val="0026022A"/>
    <w:rsid w:val="00266EB8"/>
    <w:rsid w:val="00292A24"/>
    <w:rsid w:val="002C1CFC"/>
    <w:rsid w:val="002D3BE4"/>
    <w:rsid w:val="00306FF7"/>
    <w:rsid w:val="00326681"/>
    <w:rsid w:val="00351AAE"/>
    <w:rsid w:val="003A641F"/>
    <w:rsid w:val="003A768D"/>
    <w:rsid w:val="003C3146"/>
    <w:rsid w:val="00485F9C"/>
    <w:rsid w:val="004D7ADC"/>
    <w:rsid w:val="005543C8"/>
    <w:rsid w:val="00566AEC"/>
    <w:rsid w:val="0059327F"/>
    <w:rsid w:val="005E2187"/>
    <w:rsid w:val="00645AB7"/>
    <w:rsid w:val="00657F3F"/>
    <w:rsid w:val="00760C15"/>
    <w:rsid w:val="00795383"/>
    <w:rsid w:val="007974A2"/>
    <w:rsid w:val="007B4389"/>
    <w:rsid w:val="007E3482"/>
    <w:rsid w:val="007E4C8A"/>
    <w:rsid w:val="00836938"/>
    <w:rsid w:val="00840ECD"/>
    <w:rsid w:val="00876C3E"/>
    <w:rsid w:val="00876DBA"/>
    <w:rsid w:val="008B797E"/>
    <w:rsid w:val="008C7471"/>
    <w:rsid w:val="008D182D"/>
    <w:rsid w:val="008E1DAB"/>
    <w:rsid w:val="008F3632"/>
    <w:rsid w:val="00944A75"/>
    <w:rsid w:val="0096289A"/>
    <w:rsid w:val="00984819"/>
    <w:rsid w:val="00984842"/>
    <w:rsid w:val="009A583B"/>
    <w:rsid w:val="009C5E9C"/>
    <w:rsid w:val="009C625A"/>
    <w:rsid w:val="00AF6F90"/>
    <w:rsid w:val="00B1372F"/>
    <w:rsid w:val="00B3074C"/>
    <w:rsid w:val="00B5003E"/>
    <w:rsid w:val="00B5186A"/>
    <w:rsid w:val="00B713DD"/>
    <w:rsid w:val="00BA76DA"/>
    <w:rsid w:val="00BF2712"/>
    <w:rsid w:val="00C26E67"/>
    <w:rsid w:val="00C63511"/>
    <w:rsid w:val="00CA0368"/>
    <w:rsid w:val="00CC4A2F"/>
    <w:rsid w:val="00CE5890"/>
    <w:rsid w:val="00CF5E1A"/>
    <w:rsid w:val="00D02428"/>
    <w:rsid w:val="00D05ED2"/>
    <w:rsid w:val="00D317A5"/>
    <w:rsid w:val="00E10A87"/>
    <w:rsid w:val="00E54ADA"/>
    <w:rsid w:val="00EA239A"/>
    <w:rsid w:val="00EB05C7"/>
    <w:rsid w:val="00EB414A"/>
    <w:rsid w:val="00ED19B6"/>
    <w:rsid w:val="00F004AB"/>
    <w:rsid w:val="00F041D1"/>
    <w:rsid w:val="00F10889"/>
    <w:rsid w:val="00F11DBF"/>
    <w:rsid w:val="00F37C07"/>
    <w:rsid w:val="00F40DC4"/>
    <w:rsid w:val="00F83EB9"/>
    <w:rsid w:val="00FA52B2"/>
    <w:rsid w:val="00FA69E4"/>
    <w:rsid w:val="00FB0611"/>
    <w:rsid w:val="00FC4E85"/>
    <w:rsid w:val="00FE57C9"/>
    <w:rsid w:val="00FE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F24771"/>
  <w15:chartTrackingRefBased/>
  <w15:docId w15:val="{13160974-82C1-4050-9057-14B851A2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8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5E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E1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878D2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0878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372F"/>
    <w:pPr>
      <w:ind w:left="720"/>
      <w:contextualSpacing/>
    </w:pPr>
  </w:style>
  <w:style w:type="table" w:styleId="TableGrid">
    <w:name w:val="Table Grid"/>
    <w:basedOn w:val="TableNormal"/>
    <w:uiPriority w:val="39"/>
    <w:rsid w:val="001B1B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1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7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95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8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61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261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610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4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7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9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93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88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885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71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645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7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0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8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D0FAD0E-EA47-48CC-8CBF-BD480AE5C7BC}">
  <we:reference id="wa104382081" version="1.55.1.0" store="ar-SA" storeType="OMEX"/>
  <we:alternateReferences>
    <we:reference id="WA104382081" version="1.55.1.0" store="" storeType="OMEX"/>
  </we:alternateReferences>
  <we:properties>
    <we:property name="MENDELEY_CITATIONS" value="[]"/>
    <we:property name="MENDELEY_CITATIONS_STYLE" value="{&quot;id&quot;:&quot;https://www.zotero.org/styles/vancouver&quot;,&quot;title&quot;:&quot;Vancouver&quot;,&quot;format&quot;:&quot;numeric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AAFF6-A88F-4CB2-A399-29D024369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11</Pages>
  <Words>1326</Words>
  <Characters>7559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aabed alawneh</dc:creator>
  <cp:keywords/>
  <dc:description/>
  <cp:lastModifiedBy>Mohammad Alnees</cp:lastModifiedBy>
  <cp:revision>4</cp:revision>
  <dcterms:created xsi:type="dcterms:W3CDTF">2025-06-18T13:04:00Z</dcterms:created>
  <dcterms:modified xsi:type="dcterms:W3CDTF">2025-07-25T03:00:00Z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0dd2fdb0-ec99-4a09-afc7-f338d0170994</vt:lpwstr>
  </property>
</Properties>
</file>