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36"/>
        </w:rPr>
      </w:pPr>
      <w:r>
        <w:rPr>
          <w:rFonts w:hint="default" w:ascii="Times New Roman" w:hAnsi="Times New Roman" w:cs="Times New Roman"/>
          <w:b/>
          <w:bCs/>
          <w:sz w:val="28"/>
          <w:szCs w:val="36"/>
        </w:rPr>
        <w:t>Questionnaire design</w:t>
      </w:r>
    </w:p>
    <w:p>
      <w:pPr>
        <w:spacing w:line="360" w:lineRule="auto"/>
        <w:jc w:val="center"/>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T</w:t>
      </w:r>
      <w:r>
        <w:rPr>
          <w:rFonts w:hint="default" w:ascii="Times New Roman" w:hAnsi="Times New Roman" w:cs="Times New Roman"/>
          <w:b/>
          <w:bCs/>
          <w:sz w:val="28"/>
          <w:szCs w:val="28"/>
          <w:lang w:val="en-US" w:eastAsia="zh-CN"/>
        </w:rPr>
        <w:t>he evaluation index system of health vulnerability for disabled elderly in nursing homes</w:t>
      </w:r>
      <w:r>
        <w:rPr>
          <w:rFonts w:hint="eastAsia" w:ascii="Times New Roman" w:hAnsi="Times New Roman" w:cs="Times New Roman"/>
          <w:b/>
          <w:bCs/>
          <w:sz w:val="28"/>
          <w:szCs w:val="28"/>
          <w:lang w:val="en-US" w:eastAsia="zh-CN"/>
        </w:rPr>
        <w:t>：</w:t>
      </w:r>
      <w:r>
        <w:rPr>
          <w:rFonts w:hint="default" w:ascii="Times New Roman" w:hAnsi="Times New Roman" w:cs="Times New Roman"/>
          <w:b/>
          <w:bCs/>
          <w:sz w:val="28"/>
          <w:szCs w:val="28"/>
          <w:lang w:val="en-US" w:eastAsia="zh-CN"/>
        </w:rPr>
        <w:t>a Delphi Study</w:t>
      </w:r>
    </w:p>
    <w:p>
      <w:pPr>
        <w:spacing w:line="360" w:lineRule="auto"/>
        <w:jc w:val="center"/>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The round1</w:t>
      </w:r>
    </w:p>
    <w:p>
      <w:pPr>
        <w:spacing w:line="480" w:lineRule="auto"/>
        <w:jc w:val="both"/>
        <w:rPr>
          <w:rFonts w:hint="default" w:ascii="Times New Roman" w:hAnsi="Times New Roman" w:eastAsia="Segoe UI" w:cs="Times New Roman"/>
          <w:i w:val="0"/>
          <w:caps w:val="0"/>
          <w:color w:val="auto"/>
          <w:spacing w:val="0"/>
          <w:sz w:val="24"/>
          <w:szCs w:val="24"/>
          <w:u w:val="none"/>
          <w:shd w:val="clear" w:fill="FFFFFF"/>
          <w:lang w:val="en-US" w:eastAsia="zh-CN"/>
        </w:rPr>
      </w:pPr>
      <w:r>
        <w:rPr>
          <w:rFonts w:hint="default" w:ascii="Times New Roman" w:hAnsi="Times New Roman" w:eastAsia="Segoe UI" w:cs="Times New Roman"/>
          <w:i w:val="0"/>
          <w:caps w:val="0"/>
          <w:color w:val="auto"/>
          <w:spacing w:val="0"/>
          <w:sz w:val="24"/>
          <w:szCs w:val="24"/>
          <w:u w:val="none"/>
          <w:shd w:val="clear" w:fill="FFFFFF"/>
          <w:lang w:val="en-US" w:eastAsia="zh-CN"/>
        </w:rPr>
        <w:t>Dear</w:t>
      </w:r>
      <w:r>
        <w:rPr>
          <w:rFonts w:hint="eastAsia" w:ascii="Times New Roman" w:hAnsi="Times New Roman" w:eastAsia="Segoe UI" w:cs="Times New Roman"/>
          <w:i w:val="0"/>
          <w:caps w:val="0"/>
          <w:color w:val="auto"/>
          <w:spacing w:val="0"/>
          <w:sz w:val="24"/>
          <w:szCs w:val="24"/>
          <w:u w:val="single"/>
          <w:shd w:val="clear" w:fill="FFFFFF"/>
          <w:lang w:val="en-US" w:eastAsia="zh-CN"/>
        </w:rPr>
        <w:t xml:space="preserve">       </w:t>
      </w:r>
      <w:r>
        <w:rPr>
          <w:rFonts w:hint="eastAsia" w:ascii="Times New Roman" w:hAnsi="Times New Roman" w:eastAsia="Segoe UI" w:cs="Times New Roman"/>
          <w:i w:val="0"/>
          <w:caps w:val="0"/>
          <w:color w:val="auto"/>
          <w:spacing w:val="0"/>
          <w:sz w:val="24"/>
          <w:szCs w:val="24"/>
          <w:u w:val="none"/>
          <w:shd w:val="clear" w:fill="FFFFFF"/>
          <w:lang w:val="en-US" w:eastAsia="zh-CN"/>
        </w:rPr>
        <w:t xml:space="preserve"> </w:t>
      </w:r>
      <w:r>
        <w:rPr>
          <w:rFonts w:hint="default" w:ascii="Times New Roman" w:hAnsi="Times New Roman" w:eastAsia="Segoe UI" w:cs="Times New Roman"/>
          <w:i w:val="0"/>
          <w:caps w:val="0"/>
          <w:color w:val="auto"/>
          <w:spacing w:val="0"/>
          <w:sz w:val="24"/>
          <w:szCs w:val="24"/>
          <w:u w:val="none"/>
          <w:shd w:val="clear" w:fill="FFFFFF"/>
          <w:lang w:val="en-US" w:eastAsia="zh-CN"/>
        </w:rPr>
        <w:t>Expert</w:t>
      </w:r>
      <w:r>
        <w:rPr>
          <w:rFonts w:hint="eastAsia" w:ascii="Times New Roman" w:hAnsi="Times New Roman" w:eastAsia="Segoe UI" w:cs="Times New Roman"/>
          <w:i w:val="0"/>
          <w:caps w:val="0"/>
          <w:color w:val="auto"/>
          <w:spacing w:val="0"/>
          <w:sz w:val="24"/>
          <w:szCs w:val="24"/>
          <w:u w:val="none"/>
          <w:shd w:val="clear" w:fill="FFFFFF"/>
          <w:lang w:val="en-US" w:eastAsia="zh-CN"/>
        </w:rPr>
        <w:t>：</w:t>
      </w:r>
    </w:p>
    <w:p>
      <w:pPr>
        <w:spacing w:line="480" w:lineRule="auto"/>
        <w:ind w:firstLine="480" w:firstLineChars="200"/>
        <w:jc w:val="both"/>
        <w:rPr>
          <w:rFonts w:hint="eastAsia" w:ascii="Times New Roman" w:hAnsi="Times New Roman" w:eastAsia="Segoe UI" w:cs="Times New Roman"/>
          <w:i w:val="0"/>
          <w:caps w:val="0"/>
          <w:color w:val="auto"/>
          <w:spacing w:val="0"/>
          <w:sz w:val="24"/>
          <w:szCs w:val="24"/>
          <w:u w:val="none"/>
          <w:shd w:val="clear" w:fill="FFFFFF"/>
          <w:lang w:val="en-US" w:eastAsia="zh-CN"/>
        </w:rPr>
      </w:pPr>
      <w:r>
        <w:rPr>
          <w:rFonts w:hint="eastAsia" w:ascii="Times New Roman" w:hAnsi="Times New Roman" w:eastAsia="Segoe UI" w:cs="Times New Roman"/>
          <w:i w:val="0"/>
          <w:caps w:val="0"/>
          <w:color w:val="auto"/>
          <w:spacing w:val="0"/>
          <w:sz w:val="24"/>
          <w:szCs w:val="24"/>
          <w:u w:val="none"/>
          <w:shd w:val="clear" w:fill="FFFFFF"/>
          <w:lang w:val="en-US" w:eastAsia="zh-CN"/>
        </w:rPr>
        <w:t>Greetings! Thank you very much for taking the time to fill out this questionnaire amidst your busy schedule.</w:t>
      </w:r>
    </w:p>
    <w:p>
      <w:pPr>
        <w:spacing w:line="480" w:lineRule="auto"/>
        <w:ind w:firstLine="480" w:firstLineChars="200"/>
        <w:jc w:val="both"/>
        <w:rPr>
          <w:rFonts w:hint="eastAsia" w:ascii="Times New Roman" w:hAnsi="Times New Roman" w:eastAsia="Segoe UI" w:cs="Times New Roman"/>
          <w:i w:val="0"/>
          <w:caps w:val="0"/>
          <w:color w:val="auto"/>
          <w:spacing w:val="0"/>
          <w:sz w:val="24"/>
          <w:szCs w:val="24"/>
          <w:u w:val="none"/>
          <w:shd w:val="clear" w:fill="FFFFFF"/>
          <w:lang w:val="en-US" w:eastAsia="zh-CN"/>
        </w:rPr>
      </w:pPr>
      <w:r>
        <w:rPr>
          <w:rFonts w:hint="eastAsia" w:ascii="Times New Roman" w:hAnsi="Times New Roman" w:eastAsia="Segoe UI" w:cs="Times New Roman"/>
          <w:i w:val="0"/>
          <w:caps w:val="0"/>
          <w:color w:val="auto"/>
          <w:spacing w:val="0"/>
          <w:sz w:val="24"/>
          <w:szCs w:val="24"/>
          <w:u w:val="none"/>
          <w:shd w:val="clear" w:fill="FFFFFF"/>
          <w:lang w:val="en-US" w:eastAsia="zh-CN"/>
        </w:rPr>
        <w:t>This study aims to establish an index pool for evaluating the health vulnerability of elderly residents in nursing homes. We will use the Delphi expert consultation method to select the items, seeking opinions from experts like yourself through expert consultation letters. This approach ensures that the index selection is closer to reality, providing a scientific tool for evaluating the health vulnerability of elderly residents in nursing homes. Given your extensive experience in gerontology research, we cordially invite you to participate as an expert consultant in this consultation. Your insights will greatly assist our research.</w:t>
      </w:r>
    </w:p>
    <w:p>
      <w:pPr>
        <w:spacing w:line="480" w:lineRule="auto"/>
        <w:ind w:firstLine="480" w:firstLineChars="200"/>
        <w:jc w:val="both"/>
        <w:rPr>
          <w:rFonts w:hint="eastAsia" w:ascii="Times New Roman" w:hAnsi="Times New Roman" w:eastAsia="Segoe UI" w:cs="Times New Roman"/>
          <w:i w:val="0"/>
          <w:caps w:val="0"/>
          <w:color w:val="auto"/>
          <w:spacing w:val="0"/>
          <w:sz w:val="24"/>
          <w:szCs w:val="24"/>
          <w:u w:val="none"/>
          <w:shd w:val="clear" w:fill="FFFFFF"/>
          <w:lang w:val="en-US" w:eastAsia="zh-CN"/>
        </w:rPr>
      </w:pPr>
      <w:r>
        <w:rPr>
          <w:rFonts w:hint="eastAsia" w:ascii="Times New Roman" w:hAnsi="Times New Roman" w:eastAsia="Segoe UI" w:cs="Times New Roman"/>
          <w:i w:val="0"/>
          <w:caps w:val="0"/>
          <w:color w:val="auto"/>
          <w:spacing w:val="0"/>
          <w:sz w:val="24"/>
          <w:szCs w:val="24"/>
          <w:u w:val="none"/>
          <w:shd w:val="clear" w:fill="FFFFFF"/>
          <w:lang w:val="en-US" w:eastAsia="zh-CN"/>
        </w:rPr>
        <w:t>The questionnaire consists of two parts: the Indicator Consultation Form and the Expert Information Survey Form.</w:t>
      </w:r>
    </w:p>
    <w:p>
      <w:pPr>
        <w:spacing w:line="480" w:lineRule="auto"/>
        <w:ind w:firstLine="480" w:firstLineChars="200"/>
        <w:jc w:val="both"/>
        <w:rPr>
          <w:rFonts w:hint="eastAsia" w:ascii="Times New Roman" w:hAnsi="Times New Roman" w:eastAsia="Segoe UI" w:cs="Times New Roman"/>
          <w:i w:val="0"/>
          <w:caps w:val="0"/>
          <w:color w:val="auto"/>
          <w:spacing w:val="0"/>
          <w:sz w:val="24"/>
          <w:szCs w:val="24"/>
          <w:u w:val="none"/>
          <w:shd w:val="clear" w:fill="FFFFFF"/>
          <w:lang w:val="en-US" w:eastAsia="zh-CN"/>
        </w:rPr>
      </w:pPr>
      <w:r>
        <w:rPr>
          <w:rFonts w:hint="eastAsia" w:ascii="Times New Roman" w:hAnsi="Times New Roman" w:eastAsia="Segoe UI" w:cs="Times New Roman"/>
          <w:i w:val="0"/>
          <w:caps w:val="0"/>
          <w:color w:val="auto"/>
          <w:spacing w:val="0"/>
          <w:sz w:val="24"/>
          <w:szCs w:val="24"/>
          <w:u w:val="none"/>
          <w:shd w:val="clear" w:fill="FFFFFF"/>
          <w:lang w:val="en-US" w:eastAsia="zh-CN"/>
        </w:rPr>
        <w:t>Please rest assured that this study strictly adheres to confidentiality principles. Your information will only be used for statistical analysis. Thank you very much for your support of this research! Wishing you good health and success in your work!</w:t>
      </w:r>
    </w:p>
    <w:p>
      <w:pPr>
        <w:spacing w:line="360" w:lineRule="auto"/>
        <w:ind w:firstLine="480" w:firstLineChars="200"/>
        <w:jc w:val="both"/>
        <w:rPr>
          <w:rFonts w:hint="eastAsia" w:ascii="宋体" w:hAnsi="宋体"/>
          <w:sz w:val="24"/>
        </w:rPr>
      </w:pPr>
    </w:p>
    <w:p>
      <w:pPr>
        <w:spacing w:line="480" w:lineRule="auto"/>
        <w:jc w:val="right"/>
        <w:rPr>
          <w:rFonts w:hint="default" w:ascii="Times New Roman" w:hAnsi="Times New Roman" w:eastAsia="Segoe UI" w:cs="Times New Roman"/>
          <w:i w:val="0"/>
          <w:caps w:val="0"/>
          <w:color w:val="auto"/>
          <w:spacing w:val="0"/>
          <w:sz w:val="24"/>
          <w:szCs w:val="24"/>
          <w:u w:val="none"/>
          <w:shd w:val="clear" w:fill="FFFFFF"/>
          <w:lang w:val="en-US" w:eastAsia="zh-CN"/>
        </w:rPr>
      </w:pPr>
      <w:r>
        <w:rPr>
          <w:rFonts w:hint="default" w:ascii="Times New Roman" w:hAnsi="Times New Roman" w:eastAsia="Segoe UI" w:cs="Times New Roman"/>
          <w:i w:val="0"/>
          <w:caps w:val="0"/>
          <w:color w:val="auto"/>
          <w:spacing w:val="0"/>
          <w:sz w:val="24"/>
          <w:szCs w:val="24"/>
          <w:u w:val="none"/>
          <w:shd w:val="clear" w:fill="FFFFFF"/>
          <w:lang w:val="en-US" w:eastAsia="zh-CN"/>
        </w:rPr>
        <w:t>kind regards</w:t>
      </w:r>
    </w:p>
    <w:p>
      <w:pPr>
        <w:spacing w:line="480" w:lineRule="auto"/>
        <w:jc w:val="right"/>
        <w:rPr>
          <w:rFonts w:hint="default" w:ascii="Times New Roman" w:hAnsi="Times New Roman" w:eastAsia="Segoe UI" w:cs="Times New Roman"/>
          <w:b w:val="0"/>
          <w:bCs w:val="0"/>
          <w:i w:val="0"/>
          <w:caps w:val="0"/>
          <w:color w:val="333333"/>
          <w:spacing w:val="0"/>
          <w:sz w:val="24"/>
          <w:szCs w:val="24"/>
          <w:u w:val="none"/>
          <w:shd w:val="clear" w:fill="FFFFFF"/>
          <w:lang w:val="en-US" w:eastAsia="zh-CN"/>
        </w:rPr>
      </w:pPr>
      <w:r>
        <w:rPr>
          <w:rFonts w:hint="default" w:ascii="Times New Roman" w:hAnsi="Times New Roman" w:eastAsia="Segoe UI" w:cs="Times New Roman"/>
          <w:i w:val="0"/>
          <w:caps w:val="0"/>
          <w:color w:val="auto"/>
          <w:spacing w:val="0"/>
          <w:sz w:val="24"/>
          <w:szCs w:val="24"/>
          <w:u w:val="none"/>
          <w:shd w:val="clear" w:fill="FFFFFF"/>
          <w:lang w:val="en-US" w:eastAsia="zh-CN"/>
        </w:rPr>
        <w:t>Your sincerely</w:t>
      </w:r>
      <w:r>
        <w:rPr>
          <w:rFonts w:hint="eastAsia" w:ascii="Times New Roman" w:hAnsi="Times New Roman" w:eastAsia="Segoe UI" w:cs="Times New Roman"/>
          <w:i w:val="0"/>
          <w:caps w:val="0"/>
          <w:color w:val="auto"/>
          <w:spacing w:val="0"/>
          <w:sz w:val="24"/>
          <w:szCs w:val="24"/>
          <w:u w:val="none"/>
          <w:shd w:val="clear" w:fill="FFFFFF"/>
          <w:lang w:val="en-US" w:eastAsia="zh-CN"/>
        </w:rPr>
        <w:t>,</w:t>
      </w:r>
    </w:p>
    <w:p>
      <w:pPr>
        <w:spacing w:line="480" w:lineRule="auto"/>
        <w:jc w:val="right"/>
        <w:rPr>
          <w:rFonts w:hint="default" w:ascii="Times New Roman" w:hAnsi="Times New Roman" w:cs="Times New Roman"/>
          <w:b w:val="0"/>
          <w:bCs w:val="0"/>
          <w:sz w:val="24"/>
          <w:szCs w:val="24"/>
          <w:lang w:val="en-US" w:eastAsia="zh-CN"/>
        </w:rPr>
      </w:pPr>
      <w:r>
        <w:rPr>
          <w:rFonts w:hint="default" w:ascii="Times New Roman" w:hAnsi="Times New Roman" w:eastAsia="Segoe UI" w:cs="Times New Roman"/>
          <w:b w:val="0"/>
          <w:bCs w:val="0"/>
          <w:i w:val="0"/>
          <w:iCs w:val="0"/>
          <w:caps w:val="0"/>
          <w:color w:val="333333"/>
          <w:spacing w:val="0"/>
          <w:sz w:val="24"/>
          <w:szCs w:val="24"/>
          <w:u w:val="none"/>
          <w:shd w:val="clear" w:fill="FFFFFF"/>
          <w:lang w:val="en-US" w:eastAsia="zh-CN"/>
        </w:rPr>
        <w:t>Corresponding Author:</w:t>
      </w:r>
      <w:r>
        <w:rPr>
          <w:rFonts w:hint="eastAsia" w:ascii="Times New Roman" w:hAnsi="Times New Roman" w:eastAsia="宋体" w:cs="Times New Roman"/>
          <w:b w:val="0"/>
          <w:bCs w:val="0"/>
          <w:color w:val="000000"/>
          <w:kern w:val="0"/>
          <w:sz w:val="24"/>
          <w:szCs w:val="24"/>
          <w:lang w:val="en-US" w:eastAsia="zh-CN" w:bidi="ar"/>
        </w:rPr>
        <w:t>Xiaochu Liu</w:t>
      </w:r>
      <w:r>
        <w:rPr>
          <w:rFonts w:hint="default" w:ascii="Times New Roman" w:hAnsi="Times New Roman" w:cs="Times New Roman"/>
          <w:b w:val="0"/>
          <w:bCs w:val="0"/>
          <w:sz w:val="24"/>
          <w:szCs w:val="24"/>
          <w:lang w:val="en-US" w:eastAsia="zh-CN"/>
        </w:rPr>
        <w:t xml:space="preserve">, </w:t>
      </w:r>
    </w:p>
    <w:p>
      <w:pPr>
        <w:spacing w:line="480" w:lineRule="auto"/>
        <w:jc w:val="right"/>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 xml:space="preserve">upervisor </w:t>
      </w:r>
      <w:r>
        <w:rPr>
          <w:rFonts w:hint="eastAsia" w:ascii="Times New Roman" w:hAnsi="Times New Roman" w:cs="Times New Roman"/>
          <w:b w:val="0"/>
          <w:bCs w:val="0"/>
          <w:sz w:val="24"/>
          <w:szCs w:val="24"/>
          <w:lang w:val="en-US" w:eastAsia="zh-CN"/>
        </w:rPr>
        <w:t>n</w:t>
      </w:r>
      <w:r>
        <w:rPr>
          <w:rFonts w:hint="default" w:ascii="Times New Roman" w:hAnsi="Times New Roman" w:cs="Times New Roman"/>
          <w:b w:val="0"/>
          <w:bCs w:val="0"/>
          <w:sz w:val="24"/>
          <w:szCs w:val="24"/>
          <w:lang w:val="en-US" w:eastAsia="zh-CN"/>
        </w:rPr>
        <w:t>urse,</w:t>
      </w:r>
    </w:p>
    <w:p>
      <w:pPr>
        <w:spacing w:line="480" w:lineRule="auto"/>
        <w:jc w:val="right"/>
        <w:rPr>
          <w:rFonts w:hint="default" w:ascii="Times New Roman" w:hAnsi="Times New Roman" w:cs="Times New Roman"/>
          <w:b w:val="0"/>
          <w:bCs w:val="0"/>
          <w:i w:val="0"/>
          <w:iCs w:val="0"/>
          <w:sz w:val="24"/>
          <w:szCs w:val="24"/>
          <w:lang w:val="en-US" w:eastAsia="zh-CN"/>
        </w:rPr>
      </w:pPr>
      <w:r>
        <w:rPr>
          <w:rFonts w:hint="default" w:ascii="Times New Roman" w:hAnsi="Times New Roman" w:eastAsia="宋体" w:cs="Times New Roman"/>
          <w:b w:val="0"/>
          <w:bCs w:val="0"/>
          <w:i w:val="0"/>
          <w:iCs w:val="0"/>
          <w:color w:val="000000"/>
          <w:kern w:val="0"/>
          <w:sz w:val="24"/>
          <w:szCs w:val="24"/>
          <w:lang w:val="en-US" w:eastAsia="zh-CN" w:bidi="ar"/>
        </w:rPr>
        <w:t>Luzhou People's Hospital</w:t>
      </w:r>
      <w:r>
        <w:rPr>
          <w:rFonts w:hint="default" w:ascii="Times New Roman" w:hAnsi="Times New Roman" w:cs="Times New Roman"/>
          <w:b w:val="0"/>
          <w:bCs w:val="0"/>
          <w:i w:val="0"/>
          <w:iCs w:val="0"/>
          <w:sz w:val="24"/>
          <w:szCs w:val="24"/>
          <w:lang w:val="en-US" w:eastAsia="zh-CN"/>
        </w:rPr>
        <w:t>,</w:t>
      </w:r>
    </w:p>
    <w:p>
      <w:pPr>
        <w:spacing w:line="480" w:lineRule="auto"/>
        <w:jc w:val="right"/>
        <w:rPr>
          <w:rFonts w:hint="eastAsia" w:ascii="Times New Roman" w:hAnsi="Times New Roman" w:cs="Times New Roman"/>
          <w:b w:val="0"/>
          <w:bCs w:val="0"/>
          <w:i w:val="0"/>
          <w:iCs w:val="0"/>
          <w:sz w:val="24"/>
          <w:szCs w:val="24"/>
          <w:lang w:val="en-US" w:eastAsia="zh-CN"/>
        </w:rPr>
      </w:pPr>
      <w:r>
        <w:rPr>
          <w:rFonts w:hint="default" w:ascii="Times New Roman" w:hAnsi="Times New Roman" w:cs="Times New Roman"/>
          <w:b w:val="0"/>
          <w:bCs w:val="0"/>
          <w:i w:val="0"/>
          <w:iCs w:val="0"/>
          <w:sz w:val="24"/>
          <w:szCs w:val="24"/>
          <w:lang w:val="en-US" w:eastAsia="zh-CN"/>
        </w:rPr>
        <w:t>Phone:+86</w:t>
      </w:r>
      <w:r>
        <w:rPr>
          <w:rFonts w:hint="eastAsia" w:ascii="Times New Roman" w:hAnsi="Times New Roman" w:cs="Times New Roman"/>
          <w:b w:val="0"/>
          <w:bCs w:val="0"/>
          <w:i w:val="0"/>
          <w:iCs w:val="0"/>
          <w:sz w:val="24"/>
          <w:szCs w:val="24"/>
          <w:lang w:val="en-US" w:eastAsia="zh-CN"/>
        </w:rPr>
        <w:t>18583253305,</w:t>
      </w:r>
    </w:p>
    <w:p>
      <w:pPr>
        <w:spacing w:line="480" w:lineRule="auto"/>
        <w:jc w:val="right"/>
        <w:rPr>
          <w:rFonts w:hint="default" w:ascii="Times New Roman" w:hAnsi="Times New Roman" w:cs="Times New Roman"/>
          <w:b w:val="0"/>
          <w:bCs w:val="0"/>
          <w:i w:val="0"/>
          <w:iCs w:val="0"/>
          <w:sz w:val="24"/>
          <w:szCs w:val="24"/>
          <w:lang w:val="en-US" w:eastAsia="zh-CN"/>
        </w:rPr>
      </w:pPr>
      <w:r>
        <w:rPr>
          <w:rFonts w:hint="eastAsia" w:ascii="Times New Roman" w:hAnsi="Times New Roman" w:cs="Times New Roman"/>
          <w:b w:val="0"/>
          <w:bCs w:val="0"/>
          <w:i w:val="0"/>
          <w:iCs w:val="0"/>
          <w:sz w:val="24"/>
          <w:szCs w:val="24"/>
          <w:lang w:val="en-US" w:eastAsia="zh-CN"/>
        </w:rPr>
        <w:t>Mail id :409635667@qq.com</w:t>
      </w:r>
    </w:p>
    <w:p>
      <w:pPr>
        <w:spacing w:line="360" w:lineRule="auto"/>
        <w:jc w:val="both"/>
        <w:rPr>
          <w:rFonts w:hint="default" w:ascii="Times New Roman" w:hAnsi="Times New Roman" w:cs="Times New Roman"/>
          <w:b w:val="0"/>
          <w:bCs w:val="0"/>
          <w:i w:val="0"/>
          <w:iCs w:val="0"/>
          <w:sz w:val="24"/>
          <w:szCs w:val="24"/>
          <w:lang w:val="en-US" w:eastAsia="zh-CN"/>
        </w:rPr>
      </w:pPr>
    </w:p>
    <w:p>
      <w:pPr>
        <w:spacing w:line="360" w:lineRule="auto"/>
        <w:ind w:firstLine="480" w:firstLineChars="200"/>
        <w:jc w:val="both"/>
        <w:rPr>
          <w:rFonts w:hint="eastAsia" w:ascii="宋体" w:hAnsi="宋体"/>
          <w:sz w:val="24"/>
        </w:rPr>
      </w:pPr>
    </w:p>
    <w:p>
      <w:pPr>
        <w:spacing w:line="360" w:lineRule="auto"/>
        <w:jc w:val="both"/>
        <w:rPr>
          <w:rFonts w:hint="default" w:ascii="Times New Roman" w:hAnsi="Times New Roman" w:cs="Times New Roman"/>
          <w:b/>
          <w:bCs/>
          <w:i w:val="0"/>
          <w:iCs w:val="0"/>
          <w:sz w:val="28"/>
          <w:szCs w:val="28"/>
          <w:lang w:val="en-US" w:eastAsia="zh-CN"/>
        </w:rPr>
      </w:pPr>
      <w:r>
        <w:rPr>
          <w:rFonts w:hint="eastAsia" w:ascii="宋体" w:hAnsi="宋体"/>
          <w:sz w:val="24"/>
        </w:rPr>
        <w:t xml:space="preserve">                                            </w:t>
      </w:r>
      <w:r>
        <w:rPr>
          <w:rFonts w:hint="eastAsia" w:ascii="黑体" w:hAnsi="黑体" w:eastAsia="黑体" w:cs="黑体"/>
          <w:sz w:val="28"/>
          <w:szCs w:val="28"/>
        </w:rPr>
        <w:t xml:space="preserve"> </w:t>
      </w:r>
    </w:p>
    <w:p>
      <w:pPr>
        <w:widowControl/>
        <w:spacing w:line="360" w:lineRule="auto"/>
        <w:jc w:val="both"/>
        <w:rPr>
          <w:rFonts w:hint="default" w:ascii="Times New Roman" w:hAnsi="Times New Roman" w:eastAsia="宋体" w:cs="Times New Roman"/>
          <w:b/>
          <w:bCs/>
          <w:sz w:val="28"/>
          <w:szCs w:val="28"/>
          <w:vertAlign w:val="baseline"/>
        </w:rPr>
      </w:pPr>
      <w:r>
        <w:rPr>
          <w:rFonts w:hint="eastAsia" w:ascii="Times New Roman" w:hAnsi="Times New Roman" w:eastAsia="宋体" w:cs="Times New Roman"/>
          <w:b/>
          <w:bCs/>
          <w:sz w:val="28"/>
          <w:szCs w:val="28"/>
          <w:vertAlign w:val="baseline"/>
          <w:lang w:val="en-US" w:eastAsia="zh-CN"/>
        </w:rPr>
        <w:t>B</w:t>
      </w:r>
      <w:r>
        <w:rPr>
          <w:rFonts w:hint="default" w:ascii="Times New Roman" w:hAnsi="Times New Roman" w:eastAsia="宋体" w:cs="Times New Roman"/>
          <w:b/>
          <w:bCs/>
          <w:sz w:val="28"/>
          <w:szCs w:val="28"/>
          <w:vertAlign w:val="baseline"/>
        </w:rPr>
        <w:t>ackground</w:t>
      </w:r>
    </w:p>
    <w:p>
      <w:pPr>
        <w:spacing w:line="480" w:lineRule="auto"/>
        <w:ind w:firstLine="480" w:firstLineChars="200"/>
        <w:jc w:val="both"/>
        <w:rPr>
          <w:rFonts w:hint="default" w:ascii="Times New Roman" w:hAnsi="Times New Roman" w:cs="Times New Roman"/>
          <w:b w:val="0"/>
          <w:bCs w:val="0"/>
          <w:color w:val="auto"/>
          <w:spacing w:val="0"/>
          <w:sz w:val="24"/>
          <w:szCs w:val="24"/>
        </w:rPr>
      </w:pPr>
      <w:r>
        <w:rPr>
          <w:rFonts w:hint="default" w:ascii="Times New Roman" w:hAnsi="Times New Roman" w:cs="Times New Roman"/>
          <w:b w:val="0"/>
          <w:bCs w:val="0"/>
          <w:color w:val="auto"/>
          <w:spacing w:val="0"/>
          <w:sz w:val="24"/>
          <w:szCs w:val="24"/>
        </w:rPr>
        <w:t>The physiological decline in late life, coupled with an elevated risk of various diseases and anticipated adverse events, positions disabled elderly individuals as a principal group vulnerable to health risks, thereby manifesting a triple vulnerability comprising "physical-mental-economic" aspects. Nonetheless, a comprehensive index system capable of thoroughly assessing the health vulnerability of disabled elderly individuals remains scarce. Therefore, the aim of this study was</w:t>
      </w:r>
      <w:r>
        <w:rPr>
          <w:rFonts w:hint="eastAsia" w:ascii="Times New Roman" w:hAnsi="Times New Roman" w:cs="Times New Roman"/>
          <w:b w:val="0"/>
          <w:bCs w:val="0"/>
          <w:color w:val="auto"/>
          <w:spacing w:val="0"/>
          <w:sz w:val="24"/>
          <w:szCs w:val="24"/>
          <w:lang w:val="en-US" w:eastAsia="zh-CN"/>
        </w:rPr>
        <w:t xml:space="preserve"> to</w:t>
      </w:r>
      <w:r>
        <w:rPr>
          <w:rFonts w:hint="default" w:ascii="Times New Roman" w:hAnsi="Times New Roman" w:cs="Times New Roman"/>
          <w:b w:val="0"/>
          <w:bCs w:val="0"/>
          <w:color w:val="auto"/>
          <w:spacing w:val="0"/>
          <w:sz w:val="24"/>
          <w:szCs w:val="24"/>
        </w:rPr>
        <w:t xml:space="preserve"> construct an index system for comprehensively evaluating the health vulnerability of disabled elderly individuals, aiming to offer personalized elderly care services as a reference for predicting the health vulnerability risks among this demographic.</w:t>
      </w:r>
    </w:p>
    <w:p>
      <w:pPr>
        <w:widowControl/>
        <w:spacing w:line="360" w:lineRule="auto"/>
        <w:ind w:firstLine="480" w:firstLineChars="200"/>
        <w:jc w:val="both"/>
        <w:rPr>
          <w:rFonts w:hint="eastAsia" w:ascii="Times New Roman" w:hAnsi="Times New Roman" w:eastAsia="宋体" w:cs="Times New Roman"/>
          <w:sz w:val="24"/>
          <w:szCs w:val="24"/>
          <w:vertAlign w:val="baseline"/>
          <w:lang w:val="en-US" w:eastAsia="zh-CN"/>
        </w:rPr>
      </w:pPr>
      <w:r>
        <w:rPr>
          <w:rFonts w:hint="default" w:ascii="Times New Roman" w:hAnsi="Times New Roman" w:eastAsia="宋体" w:cs="Times New Roman"/>
          <w:sz w:val="24"/>
          <w:szCs w:val="24"/>
          <w:vertAlign w:val="baseline"/>
        </w:rPr>
        <w:t>Through a combination of literature tracing and semi-structured interviews, this study has taken the initial steps towards establishing a comprehensive set of evaluation indicators for assessing the health vulnerability of disabled elderly individuals residing in nursing homes. This comprehensive framework encompasses 2 primary indicators, 1</w:t>
      </w:r>
      <w:r>
        <w:rPr>
          <w:rFonts w:hint="eastAsia" w:ascii="Times New Roman" w:hAnsi="Times New Roman" w:eastAsia="宋体" w:cs="Times New Roman"/>
          <w:sz w:val="24"/>
          <w:szCs w:val="24"/>
          <w:vertAlign w:val="baseline"/>
          <w:lang w:val="en-US" w:eastAsia="zh-CN"/>
        </w:rPr>
        <w:t>2</w:t>
      </w:r>
      <w:r>
        <w:rPr>
          <w:rFonts w:hint="default" w:ascii="Times New Roman" w:hAnsi="Times New Roman" w:eastAsia="宋体" w:cs="Times New Roman"/>
          <w:sz w:val="24"/>
          <w:szCs w:val="24"/>
          <w:vertAlign w:val="baseline"/>
        </w:rPr>
        <w:t>secondary indicators, and 58 tertiary indicators</w:t>
      </w:r>
      <w:r>
        <w:rPr>
          <w:rFonts w:hint="eastAsia" w:ascii="Times New Roman" w:hAnsi="Times New Roman" w:eastAsia="宋体" w:cs="Times New Roman"/>
          <w:sz w:val="24"/>
          <w:szCs w:val="24"/>
          <w:vertAlign w:val="baseline"/>
          <w:lang w:val="en-US" w:eastAsia="zh-CN"/>
        </w:rPr>
        <w:t>.</w:t>
      </w:r>
    </w:p>
    <w:p>
      <w:pPr>
        <w:widowControl/>
        <w:spacing w:line="360" w:lineRule="auto"/>
        <w:ind w:firstLine="480" w:firstLineChars="200"/>
        <w:jc w:val="left"/>
        <w:rPr>
          <w:rFonts w:hint="eastAsia" w:ascii="Times New Roman" w:hAnsi="Times New Roman" w:eastAsia="宋体" w:cs="Times New Roman"/>
          <w:sz w:val="24"/>
          <w:szCs w:val="24"/>
          <w:vertAlign w:val="baseline"/>
          <w:lang w:val="en-US" w:eastAsia="zh-CN"/>
        </w:rPr>
      </w:pPr>
    </w:p>
    <w:p>
      <w:pPr>
        <w:spacing w:line="480" w:lineRule="auto"/>
        <w:jc w:val="center"/>
        <w:rPr>
          <w:rFonts w:hint="eastAsia" w:ascii="Times New Roman" w:hAnsi="Times New Roman" w:cs="Times New Roman"/>
          <w:b/>
          <w:bCs/>
          <w:i w:val="0"/>
          <w:iCs w:val="0"/>
          <w:sz w:val="28"/>
          <w:szCs w:val="28"/>
          <w:lang w:val="en-US" w:eastAsia="zh-CN"/>
        </w:rPr>
      </w:pPr>
      <w:r>
        <w:rPr>
          <w:rFonts w:hint="eastAsia" w:ascii="Times New Roman" w:hAnsi="Times New Roman" w:cs="Times New Roman"/>
          <w:b/>
          <w:bCs/>
          <w:i w:val="0"/>
          <w:iCs w:val="0"/>
          <w:sz w:val="28"/>
          <w:szCs w:val="28"/>
          <w:lang w:val="en-US" w:eastAsia="zh-CN"/>
        </w:rPr>
        <w:t>Inquiry Form for Evaluating Health Vulnerability Indicators of Elderly Residents in Nursing Homes</w:t>
      </w:r>
    </w:p>
    <w:p>
      <w:pPr>
        <w:widowControl/>
        <w:spacing w:line="360" w:lineRule="auto"/>
        <w:jc w:val="left"/>
        <w:rPr>
          <w:rFonts w:hint="default" w:ascii="Times New Roman" w:hAnsi="Times New Roman" w:eastAsia="宋体" w:cs="Times New Roman"/>
          <w:sz w:val="24"/>
          <w:szCs w:val="24"/>
          <w:vertAlign w:val="baseline"/>
        </w:rPr>
      </w:pPr>
      <w:r>
        <w:rPr>
          <w:rFonts w:hint="eastAsia" w:ascii="Times New Roman" w:hAnsi="Times New Roman" w:eastAsia="宋体" w:cs="Times New Roman"/>
          <w:b/>
          <w:bCs/>
          <w:sz w:val="24"/>
          <w:szCs w:val="24"/>
          <w:vertAlign w:val="baseline"/>
          <w:lang w:val="en-US" w:eastAsia="zh-CN"/>
        </w:rPr>
        <w:t>F</w:t>
      </w:r>
      <w:r>
        <w:rPr>
          <w:rFonts w:hint="eastAsia" w:ascii="Times New Roman" w:hAnsi="Times New Roman" w:eastAsia="宋体" w:cs="Times New Roman"/>
          <w:b/>
          <w:bCs/>
          <w:sz w:val="24"/>
          <w:szCs w:val="24"/>
          <w:vertAlign w:val="baseline"/>
        </w:rPr>
        <w:t>ormfilling explanation</w:t>
      </w:r>
      <w:r>
        <w:rPr>
          <w:rFonts w:hint="eastAsia" w:ascii="Times New Roman" w:hAnsi="Times New Roman" w:eastAsia="宋体" w:cs="Times New Roman"/>
          <w:b/>
          <w:bCs/>
          <w:sz w:val="24"/>
          <w:szCs w:val="24"/>
          <w:vertAlign w:val="baseline"/>
          <w:lang w:val="en-US" w:eastAsia="zh-CN"/>
        </w:rPr>
        <w:t>:</w:t>
      </w:r>
      <w:r>
        <w:rPr>
          <w:rFonts w:hint="default" w:ascii="Times New Roman" w:hAnsi="Times New Roman" w:eastAsia="宋体" w:cs="Times New Roman"/>
          <w:sz w:val="24"/>
          <w:szCs w:val="24"/>
          <w:vertAlign w:val="baseline"/>
        </w:rPr>
        <w:t>Each indicator should be rated according to the following scale: Very important=5 points, Important=4 points, Moderate=3 points, Not important=2 points, Not at all important=1 point. Please select and assign a value accordingly, and mark "√" in the appropriate column. If you have any modification suggestions for the indicators, please specify them in the "Modification Suggestions" column. If you believe there are items that can be added or removed from the indicator level, please fill in the "Add/Delete Items" column. Thank you very much!</w:t>
      </w:r>
    </w:p>
    <w:p>
      <w:pPr>
        <w:widowControl/>
        <w:spacing w:line="360" w:lineRule="auto"/>
        <w:ind w:firstLine="480" w:firstLineChars="200"/>
        <w:jc w:val="both"/>
        <w:rPr>
          <w:rFonts w:hint="default" w:ascii="Times New Roman" w:hAnsi="Times New Roman" w:eastAsia="宋体" w:cs="Times New Roman"/>
          <w:sz w:val="24"/>
          <w:szCs w:val="24"/>
          <w:vertAlign w:val="baseline"/>
        </w:rPr>
      </w:pPr>
    </w:p>
    <w:p>
      <w:pPr>
        <w:widowControl/>
        <w:spacing w:line="360" w:lineRule="auto"/>
        <w:ind w:firstLine="480" w:firstLineChars="200"/>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 xml:space="preserve">Table 1 </w:t>
      </w:r>
      <w:r>
        <w:rPr>
          <w:rFonts w:hint="eastAsia" w:ascii="Times New Roman" w:hAnsi="Times New Roman" w:eastAsia="宋体" w:cs="Times New Roman"/>
          <w:sz w:val="24"/>
          <w:szCs w:val="24"/>
          <w:vertAlign w:val="baseline"/>
        </w:rPr>
        <w:t xml:space="preserve"> </w:t>
      </w:r>
      <w:r>
        <w:rPr>
          <w:rFonts w:hint="eastAsia" w:ascii="Times New Roman" w:hAnsi="Times New Roman" w:eastAsia="宋体" w:cs="Times New Roman"/>
          <w:sz w:val="24"/>
          <w:szCs w:val="24"/>
          <w:vertAlign w:val="baseline"/>
          <w:lang w:val="en-US" w:eastAsia="zh-CN"/>
        </w:rPr>
        <w:t xml:space="preserve">The </w:t>
      </w:r>
      <w:r>
        <w:rPr>
          <w:rFonts w:hint="default" w:ascii="Times New Roman" w:hAnsi="Times New Roman" w:eastAsia="宋体" w:cs="Times New Roman"/>
          <w:sz w:val="24"/>
          <w:szCs w:val="24"/>
          <w:vertAlign w:val="baseline"/>
        </w:rPr>
        <w:t xml:space="preserve">primary </w:t>
      </w:r>
      <w:bookmarkStart w:id="0" w:name="OLE_LINK1"/>
      <w:r>
        <w:rPr>
          <w:rFonts w:hint="default" w:ascii="Times New Roman" w:hAnsi="Times New Roman" w:eastAsia="宋体" w:cs="Times New Roman"/>
          <w:sz w:val="24"/>
          <w:szCs w:val="24"/>
          <w:vertAlign w:val="baseline"/>
        </w:rPr>
        <w:t>indicators</w:t>
      </w:r>
      <w:bookmarkEnd w:id="0"/>
    </w:p>
    <w:tbl>
      <w:tblPr>
        <w:tblStyle w:val="2"/>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598"/>
        <w:gridCol w:w="627"/>
        <w:gridCol w:w="686"/>
        <w:gridCol w:w="773"/>
        <w:gridCol w:w="949"/>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021" w:type="dxa"/>
            <w:vMerge w:val="restart"/>
          </w:tcPr>
          <w:p>
            <w:pPr>
              <w:jc w:val="left"/>
              <w:rPr>
                <w:rFonts w:ascii="宋体" w:hAnsi="宋体"/>
              </w:rPr>
            </w:pPr>
            <w:bookmarkStart w:id="1" w:name="_Hlk528162685"/>
            <w:r>
              <w:rPr>
                <w:rFonts w:hint="default" w:ascii="Times New Roman" w:hAnsi="Times New Roman" w:eastAsia="宋体" w:cs="Times New Roman"/>
                <w:b/>
                <w:bCs/>
              </w:rPr>
              <w:t>Indicators</w:t>
            </w:r>
          </w:p>
        </w:tc>
        <w:tc>
          <w:tcPr>
            <w:tcW w:w="3633" w:type="dxa"/>
            <w:gridSpan w:val="5"/>
          </w:tcPr>
          <w:p>
            <w:pPr>
              <w:jc w:val="center"/>
              <w:rPr>
                <w:rFonts w:ascii="宋体" w:hAnsi="宋体"/>
              </w:rPr>
            </w:pPr>
            <w:r>
              <w:rPr>
                <w:rFonts w:hint="eastAsia" w:ascii="Times New Roman" w:hAnsi="Times New Roman" w:eastAsia="宋体" w:cs="Times New Roman"/>
                <w:sz w:val="24"/>
                <w:szCs w:val="24"/>
                <w:vertAlign w:val="baseline"/>
              </w:rPr>
              <w:t>importance evaluation</w:t>
            </w:r>
          </w:p>
        </w:tc>
        <w:tc>
          <w:tcPr>
            <w:tcW w:w="3085" w:type="dxa"/>
            <w:vMerge w:val="restart"/>
            <w:vAlign w:val="center"/>
          </w:tcPr>
          <w:p>
            <w:pPr>
              <w:ind w:firstLine="720" w:firstLineChars="300"/>
              <w:jc w:val="both"/>
              <w:rPr>
                <w:rFonts w:ascii="宋体" w:hAnsi="宋体"/>
              </w:rPr>
            </w:pPr>
            <w:r>
              <w:rPr>
                <w:rFonts w:hint="eastAsia" w:ascii="Times New Roman" w:hAnsi="Times New Roman" w:eastAsia="宋体" w:cs="Times New Roman"/>
                <w:sz w:val="24"/>
                <w:szCs w:val="24"/>
                <w:vertAlign w:val="baseline"/>
              </w:rPr>
              <w:t>suggestions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21" w:type="dxa"/>
            <w:vMerge w:val="continue"/>
          </w:tcPr>
          <w:p>
            <w:pPr>
              <w:jc w:val="left"/>
              <w:rPr>
                <w:rFonts w:ascii="宋体" w:hAnsi="宋体"/>
              </w:rPr>
            </w:pPr>
          </w:p>
        </w:tc>
        <w:tc>
          <w:tcPr>
            <w:tcW w:w="598" w:type="dxa"/>
          </w:tcPr>
          <w:p>
            <w:pPr>
              <w:jc w:val="center"/>
              <w:rPr>
                <w:rFonts w:ascii="宋体" w:hAnsi="宋体"/>
              </w:rPr>
            </w:pPr>
            <w:r>
              <w:rPr>
                <w:rFonts w:hint="eastAsia" w:ascii="宋体" w:hAnsi="宋体"/>
              </w:rPr>
              <w:t>5</w:t>
            </w:r>
          </w:p>
        </w:tc>
        <w:tc>
          <w:tcPr>
            <w:tcW w:w="627" w:type="dxa"/>
          </w:tcPr>
          <w:p>
            <w:pPr>
              <w:jc w:val="center"/>
              <w:rPr>
                <w:rFonts w:ascii="宋体" w:hAnsi="宋体"/>
              </w:rPr>
            </w:pPr>
            <w:r>
              <w:rPr>
                <w:rFonts w:hint="eastAsia" w:ascii="宋体" w:hAnsi="宋体"/>
              </w:rPr>
              <w:t>4</w:t>
            </w:r>
          </w:p>
        </w:tc>
        <w:tc>
          <w:tcPr>
            <w:tcW w:w="686" w:type="dxa"/>
          </w:tcPr>
          <w:p>
            <w:pPr>
              <w:jc w:val="center"/>
              <w:rPr>
                <w:rFonts w:ascii="宋体" w:hAnsi="宋体"/>
              </w:rPr>
            </w:pPr>
            <w:r>
              <w:rPr>
                <w:rFonts w:hint="eastAsia" w:ascii="宋体" w:hAnsi="宋体"/>
              </w:rPr>
              <w:t>3</w:t>
            </w:r>
          </w:p>
        </w:tc>
        <w:tc>
          <w:tcPr>
            <w:tcW w:w="773" w:type="dxa"/>
          </w:tcPr>
          <w:p>
            <w:pPr>
              <w:jc w:val="center"/>
              <w:rPr>
                <w:rFonts w:ascii="宋体" w:hAnsi="宋体"/>
              </w:rPr>
            </w:pPr>
            <w:r>
              <w:rPr>
                <w:rFonts w:hint="eastAsia" w:ascii="宋体" w:hAnsi="宋体"/>
              </w:rPr>
              <w:t>2</w:t>
            </w:r>
          </w:p>
        </w:tc>
        <w:tc>
          <w:tcPr>
            <w:tcW w:w="949" w:type="dxa"/>
          </w:tcPr>
          <w:p>
            <w:pPr>
              <w:jc w:val="center"/>
              <w:rPr>
                <w:rFonts w:ascii="宋体" w:hAnsi="宋体"/>
              </w:rPr>
            </w:pPr>
            <w:r>
              <w:rPr>
                <w:rFonts w:hint="eastAsia" w:ascii="宋体" w:hAnsi="宋体"/>
              </w:rPr>
              <w:t>1</w:t>
            </w:r>
          </w:p>
        </w:tc>
        <w:tc>
          <w:tcPr>
            <w:tcW w:w="3085" w:type="dxa"/>
            <w:vMerge w:val="continue"/>
          </w:tcPr>
          <w:p>
            <w:pPr>
              <w:ind w:firstLine="1260" w:firstLineChars="600"/>
              <w:jc w:val="center"/>
              <w:rPr>
                <w:rFonts w:ascii="宋体" w:hAnsi="宋体"/>
              </w:rPr>
            </w:pP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021" w:type="dxa"/>
          </w:tcPr>
          <w:p>
            <w:pPr>
              <w:jc w:val="left"/>
              <w:rPr>
                <w:rFonts w:ascii="宋体" w:hAnsi="宋体"/>
              </w:rPr>
            </w:pPr>
            <w:r>
              <w:rPr>
                <w:rFonts w:hint="default" w:ascii="Times New Roman" w:hAnsi="Times New Roman" w:eastAsia="宋体" w:cs="Times New Roman"/>
                <w:color w:val="auto"/>
                <w:highlight w:val="none"/>
                <w:lang w:val="en-US" w:eastAsia="zh-CN"/>
              </w:rPr>
              <w:t>Ⅰ-1 Individual Sensitivity</w:t>
            </w:r>
          </w:p>
        </w:tc>
        <w:tc>
          <w:tcPr>
            <w:tcW w:w="598" w:type="dxa"/>
          </w:tcPr>
          <w:p>
            <w:pPr>
              <w:jc w:val="center"/>
              <w:rPr>
                <w:rFonts w:ascii="宋体" w:hAnsi="宋体"/>
                <w:b/>
                <w:bCs/>
              </w:rPr>
            </w:pPr>
          </w:p>
        </w:tc>
        <w:tc>
          <w:tcPr>
            <w:tcW w:w="627" w:type="dxa"/>
          </w:tcPr>
          <w:p>
            <w:pPr>
              <w:jc w:val="center"/>
              <w:rPr>
                <w:rFonts w:ascii="宋体" w:hAnsi="宋体"/>
              </w:rPr>
            </w:pPr>
          </w:p>
        </w:tc>
        <w:tc>
          <w:tcPr>
            <w:tcW w:w="686" w:type="dxa"/>
          </w:tcPr>
          <w:p>
            <w:pPr>
              <w:jc w:val="center"/>
              <w:rPr>
                <w:rFonts w:ascii="宋体" w:hAnsi="宋体"/>
              </w:rPr>
            </w:pPr>
          </w:p>
        </w:tc>
        <w:tc>
          <w:tcPr>
            <w:tcW w:w="773" w:type="dxa"/>
          </w:tcPr>
          <w:p>
            <w:pPr>
              <w:jc w:val="center"/>
              <w:rPr>
                <w:rFonts w:ascii="宋体" w:hAnsi="宋体"/>
              </w:rPr>
            </w:pPr>
          </w:p>
        </w:tc>
        <w:tc>
          <w:tcPr>
            <w:tcW w:w="949" w:type="dxa"/>
          </w:tcPr>
          <w:p>
            <w:pPr>
              <w:jc w:val="center"/>
              <w:rPr>
                <w:rFonts w:ascii="宋体" w:hAnsi="宋体"/>
              </w:rPr>
            </w:pPr>
          </w:p>
        </w:tc>
        <w:tc>
          <w:tcPr>
            <w:tcW w:w="3085" w:type="dxa"/>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021" w:type="dxa"/>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color w:val="auto"/>
                <w:highlight w:val="none"/>
                <w:lang w:val="en-US" w:eastAsia="zh-CN"/>
              </w:rPr>
              <w:t>Ⅰ-1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i w:val="0"/>
                <w:iCs w:val="0"/>
                <w:color w:val="000000"/>
                <w:kern w:val="0"/>
                <w:sz w:val="21"/>
                <w:szCs w:val="21"/>
                <w:u w:val="none"/>
                <w:lang w:val="en-US" w:eastAsia="zh-CN" w:bidi="ar"/>
              </w:rPr>
              <w:t>Anti-fragility Ability</w:t>
            </w:r>
          </w:p>
        </w:tc>
        <w:tc>
          <w:tcPr>
            <w:tcW w:w="598" w:type="dxa"/>
          </w:tcPr>
          <w:p>
            <w:pPr>
              <w:jc w:val="center"/>
              <w:rPr>
                <w:rFonts w:ascii="宋体" w:hAnsi="宋体"/>
                <w:b/>
                <w:bCs/>
              </w:rPr>
            </w:pPr>
          </w:p>
        </w:tc>
        <w:tc>
          <w:tcPr>
            <w:tcW w:w="627" w:type="dxa"/>
          </w:tcPr>
          <w:p>
            <w:pPr>
              <w:jc w:val="center"/>
              <w:rPr>
                <w:rFonts w:ascii="宋体" w:hAnsi="宋体"/>
              </w:rPr>
            </w:pPr>
          </w:p>
        </w:tc>
        <w:tc>
          <w:tcPr>
            <w:tcW w:w="686" w:type="dxa"/>
          </w:tcPr>
          <w:p>
            <w:pPr>
              <w:jc w:val="center"/>
              <w:rPr>
                <w:rFonts w:ascii="宋体" w:hAnsi="宋体"/>
              </w:rPr>
            </w:pPr>
          </w:p>
        </w:tc>
        <w:tc>
          <w:tcPr>
            <w:tcW w:w="773" w:type="dxa"/>
          </w:tcPr>
          <w:p>
            <w:pPr>
              <w:jc w:val="center"/>
              <w:rPr>
                <w:rFonts w:ascii="宋体" w:hAnsi="宋体"/>
              </w:rPr>
            </w:pPr>
          </w:p>
        </w:tc>
        <w:tc>
          <w:tcPr>
            <w:tcW w:w="949" w:type="dxa"/>
          </w:tcPr>
          <w:p>
            <w:pPr>
              <w:jc w:val="center"/>
              <w:rPr>
                <w:rFonts w:ascii="宋体" w:hAnsi="宋体"/>
              </w:rPr>
            </w:pPr>
          </w:p>
        </w:tc>
        <w:tc>
          <w:tcPr>
            <w:tcW w:w="3085" w:type="dxa"/>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3021" w:type="dxa"/>
          </w:tcPr>
          <w:p>
            <w:pPr>
              <w:jc w:val="left"/>
              <w:rPr>
                <w:rFonts w:ascii="宋体" w:hAnsi="宋体"/>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718" w:type="dxa"/>
            <w:gridSpan w:val="6"/>
          </w:tcPr>
          <w:p>
            <w:pPr>
              <w:jc w:val="center"/>
              <w:rPr>
                <w:rFonts w:ascii="宋体" w:hAnsi="宋体"/>
              </w:rPr>
            </w:pPr>
          </w:p>
        </w:tc>
      </w:tr>
    </w:tbl>
    <w:p>
      <w:pPr>
        <w:jc w:val="center"/>
        <w:rPr>
          <w:rFonts w:ascii="宋体" w:hAnsi="宋体"/>
          <w:b/>
          <w:bCs/>
        </w:rPr>
      </w:pPr>
    </w:p>
    <w:p>
      <w:pPr>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 xml:space="preserve">Table2  The </w:t>
      </w:r>
      <w:r>
        <w:rPr>
          <w:rFonts w:hint="default" w:ascii="Times New Roman" w:hAnsi="Times New Roman" w:eastAsia="宋体" w:cs="Times New Roman"/>
          <w:sz w:val="24"/>
          <w:szCs w:val="24"/>
          <w:vertAlign w:val="baseline"/>
        </w:rPr>
        <w:t>secondary indicators</w:t>
      </w:r>
    </w:p>
    <w:tbl>
      <w:tblPr>
        <w:tblStyle w:val="2"/>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374"/>
        <w:gridCol w:w="547"/>
        <w:gridCol w:w="573"/>
        <w:gridCol w:w="627"/>
        <w:gridCol w:w="707"/>
        <w:gridCol w:w="866"/>
        <w:gridCol w:w="2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694" w:type="dxa"/>
            <w:gridSpan w:val="2"/>
          </w:tcPr>
          <w:p>
            <w:pPr>
              <w:jc w:val="center"/>
              <w:rPr>
                <w:rFonts w:hint="default" w:ascii="Times New Roman" w:hAnsi="Times New Roman" w:eastAsia="宋体" w:cs="Times New Roman"/>
                <w:b/>
                <w:bCs/>
              </w:rPr>
            </w:pPr>
            <w:r>
              <w:rPr>
                <w:rFonts w:hint="default" w:ascii="Times New Roman" w:hAnsi="Times New Roman" w:eastAsia="宋体" w:cs="Times New Roman"/>
                <w:b/>
                <w:bCs/>
              </w:rPr>
              <w:t>Indicators</w:t>
            </w:r>
          </w:p>
        </w:tc>
        <w:tc>
          <w:tcPr>
            <w:tcW w:w="3320" w:type="dxa"/>
            <w:gridSpan w:val="5"/>
          </w:tcPr>
          <w:p>
            <w:pPr>
              <w:jc w:val="center"/>
              <w:rPr>
                <w:rFonts w:ascii="宋体" w:hAnsi="宋体"/>
              </w:rPr>
            </w:pPr>
            <w:r>
              <w:rPr>
                <w:rFonts w:hint="eastAsia" w:ascii="Times New Roman" w:hAnsi="Times New Roman" w:eastAsia="宋体" w:cs="Times New Roman"/>
                <w:sz w:val="24"/>
                <w:szCs w:val="24"/>
                <w:vertAlign w:val="baseline"/>
              </w:rPr>
              <w:t>importance evaluation</w:t>
            </w:r>
          </w:p>
        </w:tc>
        <w:tc>
          <w:tcPr>
            <w:tcW w:w="2819" w:type="dxa"/>
            <w:vMerge w:val="restart"/>
          </w:tcPr>
          <w:p>
            <w:pPr>
              <w:ind w:firstLine="240" w:firstLineChars="100"/>
              <w:jc w:val="both"/>
              <w:rPr>
                <w:rFonts w:hint="eastAsia" w:ascii="Times New Roman" w:hAnsi="Times New Roman" w:eastAsia="宋体" w:cs="Times New Roman"/>
                <w:sz w:val="24"/>
                <w:szCs w:val="24"/>
                <w:vertAlign w:val="baseline"/>
              </w:rPr>
            </w:pPr>
          </w:p>
          <w:p>
            <w:pPr>
              <w:ind w:firstLine="720" w:firstLineChars="300"/>
              <w:jc w:val="both"/>
              <w:rPr>
                <w:rFonts w:ascii="宋体" w:hAnsi="宋体"/>
              </w:rPr>
            </w:pPr>
            <w:r>
              <w:rPr>
                <w:rFonts w:hint="eastAsia" w:ascii="Times New Roman" w:hAnsi="Times New Roman" w:eastAsia="宋体" w:cs="Times New Roman"/>
                <w:sz w:val="24"/>
                <w:szCs w:val="24"/>
                <w:vertAlign w:val="baseline"/>
              </w:rPr>
              <w:t>suggestions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20" w:type="dxa"/>
          </w:tcPr>
          <w:p>
            <w:pPr>
              <w:rPr>
                <w:rFonts w:ascii="宋体" w:hAnsi="宋体"/>
              </w:rPr>
            </w:pPr>
            <w:r>
              <w:rPr>
                <w:rFonts w:hint="default" w:ascii="Times New Roman" w:hAnsi="Times New Roman" w:eastAsia="宋体" w:cs="Times New Roman"/>
                <w:sz w:val="24"/>
                <w:szCs w:val="24"/>
                <w:vertAlign w:val="baseline"/>
              </w:rPr>
              <w:t>primary indicators</w:t>
            </w:r>
          </w:p>
        </w:tc>
        <w:tc>
          <w:tcPr>
            <w:tcW w:w="2374" w:type="dxa"/>
          </w:tcPr>
          <w:p>
            <w:pPr>
              <w:rPr>
                <w:rFonts w:ascii="宋体" w:hAnsi="宋体"/>
              </w:rPr>
            </w:pPr>
            <w:r>
              <w:rPr>
                <w:rFonts w:hint="default" w:ascii="Times New Roman" w:hAnsi="Times New Roman" w:eastAsia="宋体" w:cs="Times New Roman"/>
                <w:sz w:val="24"/>
                <w:szCs w:val="24"/>
                <w:vertAlign w:val="baseline"/>
              </w:rPr>
              <w:t>secondary indicators</w:t>
            </w:r>
          </w:p>
        </w:tc>
        <w:tc>
          <w:tcPr>
            <w:tcW w:w="547" w:type="dxa"/>
          </w:tcPr>
          <w:p>
            <w:pPr>
              <w:rPr>
                <w:rFonts w:ascii="宋体" w:hAnsi="宋体"/>
              </w:rPr>
            </w:pPr>
            <w:r>
              <w:rPr>
                <w:rFonts w:hint="eastAsia" w:ascii="宋体" w:hAnsi="宋体"/>
              </w:rPr>
              <w:t>5</w:t>
            </w:r>
          </w:p>
        </w:tc>
        <w:tc>
          <w:tcPr>
            <w:tcW w:w="573" w:type="dxa"/>
          </w:tcPr>
          <w:p>
            <w:pPr>
              <w:rPr>
                <w:rFonts w:ascii="宋体" w:hAnsi="宋体"/>
              </w:rPr>
            </w:pPr>
            <w:r>
              <w:rPr>
                <w:rFonts w:hint="eastAsia" w:ascii="宋体" w:hAnsi="宋体"/>
              </w:rPr>
              <w:t>4</w:t>
            </w:r>
          </w:p>
        </w:tc>
        <w:tc>
          <w:tcPr>
            <w:tcW w:w="627" w:type="dxa"/>
          </w:tcPr>
          <w:p>
            <w:pPr>
              <w:rPr>
                <w:rFonts w:ascii="宋体" w:hAnsi="宋体"/>
              </w:rPr>
            </w:pPr>
            <w:r>
              <w:rPr>
                <w:rFonts w:hint="eastAsia" w:ascii="宋体" w:hAnsi="宋体"/>
              </w:rPr>
              <w:t>3</w:t>
            </w:r>
          </w:p>
        </w:tc>
        <w:tc>
          <w:tcPr>
            <w:tcW w:w="707" w:type="dxa"/>
          </w:tcPr>
          <w:p>
            <w:pPr>
              <w:rPr>
                <w:rFonts w:ascii="宋体" w:hAnsi="宋体"/>
              </w:rPr>
            </w:pPr>
            <w:r>
              <w:rPr>
                <w:rFonts w:hint="eastAsia" w:ascii="宋体" w:hAnsi="宋体"/>
              </w:rPr>
              <w:t>2</w:t>
            </w:r>
          </w:p>
        </w:tc>
        <w:tc>
          <w:tcPr>
            <w:tcW w:w="866" w:type="dxa"/>
          </w:tcPr>
          <w:p>
            <w:pPr>
              <w:rPr>
                <w:rFonts w:ascii="宋体" w:hAnsi="宋体"/>
              </w:rPr>
            </w:pPr>
            <w:r>
              <w:rPr>
                <w:rFonts w:hint="eastAsia" w:ascii="宋体" w:hAnsi="宋体"/>
              </w:rPr>
              <w:t>1</w:t>
            </w:r>
          </w:p>
        </w:tc>
        <w:tc>
          <w:tcPr>
            <w:tcW w:w="2819" w:type="dxa"/>
            <w:vMerge w:val="continue"/>
          </w:tcPr>
          <w:p>
            <w:pPr>
              <w:ind w:firstLine="1260" w:firstLineChars="60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320"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Ⅰ-1 Individual Sensitivity</w:t>
            </w:r>
          </w:p>
        </w:tc>
        <w:tc>
          <w:tcPr>
            <w:tcW w:w="2374" w:type="dxa"/>
            <w:vAlign w:val="center"/>
          </w:tcPr>
          <w:p>
            <w:pPr>
              <w:keepNext w:val="0"/>
              <w:keepLines w:val="0"/>
              <w:widowControl/>
              <w:suppressLineNumbers w:val="0"/>
              <w:jc w:val="left"/>
              <w:textAlignment w:val="center"/>
              <w:rPr>
                <w:rFonts w:ascii="宋体" w:hAnsi="宋体"/>
              </w:rPr>
            </w:pPr>
            <w:r>
              <w:rPr>
                <w:rFonts w:hint="default" w:ascii="Times New Roman" w:hAnsi="Times New Roman" w:eastAsia="宋体" w:cs="Times New Roman"/>
                <w:color w:val="auto"/>
                <w:highlight w:val="none"/>
                <w:lang w:val="en-US" w:eastAsia="zh-CN"/>
              </w:rPr>
              <w:t xml:space="preserve">Ⅱ-1 </w:t>
            </w:r>
            <w:r>
              <w:rPr>
                <w:rFonts w:hint="default" w:ascii="Times New Roman" w:hAnsi="Times New Roman" w:eastAsia="宋体" w:cs="Times New Roman"/>
                <w:i w:val="0"/>
                <w:iCs w:val="0"/>
                <w:color w:val="0D0D0D"/>
                <w:kern w:val="0"/>
                <w:sz w:val="21"/>
                <w:szCs w:val="21"/>
                <w:u w:val="none"/>
                <w:lang w:val="en-US" w:eastAsia="zh-CN" w:bidi="ar"/>
              </w:rPr>
              <w:t>Physiological Vulnerability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D0D0D"/>
                <w:kern w:val="0"/>
                <w:sz w:val="21"/>
                <w:szCs w:val="21"/>
                <w:u w:val="none"/>
                <w:lang w:val="en-US" w:eastAsia="zh-CN" w:bidi="ar"/>
              </w:rPr>
              <w:t>Health Vulnerability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Psychological Vulnerability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Family Social Vulnerability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Economic Vulnerability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139" w:type="dxa"/>
            <w:gridSpan w:val="6"/>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i w:val="0"/>
                <w:iCs w:val="0"/>
                <w:color w:val="000000"/>
                <w:kern w:val="0"/>
                <w:sz w:val="21"/>
                <w:szCs w:val="21"/>
                <w:u w:val="none"/>
                <w:lang w:val="en-US" w:eastAsia="zh-CN" w:bidi="ar"/>
              </w:rPr>
              <w:t>Anti-fragility Ability</w:t>
            </w: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 xml:space="preserve">6 </w:t>
            </w:r>
            <w:r>
              <w:rPr>
                <w:rFonts w:hint="default" w:ascii="Times New Roman" w:hAnsi="Times New Roman" w:eastAsia="宋体" w:cs="Times New Roman"/>
                <w:i w:val="0"/>
                <w:iCs w:val="0"/>
                <w:color w:val="000000"/>
                <w:kern w:val="0"/>
                <w:sz w:val="21"/>
                <w:szCs w:val="21"/>
                <w:u w:val="none"/>
                <w:lang w:val="en-US" w:eastAsia="zh-CN" w:bidi="ar"/>
              </w:rPr>
              <w:t>Health Security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Family Social Security Ability</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Institutional Living Care Guarantee</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Institutional Medical Care Guarantee</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Institutional Rehabilitation Health Guarantee</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Institutional Psychological Service Guarantee</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2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p>
        </w:tc>
        <w:tc>
          <w:tcPr>
            <w:tcW w:w="2374" w:type="dxa"/>
            <w:vAlign w:val="center"/>
          </w:tcPr>
          <w:p>
            <w:pPr>
              <w:keepNext w:val="0"/>
              <w:keepLines w:val="0"/>
              <w:widowControl/>
              <w:suppressLineNumbers w:val="0"/>
              <w:jc w:val="left"/>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i w:val="0"/>
                <w:iCs w:val="0"/>
                <w:color w:val="000000"/>
                <w:kern w:val="0"/>
                <w:sz w:val="21"/>
                <w:szCs w:val="21"/>
                <w:u w:val="none"/>
                <w:lang w:val="en-US" w:eastAsia="zh-CN" w:bidi="ar"/>
              </w:rPr>
              <w:t>Institutional Safety Guarantee</w:t>
            </w:r>
          </w:p>
        </w:tc>
        <w:tc>
          <w:tcPr>
            <w:tcW w:w="547" w:type="dxa"/>
          </w:tcPr>
          <w:p>
            <w:pPr>
              <w:rPr>
                <w:rFonts w:ascii="宋体" w:hAnsi="宋体"/>
                <w:b/>
                <w:bCs/>
              </w:rPr>
            </w:pPr>
          </w:p>
        </w:tc>
        <w:tc>
          <w:tcPr>
            <w:tcW w:w="573" w:type="dxa"/>
          </w:tcPr>
          <w:p>
            <w:pPr>
              <w:rPr>
                <w:rFonts w:ascii="宋体" w:hAnsi="宋体"/>
              </w:rPr>
            </w:pPr>
          </w:p>
        </w:tc>
        <w:tc>
          <w:tcPr>
            <w:tcW w:w="627" w:type="dxa"/>
          </w:tcPr>
          <w:p>
            <w:pPr>
              <w:rPr>
                <w:rFonts w:ascii="宋体" w:hAnsi="宋体"/>
              </w:rPr>
            </w:pPr>
          </w:p>
        </w:tc>
        <w:tc>
          <w:tcPr>
            <w:tcW w:w="707" w:type="dxa"/>
          </w:tcPr>
          <w:p>
            <w:pPr>
              <w:rPr>
                <w:rFonts w:ascii="宋体" w:hAnsi="宋体"/>
              </w:rPr>
            </w:pPr>
          </w:p>
        </w:tc>
        <w:tc>
          <w:tcPr>
            <w:tcW w:w="866" w:type="dxa"/>
          </w:tcPr>
          <w:p>
            <w:pPr>
              <w:rPr>
                <w:rFonts w:ascii="宋体" w:hAnsi="宋体"/>
              </w:rPr>
            </w:pPr>
          </w:p>
        </w:tc>
        <w:tc>
          <w:tcPr>
            <w:tcW w:w="2819" w:type="dxa"/>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320" w:type="dxa"/>
            <w:vMerge w:val="continue"/>
          </w:tcPr>
          <w:p>
            <w:pPr>
              <w:jc w:val="left"/>
              <w:rPr>
                <w:rFonts w:hint="default" w:ascii="Times New Roman" w:hAnsi="Times New Roman" w:eastAsia="宋体" w:cs="Times New Roman"/>
                <w:color w:val="auto"/>
                <w:highlight w:val="none"/>
                <w:lang w:val="en-US" w:eastAsia="zh-CN"/>
              </w:rPr>
            </w:pPr>
          </w:p>
        </w:tc>
        <w:tc>
          <w:tcPr>
            <w:tcW w:w="2374" w:type="dxa"/>
          </w:tcPr>
          <w:p>
            <w:pPr>
              <w:jc w:val="left"/>
              <w:rPr>
                <w:rFonts w:ascii="宋体" w:hAnsi="宋体"/>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139" w:type="dxa"/>
            <w:gridSpan w:val="6"/>
          </w:tcPr>
          <w:p>
            <w:pPr>
              <w:rPr>
                <w:rFonts w:ascii="宋体" w:hAnsi="宋体"/>
              </w:rPr>
            </w:pPr>
          </w:p>
        </w:tc>
      </w:tr>
    </w:tbl>
    <w:p>
      <w:pPr>
        <w:jc w:val="center"/>
        <w:rPr>
          <w:rFonts w:hint="eastAsia" w:ascii="Times New Roman" w:hAnsi="Times New Roman" w:eastAsia="宋体" w:cs="Times New Roman"/>
          <w:sz w:val="24"/>
          <w:szCs w:val="24"/>
          <w:vertAlign w:val="baseline"/>
          <w:lang w:val="en-US" w:eastAsia="zh-CN"/>
        </w:rPr>
      </w:pPr>
    </w:p>
    <w:p>
      <w:pPr>
        <w:jc w:val="center"/>
        <w:rPr>
          <w:rFonts w:hint="eastAsia" w:ascii="Times New Roman" w:hAnsi="Times New Roman" w:eastAsia="宋体" w:cs="Times New Roman"/>
          <w:sz w:val="24"/>
          <w:szCs w:val="24"/>
          <w:vertAlign w:val="baseline"/>
          <w:lang w:val="en-US" w:eastAsia="zh-CN"/>
        </w:rPr>
      </w:pPr>
    </w:p>
    <w:p>
      <w:pPr>
        <w:jc w:val="center"/>
        <w:rPr>
          <w:rFonts w:hint="eastAsia" w:ascii="Times New Roman" w:hAnsi="Times New Roman" w:eastAsia="宋体" w:cs="Times New Roman"/>
          <w:sz w:val="24"/>
          <w:szCs w:val="24"/>
          <w:vertAlign w:val="baseline"/>
          <w:lang w:val="en-US" w:eastAsia="zh-CN"/>
        </w:rPr>
      </w:pPr>
    </w:p>
    <w:p>
      <w:pPr>
        <w:jc w:val="center"/>
        <w:rPr>
          <w:rFonts w:ascii="宋体" w:hAnsi="宋体"/>
          <w:b/>
          <w:bCs/>
        </w:rPr>
      </w:pPr>
      <w:r>
        <w:rPr>
          <w:rFonts w:hint="eastAsia" w:ascii="Times New Roman" w:hAnsi="Times New Roman" w:eastAsia="宋体" w:cs="Times New Roman"/>
          <w:sz w:val="24"/>
          <w:szCs w:val="24"/>
          <w:vertAlign w:val="baseline"/>
          <w:lang w:val="en-US" w:eastAsia="zh-CN"/>
        </w:rPr>
        <w:t xml:space="preserve">Table 3  The </w:t>
      </w:r>
      <w:r>
        <w:rPr>
          <w:rFonts w:hint="default" w:ascii="Times New Roman" w:hAnsi="Times New Roman" w:eastAsia="宋体" w:cs="Times New Roman"/>
          <w:sz w:val="24"/>
          <w:szCs w:val="24"/>
          <w:vertAlign w:val="baseline"/>
        </w:rPr>
        <w:t>tertiary indicators</w:t>
      </w:r>
    </w:p>
    <w:tbl>
      <w:tblPr>
        <w:tblStyle w:val="2"/>
        <w:tblW w:w="10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240"/>
        <w:gridCol w:w="2107"/>
        <w:gridCol w:w="586"/>
        <w:gridCol w:w="560"/>
        <w:gridCol w:w="667"/>
        <w:gridCol w:w="640"/>
        <w:gridCol w:w="640"/>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667" w:type="dxa"/>
            <w:gridSpan w:val="3"/>
            <w:vAlign w:val="center"/>
          </w:tcPr>
          <w:p>
            <w:pPr>
              <w:jc w:val="center"/>
              <w:rPr>
                <w:rFonts w:hint="eastAsia" w:ascii="Times New Roman" w:hAnsi="Times New Roman" w:eastAsia="宋体" w:cs="Times New Roman"/>
                <w:b/>
                <w:bCs/>
              </w:rPr>
            </w:pPr>
            <w:r>
              <w:rPr>
                <w:rFonts w:hint="default" w:ascii="Times New Roman" w:hAnsi="Times New Roman" w:eastAsia="宋体" w:cs="Times New Roman"/>
                <w:b/>
                <w:bCs/>
              </w:rPr>
              <w:t>Indicators</w:t>
            </w:r>
          </w:p>
        </w:tc>
        <w:tc>
          <w:tcPr>
            <w:tcW w:w="3093" w:type="dxa"/>
            <w:gridSpan w:val="5"/>
          </w:tcPr>
          <w:p>
            <w:pPr>
              <w:ind w:firstLine="211" w:firstLineChars="100"/>
              <w:jc w:val="left"/>
              <w:rPr>
                <w:rFonts w:hint="default" w:ascii="Times New Roman" w:hAnsi="Times New Roman" w:eastAsia="宋体" w:cs="Times New Roman"/>
                <w:b/>
                <w:bCs/>
              </w:rPr>
            </w:pPr>
            <w:r>
              <w:rPr>
                <w:rFonts w:hint="eastAsia" w:ascii="Times New Roman" w:hAnsi="Times New Roman" w:eastAsia="宋体" w:cs="Times New Roman"/>
                <w:b/>
                <w:bCs/>
              </w:rPr>
              <w:t>importance evaluation</w:t>
            </w:r>
          </w:p>
        </w:tc>
        <w:tc>
          <w:tcPr>
            <w:tcW w:w="1760" w:type="dxa"/>
            <w:vMerge w:val="restart"/>
          </w:tcPr>
          <w:p>
            <w:pPr>
              <w:jc w:val="left"/>
              <w:rPr>
                <w:rFonts w:hint="eastAsia" w:ascii="Times New Roman" w:hAnsi="Times New Roman" w:eastAsia="宋体" w:cs="Times New Roman"/>
                <w:b/>
                <w:bCs/>
              </w:rPr>
            </w:pPr>
          </w:p>
          <w:p>
            <w:pPr>
              <w:ind w:firstLine="211" w:firstLineChars="100"/>
              <w:jc w:val="left"/>
              <w:rPr>
                <w:rFonts w:hint="default" w:ascii="Times New Roman" w:hAnsi="Times New Roman" w:eastAsia="宋体" w:cs="Times New Roman"/>
                <w:b/>
                <w:bCs/>
              </w:rPr>
            </w:pPr>
            <w:r>
              <w:rPr>
                <w:rFonts w:hint="eastAsia" w:ascii="Times New Roman" w:hAnsi="Times New Roman" w:eastAsia="宋体" w:cs="Times New Roman"/>
                <w:b/>
                <w:bCs/>
              </w:rPr>
              <w:t>suggestions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20" w:type="dxa"/>
            <w:vAlign w:val="top"/>
          </w:tcPr>
          <w:p>
            <w:pPr>
              <w:rPr>
                <w:szCs w:val="21"/>
              </w:rPr>
            </w:pPr>
            <w:r>
              <w:rPr>
                <w:rFonts w:hint="default" w:ascii="Times New Roman" w:hAnsi="Times New Roman" w:eastAsia="宋体" w:cs="Times New Roman"/>
                <w:sz w:val="24"/>
                <w:szCs w:val="24"/>
                <w:vertAlign w:val="baseline"/>
              </w:rPr>
              <w:t>primary indicators</w:t>
            </w:r>
          </w:p>
        </w:tc>
        <w:tc>
          <w:tcPr>
            <w:tcW w:w="2240" w:type="dxa"/>
            <w:vAlign w:val="top"/>
          </w:tcPr>
          <w:p>
            <w:pPr>
              <w:rPr>
                <w:szCs w:val="21"/>
              </w:rPr>
            </w:pPr>
            <w:r>
              <w:rPr>
                <w:rFonts w:hint="default" w:ascii="Times New Roman" w:hAnsi="Times New Roman" w:eastAsia="宋体" w:cs="Times New Roman"/>
                <w:sz w:val="24"/>
                <w:szCs w:val="24"/>
                <w:vertAlign w:val="baseline"/>
              </w:rPr>
              <w:t>secondary indicators</w:t>
            </w:r>
          </w:p>
        </w:tc>
        <w:tc>
          <w:tcPr>
            <w:tcW w:w="2107" w:type="dxa"/>
          </w:tcPr>
          <w:p>
            <w:pPr>
              <w:rPr>
                <w:szCs w:val="21"/>
              </w:rPr>
            </w:pPr>
            <w:r>
              <w:rPr>
                <w:rFonts w:hint="default" w:ascii="Times New Roman" w:hAnsi="Times New Roman" w:eastAsia="宋体" w:cs="Times New Roman"/>
                <w:sz w:val="24"/>
                <w:szCs w:val="24"/>
                <w:vertAlign w:val="baseline"/>
              </w:rPr>
              <w:t>Tertiary</w:t>
            </w:r>
            <w:r>
              <w:rPr>
                <w:rFonts w:hint="eastAsia" w:ascii="Times New Roman" w:hAnsi="Times New Roman" w:eastAsia="宋体" w:cs="Times New Roman"/>
                <w:sz w:val="24"/>
                <w:szCs w:val="24"/>
                <w:vertAlign w:val="baseline"/>
                <w:lang w:val="en-US" w:eastAsia="zh-CN"/>
              </w:rPr>
              <w:t xml:space="preserve"> </w:t>
            </w:r>
            <w:r>
              <w:rPr>
                <w:rFonts w:hint="default" w:ascii="Times New Roman" w:hAnsi="Times New Roman" w:eastAsia="宋体" w:cs="Times New Roman"/>
                <w:sz w:val="24"/>
                <w:szCs w:val="24"/>
                <w:vertAlign w:val="baseline"/>
              </w:rPr>
              <w:t>indicators</w:t>
            </w:r>
          </w:p>
        </w:tc>
        <w:tc>
          <w:tcPr>
            <w:tcW w:w="586" w:type="dxa"/>
          </w:tcPr>
          <w:p>
            <w:pPr>
              <w:jc w:val="center"/>
              <w:rPr>
                <w:rFonts w:ascii="宋体" w:hAnsi="宋体"/>
                <w:szCs w:val="21"/>
              </w:rPr>
            </w:pPr>
            <w:r>
              <w:rPr>
                <w:rFonts w:hint="eastAsia" w:ascii="宋体" w:hAnsi="宋体"/>
                <w:szCs w:val="21"/>
              </w:rPr>
              <w:t>5</w:t>
            </w:r>
          </w:p>
        </w:tc>
        <w:tc>
          <w:tcPr>
            <w:tcW w:w="560" w:type="dxa"/>
          </w:tcPr>
          <w:p>
            <w:pPr>
              <w:jc w:val="center"/>
              <w:rPr>
                <w:rFonts w:ascii="宋体" w:hAnsi="宋体"/>
                <w:szCs w:val="21"/>
              </w:rPr>
            </w:pPr>
            <w:r>
              <w:rPr>
                <w:rFonts w:hint="eastAsia" w:ascii="宋体" w:hAnsi="宋体"/>
                <w:szCs w:val="21"/>
              </w:rPr>
              <w:t>4</w:t>
            </w:r>
          </w:p>
        </w:tc>
        <w:tc>
          <w:tcPr>
            <w:tcW w:w="667" w:type="dxa"/>
          </w:tcPr>
          <w:p>
            <w:pPr>
              <w:jc w:val="center"/>
              <w:rPr>
                <w:rFonts w:ascii="宋体" w:hAnsi="宋体"/>
                <w:szCs w:val="21"/>
              </w:rPr>
            </w:pPr>
            <w:r>
              <w:rPr>
                <w:rFonts w:hint="eastAsia" w:ascii="宋体" w:hAnsi="宋体"/>
                <w:szCs w:val="21"/>
              </w:rPr>
              <w:t>3</w:t>
            </w:r>
          </w:p>
        </w:tc>
        <w:tc>
          <w:tcPr>
            <w:tcW w:w="640" w:type="dxa"/>
          </w:tcPr>
          <w:p>
            <w:pPr>
              <w:jc w:val="center"/>
              <w:rPr>
                <w:rFonts w:ascii="宋体" w:hAnsi="宋体"/>
                <w:szCs w:val="21"/>
              </w:rPr>
            </w:pPr>
            <w:r>
              <w:rPr>
                <w:rFonts w:hint="eastAsia" w:ascii="宋体" w:hAnsi="宋体"/>
                <w:szCs w:val="21"/>
              </w:rPr>
              <w:t>2</w:t>
            </w:r>
          </w:p>
        </w:tc>
        <w:tc>
          <w:tcPr>
            <w:tcW w:w="640" w:type="dxa"/>
          </w:tcPr>
          <w:p>
            <w:pPr>
              <w:jc w:val="center"/>
              <w:rPr>
                <w:rFonts w:ascii="宋体" w:hAnsi="宋体"/>
                <w:szCs w:val="21"/>
              </w:rPr>
            </w:pPr>
            <w:r>
              <w:rPr>
                <w:rFonts w:hint="eastAsia" w:ascii="宋体" w:hAnsi="宋体"/>
                <w:szCs w:val="21"/>
              </w:rPr>
              <w:t>1</w:t>
            </w:r>
          </w:p>
        </w:tc>
        <w:tc>
          <w:tcPr>
            <w:tcW w:w="1760" w:type="dxa"/>
            <w:vMerge w:val="continue"/>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320"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Ⅰ-1 Individual Sensitivity</w:t>
            </w:r>
          </w:p>
          <w:p>
            <w:pPr>
              <w:rPr>
                <w:rFonts w:ascii="宋体" w:hAnsi="宋体"/>
                <w:szCs w:val="21"/>
              </w:rPr>
            </w:pPr>
          </w:p>
        </w:tc>
        <w:tc>
          <w:tcPr>
            <w:tcW w:w="2240" w:type="dxa"/>
            <w:vMerge w:val="restart"/>
            <w:vAlign w:val="center"/>
          </w:tcPr>
          <w:p>
            <w:pPr>
              <w:keepNext w:val="0"/>
              <w:keepLines w:val="0"/>
              <w:widowControl/>
              <w:suppressLineNumbers w:val="0"/>
              <w:jc w:val="left"/>
              <w:textAlignment w:val="center"/>
              <w:rPr>
                <w:rFonts w:ascii="宋体" w:hAnsi="宋体" w:eastAsiaTheme="minorEastAsia" w:cstheme="minorBidi"/>
                <w:kern w:val="2"/>
                <w:sz w:val="21"/>
                <w:szCs w:val="24"/>
                <w:lang w:val="en-US" w:eastAsia="zh-CN" w:bidi="ar-SA"/>
              </w:rPr>
            </w:pPr>
            <w:r>
              <w:rPr>
                <w:rFonts w:hint="default" w:ascii="Times New Roman" w:hAnsi="Times New Roman" w:eastAsia="宋体" w:cs="Times New Roman"/>
                <w:color w:val="auto"/>
                <w:highlight w:val="none"/>
                <w:lang w:val="en-US" w:eastAsia="zh-CN"/>
              </w:rPr>
              <w:t xml:space="preserve">Ⅱ-1 </w:t>
            </w:r>
            <w:r>
              <w:rPr>
                <w:rFonts w:hint="default" w:ascii="Times New Roman" w:hAnsi="Times New Roman" w:eastAsia="宋体" w:cs="Times New Roman"/>
                <w:i w:val="0"/>
                <w:iCs w:val="0"/>
                <w:color w:val="0D0D0D"/>
                <w:kern w:val="0"/>
                <w:sz w:val="21"/>
                <w:szCs w:val="21"/>
                <w:u w:val="none"/>
                <w:lang w:val="en-US" w:eastAsia="zh-CN" w:bidi="ar"/>
              </w:rPr>
              <w:t>Physiological Vulnerability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 Age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20" w:type="dxa"/>
            <w:vMerge w:val="continue"/>
          </w:tcPr>
          <w:p>
            <w:pPr>
              <w:rPr>
                <w:szCs w:val="21"/>
              </w:rPr>
            </w:pPr>
          </w:p>
        </w:tc>
        <w:tc>
          <w:tcPr>
            <w:tcW w:w="224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1"/>
                <w:szCs w:val="21"/>
                <w:u w:val="none"/>
                <w:lang w:val="en-US" w:eastAsia="zh-CN" w:bidi="ar-SA"/>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 Activities of Daily Living (ADL)</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320" w:type="dxa"/>
            <w:vMerge w:val="continue"/>
          </w:tcPr>
          <w:p>
            <w:pPr>
              <w:rPr>
                <w:szCs w:val="21"/>
              </w:rPr>
            </w:pPr>
          </w:p>
        </w:tc>
        <w:tc>
          <w:tcPr>
            <w:tcW w:w="224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highlight w:val="none"/>
                <w:lang w:val="en-US" w:eastAsia="zh-CN" w:bidi="ar-SA"/>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 Sleep Condition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320" w:type="dxa"/>
            <w:vMerge w:val="continue"/>
          </w:tcPr>
          <w:p>
            <w:pPr>
              <w:rPr>
                <w:szCs w:val="21"/>
              </w:rPr>
            </w:pPr>
          </w:p>
        </w:tc>
        <w:tc>
          <w:tcPr>
            <w:tcW w:w="224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highlight w:val="none"/>
                <w:lang w:val="en-US" w:eastAsia="zh-CN" w:bidi="ar-SA"/>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 BMI Index</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color w:val="auto"/>
                <w:kern w:val="2"/>
                <w:sz w:val="21"/>
                <w:szCs w:val="24"/>
                <w:highlight w:val="none"/>
                <w:lang w:val="en-US" w:eastAsia="zh-CN" w:bidi="ar-SA"/>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 Oral Health Condition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Ⅲ-6 Perception and Communication Ability</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Ⅲ-7 Pain Level</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Ⅱ-2 Health Vulnerability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Ⅲ-8 Functional Comorbidity Index</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Ⅲ-9 Biweekly Illness Rate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Ⅲ-10 Fall Risk</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szCs w:val="21"/>
              </w:rPr>
            </w:pPr>
          </w:p>
        </w:tc>
        <w:tc>
          <w:tcPr>
            <w:tcW w:w="2240" w:type="dxa"/>
            <w:vMerge w:val="continue"/>
          </w:tcPr>
          <w:p>
            <w:pPr>
              <w:rPr>
                <w:rFonts w:ascii="宋体" w:hAnsi="宋体" w:cs="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Ⅲ-11 Thrombosis Risk</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Ⅲ-12 Pressure Injury Risk Score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Ⅲ-13 Smoking Index</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Ⅲ-14 Alcohol Abuse Situation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Ⅱ-3 Psychological Vulnerability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Ⅲ-15 Anxiety Index</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Ⅲ-16 Depression Level</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Ⅲ-17 Loneliness Situation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Ⅲ-18 Self-Burden Perception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Ⅱ-4 Family Social Vulnerability</w:t>
            </w: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Ⅲ-19 Marital Status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Ⅲ-20 Average Annual Visits by Children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Ⅲ-21 Average Annual Visits by Relatives Excluding Children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Ⅲ-22 Frequency of Participating in Recreational Activities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Ⅲ-23 Frequency of Participating in Social Activities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Ⅲ-24 Composition of Co-residents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1320" w:type="dxa"/>
            <w:vMerge w:val="continue"/>
          </w:tcPr>
          <w:p>
            <w:pPr>
              <w:rPr>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Ⅱ-5</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Economic Vulnerability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Ⅲ-25 Family Economic Situation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Ⅲ-26 Burden of Elderly Care Expenses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Ⅲ-27 Burden of Disease Expenses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restart"/>
            <w:vAlign w:val="top"/>
          </w:tcPr>
          <w:p>
            <w:pPr>
              <w:rPr>
                <w:rFonts w:ascii="宋体" w:hAnsi="宋体"/>
                <w:szCs w:val="21"/>
              </w:rPr>
            </w:pPr>
            <w:r>
              <w:rPr>
                <w:rFonts w:hint="default" w:ascii="Times New Roman" w:hAnsi="Times New Roman" w:eastAsia="宋体" w:cs="Times New Roman"/>
                <w:lang w:val="en-US" w:eastAsia="zh-CN"/>
              </w:rPr>
              <w:t>Ⅰ-2 Anti-fragility Ability</w:t>
            </w: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Ⅱ-6 Health Security 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Ⅲ-28 Actively seeking medical help behavior</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Ⅲ-29 Medical Adherence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Ⅲ-30 Regular Physical Examination Status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Ⅱ-7 Family Social Security Ability</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Ⅲ-31 Social Support Situation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Ⅲ-32 Pension Insurance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Ⅲ-33 Medical Insurance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Ⅲ-34 Long-term Care Insurance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Add/subtract</w:t>
            </w:r>
            <w:r>
              <w:rPr>
                <w:rFonts w:hint="eastAsia" w:ascii="Times New Roman" w:hAnsi="Times New Roman" w:eastAsia="宋体" w:cs="Times New Roman"/>
                <w:sz w:val="24"/>
                <w:szCs w:val="24"/>
                <w:vertAlign w:val="baseline"/>
                <w:lang w:val="en-US" w:eastAsia="zh-CN"/>
              </w:rPr>
              <w:t xml:space="preserve"> </w:t>
            </w:r>
            <w:bookmarkStart w:id="3" w:name="_GoBack"/>
            <w:bookmarkEnd w:id="3"/>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Ⅱ-8 Institutional Living Care Guarantee</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Ⅲ-35 Room Hygiene Service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Ⅲ-36 Personal Hygiene Service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Ⅲ-37 Excretion Care Condition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Ⅲ-38 Dietary Service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Ⅱ-9 Institutional Medical Care Guarantee</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Ⅲ-39 Basic Diagnosis and Treatment</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Ⅲ-40 Chronic Disease Management</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Ⅲ-41 Specialized Nursing</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Ⅲ-42 Palliative Care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Ⅲ-43 Vital Signs Monitoring</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Ⅲ-44 Referral Services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320" w:type="dxa"/>
            <w:vMerge w:val="continue"/>
          </w:tcPr>
          <w:p>
            <w:pPr>
              <w:rPr>
                <w:rFonts w:ascii="宋体" w:hAnsi="宋体"/>
                <w:szCs w:val="21"/>
              </w:rPr>
            </w:pPr>
          </w:p>
        </w:tc>
        <w:tc>
          <w:tcPr>
            <w:tcW w:w="2240" w:type="dxa"/>
          </w:tcPr>
          <w:p>
            <w:pPr>
              <w:rPr>
                <w:rFonts w:ascii="宋体" w:hAnsi="宋体"/>
                <w:color w:val="000000"/>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1320" w:type="dxa"/>
            <w:vMerge w:val="continue"/>
            <w:vAlign w:val="top"/>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Ⅱ-10 Institutional Rehabilitation Health Guarantee</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Ⅲ-45 Nutrition Monitoring</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Ⅲ-46 Elderly Health Records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Ⅲ-47 Rehabilitation Exercise Guidance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tcPr>
          <w:p>
            <w:pPr>
              <w:rPr>
                <w:rFonts w:ascii="宋体" w:hAnsi="宋体"/>
                <w:szCs w:val="21"/>
              </w:rPr>
            </w:pPr>
          </w:p>
        </w:tc>
        <w:tc>
          <w:tcPr>
            <w:tcW w:w="2240" w:type="dxa"/>
            <w:vMerge w:val="continue"/>
          </w:tcPr>
          <w:p>
            <w:pPr>
              <w:rPr>
                <w:rFonts w:ascii="宋体" w:hAnsi="宋体"/>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Ⅲ-48 Traditional Chinese Medicine Health Guidance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0" w:type="dxa"/>
            <w:vMerge w:val="continue"/>
          </w:tcPr>
          <w:p>
            <w:pPr>
              <w:rPr>
                <w:rFonts w:ascii="宋体" w:hAnsi="宋体"/>
                <w:szCs w:val="21"/>
              </w:rPr>
            </w:pPr>
          </w:p>
        </w:tc>
        <w:tc>
          <w:tcPr>
            <w:tcW w:w="2240" w:type="dxa"/>
          </w:tcPr>
          <w:p>
            <w:pPr>
              <w:rPr>
                <w:rFonts w:ascii="宋体" w:hAnsi="宋体"/>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vMerge w:val="restart"/>
          </w:tcPr>
          <w:p>
            <w:pPr>
              <w:rPr>
                <w:rFonts w:ascii="宋体" w:hAnsi="宋体"/>
                <w:szCs w:val="21"/>
              </w:rPr>
            </w:pPr>
            <w:r>
              <w:rPr>
                <w:rFonts w:hint="default" w:ascii="Times New Roman" w:hAnsi="Times New Roman" w:eastAsia="宋体" w:cs="Times New Roman"/>
                <w:lang w:val="en-US" w:eastAsia="zh-CN"/>
              </w:rPr>
              <w:t>Ⅱ-11 Institutional Psychological Service Guarantee</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Ⅲ-49 Privacy and Dignity Maintenance</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Ⅲ-50 Psychological Health Management</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Ⅲ-51 Elderly Recreational Activities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Ⅲ-52 Dispute Resolution and Complaint Channels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tcPr>
          <w:p>
            <w:pPr>
              <w:rPr>
                <w:rFonts w:ascii="宋体" w:hAnsi="宋体"/>
                <w:color w:val="000000"/>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320" w:type="dxa"/>
            <w:vMerge w:val="continue"/>
          </w:tcPr>
          <w:p>
            <w:pPr>
              <w:rPr>
                <w:rFonts w:ascii="宋体" w:hAnsi="宋体"/>
                <w:szCs w:val="21"/>
              </w:rPr>
            </w:pPr>
          </w:p>
        </w:tc>
        <w:tc>
          <w:tcPr>
            <w:tcW w:w="2240" w:type="dxa"/>
            <w:vMerge w:val="restart"/>
          </w:tcPr>
          <w:p>
            <w:pPr>
              <w:rPr>
                <w:rFonts w:ascii="宋体" w:hAnsi="宋体"/>
                <w:color w:val="000000"/>
                <w:szCs w:val="21"/>
              </w:rPr>
            </w:pPr>
            <w:r>
              <w:rPr>
                <w:rFonts w:hint="default" w:ascii="Times New Roman" w:hAnsi="Times New Roman" w:eastAsia="宋体" w:cs="Times New Roman"/>
                <w:lang w:val="en-US" w:eastAsia="zh-CN"/>
              </w:rPr>
              <w:t>Ⅱ-12 Institutional Safety Guarantee</w:t>
            </w: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Ⅲ-53 Age-friendly Renovation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320" w:type="dxa"/>
            <w:vMerge w:val="continue"/>
            <w:vAlign w:val="top"/>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Ⅲ-54 Security Facilities</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1320" w:type="dxa"/>
            <w:vMerge w:val="continue"/>
          </w:tcPr>
          <w:p>
            <w:pPr>
              <w:rPr>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Ⅲ-55 Service Manpower Situation</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20" w:type="dxa"/>
            <w:vMerge w:val="continue"/>
          </w:tcPr>
          <w:p>
            <w:pPr>
              <w:rPr>
                <w:rFonts w:ascii="宋体" w:hAnsi="宋体"/>
                <w:szCs w:val="21"/>
              </w:rPr>
            </w:pPr>
          </w:p>
        </w:tc>
        <w:tc>
          <w:tcPr>
            <w:tcW w:w="2240" w:type="dxa"/>
            <w:vMerge w:val="continue"/>
          </w:tcPr>
          <w:p>
            <w:pPr>
              <w:rPr>
                <w:rFonts w:ascii="宋体" w:hAnsi="宋体"/>
                <w:color w:val="000000"/>
                <w:szCs w:val="21"/>
              </w:rPr>
            </w:pPr>
          </w:p>
        </w:tc>
        <w:tc>
          <w:tcPr>
            <w:tcW w:w="2107" w:type="dxa"/>
            <w:vAlign w:val="center"/>
          </w:tcPr>
          <w:p>
            <w:pPr>
              <w:bidi w:val="0"/>
              <w:jc w:val="left"/>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Ⅲ-56 Multifunctional Nursing Bed</w:t>
            </w:r>
          </w:p>
        </w:tc>
        <w:tc>
          <w:tcPr>
            <w:tcW w:w="586" w:type="dxa"/>
          </w:tcPr>
          <w:p>
            <w:pPr>
              <w:rPr>
                <w:rFonts w:ascii="宋体" w:hAnsi="宋体"/>
                <w:szCs w:val="21"/>
              </w:rPr>
            </w:pPr>
          </w:p>
        </w:tc>
        <w:tc>
          <w:tcPr>
            <w:tcW w:w="560" w:type="dxa"/>
          </w:tcPr>
          <w:p>
            <w:pPr>
              <w:rPr>
                <w:rFonts w:ascii="宋体" w:hAnsi="宋体"/>
                <w:szCs w:val="21"/>
              </w:rPr>
            </w:pPr>
          </w:p>
        </w:tc>
        <w:tc>
          <w:tcPr>
            <w:tcW w:w="667" w:type="dxa"/>
          </w:tcPr>
          <w:p>
            <w:pPr>
              <w:rPr>
                <w:rFonts w:ascii="宋体" w:hAnsi="宋体"/>
                <w:szCs w:val="21"/>
              </w:rPr>
            </w:pPr>
          </w:p>
        </w:tc>
        <w:tc>
          <w:tcPr>
            <w:tcW w:w="640" w:type="dxa"/>
          </w:tcPr>
          <w:p>
            <w:pPr>
              <w:rPr>
                <w:rFonts w:ascii="宋体" w:hAnsi="宋体"/>
                <w:szCs w:val="21"/>
              </w:rPr>
            </w:pPr>
          </w:p>
        </w:tc>
        <w:tc>
          <w:tcPr>
            <w:tcW w:w="640" w:type="dxa"/>
          </w:tcPr>
          <w:p>
            <w:pPr>
              <w:rPr>
                <w:rFonts w:ascii="宋体" w:hAnsi="宋体"/>
                <w:szCs w:val="21"/>
              </w:rPr>
            </w:pPr>
          </w:p>
        </w:tc>
        <w:tc>
          <w:tcPr>
            <w:tcW w:w="1760" w:type="dxa"/>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1320" w:type="dxa"/>
            <w:vMerge w:val="continue"/>
          </w:tcPr>
          <w:p>
            <w:pPr>
              <w:rPr>
                <w:rFonts w:ascii="宋体" w:hAnsi="宋体"/>
                <w:color w:val="FF0000"/>
                <w:szCs w:val="21"/>
              </w:rPr>
            </w:pPr>
          </w:p>
        </w:tc>
        <w:tc>
          <w:tcPr>
            <w:tcW w:w="2240" w:type="dxa"/>
          </w:tcPr>
          <w:p>
            <w:pPr>
              <w:rPr>
                <w:rFonts w:ascii="宋体" w:hAnsi="宋体"/>
                <w:color w:val="000000"/>
                <w:szCs w:val="21"/>
              </w:rPr>
            </w:pPr>
            <w:r>
              <w:rPr>
                <w:rFonts w:hint="eastAsia" w:ascii="Times New Roman" w:hAnsi="Times New Roman" w:eastAsia="宋体" w:cs="Times New Roman"/>
                <w:sz w:val="24"/>
                <w:szCs w:val="24"/>
                <w:vertAlign w:val="baseline"/>
              </w:rPr>
              <w:t xml:space="preserve">Add/subtract </w:t>
            </w:r>
            <w:r>
              <w:rPr>
                <w:rFonts w:hint="default" w:ascii="Times New Roman" w:hAnsi="Times New Roman" w:eastAsia="宋体" w:cs="Times New Roman"/>
                <w:sz w:val="24"/>
                <w:szCs w:val="24"/>
                <w:vertAlign w:val="baseline"/>
              </w:rPr>
              <w:t>indicators</w:t>
            </w:r>
          </w:p>
        </w:tc>
        <w:tc>
          <w:tcPr>
            <w:tcW w:w="6960" w:type="dxa"/>
            <w:gridSpan w:val="7"/>
          </w:tcPr>
          <w:p>
            <w:pPr>
              <w:rPr>
                <w:rFonts w:ascii="宋体" w:hAnsi="宋体"/>
                <w:color w:val="FF0000"/>
                <w:szCs w:val="21"/>
              </w:rPr>
            </w:pPr>
          </w:p>
        </w:tc>
      </w:tr>
    </w:tbl>
    <w:p>
      <w:pPr>
        <w:jc w:val="center"/>
        <w:rPr>
          <w:rFonts w:hint="eastAsia" w:ascii="黑体" w:hAnsi="黑体" w:eastAsia="黑体" w:cs="黑体"/>
          <w:sz w:val="28"/>
          <w:szCs w:val="28"/>
        </w:rPr>
      </w:pPr>
    </w:p>
    <w:p>
      <w:pPr>
        <w:jc w:val="center"/>
        <w:rPr>
          <w:rFonts w:hint="eastAsia" w:ascii="黑体" w:hAnsi="黑体" w:eastAsia="黑体" w:cs="黑体"/>
          <w:sz w:val="28"/>
          <w:szCs w:val="28"/>
        </w:rPr>
      </w:pPr>
    </w:p>
    <w:p>
      <w:pPr>
        <w:jc w:val="center"/>
        <w:rPr>
          <w:rFonts w:hint="eastAsia" w:ascii="黑体" w:hAnsi="黑体" w:eastAsia="黑体" w:cs="黑体"/>
          <w:sz w:val="28"/>
          <w:szCs w:val="28"/>
        </w:rPr>
      </w:pPr>
    </w:p>
    <w:p>
      <w:pPr>
        <w:jc w:val="center"/>
        <w:rPr>
          <w:rFonts w:hint="eastAsia" w:ascii="黑体" w:hAnsi="黑体" w:eastAsia="黑体" w:cs="黑体"/>
          <w:sz w:val="28"/>
          <w:szCs w:val="28"/>
        </w:rPr>
      </w:pPr>
    </w:p>
    <w:p>
      <w:pPr>
        <w:jc w:val="center"/>
        <w:rPr>
          <w:rFonts w:hint="eastAsia" w:ascii="黑体" w:hAnsi="黑体" w:eastAsia="黑体" w:cs="黑体"/>
          <w:sz w:val="28"/>
          <w:szCs w:val="28"/>
        </w:rPr>
      </w:pPr>
    </w:p>
    <w:p>
      <w:pPr>
        <w:jc w:val="both"/>
        <w:rPr>
          <w:rFonts w:hint="eastAsia" w:ascii="黑体" w:hAnsi="黑体" w:eastAsia="黑体" w:cs="黑体"/>
          <w:sz w:val="28"/>
          <w:szCs w:val="28"/>
        </w:rPr>
      </w:pPr>
    </w:p>
    <w:p>
      <w:pPr>
        <w:jc w:val="center"/>
        <w:rPr>
          <w:rFonts w:hint="eastAsia" w:ascii="Times New Roman" w:hAnsi="Times New Roman" w:cs="Times New Roman"/>
          <w:b/>
          <w:bCs/>
          <w:i w:val="0"/>
          <w:iCs w:val="0"/>
          <w:sz w:val="28"/>
          <w:szCs w:val="28"/>
          <w:lang w:val="en-US" w:eastAsia="zh-CN"/>
        </w:rPr>
      </w:pPr>
      <w:r>
        <w:rPr>
          <w:rFonts w:hint="eastAsia" w:ascii="Times New Roman" w:hAnsi="Times New Roman" w:cs="Times New Roman"/>
          <w:b/>
          <w:bCs/>
          <w:i w:val="0"/>
          <w:iCs w:val="0"/>
          <w:sz w:val="28"/>
          <w:szCs w:val="28"/>
          <w:lang w:val="en-US" w:eastAsia="zh-CN"/>
        </w:rPr>
        <w:t xml:space="preserve"> Expert information </w:t>
      </w:r>
    </w:p>
    <w:p>
      <w:pPr>
        <w:jc w:val="left"/>
        <w:rPr>
          <w:rFonts w:hint="eastAsia" w:ascii="宋体" w:hAnsi="宋体"/>
          <w:sz w:val="24"/>
        </w:rPr>
      </w:pPr>
      <w:r>
        <w:rPr>
          <w:rFonts w:hint="eastAsia" w:ascii="Times New Roman" w:hAnsi="Times New Roman" w:eastAsia="宋体" w:cs="Times New Roman"/>
          <w:b/>
          <w:bCs/>
          <w:sz w:val="24"/>
          <w:szCs w:val="24"/>
          <w:vertAlign w:val="baseline"/>
          <w:lang w:val="en-US" w:eastAsia="zh-CN"/>
        </w:rPr>
        <w:t>F</w:t>
      </w:r>
      <w:r>
        <w:rPr>
          <w:rFonts w:hint="eastAsia" w:ascii="Times New Roman" w:hAnsi="Times New Roman" w:eastAsia="宋体" w:cs="Times New Roman"/>
          <w:b/>
          <w:bCs/>
          <w:sz w:val="24"/>
          <w:szCs w:val="24"/>
          <w:vertAlign w:val="baseline"/>
        </w:rPr>
        <w:t>ormfilling explanation</w:t>
      </w:r>
      <w:r>
        <w:rPr>
          <w:rFonts w:hint="eastAsia" w:ascii="Times New Roman" w:hAnsi="Times New Roman" w:eastAsia="宋体" w:cs="Times New Roman"/>
          <w:b/>
          <w:bCs/>
          <w:sz w:val="24"/>
          <w:szCs w:val="24"/>
          <w:vertAlign w:val="baseline"/>
          <w:lang w:val="en-US" w:eastAsia="zh-CN"/>
        </w:rPr>
        <w:t>:</w:t>
      </w:r>
      <w:r>
        <w:rPr>
          <w:rFonts w:hint="eastAsia" w:ascii="Times New Roman" w:hAnsi="Times New Roman" w:eastAsia="宋体" w:cs="Times New Roman"/>
          <w:b w:val="0"/>
          <w:bCs w:val="0"/>
          <w:sz w:val="24"/>
          <w:szCs w:val="24"/>
          <w:vertAlign w:val="baseline"/>
        </w:rPr>
        <w:t>Please fill in or select the appropriate option for each item. Check the box to indicate your selection. All content is for statistical analysis purposes only.</w:t>
      </w:r>
    </w:p>
    <w:p>
      <w:pPr>
        <w:jc w:val="center"/>
        <w:rPr>
          <w:rFonts w:hint="eastAsia" w:ascii="Times New Roman" w:hAnsi="Times New Roman" w:eastAsia="宋体" w:cs="Times New Roman"/>
          <w:b w:val="0"/>
          <w:bCs w:val="0"/>
          <w:sz w:val="24"/>
          <w:szCs w:val="24"/>
          <w:vertAlign w:val="baseline"/>
          <w:lang w:val="en-US" w:eastAsia="zh-CN"/>
        </w:rPr>
      </w:pPr>
    </w:p>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vertAlign w:val="baseline"/>
          <w:lang w:val="en-US" w:eastAsia="zh-CN"/>
        </w:rPr>
        <w:t xml:space="preserve">Table 4  </w:t>
      </w:r>
      <w:r>
        <w:rPr>
          <w:rFonts w:hint="eastAsia" w:ascii="Times New Roman" w:hAnsi="Times New Roman" w:eastAsia="宋体" w:cs="Times New Roman"/>
          <w:b w:val="0"/>
          <w:bCs w:val="0"/>
          <w:sz w:val="24"/>
          <w:szCs w:val="24"/>
          <w:lang w:val="en-US" w:eastAsia="zh-CN"/>
        </w:rPr>
        <w:t>The socio-demographic information of the experts</w:t>
      </w:r>
    </w:p>
    <w:tbl>
      <w:tblPr>
        <w:tblStyle w:val="2"/>
        <w:tblW w:w="9350"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747"/>
        <w:gridCol w:w="1133"/>
        <w:gridCol w:w="1054"/>
        <w:gridCol w:w="1093"/>
        <w:gridCol w:w="1247"/>
        <w:gridCol w:w="1113"/>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558" w:type="dxa"/>
            <w:noWrap w:val="0"/>
            <w:vAlign w:val="center"/>
          </w:tcPr>
          <w:p>
            <w:pPr>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Name</w:t>
            </w:r>
          </w:p>
        </w:tc>
        <w:tc>
          <w:tcPr>
            <w:tcW w:w="747" w:type="dxa"/>
            <w:noWrap w:val="0"/>
            <w:vAlign w:val="top"/>
          </w:tcPr>
          <w:p>
            <w:pPr>
              <w:jc w:val="center"/>
              <w:rPr>
                <w:rFonts w:hint="eastAsia" w:ascii="Times New Roman" w:hAnsi="Times New Roman" w:eastAsia="宋体" w:cs="Times New Roman"/>
                <w:b w:val="0"/>
                <w:bCs w:val="0"/>
                <w:sz w:val="21"/>
                <w:szCs w:val="21"/>
                <w:lang w:val="en-US" w:eastAsia="zh-CN"/>
              </w:rPr>
            </w:pPr>
          </w:p>
        </w:tc>
        <w:tc>
          <w:tcPr>
            <w:tcW w:w="1133"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Gender</w:t>
            </w:r>
          </w:p>
        </w:tc>
        <w:tc>
          <w:tcPr>
            <w:tcW w:w="1054" w:type="dxa"/>
            <w:noWrap w:val="0"/>
            <w:vAlign w:val="center"/>
          </w:tcPr>
          <w:p>
            <w:pPr>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 male</w:t>
            </w:r>
          </w:p>
          <w:p>
            <w:pPr>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 female</w:t>
            </w:r>
          </w:p>
        </w:tc>
        <w:tc>
          <w:tcPr>
            <w:tcW w:w="1093" w:type="dxa"/>
            <w:noWrap w:val="0"/>
            <w:vAlign w:val="top"/>
          </w:tcPr>
          <w:p>
            <w:pPr>
              <w:jc w:val="cente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Age (years)</w:t>
            </w:r>
          </w:p>
        </w:tc>
        <w:tc>
          <w:tcPr>
            <w:tcW w:w="1247" w:type="dxa"/>
            <w:noWrap w:val="0"/>
            <w:vAlign w:val="top"/>
          </w:tcPr>
          <w:p>
            <w:pPr>
              <w:jc w:val="center"/>
              <w:rPr>
                <w:rFonts w:hint="eastAsia" w:ascii="Times New Roman" w:hAnsi="Times New Roman" w:eastAsia="宋体" w:cs="Times New Roman"/>
                <w:b w:val="0"/>
                <w:bCs w:val="0"/>
                <w:sz w:val="21"/>
                <w:szCs w:val="21"/>
                <w:lang w:val="en-US" w:eastAsia="zh-CN"/>
              </w:rPr>
            </w:pPr>
          </w:p>
        </w:tc>
        <w:tc>
          <w:tcPr>
            <w:tcW w:w="1113" w:type="dxa"/>
            <w:noWrap w:val="0"/>
            <w:vAlign w:val="top"/>
          </w:tcPr>
          <w:p>
            <w:pPr>
              <w:jc w:val="cente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Work experience (years)</w:t>
            </w:r>
          </w:p>
        </w:tc>
        <w:tc>
          <w:tcPr>
            <w:tcW w:w="1405" w:type="dxa"/>
            <w:noWrap w:val="0"/>
            <w:vAlign w:val="top"/>
          </w:tcPr>
          <w:p>
            <w:pPr>
              <w:jc w:val="center"/>
              <w:rPr>
                <w:rFonts w:hint="eastAsia" w:ascii="Times New Roman" w:hAnsi="Times New Roman" w:eastAsia="宋体" w:cs="Times New Roman"/>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558"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Professional positions</w:t>
            </w:r>
          </w:p>
        </w:tc>
        <w:tc>
          <w:tcPr>
            <w:tcW w:w="747" w:type="dxa"/>
            <w:noWrap w:val="0"/>
            <w:vAlign w:val="top"/>
          </w:tcPr>
          <w:p>
            <w:pPr>
              <w:jc w:val="center"/>
              <w:rPr>
                <w:rFonts w:hint="eastAsia" w:ascii="Times New Roman" w:hAnsi="Times New Roman" w:eastAsia="宋体" w:cs="Times New Roman"/>
                <w:b w:val="0"/>
                <w:bCs w:val="0"/>
                <w:sz w:val="21"/>
                <w:szCs w:val="21"/>
                <w:lang w:val="en-US" w:eastAsia="zh-CN"/>
              </w:rPr>
            </w:pPr>
          </w:p>
        </w:tc>
        <w:tc>
          <w:tcPr>
            <w:tcW w:w="1133"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post</w:t>
            </w:r>
          </w:p>
        </w:tc>
        <w:tc>
          <w:tcPr>
            <w:tcW w:w="1054" w:type="dxa"/>
            <w:noWrap w:val="0"/>
            <w:vAlign w:val="top"/>
          </w:tcPr>
          <w:p>
            <w:pPr>
              <w:jc w:val="center"/>
              <w:rPr>
                <w:rFonts w:hint="eastAsia" w:ascii="Times New Roman" w:hAnsi="Times New Roman" w:eastAsia="宋体" w:cs="Times New Roman"/>
                <w:b w:val="0"/>
                <w:bCs w:val="0"/>
                <w:sz w:val="21"/>
                <w:szCs w:val="21"/>
                <w:lang w:val="en-US" w:eastAsia="zh-CN"/>
              </w:rPr>
            </w:pPr>
          </w:p>
        </w:tc>
        <w:tc>
          <w:tcPr>
            <w:tcW w:w="1093" w:type="dxa"/>
            <w:noWrap w:val="0"/>
            <w:vAlign w:val="top"/>
          </w:tcPr>
          <w:p>
            <w:pPr>
              <w:jc w:val="cente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Researcher unit</w:t>
            </w:r>
          </w:p>
        </w:tc>
        <w:tc>
          <w:tcPr>
            <w:tcW w:w="3765" w:type="dxa"/>
            <w:gridSpan w:val="3"/>
            <w:noWrap w:val="0"/>
            <w:vAlign w:val="top"/>
          </w:tcPr>
          <w:p>
            <w:pPr>
              <w:jc w:val="center"/>
              <w:rPr>
                <w:rFonts w:hint="eastAsia" w:ascii="Times New Roman" w:hAnsi="Times New Roman" w:eastAsia="宋体" w:cs="Times New Roman"/>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558"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Highest education</w:t>
            </w:r>
          </w:p>
        </w:tc>
        <w:tc>
          <w:tcPr>
            <w:tcW w:w="747" w:type="dxa"/>
            <w:noWrap w:val="0"/>
            <w:vAlign w:val="top"/>
          </w:tcPr>
          <w:p>
            <w:pPr>
              <w:jc w:val="center"/>
              <w:rPr>
                <w:rFonts w:hint="eastAsia" w:ascii="Times New Roman" w:hAnsi="Times New Roman" w:eastAsia="宋体" w:cs="Times New Roman"/>
                <w:b w:val="0"/>
                <w:bCs w:val="0"/>
                <w:sz w:val="21"/>
                <w:szCs w:val="21"/>
                <w:lang w:val="en-US" w:eastAsia="zh-CN"/>
              </w:rPr>
            </w:pPr>
          </w:p>
        </w:tc>
        <w:tc>
          <w:tcPr>
            <w:tcW w:w="1133"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Whether to serve as a mentor</w:t>
            </w:r>
          </w:p>
        </w:tc>
        <w:tc>
          <w:tcPr>
            <w:tcW w:w="1054" w:type="dxa"/>
            <w:noWrap w:val="0"/>
            <w:vAlign w:val="center"/>
          </w:tcPr>
          <w:p>
            <w:pPr>
              <w:jc w:val="center"/>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 yes</w:t>
            </w:r>
          </w:p>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 no</w:t>
            </w:r>
          </w:p>
        </w:tc>
        <w:tc>
          <w:tcPr>
            <w:tcW w:w="1093"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research direction</w:t>
            </w:r>
          </w:p>
        </w:tc>
        <w:tc>
          <w:tcPr>
            <w:tcW w:w="3765" w:type="dxa"/>
            <w:gridSpan w:val="3"/>
            <w:noWrap w:val="0"/>
            <w:vAlign w:val="center"/>
          </w:tcPr>
          <w:p>
            <w:pPr>
              <w:jc w:val="center"/>
              <w:rPr>
                <w:rFonts w:hint="eastAsia" w:ascii="Times New Roman" w:hAnsi="Times New Roman" w:eastAsia="宋体" w:cs="Times New Roman"/>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58"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Phone</w:t>
            </w:r>
          </w:p>
        </w:tc>
        <w:tc>
          <w:tcPr>
            <w:tcW w:w="2934" w:type="dxa"/>
            <w:gridSpan w:val="3"/>
            <w:noWrap w:val="0"/>
            <w:vAlign w:val="center"/>
          </w:tcPr>
          <w:p>
            <w:pPr>
              <w:jc w:val="center"/>
              <w:rPr>
                <w:rFonts w:hint="eastAsia" w:ascii="Times New Roman" w:hAnsi="Times New Roman" w:eastAsia="宋体" w:cs="Times New Roman"/>
                <w:b w:val="0"/>
                <w:bCs w:val="0"/>
                <w:sz w:val="21"/>
                <w:szCs w:val="21"/>
                <w:lang w:val="en-US" w:eastAsia="zh-CN"/>
              </w:rPr>
            </w:pPr>
          </w:p>
        </w:tc>
        <w:tc>
          <w:tcPr>
            <w:tcW w:w="1093"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job category</w:t>
            </w:r>
          </w:p>
          <w:p>
            <w:pPr>
              <w:jc w:val="center"/>
              <w:rPr>
                <w:rFonts w:hint="eastAsia" w:ascii="Times New Roman" w:hAnsi="Times New Roman" w:eastAsia="宋体" w:cs="Times New Roman"/>
                <w:b w:val="0"/>
                <w:bCs w:val="0"/>
                <w:sz w:val="21"/>
                <w:szCs w:val="21"/>
                <w:lang w:val="en-US" w:eastAsia="zh-CN"/>
              </w:rPr>
            </w:pPr>
          </w:p>
        </w:tc>
        <w:tc>
          <w:tcPr>
            <w:tcW w:w="3765" w:type="dxa"/>
            <w:gridSpan w:val="3"/>
            <w:noWrap w:val="0"/>
            <w:vAlign w:val="center"/>
          </w:tcPr>
          <w:p>
            <w:pPr>
              <w:jc w:val="both"/>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geriatric education </w:t>
            </w:r>
          </w:p>
          <w:p>
            <w:pPr>
              <w:jc w:val="both"/>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geriatric management</w:t>
            </w:r>
          </w:p>
          <w:p>
            <w:pPr>
              <w:jc w:val="both"/>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 xml:space="preserve">geriatric clinical nursing  </w:t>
            </w:r>
          </w:p>
          <w:p>
            <w:pPr>
              <w:jc w:val="both"/>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geriatric clinical medicine</w:t>
            </w:r>
          </w:p>
          <w:p>
            <w:pPr>
              <w:jc w:val="both"/>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sym w:font="Wingdings 2" w:char="00A3"/>
            </w:r>
            <w:r>
              <w:rPr>
                <w:rFonts w:hint="eastAsia" w:ascii="Times New Roman" w:hAnsi="Times New Roman" w:eastAsia="宋体" w:cs="Times New Roman"/>
                <w:b w:val="0"/>
                <w:bCs w:val="0"/>
                <w:sz w:val="21"/>
                <w:szCs w:val="21"/>
                <w:lang w:val="en-US" w:eastAsia="zh-CN"/>
              </w:rPr>
              <w:t>elderly care services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558"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correspondence address</w:t>
            </w:r>
          </w:p>
        </w:tc>
        <w:tc>
          <w:tcPr>
            <w:tcW w:w="4027" w:type="dxa"/>
            <w:gridSpan w:val="4"/>
            <w:noWrap w:val="0"/>
            <w:vAlign w:val="center"/>
          </w:tcPr>
          <w:p>
            <w:pPr>
              <w:jc w:val="center"/>
              <w:rPr>
                <w:rFonts w:hint="eastAsia" w:ascii="Times New Roman" w:hAnsi="Times New Roman" w:eastAsia="宋体" w:cs="Times New Roman"/>
                <w:b w:val="0"/>
                <w:bCs w:val="0"/>
                <w:sz w:val="21"/>
                <w:szCs w:val="21"/>
                <w:lang w:val="en-US" w:eastAsia="zh-CN"/>
              </w:rPr>
            </w:pPr>
          </w:p>
        </w:tc>
        <w:tc>
          <w:tcPr>
            <w:tcW w:w="1247" w:type="dxa"/>
            <w:noWrap w:val="0"/>
            <w:vAlign w:val="center"/>
          </w:tcPr>
          <w:p>
            <w:pPr>
              <w:jc w:val="center"/>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 xml:space="preserve">e-mail </w:t>
            </w:r>
          </w:p>
          <w:p>
            <w:pPr>
              <w:jc w:val="center"/>
              <w:rPr>
                <w:rFonts w:hint="eastAsia" w:ascii="Times New Roman" w:hAnsi="Times New Roman" w:eastAsia="宋体" w:cs="Times New Roman"/>
                <w:b w:val="0"/>
                <w:bCs w:val="0"/>
                <w:sz w:val="21"/>
                <w:szCs w:val="21"/>
                <w:lang w:val="en-US" w:eastAsia="zh-CN"/>
              </w:rPr>
            </w:pPr>
          </w:p>
        </w:tc>
        <w:tc>
          <w:tcPr>
            <w:tcW w:w="2518" w:type="dxa"/>
            <w:gridSpan w:val="2"/>
            <w:noWrap w:val="0"/>
            <w:vAlign w:val="center"/>
          </w:tcPr>
          <w:p>
            <w:pPr>
              <w:jc w:val="center"/>
              <w:rPr>
                <w:rFonts w:hint="eastAsia" w:ascii="Times New Roman" w:hAnsi="Times New Roman" w:eastAsia="宋体" w:cs="Times New Roman"/>
                <w:b w:val="0"/>
                <w:bCs w:val="0"/>
                <w:sz w:val="21"/>
                <w:szCs w:val="21"/>
                <w:lang w:val="en-US" w:eastAsia="zh-CN"/>
              </w:rPr>
            </w:pPr>
          </w:p>
        </w:tc>
      </w:tr>
    </w:tbl>
    <w:p>
      <w:pPr>
        <w:jc w:val="left"/>
        <w:rPr>
          <w:rFonts w:hint="eastAsia" w:ascii="宋体" w:hAnsi="宋体"/>
          <w:b/>
          <w:bCs/>
          <w:sz w:val="24"/>
        </w:rPr>
      </w:pPr>
    </w:p>
    <w:p>
      <w:pPr>
        <w:spacing w:line="600" w:lineRule="exact"/>
        <w:jc w:val="center"/>
        <w:rPr>
          <w:rFonts w:hint="eastAsia" w:ascii="Times New Roman" w:hAnsi="Times New Roman"/>
          <w:color w:val="000000"/>
          <w:sz w:val="24"/>
        </w:rPr>
      </w:pPr>
      <w:r>
        <w:rPr>
          <w:rFonts w:hint="eastAsia" w:ascii="Times New Roman" w:hAnsi="Times New Roman" w:eastAsia="宋体" w:cs="Times New Roman"/>
          <w:b w:val="0"/>
          <w:bCs w:val="0"/>
          <w:sz w:val="24"/>
          <w:szCs w:val="24"/>
          <w:vertAlign w:val="baseline"/>
          <w:lang w:val="en-US" w:eastAsia="zh-CN"/>
        </w:rPr>
        <w:t xml:space="preserve">Table 5 </w:t>
      </w:r>
      <w:r>
        <w:rPr>
          <w:rFonts w:hint="eastAsia" w:ascii="Times New Roman" w:hAnsi="Times New Roman"/>
          <w:color w:val="000000"/>
          <w:sz w:val="24"/>
        </w:rPr>
        <w:t xml:space="preserve"> </w:t>
      </w:r>
      <w:r>
        <w:rPr>
          <w:rFonts w:hint="eastAsia" w:ascii="Times New Roman" w:hAnsi="Times New Roman"/>
          <w:color w:val="000000"/>
          <w:sz w:val="24"/>
          <w:lang w:val="en-US" w:eastAsia="zh-CN"/>
        </w:rPr>
        <w:t xml:space="preserve">The </w:t>
      </w:r>
      <w:r>
        <w:rPr>
          <w:rFonts w:hint="eastAsia" w:ascii="Times New Roman" w:hAnsi="Times New Roman"/>
          <w:color w:val="000000"/>
          <w:sz w:val="24"/>
        </w:rPr>
        <w:t xml:space="preserve">degree of familiarity (Cs) </w:t>
      </w:r>
    </w:p>
    <w:tbl>
      <w:tblPr>
        <w:tblStyle w:val="2"/>
        <w:tblW w:w="886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77"/>
        <w:gridCol w:w="1476"/>
        <w:gridCol w:w="1477"/>
        <w:gridCol w:w="1477"/>
        <w:gridCol w:w="1476"/>
        <w:gridCol w:w="147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477" w:type="dxa"/>
            <w:tcBorders>
              <w:bottom w:val="single" w:color="auto" w:sz="4" w:space="0"/>
              <w:right w:val="nil"/>
            </w:tcBorders>
            <w:noWrap w:val="0"/>
            <w:vAlign w:val="center"/>
          </w:tcPr>
          <w:p>
            <w:pPr>
              <w:widowControl w:val="0"/>
              <w:jc w:val="center"/>
              <w:rPr>
                <w:rFonts w:hint="eastAsia" w:ascii="宋体" w:hAnsi="宋体"/>
                <w:sz w:val="21"/>
                <w:szCs w:val="21"/>
              </w:rPr>
            </w:pPr>
            <w:r>
              <w:rPr>
                <w:rFonts w:hint="eastAsia" w:ascii="Times New Roman" w:hAnsi="Times New Roman"/>
                <w:color w:val="000000"/>
                <w:sz w:val="24"/>
                <w:lang w:val="en-US" w:eastAsia="zh-CN"/>
              </w:rPr>
              <w:t xml:space="preserve">the </w:t>
            </w:r>
            <w:r>
              <w:rPr>
                <w:rFonts w:hint="eastAsia" w:ascii="Times New Roman" w:hAnsi="Times New Roman"/>
                <w:color w:val="000000"/>
                <w:sz w:val="24"/>
              </w:rPr>
              <w:t>degree of familiarity</w:t>
            </w:r>
          </w:p>
        </w:tc>
        <w:tc>
          <w:tcPr>
            <w:tcW w:w="1476" w:type="dxa"/>
            <w:tcBorders>
              <w:left w:val="nil"/>
              <w:bottom w:val="single" w:color="auto" w:sz="4" w:space="0"/>
            </w:tcBorders>
            <w:noWrap w:val="0"/>
            <w:vAlign w:val="center"/>
          </w:tcPr>
          <w:p>
            <w:pPr>
              <w:widowControl w:val="0"/>
              <w:jc w:val="center"/>
              <w:rPr>
                <w:rFonts w:hint="eastAsia" w:ascii="Times New Roman" w:hAnsi="Times New Roman"/>
                <w:color w:val="000000"/>
                <w:sz w:val="24"/>
                <w:lang w:val="en-US" w:eastAsia="zh-CN"/>
              </w:rPr>
            </w:pPr>
            <w:r>
              <w:rPr>
                <w:rFonts w:hint="eastAsia" w:ascii="Times New Roman" w:hAnsi="Times New Roman"/>
                <w:color w:val="000000"/>
                <w:sz w:val="24"/>
                <w:lang w:val="en-US" w:eastAsia="zh-CN"/>
              </w:rPr>
              <w:t>Very familiar</w:t>
            </w:r>
          </w:p>
        </w:tc>
        <w:tc>
          <w:tcPr>
            <w:tcW w:w="1477" w:type="dxa"/>
            <w:tcBorders>
              <w:bottom w:val="single" w:color="auto" w:sz="4" w:space="0"/>
            </w:tcBorders>
            <w:noWrap w:val="0"/>
            <w:vAlign w:val="center"/>
          </w:tcPr>
          <w:p>
            <w:pPr>
              <w:widowControl w:val="0"/>
              <w:jc w:val="center"/>
              <w:rPr>
                <w:rFonts w:hint="eastAsia" w:ascii="Times New Roman" w:hAnsi="Times New Roman"/>
                <w:color w:val="000000"/>
                <w:sz w:val="24"/>
                <w:lang w:val="en-US" w:eastAsia="zh-CN"/>
              </w:rPr>
            </w:pPr>
            <w:r>
              <w:rPr>
                <w:rFonts w:hint="eastAsia" w:ascii="Times New Roman" w:hAnsi="Times New Roman"/>
                <w:color w:val="000000"/>
                <w:sz w:val="24"/>
                <w:lang w:val="en-US" w:eastAsia="zh-CN"/>
              </w:rPr>
              <w:t>more familiar</w:t>
            </w:r>
          </w:p>
        </w:tc>
        <w:tc>
          <w:tcPr>
            <w:tcW w:w="1477" w:type="dxa"/>
            <w:tcBorders>
              <w:bottom w:val="single" w:color="auto" w:sz="4" w:space="0"/>
            </w:tcBorders>
            <w:noWrap w:val="0"/>
            <w:vAlign w:val="center"/>
          </w:tcPr>
          <w:p>
            <w:pPr>
              <w:widowControl w:val="0"/>
              <w:jc w:val="center"/>
              <w:rPr>
                <w:rFonts w:hint="eastAsia" w:ascii="Times New Roman" w:hAnsi="Times New Roman"/>
                <w:color w:val="000000"/>
                <w:sz w:val="24"/>
                <w:lang w:val="en-US" w:eastAsia="zh-CN"/>
              </w:rPr>
            </w:pPr>
            <w:r>
              <w:rPr>
                <w:rFonts w:hint="eastAsia" w:ascii="Times New Roman" w:hAnsi="Times New Roman"/>
                <w:color w:val="000000"/>
                <w:sz w:val="24"/>
                <w:lang w:val="en-US" w:eastAsia="zh-CN"/>
              </w:rPr>
              <w:t>General familiarity</w:t>
            </w:r>
          </w:p>
        </w:tc>
        <w:tc>
          <w:tcPr>
            <w:tcW w:w="1476" w:type="dxa"/>
            <w:tcBorders>
              <w:bottom w:val="single" w:color="auto" w:sz="4" w:space="0"/>
            </w:tcBorders>
            <w:noWrap w:val="0"/>
            <w:vAlign w:val="center"/>
          </w:tcPr>
          <w:p>
            <w:pPr>
              <w:widowControl w:val="0"/>
              <w:jc w:val="center"/>
              <w:rPr>
                <w:rFonts w:hint="eastAsia" w:ascii="Times New Roman" w:hAnsi="Times New Roman"/>
                <w:color w:val="000000"/>
                <w:sz w:val="24"/>
                <w:lang w:val="en-US" w:eastAsia="zh-CN"/>
              </w:rPr>
            </w:pPr>
            <w:r>
              <w:rPr>
                <w:rFonts w:hint="eastAsia" w:ascii="Times New Roman" w:hAnsi="Times New Roman"/>
                <w:color w:val="000000"/>
                <w:sz w:val="24"/>
                <w:lang w:val="en-US" w:eastAsia="zh-CN"/>
              </w:rPr>
              <w:t>not very familiar</w:t>
            </w:r>
          </w:p>
        </w:tc>
        <w:tc>
          <w:tcPr>
            <w:tcW w:w="1477" w:type="dxa"/>
            <w:tcBorders>
              <w:bottom w:val="single" w:color="auto" w:sz="4" w:space="0"/>
            </w:tcBorders>
            <w:noWrap w:val="0"/>
            <w:vAlign w:val="center"/>
          </w:tcPr>
          <w:p>
            <w:pPr>
              <w:widowControl w:val="0"/>
              <w:jc w:val="center"/>
              <w:rPr>
                <w:rFonts w:hint="eastAsia" w:ascii="Times New Roman" w:hAnsi="Times New Roman"/>
                <w:color w:val="000000"/>
                <w:sz w:val="24"/>
                <w:lang w:val="en-US" w:eastAsia="zh-CN"/>
              </w:rPr>
            </w:pPr>
            <w:r>
              <w:rPr>
                <w:rFonts w:hint="eastAsia" w:ascii="Times New Roman" w:hAnsi="Times New Roman"/>
                <w:color w:val="000000"/>
                <w:sz w:val="24"/>
                <w:lang w:val="en-US" w:eastAsia="zh-CN"/>
              </w:rPr>
              <w:t xml:space="preserve"> unfamiliar</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477" w:type="dxa"/>
            <w:tcBorders>
              <w:top w:val="single" w:color="auto" w:sz="4" w:space="0"/>
              <w:right w:val="nil"/>
            </w:tcBorders>
            <w:noWrap w:val="0"/>
            <w:vAlign w:val="center"/>
          </w:tcPr>
          <w:p>
            <w:pPr>
              <w:widowControl w:val="0"/>
              <w:jc w:val="center"/>
              <w:rPr>
                <w:rFonts w:hint="eastAsia" w:ascii="宋体" w:hAnsi="宋体"/>
                <w:sz w:val="21"/>
                <w:szCs w:val="21"/>
              </w:rPr>
            </w:pPr>
          </w:p>
        </w:tc>
        <w:tc>
          <w:tcPr>
            <w:tcW w:w="1476" w:type="dxa"/>
            <w:tcBorders>
              <w:top w:val="single" w:color="auto" w:sz="4" w:space="0"/>
              <w:left w:val="nil"/>
            </w:tcBorders>
            <w:noWrap w:val="0"/>
            <w:vAlign w:val="center"/>
          </w:tcPr>
          <w:p>
            <w:pPr>
              <w:widowControl w:val="0"/>
              <w:jc w:val="center"/>
              <w:rPr>
                <w:rFonts w:hint="eastAsia" w:ascii="宋体" w:hAnsi="宋体" w:cs="宋体"/>
                <w:sz w:val="21"/>
                <w:szCs w:val="21"/>
              </w:rPr>
            </w:pPr>
          </w:p>
          <w:p>
            <w:pPr>
              <w:widowControl w:val="0"/>
              <w:jc w:val="center"/>
              <w:rPr>
                <w:rFonts w:hint="eastAsia" w:ascii="宋体" w:hAnsi="宋体"/>
                <w:sz w:val="21"/>
                <w:szCs w:val="21"/>
              </w:rPr>
            </w:pPr>
            <w:r>
              <w:rPr>
                <w:rFonts w:hint="eastAsia" w:ascii="宋体" w:hAnsi="宋体" w:cs="宋体"/>
                <w:sz w:val="21"/>
                <w:szCs w:val="21"/>
              </w:rPr>
              <w:sym w:font="Wingdings 2" w:char="0052"/>
            </w:r>
          </w:p>
        </w:tc>
        <w:tc>
          <w:tcPr>
            <w:tcW w:w="1477" w:type="dxa"/>
            <w:tcBorders>
              <w:top w:val="single" w:color="auto" w:sz="4" w:space="0"/>
            </w:tcBorders>
            <w:noWrap w:val="0"/>
            <w:vAlign w:val="center"/>
          </w:tcPr>
          <w:p>
            <w:pPr>
              <w:widowControl w:val="0"/>
              <w:jc w:val="center"/>
              <w:rPr>
                <w:rFonts w:hint="eastAsia" w:ascii="宋体" w:hAnsi="宋体" w:cs="宋体"/>
                <w:sz w:val="21"/>
                <w:szCs w:val="21"/>
              </w:rPr>
            </w:pPr>
          </w:p>
          <w:p>
            <w:pPr>
              <w:widowControl w:val="0"/>
              <w:ind w:firstLine="210" w:firstLineChars="100"/>
              <w:jc w:val="center"/>
              <w:rPr>
                <w:rFonts w:hint="eastAsia" w:ascii="宋体" w:hAnsi="宋体" w:cs="宋体"/>
                <w:sz w:val="21"/>
                <w:szCs w:val="21"/>
              </w:rPr>
            </w:pPr>
            <w:r>
              <w:rPr>
                <w:rFonts w:hint="eastAsia" w:ascii="宋体" w:hAnsi="宋体" w:cs="宋体"/>
                <w:sz w:val="21"/>
                <w:szCs w:val="21"/>
              </w:rPr>
              <w:sym w:font="Wingdings 2" w:char="00A3"/>
            </w:r>
          </w:p>
        </w:tc>
        <w:tc>
          <w:tcPr>
            <w:tcW w:w="1477" w:type="dxa"/>
            <w:tcBorders>
              <w:top w:val="single" w:color="auto" w:sz="4" w:space="0"/>
            </w:tcBorders>
            <w:noWrap w:val="0"/>
            <w:vAlign w:val="center"/>
          </w:tcPr>
          <w:p>
            <w:pPr>
              <w:widowControl w:val="0"/>
              <w:jc w:val="center"/>
              <w:rPr>
                <w:rFonts w:hint="eastAsia" w:ascii="宋体" w:hAnsi="宋体" w:cs="宋体"/>
                <w:sz w:val="21"/>
                <w:szCs w:val="21"/>
              </w:rPr>
            </w:pPr>
          </w:p>
          <w:p>
            <w:pPr>
              <w:widowControl w:val="0"/>
              <w:ind w:firstLine="210" w:firstLineChars="100"/>
              <w:jc w:val="center"/>
              <w:rPr>
                <w:rFonts w:hint="eastAsia" w:ascii="宋体" w:hAnsi="宋体"/>
                <w:sz w:val="21"/>
                <w:szCs w:val="21"/>
              </w:rPr>
            </w:pPr>
            <w:r>
              <w:rPr>
                <w:rFonts w:hint="eastAsia" w:ascii="宋体" w:hAnsi="宋体" w:cs="宋体"/>
                <w:sz w:val="21"/>
                <w:szCs w:val="21"/>
              </w:rPr>
              <w:sym w:font="Wingdings 2" w:char="00A3"/>
            </w:r>
          </w:p>
        </w:tc>
        <w:tc>
          <w:tcPr>
            <w:tcW w:w="1476" w:type="dxa"/>
            <w:tcBorders>
              <w:top w:val="single" w:color="auto" w:sz="4" w:space="0"/>
            </w:tcBorders>
            <w:noWrap w:val="0"/>
            <w:vAlign w:val="center"/>
          </w:tcPr>
          <w:p>
            <w:pPr>
              <w:widowControl w:val="0"/>
              <w:jc w:val="center"/>
              <w:rPr>
                <w:rFonts w:hint="eastAsia" w:ascii="宋体" w:hAnsi="宋体" w:cs="宋体"/>
                <w:sz w:val="21"/>
                <w:szCs w:val="21"/>
              </w:rPr>
            </w:pPr>
          </w:p>
          <w:p>
            <w:pPr>
              <w:widowControl w:val="0"/>
              <w:ind w:firstLine="210" w:firstLineChars="100"/>
              <w:jc w:val="center"/>
              <w:rPr>
                <w:rFonts w:hint="eastAsia" w:ascii="宋体" w:hAnsi="宋体"/>
                <w:sz w:val="21"/>
                <w:szCs w:val="21"/>
              </w:rPr>
            </w:pPr>
            <w:r>
              <w:rPr>
                <w:rFonts w:hint="eastAsia" w:ascii="宋体" w:hAnsi="宋体" w:cs="宋体"/>
                <w:sz w:val="21"/>
                <w:szCs w:val="21"/>
              </w:rPr>
              <w:sym w:font="Wingdings 2" w:char="00A3"/>
            </w:r>
          </w:p>
        </w:tc>
        <w:tc>
          <w:tcPr>
            <w:tcW w:w="1477" w:type="dxa"/>
            <w:tcBorders>
              <w:top w:val="single" w:color="auto" w:sz="4" w:space="0"/>
            </w:tcBorders>
            <w:noWrap w:val="0"/>
            <w:vAlign w:val="center"/>
          </w:tcPr>
          <w:p>
            <w:pPr>
              <w:widowControl w:val="0"/>
              <w:jc w:val="center"/>
              <w:rPr>
                <w:rFonts w:hint="eastAsia" w:ascii="宋体" w:hAnsi="宋体" w:cs="宋体"/>
                <w:sz w:val="21"/>
                <w:szCs w:val="21"/>
              </w:rPr>
            </w:pPr>
          </w:p>
          <w:p>
            <w:pPr>
              <w:widowControl w:val="0"/>
              <w:ind w:firstLine="210" w:firstLineChars="100"/>
              <w:jc w:val="center"/>
              <w:rPr>
                <w:rFonts w:hint="eastAsia" w:ascii="宋体" w:hAnsi="宋体"/>
                <w:sz w:val="21"/>
                <w:szCs w:val="21"/>
              </w:rPr>
            </w:pPr>
            <w:r>
              <w:rPr>
                <w:rFonts w:hint="eastAsia" w:ascii="宋体" w:hAnsi="宋体" w:cs="宋体"/>
                <w:sz w:val="21"/>
                <w:szCs w:val="21"/>
              </w:rPr>
              <w:sym w:font="Wingdings 2" w:char="00A3"/>
            </w:r>
          </w:p>
        </w:tc>
      </w:tr>
    </w:tbl>
    <w:p>
      <w:pPr>
        <w:jc w:val="center"/>
        <w:rPr>
          <w:rFonts w:hint="eastAsia" w:ascii="Times New Roman" w:hAnsi="Times New Roman" w:eastAsia="宋体" w:cs="Times New Roman"/>
          <w:b w:val="0"/>
          <w:bCs w:val="0"/>
          <w:sz w:val="24"/>
          <w:szCs w:val="24"/>
          <w:vertAlign w:val="baseline"/>
          <w:lang w:val="en-US" w:eastAsia="zh-CN"/>
        </w:rPr>
      </w:pPr>
    </w:p>
    <w:p>
      <w:pPr>
        <w:jc w:val="center"/>
      </w:pPr>
      <w:r>
        <w:rPr>
          <w:rFonts w:hint="eastAsia" w:ascii="Times New Roman" w:hAnsi="Times New Roman" w:eastAsia="宋体" w:cs="Times New Roman"/>
          <w:b w:val="0"/>
          <w:bCs w:val="0"/>
          <w:sz w:val="24"/>
          <w:szCs w:val="24"/>
          <w:vertAlign w:val="baseline"/>
          <w:lang w:val="en-US" w:eastAsia="zh-CN"/>
        </w:rPr>
        <w:t>Table 6</w:t>
      </w:r>
      <w:r>
        <w:rPr>
          <w:rFonts w:hint="eastAsia" w:ascii="Times New Roman" w:hAnsi="Times New Roman"/>
          <w:color w:val="000000"/>
          <w:sz w:val="24"/>
        </w:rPr>
        <w:t xml:space="preserve"> </w:t>
      </w:r>
      <w:r>
        <w:rPr>
          <w:rFonts w:hint="eastAsia" w:ascii="Times New Roman" w:hAnsi="Times New Roman"/>
          <w:color w:val="000000"/>
          <w:sz w:val="24"/>
          <w:lang w:val="en-US" w:eastAsia="zh-CN"/>
        </w:rPr>
        <w:t xml:space="preserve"> </w:t>
      </w:r>
      <w:r>
        <w:rPr>
          <w:rFonts w:hint="default" w:ascii="Times New Roman" w:hAnsi="Times New Roman" w:eastAsia="宋体" w:cs="Times New Roman"/>
          <w:b w:val="0"/>
          <w:bCs w:val="0"/>
          <w:sz w:val="24"/>
          <w:szCs w:val="24"/>
          <w:lang w:val="en-US" w:eastAsia="zh-CN"/>
        </w:rPr>
        <w:t xml:space="preserve">the expert’s judgment basis(Ca) </w:t>
      </w:r>
    </w:p>
    <w:tbl>
      <w:tblPr>
        <w:tblStyle w:val="2"/>
        <w:tblW w:w="884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0"/>
        <w:gridCol w:w="2210"/>
        <w:gridCol w:w="2210"/>
        <w:gridCol w:w="221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2210" w:type="dxa"/>
            <w:tcBorders>
              <w:bottom w:val="single" w:color="auto" w:sz="4" w:space="0"/>
            </w:tcBorders>
            <w:noWrap w:val="0"/>
            <w:vAlign w:val="center"/>
          </w:tcPr>
          <w:p>
            <w:pPr>
              <w:widowControl w:val="0"/>
              <w:jc w:val="center"/>
              <w:rPr>
                <w:rFonts w:hint="eastAsia" w:ascii="宋体" w:hAnsi="宋体"/>
                <w:sz w:val="21"/>
                <w:szCs w:val="21"/>
              </w:rPr>
            </w:pPr>
            <w:r>
              <w:rPr>
                <w:rFonts w:hint="eastAsia"/>
              </w:rPr>
              <w:t>Influence degree of</w:t>
            </w:r>
            <w:r>
              <w:rPr>
                <w:rFonts w:hint="default" w:ascii="Times New Roman" w:hAnsi="Times New Roman" w:eastAsia="宋体" w:cs="Times New Roman"/>
                <w:b w:val="0"/>
                <w:bCs w:val="0"/>
                <w:sz w:val="24"/>
                <w:szCs w:val="24"/>
                <w:lang w:val="en-US" w:eastAsia="zh-CN"/>
              </w:rPr>
              <w:t xml:space="preserve"> judgment basis</w:t>
            </w:r>
          </w:p>
        </w:tc>
        <w:tc>
          <w:tcPr>
            <w:tcW w:w="2210" w:type="dxa"/>
            <w:tcBorders>
              <w:bottom w:val="single" w:color="auto" w:sz="4" w:space="0"/>
            </w:tcBorders>
            <w:noWrap w:val="0"/>
            <w:vAlign w:val="center"/>
          </w:tcPr>
          <w:p>
            <w:pPr>
              <w:jc w:val="center"/>
              <w:rPr>
                <w:rFonts w:hint="eastAsia" w:ascii="Times New Roman" w:hAnsi="Times New Roman"/>
                <w:color w:val="000000"/>
                <w:sz w:val="24"/>
              </w:rPr>
            </w:pPr>
            <w:r>
              <w:rPr>
                <w:rFonts w:hint="eastAsia" w:ascii="Times New Roman" w:hAnsi="Times New Roman"/>
                <w:color w:val="000000"/>
                <w:sz w:val="24"/>
              </w:rPr>
              <w:t>Large</w:t>
            </w:r>
          </w:p>
        </w:tc>
        <w:tc>
          <w:tcPr>
            <w:tcW w:w="2210" w:type="dxa"/>
            <w:tcBorders>
              <w:bottom w:val="single" w:color="auto" w:sz="4" w:space="0"/>
            </w:tcBorders>
            <w:noWrap w:val="0"/>
            <w:vAlign w:val="center"/>
          </w:tcPr>
          <w:p>
            <w:pPr>
              <w:jc w:val="center"/>
              <w:rPr>
                <w:rFonts w:hint="eastAsia" w:ascii="Times New Roman" w:hAnsi="Times New Roman"/>
                <w:color w:val="000000"/>
                <w:sz w:val="24"/>
              </w:rPr>
            </w:pPr>
            <w:r>
              <w:rPr>
                <w:rFonts w:hint="eastAsia" w:ascii="Times New Roman" w:hAnsi="Times New Roman"/>
                <w:color w:val="000000"/>
                <w:sz w:val="24"/>
              </w:rPr>
              <w:t xml:space="preserve"> Medium</w:t>
            </w:r>
          </w:p>
        </w:tc>
        <w:tc>
          <w:tcPr>
            <w:tcW w:w="2210" w:type="dxa"/>
            <w:tcBorders>
              <w:bottom w:val="single" w:color="auto" w:sz="4" w:space="0"/>
            </w:tcBorders>
            <w:noWrap w:val="0"/>
            <w:vAlign w:val="center"/>
          </w:tcPr>
          <w:p>
            <w:pPr>
              <w:jc w:val="center"/>
              <w:rPr>
                <w:rFonts w:hint="eastAsia" w:ascii="Times New Roman" w:hAnsi="Times New Roman"/>
                <w:color w:val="000000"/>
                <w:sz w:val="24"/>
              </w:rPr>
            </w:pPr>
            <w:r>
              <w:rPr>
                <w:rFonts w:hint="eastAsia" w:ascii="Times New Roman" w:hAnsi="Times New Roman"/>
                <w:color w:val="000000"/>
                <w:sz w:val="24"/>
              </w:rPr>
              <w:t>small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2210" w:type="dxa"/>
            <w:tcBorders>
              <w:top w:val="single" w:color="auto" w:sz="4" w:space="0"/>
            </w:tcBorders>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Relevant work experience</w:t>
            </w:r>
          </w:p>
        </w:tc>
        <w:tc>
          <w:tcPr>
            <w:tcW w:w="2210" w:type="dxa"/>
            <w:tcBorders>
              <w:top w:val="single" w:color="auto" w:sz="4" w:space="0"/>
            </w:tcBorders>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tcBorders>
              <w:top w:val="single" w:color="auto" w:sz="4" w:space="0"/>
            </w:tcBorders>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tcBorders>
              <w:top w:val="single" w:color="auto" w:sz="4" w:space="0"/>
            </w:tcBorders>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Relevant theoretical knowledge</w:t>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bookmarkStart w:id="2" w:name="OLE_LINK2"/>
            <w:r>
              <w:rPr>
                <w:rFonts w:hint="eastAsia" w:ascii="Times New Roman" w:hAnsi="Times New Roman" w:eastAsia="宋体" w:cs="Times New Roman"/>
                <w:b w:val="0"/>
                <w:bCs w:val="0"/>
                <w:sz w:val="24"/>
                <w:szCs w:val="24"/>
                <w:lang w:val="en-US" w:eastAsia="zh-CN"/>
              </w:rPr>
              <w:t>Refer to relevant literatures</w:t>
            </w:r>
            <w:bookmarkEnd w:id="2"/>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subjective judgment</w:t>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c>
          <w:tcPr>
            <w:tcW w:w="2210" w:type="dxa"/>
            <w:noWrap w:val="0"/>
            <w:vAlign w:val="center"/>
          </w:tcPr>
          <w:p>
            <w:pPr>
              <w:jc w:val="center"/>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sym w:font="Wingdings 2" w:char="00A3"/>
            </w:r>
          </w:p>
        </w:tc>
      </w:tr>
    </w:tbl>
    <w:p>
      <w:pPr>
        <w:jc w:val="center"/>
      </w:pPr>
    </w:p>
    <w:p>
      <w:pPr>
        <w:jc w:val="both"/>
        <w:rPr>
          <w:rFonts w:hint="eastAsia" w:ascii="宋体" w:hAnsi="宋体" w:cs="宋体"/>
          <w:sz w:val="24"/>
        </w:rPr>
      </w:pPr>
      <w:r>
        <w:rPr>
          <w:rFonts w:hint="default" w:ascii="Times New Roman" w:hAnsi="Times New Roman" w:cs="Times New Roman"/>
          <w:sz w:val="24"/>
        </w:rPr>
        <w:t>Your opinion or suggestions on this stud</w:t>
      </w:r>
      <w:r>
        <w:rPr>
          <w:rFonts w:hint="default" w:ascii="Times New Roman" w:hAnsi="Times New Roman" w:eastAsia="宋体" w:cs="Times New Roman"/>
          <w:b w:val="0"/>
          <w:bCs w:val="0"/>
          <w:sz w:val="24"/>
          <w:szCs w:val="24"/>
          <w:lang w:val="en-US" w:eastAsia="zh-CN"/>
        </w:rPr>
        <w:t>y</w:t>
      </w:r>
    </w:p>
    <w:p>
      <w:pPr>
        <w:jc w:val="left"/>
        <w:rPr>
          <w:rFonts w:ascii="宋体" w:hAnsi="宋体" w:cs="宋体"/>
          <w:sz w:val="24"/>
        </w:rPr>
      </w:pPr>
      <w:r>
        <w:rPr>
          <w:rFonts w:hint="eastAsia" w:ascii="宋体" w:hAnsi="宋体" w:cs="宋体"/>
          <w:sz w:val="24"/>
        </w:rPr>
        <w:t>__________________________________________________________________________________________________________________________________________  </w:t>
      </w:r>
    </w:p>
    <w:p>
      <w:pPr>
        <w:jc w:val="both"/>
        <w:rPr>
          <w:rFonts w:hint="default" w:ascii="Times New Roman" w:hAnsi="Times New Roman" w:cs="Times New Roman"/>
          <w:sz w:val="24"/>
        </w:rPr>
      </w:pPr>
      <w:r>
        <w:rPr>
          <w:rFonts w:hint="eastAsia" w:ascii="Times New Roman" w:hAnsi="Times New Roman" w:cs="Times New Roman"/>
          <w:sz w:val="24"/>
        </w:rPr>
        <w:t>This consultation concludes here. Thank you for your support! Wishing you good health and smooth work ahead!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0E81E0A"/>
    <w:rsid w:val="02D74B40"/>
    <w:rsid w:val="04853D00"/>
    <w:rsid w:val="065F0E14"/>
    <w:rsid w:val="14F9417E"/>
    <w:rsid w:val="190A3122"/>
    <w:rsid w:val="191D464D"/>
    <w:rsid w:val="19551028"/>
    <w:rsid w:val="1C556DAA"/>
    <w:rsid w:val="24575689"/>
    <w:rsid w:val="283A60E4"/>
    <w:rsid w:val="2D8748E9"/>
    <w:rsid w:val="35AB1391"/>
    <w:rsid w:val="38CC269A"/>
    <w:rsid w:val="3C4D7551"/>
    <w:rsid w:val="3CAD59EE"/>
    <w:rsid w:val="3F914D47"/>
    <w:rsid w:val="45393520"/>
    <w:rsid w:val="4A1D36F8"/>
    <w:rsid w:val="4B6E6707"/>
    <w:rsid w:val="4C81614D"/>
    <w:rsid w:val="4D302450"/>
    <w:rsid w:val="4F2002A2"/>
    <w:rsid w:val="50285660"/>
    <w:rsid w:val="5380721F"/>
    <w:rsid w:val="55D1679A"/>
    <w:rsid w:val="57D60097"/>
    <w:rsid w:val="5D551A5E"/>
    <w:rsid w:val="637E7119"/>
    <w:rsid w:val="6D93174C"/>
    <w:rsid w:val="73F531FC"/>
    <w:rsid w:val="74CF4EC9"/>
    <w:rsid w:val="75C0018D"/>
    <w:rsid w:val="76601FF7"/>
    <w:rsid w:val="7725577E"/>
    <w:rsid w:val="78A15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2024-05-06T06:57:00Z</dcterms:created>
  <dc:creator>40963</dc:creator>
  <cp:lastModifiedBy>肉丸子</cp:lastModifiedBy>
  <dcterms:modified xsi:type="dcterms:W3CDTF">2024-05-06T12:37:54Z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B2143E1971DF4FAAA763F3DD1FCBE133_12</vt:lpwstr>
  </property>
</Properties>
</file>