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82E1C">
      <w:pPr>
        <w:numPr>
          <w:ilvl w:val="0"/>
          <w:numId w:val="0"/>
        </w:numPr>
        <w:spacing w:line="480" w:lineRule="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 xml:space="preserve">Standardized Scoring and </w:t>
      </w:r>
      <w:bookmarkStart w:id="0" w:name="OLE_LINK10"/>
      <w:r>
        <w:rPr>
          <w:rFonts w:hint="default" w:ascii="Times New Roman" w:hAnsi="Times New Roman" w:cs="Times New Roman"/>
          <w:b/>
          <w:bCs/>
          <w:sz w:val="28"/>
          <w:szCs w:val="36"/>
          <w:lang w:val="en-US" w:eastAsia="zh-CN"/>
        </w:rPr>
        <w:t>Evaluation Criteria</w:t>
      </w:r>
      <w:bookmarkEnd w:id="0"/>
      <w:r>
        <w:rPr>
          <w:rFonts w:hint="default" w:ascii="Times New Roman" w:hAnsi="Times New Roman" w:cs="Times New Roman"/>
          <w:b/>
          <w:bCs/>
          <w:sz w:val="28"/>
          <w:szCs w:val="36"/>
          <w:lang w:val="en-US" w:eastAsia="zh-CN"/>
        </w:rPr>
        <w:t xml:space="preserve"> of the Indicator System</w:t>
      </w:r>
    </w:p>
    <w:p w14:paraId="224A79DA">
      <w:pPr>
        <w:spacing w:line="480" w:lineRule="auto"/>
        <w:ind w:firstLine="480" w:firstLineChars="200"/>
        <w:jc w:val="both"/>
        <w:rPr>
          <w:rFonts w:hint="default" w:ascii="Times New Roman" w:hAnsi="Times New Roman" w:eastAsia="宋体" w:cs="Times New Roman"/>
          <w:b w:val="0"/>
          <w:bCs w:val="0"/>
          <w:sz w:val="28"/>
          <w:szCs w:val="28"/>
          <w:lang w:val="en-US" w:eastAsia="zh-CN"/>
        </w:rPr>
      </w:pPr>
      <w:bookmarkStart w:id="1" w:name="OLE_LINK9"/>
      <w:r>
        <w:rPr>
          <w:rFonts w:hint="default" w:ascii="Times New Roman" w:hAnsi="Times New Roman" w:eastAsia="宋体" w:cs="Times New Roman"/>
          <w:sz w:val="24"/>
          <w:szCs w:val="24"/>
          <w:lang w:eastAsia="zh-CN"/>
        </w:rPr>
        <w:t xml:space="preserve">To better facilitate the empirical application of the health vulnerability assessment index system for </w:t>
      </w:r>
      <w:r>
        <w:rPr>
          <w:rFonts w:hint="eastAsia" w:ascii="Times New Roman" w:hAnsi="Times New Roman" w:eastAsia="宋体" w:cs="Times New Roman"/>
          <w:sz w:val="24"/>
          <w:szCs w:val="24"/>
          <w:lang w:eastAsia="zh-CN"/>
        </w:rPr>
        <w:t>frail and vulnerable elderly persons</w:t>
      </w:r>
      <w:r>
        <w:rPr>
          <w:rFonts w:hint="default" w:ascii="Times New Roman" w:hAnsi="Times New Roman" w:eastAsia="宋体" w:cs="Times New Roman"/>
          <w:sz w:val="24"/>
          <w:szCs w:val="24"/>
          <w:lang w:eastAsia="zh-CN"/>
        </w:rPr>
        <w:t xml:space="preserve"> in nursing homes, this study applied a standardized scoring method based on the weighted sum model, built on the indicator system and corresponding weights established through three rounds of Delphi expert consultation. By multiplying the combined weights by 100, </w:t>
      </w:r>
      <w:bookmarkStart w:id="10" w:name="_GoBack"/>
      <w:bookmarkEnd w:id="10"/>
      <w:r>
        <w:rPr>
          <w:rFonts w:hint="default" w:ascii="Times New Roman" w:hAnsi="Times New Roman" w:eastAsia="宋体" w:cs="Times New Roman"/>
          <w:sz w:val="24"/>
          <w:szCs w:val="24"/>
          <w:lang w:eastAsia="zh-CN"/>
        </w:rPr>
        <w:t xml:space="preserve">the weights of each indicator were converted into a percentage, and corresponding scoring criteria were established. Due to rounding and other operations, the total of all weights may not exactly sum to 100. In such cases, the research team discussed and opted to adjust the weights of the least important or minor indicators, slightly increasing or decreasing their values until the total reached 100. A higher score indicates a greater health vulnerability risk for </w:t>
      </w:r>
      <w:r>
        <w:rPr>
          <w:rFonts w:hint="eastAsia" w:ascii="Times New Roman" w:hAnsi="Times New Roman" w:eastAsia="宋体" w:cs="Times New Roman"/>
          <w:sz w:val="24"/>
          <w:szCs w:val="24"/>
          <w:lang w:eastAsia="zh-CN"/>
        </w:rPr>
        <w:t>frail and vulnerable elderly persons</w:t>
      </w:r>
      <w:r>
        <w:rPr>
          <w:rFonts w:hint="default" w:ascii="Times New Roman" w:hAnsi="Times New Roman" w:eastAsia="宋体" w:cs="Times New Roman"/>
          <w:sz w:val="24"/>
          <w:szCs w:val="24"/>
          <w:lang w:eastAsia="zh-CN"/>
        </w:rPr>
        <w:t xml:space="preserve"> in nursing homes.</w:t>
      </w:r>
    </w:p>
    <w:bookmarkEnd w:id="1"/>
    <w:tbl>
      <w:tblPr>
        <w:tblStyle w:val="3"/>
        <w:tblW w:w="11441"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7"/>
        <w:gridCol w:w="3065"/>
        <w:gridCol w:w="1178"/>
        <w:gridCol w:w="1462"/>
        <w:gridCol w:w="3729"/>
      </w:tblGrid>
      <w:tr w14:paraId="7F341E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bottom w:val="single" w:color="auto" w:sz="2" w:space="0"/>
            </w:tcBorders>
            <w:noWrap w:val="0"/>
            <w:vAlign w:val="center"/>
          </w:tcPr>
          <w:p w14:paraId="362C6068">
            <w:pPr>
              <w:bidi w:val="0"/>
              <w:jc w:val="center"/>
              <w:rPr>
                <w:rFonts w:hint="default" w:ascii="Times New Roman" w:hAnsi="Times New Roman" w:eastAsia="宋体" w:cs="Times New Roman"/>
                <w:b/>
                <w:bCs/>
                <w:lang w:val="en-US" w:eastAsia="zh-CN"/>
              </w:rPr>
            </w:pPr>
            <w:bookmarkStart w:id="2" w:name="OLE_LINK3" w:colFirst="2" w:colLast="2"/>
            <w:bookmarkStart w:id="3" w:name="OLE_LINK5" w:colFirst="0" w:colLast="0"/>
            <w:bookmarkStart w:id="4" w:name="OLE_LINK7" w:colFirst="0" w:colLast="2"/>
            <w:r>
              <w:rPr>
                <w:rFonts w:hint="default" w:ascii="Times New Roman" w:hAnsi="Times New Roman" w:eastAsia="宋体" w:cs="Times New Roman"/>
                <w:b/>
                <w:bCs/>
              </w:rPr>
              <w:t>Indicators</w:t>
            </w:r>
          </w:p>
        </w:tc>
        <w:tc>
          <w:tcPr>
            <w:tcW w:w="3065" w:type="dxa"/>
            <w:tcBorders>
              <w:bottom w:val="single" w:color="auto" w:sz="2" w:space="0"/>
            </w:tcBorders>
            <w:noWrap w:val="0"/>
            <w:vAlign w:val="center"/>
          </w:tcPr>
          <w:p w14:paraId="5746BF18">
            <w:pPr>
              <w:bidi w:val="0"/>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rPr>
              <w:t>Indicators</w:t>
            </w:r>
            <w:r>
              <w:rPr>
                <w:rFonts w:hint="eastAsia" w:ascii="Times New Roman" w:hAnsi="Times New Roman" w:eastAsia="宋体" w:cs="Times New Roman"/>
                <w:b/>
                <w:bCs/>
                <w:lang w:val="en-US" w:eastAsia="zh-CN"/>
              </w:rPr>
              <w:t xml:space="preserve"> c</w:t>
            </w:r>
            <w:r>
              <w:rPr>
                <w:rFonts w:hint="default" w:ascii="Times New Roman" w:hAnsi="Times New Roman" w:eastAsia="宋体" w:cs="Times New Roman"/>
                <w:b/>
                <w:bCs/>
              </w:rPr>
              <w:t>onnotation</w:t>
            </w:r>
          </w:p>
        </w:tc>
        <w:tc>
          <w:tcPr>
            <w:tcW w:w="1178" w:type="dxa"/>
            <w:tcBorders>
              <w:bottom w:val="single" w:color="auto" w:sz="2" w:space="0"/>
            </w:tcBorders>
            <w:noWrap w:val="0"/>
            <w:vAlign w:val="center"/>
          </w:tcPr>
          <w:p w14:paraId="6564804D">
            <w:pPr>
              <w:bidi w:val="0"/>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Combined weight</w:t>
            </w:r>
          </w:p>
        </w:tc>
        <w:tc>
          <w:tcPr>
            <w:tcW w:w="1462" w:type="dxa"/>
            <w:tcBorders>
              <w:bottom w:val="single" w:color="auto" w:sz="2" w:space="0"/>
            </w:tcBorders>
            <w:noWrap w:val="0"/>
            <w:vAlign w:val="center"/>
          </w:tcPr>
          <w:p w14:paraId="16EF454D">
            <w:pPr>
              <w:spacing w:line="360" w:lineRule="auto"/>
              <w:jc w:val="center"/>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iCs/>
                <w:color w:val="000000"/>
                <w:sz w:val="21"/>
                <w:szCs w:val="21"/>
              </w:rPr>
              <w:t>Standardized score (points)</w:t>
            </w:r>
          </w:p>
        </w:tc>
        <w:tc>
          <w:tcPr>
            <w:tcW w:w="3729" w:type="dxa"/>
            <w:tcBorders>
              <w:bottom w:val="single" w:color="auto" w:sz="2" w:space="0"/>
            </w:tcBorders>
            <w:noWrap w:val="0"/>
            <w:vAlign w:val="center"/>
          </w:tcPr>
          <w:p w14:paraId="1AC51869">
            <w:pPr>
              <w:spacing w:line="36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Evaluation Criteria</w:t>
            </w:r>
          </w:p>
        </w:tc>
      </w:tr>
      <w:tr w14:paraId="0AC872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007" w:type="dxa"/>
            <w:tcBorders>
              <w:top w:val="single" w:color="auto" w:sz="2" w:space="0"/>
              <w:tl2br w:val="nil"/>
              <w:tr2bl w:val="nil"/>
            </w:tcBorders>
            <w:noWrap w:val="0"/>
            <w:vAlign w:val="center"/>
          </w:tcPr>
          <w:p w14:paraId="624C0037">
            <w:pPr>
              <w:keepNext w:val="0"/>
              <w:keepLines w:val="0"/>
              <w:widowControl/>
              <w:suppressLineNumbers w:val="0"/>
              <w:jc w:val="left"/>
              <w:textAlignment w:val="center"/>
              <w:rPr>
                <w:rFonts w:hint="default" w:ascii="Times New Roman" w:hAnsi="Times New Roman" w:eastAsia="宋体" w:cs="Times New Roman"/>
                <w:sz w:val="21"/>
                <w:szCs w:val="21"/>
                <w:lang w:val="en-US" w:eastAsia="zh-CN"/>
              </w:rPr>
            </w:pPr>
            <w:bookmarkStart w:id="5" w:name="OLE_LINK2"/>
            <w:bookmarkStart w:id="6" w:name="OLE_LINK8" w:colFirst="3" w:colLast="3"/>
            <w:r>
              <w:rPr>
                <w:rFonts w:hint="default" w:ascii="Times New Roman" w:hAnsi="Times New Roman" w:eastAsia="宋体" w:cs="Times New Roman"/>
                <w:i w:val="0"/>
                <w:iCs w:val="0"/>
                <w:color w:val="0D0D0D"/>
                <w:kern w:val="0"/>
                <w:sz w:val="21"/>
                <w:szCs w:val="21"/>
                <w:u w:val="none"/>
                <w:lang w:val="en-US" w:eastAsia="zh-CN" w:bidi="ar"/>
              </w:rPr>
              <w:t>Ⅰ</w:t>
            </w:r>
            <w:r>
              <w:rPr>
                <w:rStyle w:val="7"/>
                <w:rFonts w:hint="default" w:ascii="Times New Roman" w:hAnsi="Times New Roman" w:cs="Times New Roman"/>
                <w:sz w:val="21"/>
                <w:szCs w:val="21"/>
                <w:lang w:val="en-US" w:eastAsia="zh-CN" w:bidi="ar"/>
              </w:rPr>
              <w:t>-1 Individual Sensitivity</w:t>
            </w:r>
            <w:bookmarkEnd w:id="5"/>
          </w:p>
        </w:tc>
        <w:tc>
          <w:tcPr>
            <w:tcW w:w="3065" w:type="dxa"/>
            <w:tcBorders>
              <w:top w:val="single" w:color="auto" w:sz="2" w:space="0"/>
              <w:tl2br w:val="nil"/>
              <w:tr2bl w:val="nil"/>
            </w:tcBorders>
            <w:noWrap w:val="0"/>
            <w:vAlign w:val="center"/>
          </w:tcPr>
          <w:p w14:paraId="621D6A1E">
            <w:pPr>
              <w:bidi w:val="0"/>
              <w:jc w:val="left"/>
              <w:rPr>
                <w:rFonts w:hint="default" w:ascii="Times New Roman" w:hAnsi="Times New Roman" w:eastAsia="宋体" w:cs="Times New Roman"/>
                <w:lang w:val="en-US" w:eastAsia="zh-CN"/>
              </w:rPr>
            </w:pPr>
          </w:p>
        </w:tc>
        <w:tc>
          <w:tcPr>
            <w:tcW w:w="1178" w:type="dxa"/>
            <w:tcBorders>
              <w:top w:val="single" w:color="auto" w:sz="2" w:space="0"/>
              <w:tl2br w:val="nil"/>
              <w:tr2bl w:val="nil"/>
            </w:tcBorders>
            <w:noWrap w:val="0"/>
            <w:vAlign w:val="center"/>
          </w:tcPr>
          <w:p w14:paraId="79D296E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0.3333</w:t>
            </w:r>
          </w:p>
        </w:tc>
        <w:tc>
          <w:tcPr>
            <w:tcW w:w="1462" w:type="dxa"/>
            <w:tcBorders>
              <w:top w:val="single" w:color="auto" w:sz="2" w:space="0"/>
              <w:tl2br w:val="nil"/>
              <w:tr2bl w:val="nil"/>
            </w:tcBorders>
            <w:noWrap w:val="0"/>
            <w:vAlign w:val="center"/>
          </w:tcPr>
          <w:p w14:paraId="28E90C42">
            <w:pPr>
              <w:jc w:val="center"/>
              <w:rPr>
                <w:rFonts w:hint="default" w:ascii="Times New Roman" w:hAnsi="Times New Roman" w:eastAsia="宋体" w:cs="Times New Roman"/>
                <w:i w:val="0"/>
                <w:iCs w:val="0"/>
                <w:color w:val="000000"/>
                <w:kern w:val="0"/>
                <w:sz w:val="21"/>
                <w:szCs w:val="21"/>
                <w:u w:val="none"/>
                <w:lang w:val="en-US" w:eastAsia="zh-CN" w:bidi="ar"/>
              </w:rPr>
            </w:pPr>
          </w:p>
        </w:tc>
        <w:tc>
          <w:tcPr>
            <w:tcW w:w="3729" w:type="dxa"/>
            <w:tcBorders>
              <w:top w:val="single" w:color="auto" w:sz="2" w:space="0"/>
              <w:tl2br w:val="nil"/>
              <w:tr2bl w:val="nil"/>
            </w:tcBorders>
            <w:noWrap w:val="0"/>
            <w:vAlign w:val="center"/>
          </w:tcPr>
          <w:p w14:paraId="72ED7F56">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1A8A4E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2007" w:type="dxa"/>
            <w:tcBorders>
              <w:tl2br w:val="nil"/>
              <w:tr2bl w:val="nil"/>
            </w:tcBorders>
            <w:noWrap w:val="0"/>
            <w:vAlign w:val="center"/>
          </w:tcPr>
          <w:p w14:paraId="50020EF2">
            <w:pPr>
              <w:keepNext w:val="0"/>
              <w:keepLines w:val="0"/>
              <w:widowControl/>
              <w:suppressLineNumbers w:val="0"/>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eastAsia="Segoe UI" w:cs="Times New Roman"/>
                <w:i w:val="0"/>
                <w:iCs w:val="0"/>
                <w:color w:val="0D0D0D"/>
                <w:kern w:val="0"/>
                <w:sz w:val="21"/>
                <w:szCs w:val="21"/>
                <w:u w:val="none"/>
                <w:lang w:val="en-US" w:eastAsia="zh-CN" w:bidi="ar"/>
              </w:rPr>
              <w:t>Ⅱ-1 Physiological Vulnerability</w:t>
            </w:r>
          </w:p>
        </w:tc>
        <w:tc>
          <w:tcPr>
            <w:tcW w:w="3065" w:type="dxa"/>
            <w:tcBorders>
              <w:tl2br w:val="nil"/>
              <w:tr2bl w:val="nil"/>
            </w:tcBorders>
            <w:noWrap w:val="0"/>
            <w:vAlign w:val="center"/>
          </w:tcPr>
          <w:p w14:paraId="4E4B80C7">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669080C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0.0533</w:t>
            </w:r>
          </w:p>
        </w:tc>
        <w:tc>
          <w:tcPr>
            <w:tcW w:w="1462" w:type="dxa"/>
            <w:tcBorders>
              <w:tl2br w:val="nil"/>
              <w:tr2bl w:val="nil"/>
            </w:tcBorders>
            <w:noWrap w:val="0"/>
            <w:vAlign w:val="center"/>
          </w:tcPr>
          <w:p w14:paraId="35A119D6">
            <w:pPr>
              <w:jc w:val="center"/>
              <w:rPr>
                <w:rFonts w:hint="default" w:ascii="Times New Roman" w:hAnsi="Times New Roman" w:eastAsia="宋体" w:cs="Times New Roman"/>
                <w:i w:val="0"/>
                <w:iCs w:val="0"/>
                <w:color w:val="000000"/>
                <w:kern w:val="0"/>
                <w:sz w:val="21"/>
                <w:szCs w:val="21"/>
                <w:u w:val="none"/>
                <w:lang w:val="en-US" w:eastAsia="zh-CN" w:bidi="ar"/>
              </w:rPr>
            </w:pPr>
          </w:p>
        </w:tc>
        <w:tc>
          <w:tcPr>
            <w:tcW w:w="3729" w:type="dxa"/>
            <w:tcBorders>
              <w:tl2br w:val="nil"/>
              <w:tr2bl w:val="nil"/>
            </w:tcBorders>
            <w:noWrap w:val="0"/>
            <w:vAlign w:val="center"/>
          </w:tcPr>
          <w:p w14:paraId="2E16F72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A20D2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2007" w:type="dxa"/>
            <w:tcBorders>
              <w:tl2br w:val="nil"/>
              <w:tr2bl w:val="nil"/>
            </w:tcBorders>
            <w:noWrap w:val="0"/>
            <w:vAlign w:val="center"/>
          </w:tcPr>
          <w:p w14:paraId="535A980F">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 Age</w:t>
            </w:r>
          </w:p>
        </w:tc>
        <w:tc>
          <w:tcPr>
            <w:tcW w:w="3065" w:type="dxa"/>
            <w:tcBorders>
              <w:tl2br w:val="nil"/>
              <w:tr2bl w:val="nil"/>
            </w:tcBorders>
            <w:noWrap w:val="0"/>
            <w:vAlign w:val="center"/>
          </w:tcPr>
          <w:p w14:paraId="62C4F94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60-74 years old are considered young elderly; ≥75 years old are considered elderly.</w:t>
            </w:r>
          </w:p>
        </w:tc>
        <w:tc>
          <w:tcPr>
            <w:tcW w:w="1178" w:type="dxa"/>
            <w:tcBorders>
              <w:tl2br w:val="nil"/>
              <w:tr2bl w:val="nil"/>
            </w:tcBorders>
            <w:noWrap w:val="0"/>
            <w:vAlign w:val="center"/>
          </w:tcPr>
          <w:p w14:paraId="3B25CA6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0.0107</w:t>
            </w:r>
          </w:p>
        </w:tc>
        <w:tc>
          <w:tcPr>
            <w:tcW w:w="1462" w:type="dxa"/>
            <w:tcBorders>
              <w:tl2br w:val="nil"/>
              <w:tr2bl w:val="nil"/>
            </w:tcBorders>
            <w:noWrap w:val="0"/>
            <w:vAlign w:val="center"/>
          </w:tcPr>
          <w:p w14:paraId="38FC0EF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 </w:t>
            </w:r>
          </w:p>
        </w:tc>
        <w:tc>
          <w:tcPr>
            <w:tcW w:w="3729" w:type="dxa"/>
            <w:tcBorders>
              <w:tl2br w:val="nil"/>
              <w:tr2bl w:val="nil"/>
            </w:tcBorders>
            <w:shd w:val="clear" w:color="auto" w:fill="auto"/>
            <w:noWrap w:val="0"/>
            <w:vAlign w:val="center"/>
          </w:tcPr>
          <w:p w14:paraId="4EFCC052">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≥75 years = Standardized score; </w:t>
            </w:r>
          </w:p>
          <w:p w14:paraId="2B0E7760">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&lt;75 years = 0 points</w:t>
            </w:r>
          </w:p>
        </w:tc>
      </w:tr>
      <w:tr w14:paraId="436D6F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46E6B7C">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 Activities of Daily Living (ADL)</w:t>
            </w:r>
          </w:p>
        </w:tc>
        <w:tc>
          <w:tcPr>
            <w:tcW w:w="3065" w:type="dxa"/>
            <w:tcBorders>
              <w:tl2br w:val="nil"/>
              <w:tr2bl w:val="nil"/>
            </w:tcBorders>
            <w:noWrap w:val="0"/>
            <w:vAlign w:val="center"/>
          </w:tcPr>
          <w:p w14:paraId="3BC1DA73">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Evaluate an individual's ability to care for themselves in daily life using </w:t>
            </w:r>
            <w:bookmarkStart w:id="7" w:name="OLE_LINK4"/>
            <w:r>
              <w:rPr>
                <w:rFonts w:hint="eastAsia" w:ascii="Times New Roman" w:hAnsi="Times New Roman" w:eastAsia="宋体" w:cs="Times New Roman"/>
                <w:lang w:val="en-US" w:eastAsia="zh-CN"/>
              </w:rPr>
              <w:t>the Barthel Index</w:t>
            </w:r>
            <w:bookmarkEnd w:id="7"/>
            <w:r>
              <w:rPr>
                <w:rFonts w:hint="eastAsia" w:ascii="Times New Roman" w:hAnsi="Times New Roman" w:eastAsia="宋体" w:cs="Times New Roman"/>
                <w:lang w:val="en-US" w:eastAsia="zh-CN"/>
              </w:rPr>
              <w:t>(BI).</w:t>
            </w:r>
          </w:p>
        </w:tc>
        <w:tc>
          <w:tcPr>
            <w:tcW w:w="1178" w:type="dxa"/>
            <w:tcBorders>
              <w:tl2br w:val="nil"/>
              <w:tr2bl w:val="nil"/>
            </w:tcBorders>
            <w:noWrap w:val="0"/>
            <w:vAlign w:val="center"/>
          </w:tcPr>
          <w:p w14:paraId="557B880F">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0.0204</w:t>
            </w:r>
          </w:p>
        </w:tc>
        <w:tc>
          <w:tcPr>
            <w:tcW w:w="1462" w:type="dxa"/>
            <w:tcBorders>
              <w:tl2br w:val="nil"/>
              <w:tr2bl w:val="nil"/>
            </w:tcBorders>
            <w:noWrap w:val="0"/>
            <w:vAlign w:val="center"/>
          </w:tcPr>
          <w:p w14:paraId="42CC58A0">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2.0 </w:t>
            </w:r>
          </w:p>
        </w:tc>
        <w:tc>
          <w:tcPr>
            <w:tcW w:w="3729" w:type="dxa"/>
            <w:tcBorders>
              <w:tl2br w:val="nil"/>
              <w:tr2bl w:val="nil"/>
            </w:tcBorders>
            <w:shd w:val="clear" w:color="auto" w:fill="auto"/>
            <w:noWrap w:val="0"/>
            <w:vAlign w:val="center"/>
          </w:tcPr>
          <w:p w14:paraId="652BC1F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Mild disability (≤40 points) = 0 points; </w:t>
            </w:r>
          </w:p>
          <w:p w14:paraId="0660437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Moderate disability (41-60 points) = Standardized score × 0.5;</w:t>
            </w:r>
          </w:p>
          <w:p w14:paraId="0722166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Severe disability (&gt;60 points) = Standardized score × 1</w:t>
            </w:r>
          </w:p>
        </w:tc>
      </w:tr>
      <w:tr w14:paraId="072C85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786FD58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 Sleep Condition</w:t>
            </w:r>
          </w:p>
        </w:tc>
        <w:tc>
          <w:tcPr>
            <w:tcW w:w="3065" w:type="dxa"/>
            <w:tcBorders>
              <w:tl2br w:val="nil"/>
              <w:tr2bl w:val="nil"/>
            </w:tcBorders>
            <w:noWrap w:val="0"/>
            <w:vAlign w:val="center"/>
          </w:tcPr>
          <w:p w14:paraId="69935046">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sleep condition of the elderly using the Athens Insomnia Scale (AIS).</w:t>
            </w:r>
          </w:p>
        </w:tc>
        <w:tc>
          <w:tcPr>
            <w:tcW w:w="1178" w:type="dxa"/>
            <w:tcBorders>
              <w:tl2br w:val="nil"/>
              <w:tr2bl w:val="nil"/>
            </w:tcBorders>
            <w:noWrap w:val="0"/>
            <w:vAlign w:val="center"/>
          </w:tcPr>
          <w:p w14:paraId="0498572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0.0034</w:t>
            </w:r>
          </w:p>
        </w:tc>
        <w:tc>
          <w:tcPr>
            <w:tcW w:w="1462" w:type="dxa"/>
            <w:tcBorders>
              <w:tl2br w:val="nil"/>
              <w:tr2bl w:val="nil"/>
            </w:tcBorders>
            <w:noWrap w:val="0"/>
            <w:vAlign w:val="center"/>
          </w:tcPr>
          <w:p w14:paraId="7A5F276B">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0.3 </w:t>
            </w:r>
          </w:p>
        </w:tc>
        <w:tc>
          <w:tcPr>
            <w:tcW w:w="3729" w:type="dxa"/>
            <w:tcBorders>
              <w:tl2br w:val="nil"/>
              <w:tr2bl w:val="nil"/>
            </w:tcBorders>
            <w:shd w:val="clear" w:color="auto" w:fill="auto"/>
            <w:noWrap w:val="0"/>
            <w:vAlign w:val="center"/>
          </w:tcPr>
          <w:p w14:paraId="7A179D34">
            <w:pPr>
              <w:keepNext w:val="0"/>
              <w:keepLines w:val="0"/>
              <w:widowControl/>
              <w:suppressLineNumbers w:val="0"/>
              <w:jc w:val="left"/>
              <w:textAlignment w:val="center"/>
              <w:rPr>
                <w:rStyle w:val="5"/>
                <w:rFonts w:hint="default" w:ascii="Times New Roman" w:hAnsi="Times New Roman" w:cs="Times New Roman"/>
                <w:b w:val="0"/>
                <w:bCs w:val="0"/>
                <w:sz w:val="21"/>
                <w:szCs w:val="21"/>
              </w:rPr>
            </w:pPr>
            <w:r>
              <w:rPr>
                <w:rStyle w:val="5"/>
                <w:rFonts w:hint="default" w:ascii="Times New Roman" w:hAnsi="Times New Roman" w:cs="Times New Roman"/>
                <w:b w:val="0"/>
                <w:bCs w:val="0"/>
                <w:sz w:val="21"/>
                <w:szCs w:val="21"/>
              </w:rPr>
              <w:t xml:space="preserve">No insomnia (0-5 points) = 0 points; Mild insomnia (6-10 points) = Standardized score × 0.25; </w:t>
            </w:r>
          </w:p>
          <w:p w14:paraId="79015DB1">
            <w:pPr>
              <w:keepNext w:val="0"/>
              <w:keepLines w:val="0"/>
              <w:widowControl/>
              <w:suppressLineNumbers w:val="0"/>
              <w:jc w:val="left"/>
              <w:textAlignment w:val="center"/>
              <w:rPr>
                <w:rStyle w:val="5"/>
                <w:rFonts w:hint="default" w:ascii="Times New Roman" w:hAnsi="Times New Roman" w:cs="Times New Roman"/>
                <w:b w:val="0"/>
                <w:bCs w:val="0"/>
                <w:sz w:val="21"/>
                <w:szCs w:val="21"/>
              </w:rPr>
            </w:pPr>
            <w:r>
              <w:rPr>
                <w:rStyle w:val="5"/>
                <w:rFonts w:hint="default" w:ascii="Times New Roman" w:hAnsi="Times New Roman" w:cs="Times New Roman"/>
                <w:b w:val="0"/>
                <w:bCs w:val="0"/>
                <w:sz w:val="21"/>
                <w:szCs w:val="21"/>
              </w:rPr>
              <w:t xml:space="preserve">Moderate insomnia (11-15 points) = Standardized score × 0.5; </w:t>
            </w:r>
          </w:p>
          <w:p w14:paraId="58FF845D">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Style w:val="5"/>
                <w:rFonts w:hint="default" w:ascii="Times New Roman" w:hAnsi="Times New Roman" w:cs="Times New Roman"/>
                <w:b w:val="0"/>
                <w:bCs w:val="0"/>
                <w:sz w:val="21"/>
                <w:szCs w:val="21"/>
              </w:rPr>
              <w:t>Severe insomnia (16-24 points) = Standardized score × 1</w:t>
            </w:r>
          </w:p>
        </w:tc>
      </w:tr>
      <w:tr w14:paraId="3D25D9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6AB758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 BMI Index</w:t>
            </w:r>
          </w:p>
        </w:tc>
        <w:tc>
          <w:tcPr>
            <w:tcW w:w="3065" w:type="dxa"/>
            <w:tcBorders>
              <w:tl2br w:val="nil"/>
              <w:tr2bl w:val="nil"/>
            </w:tcBorders>
            <w:noWrap w:val="0"/>
            <w:vAlign w:val="center"/>
          </w:tcPr>
          <w:p w14:paraId="69A0F0FB">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Body Mass Index (BMI) is calculated as weight divided by the square of height. A range of 18.5-23.9 kg/m^2 is considered normal. Below 18.5 is underweight, and above 23.9 is obese.</w:t>
            </w:r>
          </w:p>
        </w:tc>
        <w:tc>
          <w:tcPr>
            <w:tcW w:w="1178" w:type="dxa"/>
            <w:tcBorders>
              <w:tl2br w:val="nil"/>
              <w:tr2bl w:val="nil"/>
            </w:tcBorders>
            <w:noWrap w:val="0"/>
            <w:vAlign w:val="center"/>
          </w:tcPr>
          <w:p w14:paraId="23E19941">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0.007</w:t>
            </w:r>
          </w:p>
        </w:tc>
        <w:tc>
          <w:tcPr>
            <w:tcW w:w="1462" w:type="dxa"/>
            <w:tcBorders>
              <w:tl2br w:val="nil"/>
              <w:tr2bl w:val="nil"/>
            </w:tcBorders>
            <w:noWrap w:val="0"/>
            <w:vAlign w:val="center"/>
          </w:tcPr>
          <w:p w14:paraId="20C3617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0.7 </w:t>
            </w:r>
          </w:p>
        </w:tc>
        <w:tc>
          <w:tcPr>
            <w:tcW w:w="3729" w:type="dxa"/>
            <w:tcBorders>
              <w:tl2br w:val="nil"/>
              <w:tr2bl w:val="nil"/>
            </w:tcBorders>
            <w:shd w:val="clear" w:color="auto" w:fill="auto"/>
            <w:noWrap w:val="0"/>
            <w:vAlign w:val="center"/>
          </w:tcPr>
          <w:p w14:paraId="351D0DA7">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Underweight (BMI &lt; 18.5) and Obesity (BMI &gt; 23.9) = Standardized score; Normal BMI range = 0</w:t>
            </w:r>
          </w:p>
        </w:tc>
      </w:tr>
      <w:tr w14:paraId="03DD17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75C76AE">
            <w:pPr>
              <w:bidi w:val="0"/>
              <w:jc w:val="left"/>
              <w:rPr>
                <w:rFonts w:hint="default" w:ascii="Times New Roman" w:hAnsi="Times New Roman" w:eastAsia="宋体" w:cs="Times New Roman"/>
                <w:lang w:val="en-US" w:eastAsia="zh-CN"/>
              </w:rPr>
            </w:pPr>
            <w:bookmarkStart w:id="8" w:name="OLE_LINK1" w:colFirst="2" w:colLast="2"/>
            <w:r>
              <w:rPr>
                <w:rFonts w:hint="default" w:ascii="Times New Roman" w:hAnsi="Times New Roman" w:eastAsia="宋体" w:cs="Times New Roman"/>
                <w:lang w:val="en-US" w:eastAsia="zh-CN"/>
              </w:rPr>
              <w:t>Ⅲ-5 Oral Health Condition</w:t>
            </w:r>
          </w:p>
        </w:tc>
        <w:tc>
          <w:tcPr>
            <w:tcW w:w="3065" w:type="dxa"/>
            <w:tcBorders>
              <w:tl2br w:val="nil"/>
              <w:tr2bl w:val="nil"/>
            </w:tcBorders>
            <w:noWrap w:val="0"/>
            <w:vAlign w:val="center"/>
          </w:tcPr>
          <w:p w14:paraId="6A189DAD">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oral health condition, including teeth, gums, tongue, and oral mucosa.</w:t>
            </w:r>
          </w:p>
        </w:tc>
        <w:tc>
          <w:tcPr>
            <w:tcW w:w="1178" w:type="dxa"/>
            <w:tcBorders>
              <w:tl2br w:val="nil"/>
              <w:tr2bl w:val="nil"/>
            </w:tcBorders>
            <w:noWrap w:val="0"/>
            <w:vAlign w:val="center"/>
          </w:tcPr>
          <w:p w14:paraId="0FE3FC4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0.0026</w:t>
            </w:r>
          </w:p>
        </w:tc>
        <w:tc>
          <w:tcPr>
            <w:tcW w:w="1462" w:type="dxa"/>
            <w:tcBorders>
              <w:tl2br w:val="nil"/>
              <w:tr2bl w:val="nil"/>
            </w:tcBorders>
            <w:noWrap w:val="0"/>
            <w:vAlign w:val="center"/>
          </w:tcPr>
          <w:p w14:paraId="4BD33D06">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0.3 </w:t>
            </w:r>
          </w:p>
        </w:tc>
        <w:tc>
          <w:tcPr>
            <w:tcW w:w="3729" w:type="dxa"/>
            <w:tcBorders>
              <w:tl2br w:val="nil"/>
              <w:tr2bl w:val="nil"/>
            </w:tcBorders>
            <w:shd w:val="clear" w:color="auto" w:fill="auto"/>
            <w:noWrap w:val="0"/>
            <w:vAlign w:val="center"/>
          </w:tcPr>
          <w:p w14:paraId="12A96E08">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Healthy = 0 points; </w:t>
            </w:r>
          </w:p>
          <w:p w14:paraId="560EC48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Unhealthy = Standardized score</w:t>
            </w:r>
          </w:p>
        </w:tc>
      </w:tr>
      <w:tr w14:paraId="2BF192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5D490337">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Ⅲ-6 Perception and Communication Ability</w:t>
            </w:r>
          </w:p>
        </w:tc>
        <w:tc>
          <w:tcPr>
            <w:tcW w:w="3065" w:type="dxa"/>
            <w:tcBorders>
              <w:tl2br w:val="nil"/>
              <w:tr2bl w:val="nil"/>
            </w:tcBorders>
            <w:noWrap w:val="0"/>
            <w:vAlign w:val="center"/>
          </w:tcPr>
          <w:p w14:paraId="45EF41AD">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elderly individuals' consciousness, vision, hearing, and communication abilities.</w:t>
            </w:r>
          </w:p>
        </w:tc>
        <w:tc>
          <w:tcPr>
            <w:tcW w:w="1178" w:type="dxa"/>
            <w:tcBorders>
              <w:tl2br w:val="nil"/>
              <w:tr2bl w:val="nil"/>
            </w:tcBorders>
            <w:noWrap w:val="0"/>
            <w:vAlign w:val="center"/>
          </w:tcPr>
          <w:p w14:paraId="1450DD3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0.0046</w:t>
            </w:r>
          </w:p>
        </w:tc>
        <w:tc>
          <w:tcPr>
            <w:tcW w:w="1462" w:type="dxa"/>
            <w:tcBorders>
              <w:tl2br w:val="nil"/>
              <w:tr2bl w:val="nil"/>
            </w:tcBorders>
            <w:noWrap w:val="0"/>
            <w:vAlign w:val="center"/>
          </w:tcPr>
          <w:p w14:paraId="29CC751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4F6AB3B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Normal sensory ability (vision, hearing, touch) and communication ability (speech expression, language comprehension) = 0 points; </w:t>
            </w:r>
          </w:p>
          <w:p w14:paraId="0BA98F94">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Impairment in one sensory or communication ability = Standardized score × 0.5;</w:t>
            </w:r>
          </w:p>
          <w:p w14:paraId="32161487">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Impairment in both sensory and communication abilities = Standardized score × 1</w:t>
            </w:r>
          </w:p>
        </w:tc>
      </w:tr>
      <w:tr w14:paraId="5BAC26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9ADB65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Ⅲ-7 Pain Level</w:t>
            </w:r>
          </w:p>
        </w:tc>
        <w:tc>
          <w:tcPr>
            <w:tcW w:w="3065" w:type="dxa"/>
            <w:tcBorders>
              <w:tl2br w:val="nil"/>
              <w:tr2bl w:val="nil"/>
            </w:tcBorders>
            <w:noWrap w:val="0"/>
            <w:vAlign w:val="center"/>
          </w:tcPr>
          <w:p w14:paraId="10B7C202">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pain level of the elderly using the Wong-Baker Faces Pain Rating Scale.</w:t>
            </w:r>
          </w:p>
        </w:tc>
        <w:tc>
          <w:tcPr>
            <w:tcW w:w="1178" w:type="dxa"/>
            <w:tcBorders>
              <w:tl2br w:val="nil"/>
              <w:tr2bl w:val="nil"/>
            </w:tcBorders>
            <w:noWrap w:val="0"/>
            <w:vAlign w:val="center"/>
          </w:tcPr>
          <w:p w14:paraId="310BC18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0.0046</w:t>
            </w:r>
          </w:p>
        </w:tc>
        <w:tc>
          <w:tcPr>
            <w:tcW w:w="1462" w:type="dxa"/>
            <w:tcBorders>
              <w:tl2br w:val="nil"/>
              <w:tr2bl w:val="nil"/>
            </w:tcBorders>
            <w:noWrap w:val="0"/>
            <w:vAlign w:val="center"/>
          </w:tcPr>
          <w:p w14:paraId="6D7A4D51">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7D1EE4F4">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Mild pain (1-3 points) = 0 points; Moderate pain (4-6 points) = Standardized score × 0.5; </w:t>
            </w:r>
          </w:p>
          <w:p w14:paraId="41EFACFF">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Severe pain (7-10 points) = Standardized score × 1</w:t>
            </w:r>
          </w:p>
        </w:tc>
      </w:tr>
      <w:tr w14:paraId="516B05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007" w:type="dxa"/>
            <w:tcBorders>
              <w:tl2br w:val="nil"/>
              <w:tr2bl w:val="nil"/>
            </w:tcBorders>
            <w:noWrap w:val="0"/>
            <w:vAlign w:val="center"/>
          </w:tcPr>
          <w:p w14:paraId="2283111C">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Ⅱ-2 Health Vulnerability</w:t>
            </w:r>
          </w:p>
        </w:tc>
        <w:tc>
          <w:tcPr>
            <w:tcW w:w="3065" w:type="dxa"/>
            <w:tcBorders>
              <w:tl2br w:val="nil"/>
              <w:tr2bl w:val="nil"/>
            </w:tcBorders>
            <w:noWrap w:val="0"/>
            <w:vAlign w:val="center"/>
          </w:tcPr>
          <w:p w14:paraId="5A8E5729">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5E572D4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0.1086</w:t>
            </w:r>
          </w:p>
        </w:tc>
        <w:tc>
          <w:tcPr>
            <w:tcW w:w="1462" w:type="dxa"/>
            <w:tcBorders>
              <w:tl2br w:val="nil"/>
              <w:tr2bl w:val="nil"/>
            </w:tcBorders>
            <w:noWrap w:val="0"/>
            <w:vAlign w:val="center"/>
          </w:tcPr>
          <w:p w14:paraId="786D4EE0">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5ED3D754">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00A5B6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tl2br w:val="nil"/>
              <w:tr2bl w:val="nil"/>
            </w:tcBorders>
            <w:noWrap w:val="0"/>
            <w:vAlign w:val="center"/>
          </w:tcPr>
          <w:p w14:paraId="33CC13A3">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Ⅲ-8 Functional Comorbidity Index</w:t>
            </w:r>
          </w:p>
        </w:tc>
        <w:tc>
          <w:tcPr>
            <w:tcW w:w="3065" w:type="dxa"/>
            <w:tcBorders>
              <w:tl2br w:val="nil"/>
              <w:tr2bl w:val="nil"/>
            </w:tcBorders>
            <w:noWrap w:val="0"/>
            <w:vAlign w:val="center"/>
          </w:tcPr>
          <w:p w14:paraId="5B751E30">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number of chronic diseases an individual has using the Functional Comorbidity Index (FCI).</w:t>
            </w:r>
          </w:p>
        </w:tc>
        <w:tc>
          <w:tcPr>
            <w:tcW w:w="1178" w:type="dxa"/>
            <w:tcBorders>
              <w:tl2br w:val="nil"/>
              <w:tr2bl w:val="nil"/>
            </w:tcBorders>
            <w:noWrap w:val="0"/>
            <w:vAlign w:val="center"/>
          </w:tcPr>
          <w:p w14:paraId="575E2C0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0.0384</w:t>
            </w:r>
          </w:p>
        </w:tc>
        <w:tc>
          <w:tcPr>
            <w:tcW w:w="1462" w:type="dxa"/>
            <w:tcBorders>
              <w:tl2br w:val="nil"/>
              <w:tr2bl w:val="nil"/>
            </w:tcBorders>
            <w:noWrap w:val="0"/>
            <w:vAlign w:val="center"/>
          </w:tcPr>
          <w:p w14:paraId="51195B3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3.8 </w:t>
            </w:r>
          </w:p>
        </w:tc>
        <w:tc>
          <w:tcPr>
            <w:tcW w:w="3729" w:type="dxa"/>
            <w:tcBorders>
              <w:tl2br w:val="nil"/>
              <w:tr2bl w:val="nil"/>
            </w:tcBorders>
            <w:shd w:val="clear" w:color="auto" w:fill="auto"/>
            <w:noWrap w:val="0"/>
            <w:vAlign w:val="center"/>
          </w:tcPr>
          <w:p w14:paraId="7A4173B1">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Mild comorbidity (FCI index 0-2 points) = 0 points; </w:t>
            </w:r>
          </w:p>
          <w:p w14:paraId="7D4F69D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Moderate comorbidity (FCI index 3-4) = Standardized score × 0.5; </w:t>
            </w:r>
          </w:p>
          <w:p w14:paraId="3E6617A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Severe comorbidity (FCI index 5 and above) = Standardized score × 1</w:t>
            </w:r>
          </w:p>
        </w:tc>
      </w:tr>
      <w:tr w14:paraId="5231EA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tl2br w:val="nil"/>
              <w:tr2bl w:val="nil"/>
            </w:tcBorders>
            <w:noWrap w:val="0"/>
            <w:vAlign w:val="center"/>
          </w:tcPr>
          <w:p w14:paraId="0C74D73B">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Ⅲ-9 Biweekly Illness Rate</w:t>
            </w:r>
          </w:p>
        </w:tc>
        <w:tc>
          <w:tcPr>
            <w:tcW w:w="3065" w:type="dxa"/>
            <w:tcBorders>
              <w:tl2br w:val="nil"/>
              <w:tr2bl w:val="nil"/>
            </w:tcBorders>
            <w:noWrap w:val="0"/>
            <w:vAlign w:val="center"/>
          </w:tcPr>
          <w:p w14:paraId="5D3B2A2E">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The occurrence of any symptoms or signs such as fever, cough/sputum, nasal congestion/runny nose, sore throat, headache, nausea/vomiting, abdominal pain/diarrhea, rash, tension, anxiety, insomnia, or low mood within two weeks is considered illness.</w:t>
            </w:r>
          </w:p>
        </w:tc>
        <w:tc>
          <w:tcPr>
            <w:tcW w:w="1178" w:type="dxa"/>
            <w:tcBorders>
              <w:tl2br w:val="nil"/>
              <w:tr2bl w:val="nil"/>
            </w:tcBorders>
            <w:noWrap w:val="0"/>
            <w:vAlign w:val="center"/>
          </w:tcPr>
          <w:p w14:paraId="2C3FE95F">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0.0298</w:t>
            </w:r>
          </w:p>
        </w:tc>
        <w:tc>
          <w:tcPr>
            <w:tcW w:w="1462" w:type="dxa"/>
            <w:tcBorders>
              <w:tl2br w:val="nil"/>
              <w:tr2bl w:val="nil"/>
            </w:tcBorders>
            <w:noWrap w:val="0"/>
            <w:vAlign w:val="center"/>
          </w:tcPr>
          <w:p w14:paraId="640EA517">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3.0 </w:t>
            </w:r>
          </w:p>
        </w:tc>
        <w:tc>
          <w:tcPr>
            <w:tcW w:w="3729" w:type="dxa"/>
            <w:tcBorders>
              <w:tl2br w:val="nil"/>
              <w:tr2bl w:val="nil"/>
            </w:tcBorders>
            <w:shd w:val="clear" w:color="auto" w:fill="auto"/>
            <w:noWrap w:val="0"/>
            <w:vAlign w:val="center"/>
          </w:tcPr>
          <w:p w14:paraId="63A17EEA">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Occurrence of any symptom or sign = Standardized score; </w:t>
            </w:r>
          </w:p>
          <w:p w14:paraId="117F04A5">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No occurrence = 0 points</w:t>
            </w:r>
          </w:p>
        </w:tc>
      </w:tr>
      <w:tr w14:paraId="435A2A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tl2br w:val="nil"/>
              <w:tr2bl w:val="nil"/>
            </w:tcBorders>
            <w:noWrap w:val="0"/>
            <w:vAlign w:val="center"/>
          </w:tcPr>
          <w:p w14:paraId="304EF2C8">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Ⅲ-10 Fall Risk</w:t>
            </w:r>
          </w:p>
        </w:tc>
        <w:tc>
          <w:tcPr>
            <w:tcW w:w="3065" w:type="dxa"/>
            <w:tcBorders>
              <w:tl2br w:val="nil"/>
              <w:tr2bl w:val="nil"/>
            </w:tcBorders>
            <w:noWrap w:val="0"/>
            <w:vAlign w:val="center"/>
          </w:tcPr>
          <w:p w14:paraId="40900DBA">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falls using the Morse Fall Scale and classify the individual's fall risk level accordingly.</w:t>
            </w:r>
          </w:p>
        </w:tc>
        <w:tc>
          <w:tcPr>
            <w:tcW w:w="1178" w:type="dxa"/>
            <w:tcBorders>
              <w:tl2br w:val="nil"/>
              <w:tr2bl w:val="nil"/>
            </w:tcBorders>
            <w:noWrap w:val="0"/>
            <w:vAlign w:val="center"/>
          </w:tcPr>
          <w:p w14:paraId="464334E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0.0096</w:t>
            </w:r>
          </w:p>
        </w:tc>
        <w:tc>
          <w:tcPr>
            <w:tcW w:w="1462" w:type="dxa"/>
            <w:tcBorders>
              <w:tl2br w:val="nil"/>
              <w:tr2bl w:val="nil"/>
            </w:tcBorders>
            <w:noWrap w:val="0"/>
            <w:vAlign w:val="center"/>
          </w:tcPr>
          <w:p w14:paraId="3FC05F72">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1.0 </w:t>
            </w:r>
          </w:p>
        </w:tc>
        <w:tc>
          <w:tcPr>
            <w:tcW w:w="3729" w:type="dxa"/>
            <w:tcBorders>
              <w:tl2br w:val="nil"/>
              <w:tr2bl w:val="nil"/>
            </w:tcBorders>
            <w:shd w:val="clear" w:color="auto" w:fill="auto"/>
            <w:noWrap w:val="0"/>
            <w:vAlign w:val="center"/>
          </w:tcPr>
          <w:p w14:paraId="084F301A">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Low risk (0-24 points) = 0 points; Moderate risk (25-44 points) = Standardized score × 0.5; </w:t>
            </w:r>
          </w:p>
          <w:p w14:paraId="1A2A5546">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High risk (45 points and above) = Standardized score × 1</w:t>
            </w:r>
          </w:p>
        </w:tc>
      </w:tr>
      <w:tr w14:paraId="57F168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5BEA35D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Ⅲ-11 Thrombosis Risk</w:t>
            </w:r>
          </w:p>
        </w:tc>
        <w:tc>
          <w:tcPr>
            <w:tcW w:w="3065" w:type="dxa"/>
            <w:tcBorders>
              <w:tl2br w:val="nil"/>
              <w:tr2bl w:val="nil"/>
            </w:tcBorders>
            <w:noWrap w:val="0"/>
            <w:vAlign w:val="center"/>
          </w:tcPr>
          <w:p w14:paraId="65B502C3">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thrombosis using the Caprini Risk Assessment Model and classify the individual's thrombosis risk level accordingly.</w:t>
            </w:r>
          </w:p>
        </w:tc>
        <w:tc>
          <w:tcPr>
            <w:tcW w:w="1178" w:type="dxa"/>
            <w:tcBorders>
              <w:tl2br w:val="nil"/>
              <w:tr2bl w:val="nil"/>
            </w:tcBorders>
            <w:noWrap w:val="0"/>
            <w:vAlign w:val="center"/>
          </w:tcPr>
          <w:p w14:paraId="56ED9B52">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0.0068</w:t>
            </w:r>
          </w:p>
        </w:tc>
        <w:tc>
          <w:tcPr>
            <w:tcW w:w="1462" w:type="dxa"/>
            <w:tcBorders>
              <w:tl2br w:val="nil"/>
              <w:tr2bl w:val="nil"/>
            </w:tcBorders>
            <w:noWrap w:val="0"/>
            <w:vAlign w:val="center"/>
          </w:tcPr>
          <w:p w14:paraId="7ACA6D91">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0.7 </w:t>
            </w:r>
          </w:p>
        </w:tc>
        <w:tc>
          <w:tcPr>
            <w:tcW w:w="3729" w:type="dxa"/>
            <w:tcBorders>
              <w:tl2br w:val="nil"/>
              <w:tr2bl w:val="nil"/>
            </w:tcBorders>
            <w:shd w:val="clear" w:color="auto" w:fill="auto"/>
            <w:noWrap w:val="0"/>
            <w:vAlign w:val="center"/>
          </w:tcPr>
          <w:p w14:paraId="15CA5E78">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Low risk (0 points) = 0 points;</w:t>
            </w:r>
          </w:p>
          <w:p w14:paraId="4698EDE6">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Moderate risk (1-2 points) = Standardized score × 0.25; </w:t>
            </w:r>
          </w:p>
          <w:p w14:paraId="738F9490">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High risk (3-4 points) = Standardized score × 0.5; </w:t>
            </w:r>
          </w:p>
          <w:p w14:paraId="47F7B722">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Very high risk (≥5 points) = Standardized score × 1</w:t>
            </w:r>
          </w:p>
        </w:tc>
      </w:tr>
      <w:tr w14:paraId="1BAB6D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2007" w:type="dxa"/>
            <w:tcBorders>
              <w:tl2br w:val="nil"/>
              <w:tr2bl w:val="nil"/>
            </w:tcBorders>
            <w:noWrap w:val="0"/>
            <w:vAlign w:val="center"/>
          </w:tcPr>
          <w:p w14:paraId="703533B2">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Ⅲ-12 Pressure Injury Risk Score</w:t>
            </w:r>
          </w:p>
        </w:tc>
        <w:tc>
          <w:tcPr>
            <w:tcW w:w="3065" w:type="dxa"/>
            <w:tcBorders>
              <w:tl2br w:val="nil"/>
              <w:tr2bl w:val="nil"/>
            </w:tcBorders>
            <w:noWrap w:val="0"/>
            <w:vAlign w:val="center"/>
          </w:tcPr>
          <w:p w14:paraId="720160B0">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pressure injuries using the Braden Scale and classify the individual's risk level accordingly.</w:t>
            </w:r>
          </w:p>
        </w:tc>
        <w:tc>
          <w:tcPr>
            <w:tcW w:w="1178" w:type="dxa"/>
            <w:tcBorders>
              <w:tl2br w:val="nil"/>
              <w:tr2bl w:val="nil"/>
            </w:tcBorders>
            <w:noWrap w:val="0"/>
            <w:vAlign w:val="center"/>
          </w:tcPr>
          <w:p w14:paraId="0067F12D">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0.0125</w:t>
            </w:r>
          </w:p>
        </w:tc>
        <w:tc>
          <w:tcPr>
            <w:tcW w:w="1462" w:type="dxa"/>
            <w:tcBorders>
              <w:tl2br w:val="nil"/>
              <w:tr2bl w:val="nil"/>
            </w:tcBorders>
            <w:noWrap w:val="0"/>
            <w:vAlign w:val="center"/>
          </w:tcPr>
          <w:p w14:paraId="141E2515">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1.3 </w:t>
            </w:r>
          </w:p>
        </w:tc>
        <w:tc>
          <w:tcPr>
            <w:tcW w:w="3729" w:type="dxa"/>
            <w:tcBorders>
              <w:tl2br w:val="nil"/>
              <w:tr2bl w:val="nil"/>
            </w:tcBorders>
            <w:shd w:val="clear" w:color="auto" w:fill="auto"/>
            <w:noWrap w:val="0"/>
            <w:vAlign w:val="center"/>
          </w:tcPr>
          <w:p w14:paraId="10DE23C2">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Low risk (≥15 points) = 0 points; Moderate risk (13-14 points) = Standardized score × 0.25; </w:t>
            </w:r>
          </w:p>
          <w:p w14:paraId="08F5ADD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High risk (10-12 points) = Standardized score × 0.5; </w:t>
            </w:r>
          </w:p>
          <w:p w14:paraId="191370F9">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Very high risk (≤9 points) = Standardized score × 1</w:t>
            </w:r>
          </w:p>
        </w:tc>
      </w:tr>
      <w:tr w14:paraId="404057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4BCB2816">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Ⅲ-13 Smoking Index</w:t>
            </w:r>
          </w:p>
        </w:tc>
        <w:tc>
          <w:tcPr>
            <w:tcW w:w="3065" w:type="dxa"/>
            <w:tcBorders>
              <w:tl2br w:val="nil"/>
              <w:tr2bl w:val="nil"/>
            </w:tcBorders>
            <w:noWrap w:val="0"/>
            <w:vAlign w:val="center"/>
          </w:tcPr>
          <w:p w14:paraId="250774D8">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Calculate the smoking index by multiplying the number of cigarettes smoked per day by the number of years smoked. A smoking index ≤200 is mild, 200-400 is moderate, and ≥400 is heavy smoking.</w:t>
            </w:r>
          </w:p>
        </w:tc>
        <w:tc>
          <w:tcPr>
            <w:tcW w:w="1178" w:type="dxa"/>
            <w:tcBorders>
              <w:tl2br w:val="nil"/>
              <w:tr2bl w:val="nil"/>
            </w:tcBorders>
            <w:noWrap w:val="0"/>
            <w:vAlign w:val="center"/>
          </w:tcPr>
          <w:p w14:paraId="252CB5EE">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0.0047</w:t>
            </w:r>
          </w:p>
        </w:tc>
        <w:tc>
          <w:tcPr>
            <w:tcW w:w="1462" w:type="dxa"/>
            <w:tcBorders>
              <w:tl2br w:val="nil"/>
              <w:tr2bl w:val="nil"/>
            </w:tcBorders>
            <w:noWrap w:val="0"/>
            <w:vAlign w:val="center"/>
          </w:tcPr>
          <w:p w14:paraId="1654868C">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3318F65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Non-smoker = 0 points; Mild smoker = Standardized score × 0.25; </w:t>
            </w:r>
          </w:p>
          <w:p w14:paraId="6BA108C4">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Moderate smoker = Standardized score × 0.5; </w:t>
            </w:r>
          </w:p>
          <w:p w14:paraId="20DDA8C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Heavy smoker = Standardized score × 1</w:t>
            </w:r>
          </w:p>
        </w:tc>
      </w:tr>
      <w:tr w14:paraId="2B242E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F7C8A4B">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Ⅲ-14 Alcohol Abuse Situation</w:t>
            </w:r>
          </w:p>
        </w:tc>
        <w:tc>
          <w:tcPr>
            <w:tcW w:w="3065" w:type="dxa"/>
            <w:tcBorders>
              <w:tl2br w:val="nil"/>
              <w:tr2bl w:val="nil"/>
            </w:tcBorders>
            <w:noWrap w:val="0"/>
            <w:vAlign w:val="center"/>
          </w:tcPr>
          <w:p w14:paraId="74A5069A">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alcohol abuse, considering whether there is repeated or long-term alcohol consumption leading to psychological dependence or physical and mental dependence for ≥1 year or daily consumption for ≥1 month.</w:t>
            </w:r>
          </w:p>
        </w:tc>
        <w:tc>
          <w:tcPr>
            <w:tcW w:w="1178" w:type="dxa"/>
            <w:tcBorders>
              <w:tl2br w:val="nil"/>
              <w:tr2bl w:val="nil"/>
            </w:tcBorders>
            <w:noWrap w:val="0"/>
            <w:vAlign w:val="center"/>
          </w:tcPr>
          <w:p w14:paraId="5A8828CD">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0.0068</w:t>
            </w:r>
          </w:p>
        </w:tc>
        <w:tc>
          <w:tcPr>
            <w:tcW w:w="1462" w:type="dxa"/>
            <w:tcBorders>
              <w:tl2br w:val="nil"/>
              <w:tr2bl w:val="nil"/>
            </w:tcBorders>
            <w:noWrap w:val="0"/>
            <w:vAlign w:val="center"/>
          </w:tcPr>
          <w:p w14:paraId="43988F80">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0.7 </w:t>
            </w:r>
          </w:p>
        </w:tc>
        <w:tc>
          <w:tcPr>
            <w:tcW w:w="3729" w:type="dxa"/>
            <w:tcBorders>
              <w:tl2br w:val="nil"/>
              <w:tr2bl w:val="nil"/>
            </w:tcBorders>
            <w:shd w:val="clear" w:color="auto" w:fill="auto"/>
            <w:noWrap w:val="0"/>
            <w:vAlign w:val="center"/>
          </w:tcPr>
          <w:p w14:paraId="26E213FF">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Meets criteria for alcohol abuse = Standardized score; </w:t>
            </w:r>
          </w:p>
          <w:p w14:paraId="4E9E2755">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meet = 0 points</w:t>
            </w:r>
          </w:p>
        </w:tc>
      </w:tr>
      <w:tr w14:paraId="104AE3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ED788C6">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Ⅱ-3 Psychological Vulnerability</w:t>
            </w:r>
          </w:p>
        </w:tc>
        <w:tc>
          <w:tcPr>
            <w:tcW w:w="3065" w:type="dxa"/>
            <w:tcBorders>
              <w:tl2br w:val="nil"/>
              <w:tr2bl w:val="nil"/>
            </w:tcBorders>
            <w:noWrap w:val="0"/>
            <w:vAlign w:val="center"/>
          </w:tcPr>
          <w:p w14:paraId="5E32CDBB">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3B39D69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0.0821</w:t>
            </w:r>
          </w:p>
        </w:tc>
        <w:tc>
          <w:tcPr>
            <w:tcW w:w="1462" w:type="dxa"/>
            <w:tcBorders>
              <w:tl2br w:val="nil"/>
              <w:tr2bl w:val="nil"/>
            </w:tcBorders>
            <w:noWrap w:val="0"/>
            <w:vAlign w:val="center"/>
          </w:tcPr>
          <w:p w14:paraId="4314FA78">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0E542B5A">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156CE6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67F50F9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Ⅲ-15 Anxiety Index</w:t>
            </w:r>
          </w:p>
        </w:tc>
        <w:tc>
          <w:tcPr>
            <w:tcW w:w="3065" w:type="dxa"/>
            <w:tcBorders>
              <w:tl2br w:val="nil"/>
              <w:tr2bl w:val="nil"/>
            </w:tcBorders>
            <w:noWrap w:val="0"/>
            <w:vAlign w:val="center"/>
          </w:tcPr>
          <w:p w14:paraId="2A234F8A">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anxiety using the Self-Rating Anxiety Scale (SAS).</w:t>
            </w:r>
          </w:p>
        </w:tc>
        <w:tc>
          <w:tcPr>
            <w:tcW w:w="1178" w:type="dxa"/>
            <w:tcBorders>
              <w:tl2br w:val="nil"/>
              <w:tr2bl w:val="nil"/>
            </w:tcBorders>
            <w:noWrap w:val="0"/>
            <w:vAlign w:val="center"/>
          </w:tcPr>
          <w:p w14:paraId="3D7FBD8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0.0186</w:t>
            </w:r>
          </w:p>
        </w:tc>
        <w:tc>
          <w:tcPr>
            <w:tcW w:w="1462" w:type="dxa"/>
            <w:tcBorders>
              <w:tl2br w:val="nil"/>
              <w:tr2bl w:val="nil"/>
            </w:tcBorders>
            <w:noWrap w:val="0"/>
            <w:vAlign w:val="center"/>
          </w:tcPr>
          <w:p w14:paraId="3C12A7B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1.9 </w:t>
            </w:r>
          </w:p>
        </w:tc>
        <w:tc>
          <w:tcPr>
            <w:tcW w:w="3729" w:type="dxa"/>
            <w:tcBorders>
              <w:tl2br w:val="nil"/>
              <w:tr2bl w:val="nil"/>
            </w:tcBorders>
            <w:shd w:val="clear" w:color="auto" w:fill="auto"/>
            <w:noWrap w:val="0"/>
            <w:vAlign w:val="center"/>
          </w:tcPr>
          <w:p w14:paraId="3D152AAF">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No anxiety risk (≤ 49 points) = 0 points; Mild anxiety (50-59 points) = Standardized score × 0.25; </w:t>
            </w:r>
          </w:p>
          <w:p w14:paraId="75429D99">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Moderate anxiety (60-69 points) = Standardized score × 0.5; </w:t>
            </w:r>
          </w:p>
          <w:p w14:paraId="03BA18D5">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Severe anxiety (≥ 70 points) = Standardized score × 1</w:t>
            </w:r>
          </w:p>
        </w:tc>
      </w:tr>
      <w:tr w14:paraId="116827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530145A">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Ⅲ-16 Depression Level</w:t>
            </w:r>
          </w:p>
        </w:tc>
        <w:tc>
          <w:tcPr>
            <w:tcW w:w="3065" w:type="dxa"/>
            <w:tcBorders>
              <w:tl2br w:val="nil"/>
              <w:tr2bl w:val="nil"/>
            </w:tcBorders>
            <w:noWrap w:val="0"/>
            <w:vAlign w:val="center"/>
          </w:tcPr>
          <w:p w14:paraId="03025734">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depression using the Patient Health Questionnaire-9 (PHQ-9).</w:t>
            </w:r>
          </w:p>
        </w:tc>
        <w:tc>
          <w:tcPr>
            <w:tcW w:w="1178" w:type="dxa"/>
            <w:tcBorders>
              <w:tl2br w:val="nil"/>
              <w:tr2bl w:val="nil"/>
            </w:tcBorders>
            <w:noWrap w:val="0"/>
            <w:vAlign w:val="center"/>
          </w:tcPr>
          <w:p w14:paraId="6674B1B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0.0348</w:t>
            </w:r>
          </w:p>
        </w:tc>
        <w:tc>
          <w:tcPr>
            <w:tcW w:w="1462" w:type="dxa"/>
            <w:tcBorders>
              <w:tl2br w:val="nil"/>
              <w:tr2bl w:val="nil"/>
            </w:tcBorders>
            <w:noWrap w:val="0"/>
            <w:vAlign w:val="center"/>
          </w:tcPr>
          <w:p w14:paraId="183EFFCD">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3.5 </w:t>
            </w:r>
          </w:p>
        </w:tc>
        <w:tc>
          <w:tcPr>
            <w:tcW w:w="3729" w:type="dxa"/>
            <w:tcBorders>
              <w:tl2br w:val="nil"/>
              <w:tr2bl w:val="nil"/>
            </w:tcBorders>
            <w:shd w:val="clear" w:color="auto" w:fill="auto"/>
            <w:noWrap w:val="0"/>
            <w:vAlign w:val="center"/>
          </w:tcPr>
          <w:p w14:paraId="67E0D224">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No depression (0-4 points) = 0 points; Mild depression (5-9 points) = Standardized score × 0.25;</w:t>
            </w:r>
          </w:p>
          <w:p w14:paraId="00F1CC6E">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Moderate depression (10-14 points) = Standardized score × 0.5; </w:t>
            </w:r>
          </w:p>
          <w:p w14:paraId="1ABD9BE8">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Moderate to severe depression (15-19 points) = Standardized score × 0.75; Severe depression (20-27 points) = Standardized score × 1</w:t>
            </w:r>
          </w:p>
        </w:tc>
      </w:tr>
      <w:tr w14:paraId="01D710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3CB1862">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Ⅲ-17 Loneliness Situation</w:t>
            </w:r>
          </w:p>
        </w:tc>
        <w:tc>
          <w:tcPr>
            <w:tcW w:w="3065" w:type="dxa"/>
            <w:tcBorders>
              <w:tl2br w:val="nil"/>
              <w:tr2bl w:val="nil"/>
            </w:tcBorders>
            <w:noWrap w:val="0"/>
            <w:vAlign w:val="center"/>
          </w:tcPr>
          <w:p w14:paraId="6E9747E1">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loneliness using the UCLA Loneliness Scale (ULS-8).</w:t>
            </w:r>
          </w:p>
        </w:tc>
        <w:tc>
          <w:tcPr>
            <w:tcW w:w="1178" w:type="dxa"/>
            <w:tcBorders>
              <w:tl2br w:val="nil"/>
              <w:tr2bl w:val="nil"/>
            </w:tcBorders>
            <w:noWrap w:val="0"/>
            <w:vAlign w:val="center"/>
          </w:tcPr>
          <w:p w14:paraId="64B9435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0.0186</w:t>
            </w:r>
          </w:p>
        </w:tc>
        <w:tc>
          <w:tcPr>
            <w:tcW w:w="1462" w:type="dxa"/>
            <w:tcBorders>
              <w:tl2br w:val="nil"/>
              <w:tr2bl w:val="nil"/>
            </w:tcBorders>
            <w:noWrap w:val="0"/>
            <w:vAlign w:val="center"/>
          </w:tcPr>
          <w:p w14:paraId="0D311EB3">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1.9 </w:t>
            </w:r>
          </w:p>
        </w:tc>
        <w:tc>
          <w:tcPr>
            <w:tcW w:w="3729" w:type="dxa"/>
            <w:tcBorders>
              <w:tl2br w:val="nil"/>
              <w:tr2bl w:val="nil"/>
            </w:tcBorders>
            <w:shd w:val="clear" w:color="auto" w:fill="auto"/>
            <w:noWrap w:val="0"/>
            <w:vAlign w:val="center"/>
          </w:tcPr>
          <w:p w14:paraId="496EA010">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No loneliness (8-15 points) = 0 points; Moderate loneliness (16-24 points) = Standardized score × 0.5; </w:t>
            </w:r>
          </w:p>
          <w:p w14:paraId="4073D893">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High loneliness (25-32 points) = Standardized score × 1</w:t>
            </w:r>
          </w:p>
        </w:tc>
      </w:tr>
      <w:tr w14:paraId="56F815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6DACB2D8">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Ⅲ-18 Self-Burden Perception</w:t>
            </w:r>
          </w:p>
        </w:tc>
        <w:tc>
          <w:tcPr>
            <w:tcW w:w="3065" w:type="dxa"/>
            <w:tcBorders>
              <w:tl2br w:val="nil"/>
              <w:tr2bl w:val="nil"/>
            </w:tcBorders>
            <w:noWrap w:val="0"/>
            <w:vAlign w:val="center"/>
          </w:tcPr>
          <w:p w14:paraId="68B20FAB">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self-perceived burden using the Self-Perceived Burden Scale (SPBS).</w:t>
            </w:r>
          </w:p>
        </w:tc>
        <w:tc>
          <w:tcPr>
            <w:tcW w:w="1178" w:type="dxa"/>
            <w:tcBorders>
              <w:tl2br w:val="nil"/>
              <w:tr2bl w:val="nil"/>
            </w:tcBorders>
            <w:noWrap w:val="0"/>
            <w:vAlign w:val="center"/>
          </w:tcPr>
          <w:p w14:paraId="3C41F53D">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w:t>
            </w:r>
          </w:p>
        </w:tc>
        <w:tc>
          <w:tcPr>
            <w:tcW w:w="1462" w:type="dxa"/>
            <w:tcBorders>
              <w:tl2br w:val="nil"/>
              <w:tr2bl w:val="nil"/>
            </w:tcBorders>
            <w:noWrap w:val="0"/>
            <w:vAlign w:val="center"/>
          </w:tcPr>
          <w:p w14:paraId="488F9B4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1.0 </w:t>
            </w:r>
          </w:p>
        </w:tc>
        <w:tc>
          <w:tcPr>
            <w:tcW w:w="3729" w:type="dxa"/>
            <w:tcBorders>
              <w:tl2br w:val="nil"/>
              <w:tr2bl w:val="nil"/>
            </w:tcBorders>
            <w:shd w:val="clear" w:color="auto" w:fill="auto"/>
            <w:noWrap w:val="0"/>
            <w:vAlign w:val="center"/>
          </w:tcPr>
          <w:p w14:paraId="087CEB9D">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No burden (0-15 points) = 0 points;</w:t>
            </w:r>
          </w:p>
          <w:p w14:paraId="1705F9CB">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Mild burden (16-30 points) = Standardized score × 0.25;</w:t>
            </w:r>
          </w:p>
          <w:p w14:paraId="5E9CCDA6">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Moderate burden (31-45 points) = Standardized score × 0.5;</w:t>
            </w:r>
          </w:p>
          <w:p w14:paraId="75504F9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Heavy burden (46-60 points) = Standardized score × 1</w:t>
            </w:r>
          </w:p>
        </w:tc>
      </w:tr>
      <w:tr w14:paraId="5F55DC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2007" w:type="dxa"/>
            <w:tcBorders>
              <w:tl2br w:val="nil"/>
              <w:tr2bl w:val="nil"/>
            </w:tcBorders>
            <w:noWrap w:val="0"/>
            <w:vAlign w:val="center"/>
          </w:tcPr>
          <w:p w14:paraId="6C5DB38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Ⅱ-4 Family Social Vulnerability</w:t>
            </w:r>
          </w:p>
        </w:tc>
        <w:tc>
          <w:tcPr>
            <w:tcW w:w="3065" w:type="dxa"/>
            <w:tcBorders>
              <w:tl2br w:val="nil"/>
              <w:tr2bl w:val="nil"/>
            </w:tcBorders>
            <w:noWrap w:val="0"/>
            <w:vAlign w:val="center"/>
          </w:tcPr>
          <w:p w14:paraId="21BC6480">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308EBB3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0.0533</w:t>
            </w:r>
          </w:p>
        </w:tc>
        <w:tc>
          <w:tcPr>
            <w:tcW w:w="1462" w:type="dxa"/>
            <w:tcBorders>
              <w:tl2br w:val="nil"/>
              <w:tr2bl w:val="nil"/>
            </w:tcBorders>
            <w:noWrap w:val="0"/>
            <w:vAlign w:val="center"/>
          </w:tcPr>
          <w:p w14:paraId="330FFB50">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46CC20F5">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0CA08A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781A5FB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Ⅲ-19 Marital Status</w:t>
            </w:r>
          </w:p>
        </w:tc>
        <w:tc>
          <w:tcPr>
            <w:tcW w:w="3065" w:type="dxa"/>
            <w:tcBorders>
              <w:tl2br w:val="nil"/>
              <w:tr2bl w:val="nil"/>
            </w:tcBorders>
            <w:noWrap w:val="0"/>
            <w:vAlign w:val="center"/>
          </w:tcPr>
          <w:p w14:paraId="4DAE5670">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marital status, including unmarried, married, widowed, or divorced.</w:t>
            </w:r>
          </w:p>
        </w:tc>
        <w:tc>
          <w:tcPr>
            <w:tcW w:w="1178" w:type="dxa"/>
            <w:tcBorders>
              <w:tl2br w:val="nil"/>
              <w:tr2bl w:val="nil"/>
            </w:tcBorders>
            <w:noWrap w:val="0"/>
            <w:vAlign w:val="center"/>
          </w:tcPr>
          <w:p w14:paraId="1CB27C8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0.0084</w:t>
            </w:r>
          </w:p>
        </w:tc>
        <w:tc>
          <w:tcPr>
            <w:tcW w:w="1462" w:type="dxa"/>
            <w:tcBorders>
              <w:tl2br w:val="nil"/>
              <w:tr2bl w:val="nil"/>
            </w:tcBorders>
            <w:noWrap w:val="0"/>
            <w:vAlign w:val="center"/>
          </w:tcPr>
          <w:p w14:paraId="2A3605B3">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0.8 </w:t>
            </w:r>
          </w:p>
        </w:tc>
        <w:tc>
          <w:tcPr>
            <w:tcW w:w="3729" w:type="dxa"/>
            <w:tcBorders>
              <w:tl2br w:val="nil"/>
              <w:tr2bl w:val="nil"/>
            </w:tcBorders>
            <w:shd w:val="clear" w:color="auto" w:fill="auto"/>
            <w:noWrap w:val="0"/>
            <w:vAlign w:val="center"/>
          </w:tcPr>
          <w:p w14:paraId="0A9CB6DB">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Unmarried, widowed, divorced = Standardized score; </w:t>
            </w:r>
          </w:p>
          <w:p w14:paraId="04C95496">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Married = 0 points</w:t>
            </w:r>
          </w:p>
        </w:tc>
      </w:tr>
      <w:tr w14:paraId="5D764F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D7C89E8">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Ⅲ-20 Average Annual Visits by Children</w:t>
            </w:r>
          </w:p>
        </w:tc>
        <w:tc>
          <w:tcPr>
            <w:tcW w:w="3065" w:type="dxa"/>
            <w:tcBorders>
              <w:tl2br w:val="nil"/>
              <w:tr2bl w:val="nil"/>
            </w:tcBorders>
            <w:noWrap w:val="0"/>
            <w:vAlign w:val="center"/>
          </w:tcPr>
          <w:p w14:paraId="3EB8D34C">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children to nursing homes.</w:t>
            </w:r>
          </w:p>
        </w:tc>
        <w:tc>
          <w:tcPr>
            <w:tcW w:w="1178" w:type="dxa"/>
            <w:tcBorders>
              <w:tl2br w:val="nil"/>
              <w:tr2bl w:val="nil"/>
            </w:tcBorders>
            <w:noWrap w:val="0"/>
            <w:vAlign w:val="center"/>
          </w:tcPr>
          <w:p w14:paraId="41D7B88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0.0184</w:t>
            </w:r>
          </w:p>
        </w:tc>
        <w:tc>
          <w:tcPr>
            <w:tcW w:w="1462" w:type="dxa"/>
            <w:tcBorders>
              <w:tl2br w:val="nil"/>
              <w:tr2bl w:val="nil"/>
            </w:tcBorders>
            <w:noWrap w:val="0"/>
            <w:vAlign w:val="center"/>
          </w:tcPr>
          <w:p w14:paraId="78667C7E">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1.8 </w:t>
            </w:r>
          </w:p>
        </w:tc>
        <w:tc>
          <w:tcPr>
            <w:tcW w:w="3729" w:type="dxa"/>
            <w:tcBorders>
              <w:tl2br w:val="nil"/>
              <w:tr2bl w:val="nil"/>
            </w:tcBorders>
            <w:shd w:val="clear" w:color="auto" w:fill="auto"/>
            <w:noWrap w:val="0"/>
            <w:vAlign w:val="center"/>
          </w:tcPr>
          <w:p w14:paraId="51D884BA">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≤3 times = Standardized score × 1; </w:t>
            </w:r>
          </w:p>
          <w:p w14:paraId="6616F34D">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4-12 times = Standardized score × 0.5; ≥12 times = 0</w:t>
            </w:r>
          </w:p>
        </w:tc>
      </w:tr>
      <w:tr w14:paraId="1CF799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tl2br w:val="nil"/>
              <w:tr2bl w:val="nil"/>
            </w:tcBorders>
            <w:noWrap w:val="0"/>
            <w:vAlign w:val="center"/>
          </w:tcPr>
          <w:p w14:paraId="5643A7B4">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Ⅲ-21 Average Annual Visits by Relatives Excluding Children</w:t>
            </w:r>
          </w:p>
        </w:tc>
        <w:tc>
          <w:tcPr>
            <w:tcW w:w="3065" w:type="dxa"/>
            <w:tcBorders>
              <w:tl2br w:val="nil"/>
              <w:tr2bl w:val="nil"/>
            </w:tcBorders>
            <w:noWrap w:val="0"/>
            <w:vAlign w:val="center"/>
          </w:tcPr>
          <w:p w14:paraId="075265D9">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relatives excluding children to nursing homes.</w:t>
            </w:r>
          </w:p>
        </w:tc>
        <w:tc>
          <w:tcPr>
            <w:tcW w:w="1178" w:type="dxa"/>
            <w:tcBorders>
              <w:tl2br w:val="nil"/>
              <w:tr2bl w:val="nil"/>
            </w:tcBorders>
            <w:noWrap w:val="0"/>
            <w:vAlign w:val="center"/>
          </w:tcPr>
          <w:p w14:paraId="3600CE78">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0.0051</w:t>
            </w:r>
          </w:p>
        </w:tc>
        <w:tc>
          <w:tcPr>
            <w:tcW w:w="1462" w:type="dxa"/>
            <w:tcBorders>
              <w:tl2br w:val="nil"/>
              <w:tr2bl w:val="nil"/>
            </w:tcBorders>
            <w:noWrap w:val="0"/>
            <w:vAlign w:val="center"/>
          </w:tcPr>
          <w:p w14:paraId="77D93A9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27F2FBF3">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≤3 times = Standardized score × 1; </w:t>
            </w:r>
          </w:p>
          <w:p w14:paraId="3CB29ADF">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4-12 times = Standardized score × 0.5; ≥12 times = 0</w:t>
            </w:r>
          </w:p>
        </w:tc>
      </w:tr>
      <w:tr w14:paraId="2F9E31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007" w:type="dxa"/>
            <w:tcBorders>
              <w:tl2br w:val="nil"/>
              <w:tr2bl w:val="nil"/>
            </w:tcBorders>
            <w:noWrap w:val="0"/>
            <w:vAlign w:val="center"/>
          </w:tcPr>
          <w:p w14:paraId="6225CB5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Ⅲ-22 Frequency of Participating in Recreational Activities</w:t>
            </w:r>
          </w:p>
        </w:tc>
        <w:tc>
          <w:tcPr>
            <w:tcW w:w="3065" w:type="dxa"/>
            <w:tcBorders>
              <w:tl2br w:val="nil"/>
              <w:tr2bl w:val="nil"/>
            </w:tcBorders>
            <w:noWrap w:val="0"/>
            <w:vAlign w:val="center"/>
          </w:tcPr>
          <w:p w14:paraId="4C831C3D">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leisure activities such as singing and dancing within a certain period.</w:t>
            </w:r>
          </w:p>
        </w:tc>
        <w:tc>
          <w:tcPr>
            <w:tcW w:w="1178" w:type="dxa"/>
            <w:tcBorders>
              <w:tl2br w:val="nil"/>
              <w:tr2bl w:val="nil"/>
            </w:tcBorders>
            <w:noWrap w:val="0"/>
            <w:vAlign w:val="center"/>
          </w:tcPr>
          <w:p w14:paraId="0456A94E">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0.0051</w:t>
            </w:r>
          </w:p>
        </w:tc>
        <w:tc>
          <w:tcPr>
            <w:tcW w:w="1462" w:type="dxa"/>
            <w:tcBorders>
              <w:tl2br w:val="nil"/>
              <w:tr2bl w:val="nil"/>
            </w:tcBorders>
            <w:noWrap w:val="0"/>
            <w:vAlign w:val="center"/>
          </w:tcPr>
          <w:p w14:paraId="1AA9E0E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3DDBD862">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Participates more than once a month = 0 points; </w:t>
            </w:r>
          </w:p>
          <w:p w14:paraId="4F40A994">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participate = Standardized score</w:t>
            </w:r>
          </w:p>
        </w:tc>
      </w:tr>
      <w:tr w14:paraId="149A24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007" w:type="dxa"/>
            <w:tcBorders>
              <w:tl2br w:val="nil"/>
              <w:tr2bl w:val="nil"/>
            </w:tcBorders>
            <w:noWrap w:val="0"/>
            <w:vAlign w:val="center"/>
          </w:tcPr>
          <w:p w14:paraId="53A0361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Ⅲ-23 Frequency of Participating in Social Activities</w:t>
            </w:r>
          </w:p>
        </w:tc>
        <w:tc>
          <w:tcPr>
            <w:tcW w:w="3065" w:type="dxa"/>
            <w:tcBorders>
              <w:tl2br w:val="nil"/>
              <w:tr2bl w:val="nil"/>
            </w:tcBorders>
            <w:noWrap w:val="0"/>
            <w:vAlign w:val="center"/>
          </w:tcPr>
          <w:p w14:paraId="1C494727">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social activities related to interpersonal interaction within a certain period.</w:t>
            </w:r>
          </w:p>
        </w:tc>
        <w:tc>
          <w:tcPr>
            <w:tcW w:w="1178" w:type="dxa"/>
            <w:tcBorders>
              <w:tl2br w:val="nil"/>
              <w:tr2bl w:val="nil"/>
            </w:tcBorders>
            <w:noWrap w:val="0"/>
            <w:vAlign w:val="center"/>
          </w:tcPr>
          <w:p w14:paraId="06D4275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0.0112</w:t>
            </w:r>
          </w:p>
        </w:tc>
        <w:tc>
          <w:tcPr>
            <w:tcW w:w="1462" w:type="dxa"/>
            <w:tcBorders>
              <w:tl2br w:val="nil"/>
              <w:tr2bl w:val="nil"/>
            </w:tcBorders>
            <w:noWrap w:val="0"/>
            <w:vAlign w:val="center"/>
          </w:tcPr>
          <w:p w14:paraId="6380193E">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 </w:t>
            </w:r>
          </w:p>
        </w:tc>
        <w:tc>
          <w:tcPr>
            <w:tcW w:w="3729" w:type="dxa"/>
            <w:tcBorders>
              <w:tl2br w:val="nil"/>
              <w:tr2bl w:val="nil"/>
            </w:tcBorders>
            <w:shd w:val="clear" w:color="auto" w:fill="auto"/>
            <w:noWrap w:val="0"/>
            <w:vAlign w:val="center"/>
          </w:tcPr>
          <w:p w14:paraId="7264E40E">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Participates more than once a month = 0 points; </w:t>
            </w:r>
          </w:p>
          <w:p w14:paraId="46FCBB6B">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participate = Standardized score</w:t>
            </w:r>
          </w:p>
        </w:tc>
      </w:tr>
      <w:tr w14:paraId="65F0B1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2007" w:type="dxa"/>
            <w:tcBorders>
              <w:tl2br w:val="nil"/>
              <w:tr2bl w:val="nil"/>
            </w:tcBorders>
            <w:noWrap w:val="0"/>
            <w:vAlign w:val="center"/>
          </w:tcPr>
          <w:p w14:paraId="538521CA">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Ⅲ-24 Composition of Co-residents</w:t>
            </w:r>
          </w:p>
        </w:tc>
        <w:tc>
          <w:tcPr>
            <w:tcW w:w="3065" w:type="dxa"/>
            <w:tcBorders>
              <w:tl2br w:val="nil"/>
              <w:tr2bl w:val="nil"/>
            </w:tcBorders>
            <w:noWrap w:val="0"/>
            <w:vAlign w:val="center"/>
          </w:tcPr>
          <w:p w14:paraId="77C186D5">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Composition of co-residents living with the elderly in a fixed space for a relatively long period.</w:t>
            </w:r>
          </w:p>
        </w:tc>
        <w:tc>
          <w:tcPr>
            <w:tcW w:w="1178" w:type="dxa"/>
            <w:tcBorders>
              <w:tl2br w:val="nil"/>
              <w:tr2bl w:val="nil"/>
            </w:tcBorders>
            <w:noWrap w:val="0"/>
            <w:vAlign w:val="center"/>
          </w:tcPr>
          <w:p w14:paraId="73D7B943">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0.0051</w:t>
            </w:r>
          </w:p>
        </w:tc>
        <w:tc>
          <w:tcPr>
            <w:tcW w:w="1462" w:type="dxa"/>
            <w:tcBorders>
              <w:tl2br w:val="nil"/>
              <w:tr2bl w:val="nil"/>
            </w:tcBorders>
            <w:noWrap w:val="0"/>
            <w:vAlign w:val="center"/>
          </w:tcPr>
          <w:p w14:paraId="2DA3251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 </w:t>
            </w:r>
          </w:p>
        </w:tc>
        <w:tc>
          <w:tcPr>
            <w:tcW w:w="3729" w:type="dxa"/>
            <w:tcBorders>
              <w:tl2br w:val="nil"/>
              <w:tr2bl w:val="nil"/>
            </w:tcBorders>
            <w:shd w:val="clear" w:color="auto" w:fill="auto"/>
            <w:noWrap w:val="0"/>
            <w:vAlign w:val="center"/>
          </w:tcPr>
          <w:p w14:paraId="6B3714E9">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Living alone = Standardized score;</w:t>
            </w:r>
          </w:p>
          <w:p w14:paraId="2630079A">
            <w:pPr>
              <w:keepNext w:val="0"/>
              <w:keepLines w:val="0"/>
              <w:widowControl/>
              <w:suppressLineNumbers w:val="0"/>
              <w:jc w:val="left"/>
              <w:textAlignment w:val="center"/>
              <w:rPr>
                <w:rFonts w:hint="eastAsia"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Not living alone = 0 points</w:t>
            </w:r>
          </w:p>
        </w:tc>
      </w:tr>
      <w:tr w14:paraId="24C316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007" w:type="dxa"/>
            <w:tcBorders>
              <w:tl2br w:val="nil"/>
              <w:tr2bl w:val="nil"/>
            </w:tcBorders>
            <w:noWrap w:val="0"/>
            <w:vAlign w:val="center"/>
          </w:tcPr>
          <w:p w14:paraId="29173B9C">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Ⅱ-5 Economic Vulnerability</w:t>
            </w:r>
          </w:p>
        </w:tc>
        <w:tc>
          <w:tcPr>
            <w:tcW w:w="3065" w:type="dxa"/>
            <w:tcBorders>
              <w:tl2br w:val="nil"/>
              <w:tr2bl w:val="nil"/>
            </w:tcBorders>
            <w:noWrap w:val="0"/>
            <w:vAlign w:val="center"/>
          </w:tcPr>
          <w:p w14:paraId="230A6BAD">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00B109A1">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0.0359</w:t>
            </w:r>
          </w:p>
        </w:tc>
        <w:tc>
          <w:tcPr>
            <w:tcW w:w="1462" w:type="dxa"/>
            <w:tcBorders>
              <w:tl2br w:val="nil"/>
              <w:tr2bl w:val="nil"/>
            </w:tcBorders>
            <w:noWrap w:val="0"/>
            <w:vAlign w:val="center"/>
          </w:tcPr>
          <w:p w14:paraId="796ABF5D">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5144B94F">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58C426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C0077BA">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Ⅲ-25 Family Economic Situation</w:t>
            </w:r>
          </w:p>
        </w:tc>
        <w:tc>
          <w:tcPr>
            <w:tcW w:w="3065" w:type="dxa"/>
            <w:tcBorders>
              <w:tl2br w:val="nil"/>
              <w:tr2bl w:val="nil"/>
            </w:tcBorders>
            <w:noWrap w:val="0"/>
            <w:vAlign w:val="center"/>
          </w:tcPr>
          <w:p w14:paraId="26039089">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Total household income and property owned by cohabiting family members.</w:t>
            </w:r>
          </w:p>
        </w:tc>
        <w:tc>
          <w:tcPr>
            <w:tcW w:w="1178" w:type="dxa"/>
            <w:tcBorders>
              <w:tl2br w:val="nil"/>
              <w:tr2bl w:val="nil"/>
            </w:tcBorders>
            <w:noWrap w:val="0"/>
            <w:vAlign w:val="center"/>
          </w:tcPr>
          <w:p w14:paraId="53F83BD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0.0112</w:t>
            </w:r>
          </w:p>
        </w:tc>
        <w:tc>
          <w:tcPr>
            <w:tcW w:w="1462" w:type="dxa"/>
            <w:tcBorders>
              <w:tl2br w:val="nil"/>
              <w:tr2bl w:val="nil"/>
            </w:tcBorders>
            <w:noWrap w:val="0"/>
            <w:vAlign w:val="center"/>
          </w:tcPr>
          <w:p w14:paraId="1AEF30BB">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 </w:t>
            </w:r>
          </w:p>
        </w:tc>
        <w:tc>
          <w:tcPr>
            <w:tcW w:w="3729" w:type="dxa"/>
            <w:tcBorders>
              <w:tl2br w:val="nil"/>
              <w:tr2bl w:val="nil"/>
            </w:tcBorders>
            <w:shd w:val="clear" w:color="auto" w:fill="auto"/>
            <w:noWrap w:val="0"/>
            <w:vAlign w:val="center"/>
          </w:tcPr>
          <w:p w14:paraId="5935BED7">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Low income (household annual income ≤ 20,000 yuan) = Standardized score × 1; Moderate-low income (household annual income 20,001 - 100,000 yuan) = Standardized score × 0.5; </w:t>
            </w:r>
          </w:p>
          <w:p w14:paraId="3843A480">
            <w:pPr>
              <w:keepNext w:val="0"/>
              <w:keepLines w:val="0"/>
              <w:widowControl/>
              <w:suppressLineNumbers w:val="0"/>
              <w:jc w:val="left"/>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sz w:val="21"/>
                <w:szCs w:val="21"/>
              </w:rPr>
              <w:t>Moderate-high income (household annual income &gt; 100,000 yuan) = 0</w:t>
            </w:r>
          </w:p>
          <w:p w14:paraId="0876EF77">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75923F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0D04C06">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Ⅲ-26 Burden of Elderly Care Expenses</w:t>
            </w:r>
          </w:p>
        </w:tc>
        <w:tc>
          <w:tcPr>
            <w:tcW w:w="3065" w:type="dxa"/>
            <w:tcBorders>
              <w:tl2br w:val="nil"/>
              <w:tr2bl w:val="nil"/>
            </w:tcBorders>
            <w:noWrap w:val="0"/>
            <w:vAlign w:val="center"/>
          </w:tcPr>
          <w:p w14:paraId="102ED9DE">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retirement expenses.</w:t>
            </w:r>
          </w:p>
        </w:tc>
        <w:tc>
          <w:tcPr>
            <w:tcW w:w="1178" w:type="dxa"/>
            <w:tcBorders>
              <w:tl2br w:val="nil"/>
              <w:tr2bl w:val="nil"/>
            </w:tcBorders>
            <w:noWrap w:val="0"/>
            <w:vAlign w:val="center"/>
          </w:tcPr>
          <w:p w14:paraId="41936885">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0.007</w:t>
            </w:r>
          </w:p>
        </w:tc>
        <w:tc>
          <w:tcPr>
            <w:tcW w:w="1462" w:type="dxa"/>
            <w:tcBorders>
              <w:tl2br w:val="nil"/>
              <w:tr2bl w:val="nil"/>
            </w:tcBorders>
            <w:noWrap w:val="0"/>
            <w:vAlign w:val="center"/>
          </w:tcPr>
          <w:p w14:paraId="75DB53CA">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0.7 </w:t>
            </w:r>
          </w:p>
        </w:tc>
        <w:tc>
          <w:tcPr>
            <w:tcW w:w="3729" w:type="dxa"/>
            <w:tcBorders>
              <w:tl2br w:val="nil"/>
              <w:tr2bl w:val="nil"/>
            </w:tcBorders>
            <w:shd w:val="clear" w:color="auto" w:fill="auto"/>
            <w:noWrap w:val="0"/>
            <w:vAlign w:val="center"/>
          </w:tcPr>
          <w:p w14:paraId="1C1D1289">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Can afford = 0; </w:t>
            </w:r>
          </w:p>
          <w:p w14:paraId="0F7509B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Cannot afford = Standardized score</w:t>
            </w:r>
          </w:p>
        </w:tc>
      </w:tr>
      <w:tr w14:paraId="5D2D3B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87E01E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Ⅲ-27 Burden of Disease Expenses</w:t>
            </w:r>
          </w:p>
        </w:tc>
        <w:tc>
          <w:tcPr>
            <w:tcW w:w="3065" w:type="dxa"/>
            <w:tcBorders>
              <w:tl2br w:val="nil"/>
              <w:tr2bl w:val="nil"/>
            </w:tcBorders>
            <w:noWrap w:val="0"/>
            <w:vAlign w:val="center"/>
          </w:tcPr>
          <w:p w14:paraId="76132969">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medical expenses.</w:t>
            </w:r>
          </w:p>
        </w:tc>
        <w:tc>
          <w:tcPr>
            <w:tcW w:w="1178" w:type="dxa"/>
            <w:tcBorders>
              <w:tl2br w:val="nil"/>
              <w:tr2bl w:val="nil"/>
            </w:tcBorders>
            <w:noWrap w:val="0"/>
            <w:vAlign w:val="center"/>
          </w:tcPr>
          <w:p w14:paraId="6A70937F">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0.0177</w:t>
            </w:r>
          </w:p>
        </w:tc>
        <w:tc>
          <w:tcPr>
            <w:tcW w:w="1462" w:type="dxa"/>
            <w:tcBorders>
              <w:tl2br w:val="nil"/>
              <w:tr2bl w:val="nil"/>
            </w:tcBorders>
            <w:noWrap w:val="0"/>
            <w:vAlign w:val="center"/>
          </w:tcPr>
          <w:p w14:paraId="1DCF355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1.8 </w:t>
            </w:r>
          </w:p>
        </w:tc>
        <w:tc>
          <w:tcPr>
            <w:tcW w:w="3729" w:type="dxa"/>
            <w:tcBorders>
              <w:tl2br w:val="nil"/>
              <w:tr2bl w:val="nil"/>
            </w:tcBorders>
            <w:shd w:val="clear" w:color="auto" w:fill="auto"/>
            <w:noWrap w:val="0"/>
            <w:vAlign w:val="center"/>
          </w:tcPr>
          <w:p w14:paraId="24169D79">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Can afford = 0; </w:t>
            </w:r>
          </w:p>
          <w:p w14:paraId="76FF5C4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Cannot afford = Standardized score</w:t>
            </w:r>
          </w:p>
        </w:tc>
      </w:tr>
      <w:tr w14:paraId="48F161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007" w:type="dxa"/>
            <w:tcBorders>
              <w:tl2br w:val="nil"/>
              <w:tr2bl w:val="nil"/>
            </w:tcBorders>
            <w:noWrap w:val="0"/>
            <w:vAlign w:val="center"/>
          </w:tcPr>
          <w:p w14:paraId="07E1E8A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Ⅰ-2 Anti-fragility Ability</w:t>
            </w:r>
          </w:p>
        </w:tc>
        <w:tc>
          <w:tcPr>
            <w:tcW w:w="3065" w:type="dxa"/>
            <w:tcBorders>
              <w:tl2br w:val="nil"/>
              <w:tr2bl w:val="nil"/>
            </w:tcBorders>
            <w:noWrap w:val="0"/>
            <w:vAlign w:val="center"/>
          </w:tcPr>
          <w:p w14:paraId="5EDDFE2A">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13C4FF0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0.6667</w:t>
            </w:r>
          </w:p>
        </w:tc>
        <w:tc>
          <w:tcPr>
            <w:tcW w:w="1462" w:type="dxa"/>
            <w:tcBorders>
              <w:tl2br w:val="nil"/>
              <w:tr2bl w:val="nil"/>
            </w:tcBorders>
            <w:noWrap w:val="0"/>
            <w:vAlign w:val="center"/>
          </w:tcPr>
          <w:p w14:paraId="360139EA">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088F2058">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160AD1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2007" w:type="dxa"/>
            <w:tcBorders>
              <w:tl2br w:val="nil"/>
              <w:tr2bl w:val="nil"/>
            </w:tcBorders>
            <w:noWrap w:val="0"/>
            <w:vAlign w:val="center"/>
          </w:tcPr>
          <w:p w14:paraId="58F8417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Ⅱ-6 Health Security Ability</w:t>
            </w:r>
          </w:p>
        </w:tc>
        <w:tc>
          <w:tcPr>
            <w:tcW w:w="3065" w:type="dxa"/>
            <w:tcBorders>
              <w:tl2br w:val="nil"/>
              <w:tr2bl w:val="nil"/>
            </w:tcBorders>
            <w:noWrap w:val="0"/>
            <w:vAlign w:val="center"/>
          </w:tcPr>
          <w:p w14:paraId="1AD432E6">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68E218B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0.0626</w:t>
            </w:r>
          </w:p>
        </w:tc>
        <w:tc>
          <w:tcPr>
            <w:tcW w:w="1462" w:type="dxa"/>
            <w:tcBorders>
              <w:tl2br w:val="nil"/>
              <w:tr2bl w:val="nil"/>
            </w:tcBorders>
            <w:noWrap w:val="0"/>
            <w:vAlign w:val="center"/>
          </w:tcPr>
          <w:p w14:paraId="5ABD4B9E">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2623F5B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45016D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2007" w:type="dxa"/>
            <w:tcBorders>
              <w:tl2br w:val="nil"/>
              <w:tr2bl w:val="nil"/>
            </w:tcBorders>
            <w:noWrap w:val="0"/>
            <w:vAlign w:val="center"/>
          </w:tcPr>
          <w:p w14:paraId="7F951E2F">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Ⅲ-28 Actively seeking medical help behavior</w:t>
            </w:r>
          </w:p>
        </w:tc>
        <w:tc>
          <w:tcPr>
            <w:tcW w:w="3065" w:type="dxa"/>
            <w:tcBorders>
              <w:tl2br w:val="nil"/>
              <w:tr2bl w:val="nil"/>
            </w:tcBorders>
            <w:noWrap w:val="0"/>
            <w:vAlign w:val="center"/>
          </w:tcPr>
          <w:p w14:paraId="1CD1055B">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individual's compliance with medical care, including whether they actively choose or accept medical and nursing care based on their health condition.</w:t>
            </w:r>
          </w:p>
        </w:tc>
        <w:tc>
          <w:tcPr>
            <w:tcW w:w="1178" w:type="dxa"/>
            <w:tcBorders>
              <w:tl2br w:val="nil"/>
              <w:tr2bl w:val="nil"/>
            </w:tcBorders>
            <w:noWrap w:val="0"/>
            <w:vAlign w:val="center"/>
          </w:tcPr>
          <w:p w14:paraId="37AC6BF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0.033</w:t>
            </w:r>
          </w:p>
        </w:tc>
        <w:tc>
          <w:tcPr>
            <w:tcW w:w="1462" w:type="dxa"/>
            <w:tcBorders>
              <w:tl2br w:val="nil"/>
              <w:tr2bl w:val="nil"/>
            </w:tcBorders>
            <w:noWrap w:val="0"/>
            <w:vAlign w:val="center"/>
          </w:tcPr>
          <w:p w14:paraId="44E8CE3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3.3 </w:t>
            </w:r>
          </w:p>
        </w:tc>
        <w:tc>
          <w:tcPr>
            <w:tcW w:w="3729" w:type="dxa"/>
            <w:tcBorders>
              <w:tl2br w:val="nil"/>
              <w:tr2bl w:val="nil"/>
            </w:tcBorders>
            <w:shd w:val="clear" w:color="auto" w:fill="auto"/>
            <w:noWrap w:val="0"/>
            <w:vAlign w:val="center"/>
          </w:tcPr>
          <w:p w14:paraId="07373911">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Active choice or acceptance of medical care and nursing = 0; </w:t>
            </w:r>
          </w:p>
          <w:p w14:paraId="6EC43AED">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Passive choice or acceptance of medical care and nursing = Standardized score × 0.5;</w:t>
            </w:r>
          </w:p>
          <w:p w14:paraId="097B0FBA">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Refusal = Standardized score × 1</w:t>
            </w:r>
          </w:p>
        </w:tc>
      </w:tr>
      <w:tr w14:paraId="6381F4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07" w:type="dxa"/>
            <w:tcBorders>
              <w:tl2br w:val="nil"/>
              <w:tr2bl w:val="nil"/>
            </w:tcBorders>
            <w:noWrap w:val="0"/>
            <w:vAlign w:val="center"/>
          </w:tcPr>
          <w:p w14:paraId="689D74DA">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Ⅲ-29 </w:t>
            </w:r>
            <w:bookmarkStart w:id="9" w:name="OLE_LINK6"/>
            <w:r>
              <w:rPr>
                <w:rFonts w:hint="default" w:ascii="Times New Roman" w:hAnsi="Times New Roman" w:eastAsia="宋体" w:cs="Times New Roman"/>
                <w:lang w:val="en-US" w:eastAsia="zh-CN"/>
              </w:rPr>
              <w:t>Medical Adherence</w:t>
            </w:r>
            <w:bookmarkEnd w:id="9"/>
          </w:p>
        </w:tc>
        <w:tc>
          <w:tcPr>
            <w:tcW w:w="3065" w:type="dxa"/>
            <w:tcBorders>
              <w:tl2br w:val="nil"/>
              <w:tr2bl w:val="nil"/>
            </w:tcBorders>
            <w:noWrap w:val="0"/>
            <w:vAlign w:val="center"/>
          </w:tcPr>
          <w:p w14:paraId="62C99E57">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medical adherence, including whether patients follow medical advice for examination, treatment, and disease prevention.</w:t>
            </w:r>
          </w:p>
        </w:tc>
        <w:tc>
          <w:tcPr>
            <w:tcW w:w="1178" w:type="dxa"/>
            <w:tcBorders>
              <w:tl2br w:val="nil"/>
              <w:tr2bl w:val="nil"/>
            </w:tcBorders>
            <w:noWrap w:val="0"/>
            <w:vAlign w:val="center"/>
          </w:tcPr>
          <w:p w14:paraId="3861E6F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0.0208</w:t>
            </w:r>
          </w:p>
        </w:tc>
        <w:tc>
          <w:tcPr>
            <w:tcW w:w="1462" w:type="dxa"/>
            <w:tcBorders>
              <w:tl2br w:val="nil"/>
              <w:tr2bl w:val="nil"/>
            </w:tcBorders>
            <w:noWrap w:val="0"/>
            <w:vAlign w:val="center"/>
          </w:tcPr>
          <w:p w14:paraId="7FA4CB9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 </w:t>
            </w:r>
          </w:p>
        </w:tc>
        <w:tc>
          <w:tcPr>
            <w:tcW w:w="3729" w:type="dxa"/>
            <w:tcBorders>
              <w:tl2br w:val="nil"/>
              <w:tr2bl w:val="nil"/>
            </w:tcBorders>
            <w:shd w:val="clear" w:color="auto" w:fill="auto"/>
            <w:noWrap w:val="0"/>
            <w:vAlign w:val="center"/>
          </w:tcPr>
          <w:p w14:paraId="79943F87">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Active compliance with medical advice = 0; </w:t>
            </w:r>
          </w:p>
          <w:p w14:paraId="4BA8048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Passive compliance with medical advice = Standardized score × 0.5; </w:t>
            </w:r>
          </w:p>
          <w:p w14:paraId="34400166">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Refusal = Standardized score × 1</w:t>
            </w:r>
          </w:p>
        </w:tc>
      </w:tr>
      <w:tr w14:paraId="0BDDF8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6AA7C51">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Ⅲ-30 Regular Physical Examination Status</w:t>
            </w:r>
          </w:p>
        </w:tc>
        <w:tc>
          <w:tcPr>
            <w:tcW w:w="3065" w:type="dxa"/>
            <w:tcBorders>
              <w:tl2br w:val="nil"/>
              <w:tr2bl w:val="nil"/>
            </w:tcBorders>
            <w:noWrap w:val="0"/>
            <w:vAlign w:val="center"/>
          </w:tcPr>
          <w:p w14:paraId="1DDDAC70">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proactive visits to medical institutions for health check-ups per year.</w:t>
            </w:r>
          </w:p>
        </w:tc>
        <w:tc>
          <w:tcPr>
            <w:tcW w:w="1178" w:type="dxa"/>
            <w:tcBorders>
              <w:tl2br w:val="nil"/>
              <w:tr2bl w:val="nil"/>
            </w:tcBorders>
            <w:noWrap w:val="0"/>
            <w:vAlign w:val="center"/>
          </w:tcPr>
          <w:p w14:paraId="7633A1BC">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0.0087</w:t>
            </w:r>
          </w:p>
        </w:tc>
        <w:tc>
          <w:tcPr>
            <w:tcW w:w="1462" w:type="dxa"/>
            <w:tcBorders>
              <w:tl2br w:val="nil"/>
              <w:tr2bl w:val="nil"/>
            </w:tcBorders>
            <w:noWrap w:val="0"/>
            <w:vAlign w:val="center"/>
          </w:tcPr>
          <w:p w14:paraId="563730DE">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0.9 </w:t>
            </w:r>
          </w:p>
        </w:tc>
        <w:tc>
          <w:tcPr>
            <w:tcW w:w="3729" w:type="dxa"/>
            <w:tcBorders>
              <w:tl2br w:val="nil"/>
              <w:tr2bl w:val="nil"/>
            </w:tcBorders>
            <w:shd w:val="clear" w:color="auto" w:fill="auto"/>
            <w:noWrap w:val="0"/>
            <w:vAlign w:val="center"/>
          </w:tcPr>
          <w:p w14:paraId="6232547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Active medical checkup = 0;</w:t>
            </w:r>
          </w:p>
          <w:p w14:paraId="7B85206A">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Passive medical checkup = Standardized score × 0.5;</w:t>
            </w:r>
          </w:p>
          <w:p w14:paraId="28403EED">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Refusal = Standardized score × 1</w:t>
            </w:r>
          </w:p>
        </w:tc>
      </w:tr>
      <w:tr w14:paraId="7F896B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2007" w:type="dxa"/>
            <w:tcBorders>
              <w:tl2br w:val="nil"/>
              <w:tr2bl w:val="nil"/>
            </w:tcBorders>
            <w:noWrap w:val="0"/>
            <w:vAlign w:val="center"/>
          </w:tcPr>
          <w:p w14:paraId="04E3A41E">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Ⅱ-7 Family Social Security Ability</w:t>
            </w:r>
          </w:p>
        </w:tc>
        <w:tc>
          <w:tcPr>
            <w:tcW w:w="3065" w:type="dxa"/>
            <w:tcBorders>
              <w:tl2br w:val="nil"/>
              <w:tr2bl w:val="nil"/>
            </w:tcBorders>
            <w:noWrap w:val="0"/>
            <w:vAlign w:val="top"/>
          </w:tcPr>
          <w:p w14:paraId="6F375A83">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0611F16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0.0979</w:t>
            </w:r>
          </w:p>
        </w:tc>
        <w:tc>
          <w:tcPr>
            <w:tcW w:w="1462" w:type="dxa"/>
            <w:tcBorders>
              <w:tl2br w:val="nil"/>
              <w:tr2bl w:val="nil"/>
            </w:tcBorders>
            <w:noWrap w:val="0"/>
            <w:vAlign w:val="center"/>
          </w:tcPr>
          <w:p w14:paraId="570B67E9">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3DFE1E59">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4CC226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2007" w:type="dxa"/>
            <w:tcBorders>
              <w:tl2br w:val="nil"/>
              <w:tr2bl w:val="nil"/>
            </w:tcBorders>
            <w:noWrap w:val="0"/>
            <w:vAlign w:val="center"/>
          </w:tcPr>
          <w:p w14:paraId="232AF9D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Ⅲ-31 Social Support Situation</w:t>
            </w:r>
          </w:p>
        </w:tc>
        <w:tc>
          <w:tcPr>
            <w:tcW w:w="3065" w:type="dxa"/>
            <w:tcBorders>
              <w:tl2br w:val="nil"/>
              <w:tr2bl w:val="nil"/>
            </w:tcBorders>
            <w:noWrap w:val="0"/>
            <w:vAlign w:val="center"/>
          </w:tcPr>
          <w:p w14:paraId="65C0EFB6">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social support using the Social Support Rating Scale (SSRS).</w:t>
            </w:r>
          </w:p>
        </w:tc>
        <w:tc>
          <w:tcPr>
            <w:tcW w:w="1178" w:type="dxa"/>
            <w:tcBorders>
              <w:tl2br w:val="nil"/>
              <w:tr2bl w:val="nil"/>
            </w:tcBorders>
            <w:noWrap w:val="0"/>
            <w:vAlign w:val="center"/>
          </w:tcPr>
          <w:p w14:paraId="251CC3F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0.0107</w:t>
            </w:r>
          </w:p>
        </w:tc>
        <w:tc>
          <w:tcPr>
            <w:tcW w:w="1462" w:type="dxa"/>
            <w:tcBorders>
              <w:tl2br w:val="nil"/>
              <w:tr2bl w:val="nil"/>
            </w:tcBorders>
            <w:noWrap w:val="0"/>
            <w:vAlign w:val="center"/>
          </w:tcPr>
          <w:p w14:paraId="62530305">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 </w:t>
            </w:r>
          </w:p>
        </w:tc>
        <w:tc>
          <w:tcPr>
            <w:tcW w:w="3729" w:type="dxa"/>
            <w:tcBorders>
              <w:tl2br w:val="nil"/>
              <w:tr2bl w:val="nil"/>
            </w:tcBorders>
            <w:shd w:val="clear" w:color="auto" w:fill="auto"/>
            <w:noWrap w:val="0"/>
            <w:vAlign w:val="center"/>
          </w:tcPr>
          <w:p w14:paraId="054BF22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High level of social support (total score ≥ 45 points) = 0 points; </w:t>
            </w:r>
          </w:p>
          <w:p w14:paraId="7373A450">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Moderate level of social support (total score 30-44 points) = Standardized score × 0.5;</w:t>
            </w:r>
          </w:p>
          <w:p w14:paraId="610F0AAA">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 xml:space="preserve"> Low level of social support (total score &lt; 30 points) = Standardized score × 1</w:t>
            </w:r>
          </w:p>
        </w:tc>
      </w:tr>
      <w:tr w14:paraId="0B52B0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2007" w:type="dxa"/>
            <w:tcBorders>
              <w:tl2br w:val="nil"/>
              <w:tr2bl w:val="nil"/>
            </w:tcBorders>
            <w:noWrap w:val="0"/>
            <w:vAlign w:val="center"/>
          </w:tcPr>
          <w:p w14:paraId="538F56C3">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Ⅲ-32 Pension Insurance</w:t>
            </w:r>
          </w:p>
        </w:tc>
        <w:tc>
          <w:tcPr>
            <w:tcW w:w="3065" w:type="dxa"/>
            <w:tcBorders>
              <w:tl2br w:val="nil"/>
              <w:tr2bl w:val="nil"/>
            </w:tcBorders>
            <w:noWrap w:val="0"/>
            <w:vAlign w:val="center"/>
          </w:tcPr>
          <w:p w14:paraId="6741A9C7">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is employee pension insurance or urban and rural residents pension insurance or commercial pension insurance</w:t>
            </w:r>
          </w:p>
        </w:tc>
        <w:tc>
          <w:tcPr>
            <w:tcW w:w="1178" w:type="dxa"/>
            <w:tcBorders>
              <w:tl2br w:val="nil"/>
              <w:tr2bl w:val="nil"/>
            </w:tcBorders>
            <w:noWrap w:val="0"/>
            <w:vAlign w:val="center"/>
          </w:tcPr>
          <w:p w14:paraId="4B90B9BD">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0.0244</w:t>
            </w:r>
          </w:p>
        </w:tc>
        <w:tc>
          <w:tcPr>
            <w:tcW w:w="1462" w:type="dxa"/>
            <w:tcBorders>
              <w:tl2br w:val="nil"/>
              <w:tr2bl w:val="nil"/>
            </w:tcBorders>
            <w:noWrap w:val="0"/>
            <w:vAlign w:val="center"/>
          </w:tcPr>
          <w:p w14:paraId="480CBCDC">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2.4 </w:t>
            </w:r>
          </w:p>
        </w:tc>
        <w:tc>
          <w:tcPr>
            <w:tcW w:w="3729" w:type="dxa"/>
            <w:tcBorders>
              <w:tl2br w:val="nil"/>
              <w:tr2bl w:val="nil"/>
            </w:tcBorders>
            <w:shd w:val="clear" w:color="auto" w:fill="auto"/>
            <w:noWrap w:val="0"/>
            <w:vAlign w:val="center"/>
          </w:tcPr>
          <w:p w14:paraId="1E62D39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Has = 0 points; Does not have = Standardized score</w:t>
            </w:r>
          </w:p>
        </w:tc>
      </w:tr>
      <w:tr w14:paraId="093003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2007" w:type="dxa"/>
            <w:tcBorders>
              <w:tl2br w:val="nil"/>
              <w:tr2bl w:val="nil"/>
            </w:tcBorders>
            <w:noWrap w:val="0"/>
            <w:vAlign w:val="center"/>
          </w:tcPr>
          <w:p w14:paraId="03AADDDA">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Ⅲ-33 Medical Insurance</w:t>
            </w:r>
          </w:p>
        </w:tc>
        <w:tc>
          <w:tcPr>
            <w:tcW w:w="3065" w:type="dxa"/>
            <w:tcBorders>
              <w:tl2br w:val="nil"/>
              <w:tr2bl w:val="nil"/>
            </w:tcBorders>
            <w:noWrap w:val="0"/>
            <w:vAlign w:val="center"/>
          </w:tcPr>
          <w:p w14:paraId="6D256815">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it has employee medical insurance or resident medical insurance or commercial medical insurance</w:t>
            </w:r>
          </w:p>
        </w:tc>
        <w:tc>
          <w:tcPr>
            <w:tcW w:w="1178" w:type="dxa"/>
            <w:tcBorders>
              <w:tl2br w:val="nil"/>
              <w:tr2bl w:val="nil"/>
            </w:tcBorders>
            <w:noWrap w:val="0"/>
            <w:vAlign w:val="center"/>
          </w:tcPr>
          <w:p w14:paraId="7152410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0.0409</w:t>
            </w:r>
          </w:p>
        </w:tc>
        <w:tc>
          <w:tcPr>
            <w:tcW w:w="1462" w:type="dxa"/>
            <w:tcBorders>
              <w:tl2br w:val="nil"/>
              <w:tr2bl w:val="nil"/>
            </w:tcBorders>
            <w:noWrap w:val="0"/>
            <w:vAlign w:val="center"/>
          </w:tcPr>
          <w:p w14:paraId="7528CC4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4.1 </w:t>
            </w:r>
          </w:p>
        </w:tc>
        <w:tc>
          <w:tcPr>
            <w:tcW w:w="3729" w:type="dxa"/>
            <w:tcBorders>
              <w:tl2br w:val="nil"/>
              <w:tr2bl w:val="nil"/>
            </w:tcBorders>
            <w:shd w:val="clear" w:color="auto" w:fill="auto"/>
            <w:noWrap w:val="0"/>
            <w:vAlign w:val="center"/>
          </w:tcPr>
          <w:p w14:paraId="5C34359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 0 points; </w:t>
            </w:r>
          </w:p>
          <w:p w14:paraId="4BDA3D36">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have = Standardized score</w:t>
            </w:r>
          </w:p>
        </w:tc>
      </w:tr>
      <w:tr w14:paraId="6C9CE5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2007" w:type="dxa"/>
            <w:tcBorders>
              <w:tl2br w:val="nil"/>
              <w:tr2bl w:val="nil"/>
            </w:tcBorders>
            <w:noWrap w:val="0"/>
            <w:vAlign w:val="center"/>
          </w:tcPr>
          <w:p w14:paraId="766AFAD6">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Ⅲ-34 Long-term Care Insurance</w:t>
            </w:r>
          </w:p>
        </w:tc>
        <w:tc>
          <w:tcPr>
            <w:tcW w:w="3065" w:type="dxa"/>
            <w:tcBorders>
              <w:tl2br w:val="nil"/>
              <w:tr2bl w:val="nil"/>
            </w:tcBorders>
            <w:noWrap w:val="0"/>
            <w:vAlign w:val="center"/>
          </w:tcPr>
          <w:p w14:paraId="71E18B60">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there is a system to provide care and economic compensation for elderly people who lose their ability to perform daily activities and become ill.</w:t>
            </w:r>
          </w:p>
        </w:tc>
        <w:tc>
          <w:tcPr>
            <w:tcW w:w="1178" w:type="dxa"/>
            <w:tcBorders>
              <w:tl2br w:val="nil"/>
              <w:tr2bl w:val="nil"/>
            </w:tcBorders>
            <w:noWrap w:val="0"/>
            <w:vAlign w:val="center"/>
          </w:tcPr>
          <w:p w14:paraId="68A5BF6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0.0218</w:t>
            </w:r>
          </w:p>
        </w:tc>
        <w:tc>
          <w:tcPr>
            <w:tcW w:w="1462" w:type="dxa"/>
            <w:tcBorders>
              <w:tl2br w:val="nil"/>
              <w:tr2bl w:val="nil"/>
            </w:tcBorders>
            <w:noWrap w:val="0"/>
            <w:vAlign w:val="center"/>
          </w:tcPr>
          <w:p w14:paraId="0AA992A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2.2 </w:t>
            </w:r>
          </w:p>
        </w:tc>
        <w:tc>
          <w:tcPr>
            <w:tcW w:w="3729" w:type="dxa"/>
            <w:tcBorders>
              <w:tl2br w:val="nil"/>
              <w:tr2bl w:val="nil"/>
            </w:tcBorders>
            <w:shd w:val="clear" w:color="auto" w:fill="auto"/>
            <w:noWrap w:val="0"/>
            <w:vAlign w:val="center"/>
          </w:tcPr>
          <w:p w14:paraId="7B5A8C64">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 0 points; </w:t>
            </w:r>
          </w:p>
          <w:p w14:paraId="12D7E0FD">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have = Standardized score</w:t>
            </w:r>
          </w:p>
        </w:tc>
      </w:tr>
      <w:tr w14:paraId="434669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2007" w:type="dxa"/>
            <w:tcBorders>
              <w:tl2br w:val="nil"/>
              <w:tr2bl w:val="nil"/>
            </w:tcBorders>
            <w:noWrap w:val="0"/>
            <w:vAlign w:val="center"/>
          </w:tcPr>
          <w:p w14:paraId="39C952A1">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Ⅱ-8 Institutional Living Care Guarantee</w:t>
            </w:r>
          </w:p>
        </w:tc>
        <w:tc>
          <w:tcPr>
            <w:tcW w:w="3065" w:type="dxa"/>
            <w:tcBorders>
              <w:tl2br w:val="nil"/>
              <w:tr2bl w:val="nil"/>
            </w:tcBorders>
            <w:noWrap w:val="0"/>
            <w:vAlign w:val="center"/>
          </w:tcPr>
          <w:p w14:paraId="71F7DCD6">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4C5CD9BC">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0.0626</w:t>
            </w:r>
          </w:p>
        </w:tc>
        <w:tc>
          <w:tcPr>
            <w:tcW w:w="1462" w:type="dxa"/>
            <w:tcBorders>
              <w:tl2br w:val="nil"/>
              <w:tr2bl w:val="nil"/>
            </w:tcBorders>
            <w:noWrap w:val="0"/>
            <w:vAlign w:val="center"/>
          </w:tcPr>
          <w:p w14:paraId="54D18CD9">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4085ABBF">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6FC9BB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2007" w:type="dxa"/>
            <w:tcBorders>
              <w:tl2br w:val="nil"/>
              <w:tr2bl w:val="nil"/>
            </w:tcBorders>
            <w:noWrap w:val="0"/>
            <w:vAlign w:val="center"/>
          </w:tcPr>
          <w:p w14:paraId="5E99E64E">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Ⅲ-35 Room Hygiene Service</w:t>
            </w:r>
          </w:p>
        </w:tc>
        <w:tc>
          <w:tcPr>
            <w:tcW w:w="3065" w:type="dxa"/>
            <w:tcBorders>
              <w:tl2br w:val="nil"/>
              <w:tr2bl w:val="nil"/>
            </w:tcBorders>
            <w:noWrap w:val="0"/>
            <w:vAlign w:val="center"/>
          </w:tcPr>
          <w:p w14:paraId="1F2A1534">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cleaning beds, changing sheets, and cleaning room hygiene.</w:t>
            </w:r>
          </w:p>
        </w:tc>
        <w:tc>
          <w:tcPr>
            <w:tcW w:w="1178" w:type="dxa"/>
            <w:tcBorders>
              <w:tl2br w:val="nil"/>
              <w:tr2bl w:val="nil"/>
            </w:tcBorders>
            <w:noWrap w:val="0"/>
            <w:vAlign w:val="center"/>
          </w:tcPr>
          <w:p w14:paraId="1B7D5E5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0.0088</w:t>
            </w:r>
          </w:p>
        </w:tc>
        <w:tc>
          <w:tcPr>
            <w:tcW w:w="1462" w:type="dxa"/>
            <w:tcBorders>
              <w:tl2br w:val="nil"/>
              <w:tr2bl w:val="nil"/>
            </w:tcBorders>
            <w:noWrap w:val="0"/>
            <w:vAlign w:val="center"/>
          </w:tcPr>
          <w:p w14:paraId="4B41B851">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0.9 </w:t>
            </w:r>
          </w:p>
        </w:tc>
        <w:tc>
          <w:tcPr>
            <w:tcW w:w="3729" w:type="dxa"/>
            <w:vMerge w:val="restart"/>
            <w:tcBorders>
              <w:tl2br w:val="nil"/>
              <w:tr2bl w:val="nil"/>
            </w:tcBorders>
            <w:shd w:val="clear" w:color="auto" w:fill="auto"/>
            <w:noWrap w:val="0"/>
            <w:vAlign w:val="center"/>
          </w:tcPr>
          <w:p w14:paraId="1A946CE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Based on the specific implementation, the evaluation is divided into 5 levels (5, 4, 3, 2, 1): Excellent, Good, Fair, Poor, Not implemented. The corresponding coefficients are 1, 0.75, 0.05, 0.25, 0. Score = Standardized score × Level coefficient</w:t>
            </w:r>
          </w:p>
        </w:tc>
      </w:tr>
      <w:tr w14:paraId="624E60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2007" w:type="dxa"/>
            <w:tcBorders>
              <w:tl2br w:val="nil"/>
              <w:tr2bl w:val="nil"/>
            </w:tcBorders>
            <w:noWrap w:val="0"/>
            <w:vAlign w:val="center"/>
          </w:tcPr>
          <w:p w14:paraId="19C79DD7">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Ⅲ-36 Personal Hygiene Service</w:t>
            </w:r>
          </w:p>
        </w:tc>
        <w:tc>
          <w:tcPr>
            <w:tcW w:w="3065" w:type="dxa"/>
            <w:tcBorders>
              <w:tl2br w:val="nil"/>
              <w:tr2bl w:val="nil"/>
            </w:tcBorders>
            <w:noWrap w:val="0"/>
            <w:vAlign w:val="center"/>
          </w:tcPr>
          <w:p w14:paraId="3A0923A6">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facial washing, oral hygiene, hand washing, hair washing, foot washing, nail trimming, assisting with bathing, and showering for patients who cannot take care of themselves.</w:t>
            </w:r>
          </w:p>
        </w:tc>
        <w:tc>
          <w:tcPr>
            <w:tcW w:w="1178" w:type="dxa"/>
            <w:tcBorders>
              <w:tl2br w:val="nil"/>
              <w:tr2bl w:val="nil"/>
            </w:tcBorders>
            <w:noWrap w:val="0"/>
            <w:vAlign w:val="center"/>
          </w:tcPr>
          <w:p w14:paraId="6509856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0.0125</w:t>
            </w:r>
          </w:p>
        </w:tc>
        <w:tc>
          <w:tcPr>
            <w:tcW w:w="1462" w:type="dxa"/>
            <w:tcBorders>
              <w:tl2br w:val="nil"/>
              <w:tr2bl w:val="nil"/>
            </w:tcBorders>
            <w:noWrap w:val="0"/>
            <w:vAlign w:val="center"/>
          </w:tcPr>
          <w:p w14:paraId="55631D56">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1.3 </w:t>
            </w:r>
          </w:p>
        </w:tc>
        <w:tc>
          <w:tcPr>
            <w:tcW w:w="3729" w:type="dxa"/>
            <w:vMerge w:val="continue"/>
            <w:tcBorders>
              <w:tl2br w:val="nil"/>
              <w:tr2bl w:val="nil"/>
            </w:tcBorders>
            <w:noWrap w:val="0"/>
            <w:vAlign w:val="center"/>
          </w:tcPr>
          <w:p w14:paraId="1A7D06C8">
            <w:pPr>
              <w:bidi w:val="0"/>
              <w:jc w:val="left"/>
              <w:rPr>
                <w:rFonts w:hint="default" w:ascii="Times New Roman" w:hAnsi="Times New Roman" w:eastAsia="宋体" w:cs="Times New Roman"/>
                <w:b w:val="0"/>
                <w:bCs w:val="0"/>
                <w:sz w:val="21"/>
                <w:szCs w:val="21"/>
                <w:lang w:val="en-US" w:eastAsia="zh-CN"/>
              </w:rPr>
            </w:pPr>
          </w:p>
        </w:tc>
      </w:tr>
      <w:tr w14:paraId="471767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0" w:hRule="atLeast"/>
          <w:jc w:val="center"/>
        </w:trPr>
        <w:tc>
          <w:tcPr>
            <w:tcW w:w="2007" w:type="dxa"/>
            <w:tcBorders>
              <w:tl2br w:val="nil"/>
              <w:tr2bl w:val="nil"/>
            </w:tcBorders>
            <w:noWrap w:val="0"/>
            <w:vAlign w:val="center"/>
          </w:tcPr>
          <w:p w14:paraId="4D36F58B">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Ⅲ-37 Excretion Care Condition</w:t>
            </w:r>
          </w:p>
        </w:tc>
        <w:tc>
          <w:tcPr>
            <w:tcW w:w="3065" w:type="dxa"/>
            <w:tcBorders>
              <w:tl2br w:val="nil"/>
              <w:tr2bl w:val="nil"/>
            </w:tcBorders>
            <w:noWrap w:val="0"/>
            <w:vAlign w:val="center"/>
          </w:tcPr>
          <w:p w14:paraId="488ED738">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Assisting with toileting, using toilet facilities, changing diapers, and urinary bags for patients who cannot do it themselves.</w:t>
            </w:r>
          </w:p>
        </w:tc>
        <w:tc>
          <w:tcPr>
            <w:tcW w:w="1178" w:type="dxa"/>
            <w:tcBorders>
              <w:tl2br w:val="nil"/>
              <w:tr2bl w:val="nil"/>
            </w:tcBorders>
            <w:noWrap w:val="0"/>
            <w:vAlign w:val="center"/>
          </w:tcPr>
          <w:p w14:paraId="23ADF8D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0.0206</w:t>
            </w:r>
          </w:p>
        </w:tc>
        <w:tc>
          <w:tcPr>
            <w:tcW w:w="1462" w:type="dxa"/>
            <w:tcBorders>
              <w:tl2br w:val="nil"/>
              <w:tr2bl w:val="nil"/>
            </w:tcBorders>
            <w:noWrap w:val="0"/>
            <w:vAlign w:val="center"/>
          </w:tcPr>
          <w:p w14:paraId="362095F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 </w:t>
            </w:r>
          </w:p>
        </w:tc>
        <w:tc>
          <w:tcPr>
            <w:tcW w:w="3729" w:type="dxa"/>
            <w:vMerge w:val="continue"/>
            <w:tcBorders>
              <w:tl2br w:val="nil"/>
              <w:tr2bl w:val="nil"/>
            </w:tcBorders>
            <w:noWrap w:val="0"/>
            <w:vAlign w:val="center"/>
          </w:tcPr>
          <w:p w14:paraId="6C3FCE65">
            <w:pPr>
              <w:bidi w:val="0"/>
              <w:jc w:val="left"/>
              <w:rPr>
                <w:rFonts w:hint="default" w:ascii="Times New Roman" w:hAnsi="Times New Roman" w:eastAsia="宋体" w:cs="Times New Roman"/>
                <w:b w:val="0"/>
                <w:bCs w:val="0"/>
                <w:sz w:val="21"/>
                <w:szCs w:val="21"/>
                <w:lang w:val="en-US" w:eastAsia="zh-CN"/>
              </w:rPr>
            </w:pPr>
          </w:p>
        </w:tc>
      </w:tr>
      <w:tr w14:paraId="0829E9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2007" w:type="dxa"/>
            <w:tcBorders>
              <w:tl2br w:val="nil"/>
              <w:tr2bl w:val="nil"/>
            </w:tcBorders>
            <w:noWrap w:val="0"/>
            <w:vAlign w:val="center"/>
          </w:tcPr>
          <w:p w14:paraId="1BEA4700">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Ⅲ-38 Dietary Service</w:t>
            </w:r>
          </w:p>
        </w:tc>
        <w:tc>
          <w:tcPr>
            <w:tcW w:w="3065" w:type="dxa"/>
            <w:tcBorders>
              <w:tl2br w:val="nil"/>
              <w:tr2bl w:val="nil"/>
            </w:tcBorders>
            <w:noWrap w:val="0"/>
            <w:vAlign w:val="center"/>
          </w:tcPr>
          <w:p w14:paraId="26DA4863">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oral and dental care, menu planning, meal preparation, dining at designated locations, meal delivery, and feeding for elderly individuals who cannot feed themselves; unnecessary placement of gastric tubes.</w:t>
            </w:r>
          </w:p>
        </w:tc>
        <w:tc>
          <w:tcPr>
            <w:tcW w:w="1178" w:type="dxa"/>
            <w:tcBorders>
              <w:tl2br w:val="nil"/>
              <w:tr2bl w:val="nil"/>
            </w:tcBorders>
            <w:noWrap w:val="0"/>
            <w:vAlign w:val="center"/>
          </w:tcPr>
          <w:p w14:paraId="4E440A4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0.0206</w:t>
            </w:r>
          </w:p>
        </w:tc>
        <w:tc>
          <w:tcPr>
            <w:tcW w:w="1462" w:type="dxa"/>
            <w:tcBorders>
              <w:tl2br w:val="nil"/>
              <w:tr2bl w:val="nil"/>
            </w:tcBorders>
            <w:noWrap w:val="0"/>
            <w:vAlign w:val="center"/>
          </w:tcPr>
          <w:p w14:paraId="478C965D">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 </w:t>
            </w:r>
          </w:p>
        </w:tc>
        <w:tc>
          <w:tcPr>
            <w:tcW w:w="3729" w:type="dxa"/>
            <w:vMerge w:val="continue"/>
            <w:tcBorders>
              <w:tl2br w:val="nil"/>
              <w:tr2bl w:val="nil"/>
            </w:tcBorders>
            <w:noWrap w:val="0"/>
            <w:vAlign w:val="center"/>
          </w:tcPr>
          <w:p w14:paraId="27A4E7A8">
            <w:pPr>
              <w:bidi w:val="0"/>
              <w:jc w:val="left"/>
              <w:rPr>
                <w:rFonts w:hint="default" w:ascii="Times New Roman" w:hAnsi="Times New Roman" w:eastAsia="宋体" w:cs="Times New Roman"/>
                <w:b w:val="0"/>
                <w:bCs w:val="0"/>
                <w:sz w:val="21"/>
                <w:szCs w:val="21"/>
                <w:lang w:val="en-US" w:eastAsia="zh-CN"/>
              </w:rPr>
            </w:pPr>
          </w:p>
        </w:tc>
      </w:tr>
      <w:tr w14:paraId="7526B4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0F666501">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Ⅱ-9 Institutional Medical Care Guarantee</w:t>
            </w:r>
          </w:p>
        </w:tc>
        <w:tc>
          <w:tcPr>
            <w:tcW w:w="3065" w:type="dxa"/>
            <w:tcBorders>
              <w:tl2br w:val="nil"/>
              <w:tr2bl w:val="nil"/>
            </w:tcBorders>
            <w:noWrap w:val="0"/>
            <w:vAlign w:val="center"/>
          </w:tcPr>
          <w:p w14:paraId="5EB631E5">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7664EE1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0.1869</w:t>
            </w:r>
          </w:p>
        </w:tc>
        <w:tc>
          <w:tcPr>
            <w:tcW w:w="1462" w:type="dxa"/>
            <w:tcBorders>
              <w:tl2br w:val="nil"/>
              <w:tr2bl w:val="nil"/>
            </w:tcBorders>
            <w:noWrap w:val="0"/>
            <w:vAlign w:val="center"/>
          </w:tcPr>
          <w:p w14:paraId="16837206">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0376F13A">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065F4C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69A2876">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Ⅲ-39 Basic Diagnosis and Treatment</w:t>
            </w:r>
          </w:p>
        </w:tc>
        <w:tc>
          <w:tcPr>
            <w:tcW w:w="3065" w:type="dxa"/>
            <w:tcBorders>
              <w:tl2br w:val="nil"/>
              <w:tr2bl w:val="nil"/>
            </w:tcBorders>
            <w:noWrap w:val="0"/>
            <w:vAlign w:val="center"/>
          </w:tcPr>
          <w:p w14:paraId="04505033">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Capability to recognize early symptoms, manage common diseases, and operate clinical skills.</w:t>
            </w:r>
          </w:p>
        </w:tc>
        <w:tc>
          <w:tcPr>
            <w:tcW w:w="1178" w:type="dxa"/>
            <w:tcBorders>
              <w:tl2br w:val="nil"/>
              <w:tr2bl w:val="nil"/>
            </w:tcBorders>
            <w:noWrap w:val="0"/>
            <w:vAlign w:val="center"/>
          </w:tcPr>
          <w:p w14:paraId="34DC2F85">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0.0219</w:t>
            </w:r>
          </w:p>
        </w:tc>
        <w:tc>
          <w:tcPr>
            <w:tcW w:w="1462" w:type="dxa"/>
            <w:tcBorders>
              <w:tl2br w:val="nil"/>
              <w:tr2bl w:val="nil"/>
            </w:tcBorders>
            <w:noWrap w:val="0"/>
            <w:vAlign w:val="center"/>
          </w:tcPr>
          <w:p w14:paraId="318F29A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2.2 </w:t>
            </w:r>
          </w:p>
        </w:tc>
        <w:tc>
          <w:tcPr>
            <w:tcW w:w="3729" w:type="dxa"/>
            <w:vMerge w:val="restart"/>
            <w:tcBorders>
              <w:tl2br w:val="nil"/>
              <w:tr2bl w:val="nil"/>
            </w:tcBorders>
            <w:shd w:val="clear" w:color="auto" w:fill="auto"/>
            <w:noWrap w:val="0"/>
            <w:vAlign w:val="center"/>
          </w:tcPr>
          <w:p w14:paraId="47A5D32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Based on the specific implementation, the evaluation is divided into 5 levels (5, 4, 3, 2, 1): Excellent, Good, Fair, Poor, Not implemented. The corresponding coefficients are 1, 0.75, 0.05, 0.25, 0. Score = Standardized score × Level coefficient</w:t>
            </w:r>
          </w:p>
        </w:tc>
      </w:tr>
      <w:tr w14:paraId="2C992C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2007" w:type="dxa"/>
            <w:tcBorders>
              <w:tl2br w:val="nil"/>
              <w:tr2bl w:val="nil"/>
            </w:tcBorders>
            <w:noWrap w:val="0"/>
            <w:vAlign w:val="center"/>
          </w:tcPr>
          <w:p w14:paraId="13936BA4">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Ⅲ-40 Chronic Disease Management</w:t>
            </w:r>
          </w:p>
        </w:tc>
        <w:tc>
          <w:tcPr>
            <w:tcW w:w="3065" w:type="dxa"/>
            <w:tcBorders>
              <w:tl2br w:val="nil"/>
              <w:tr2bl w:val="nil"/>
            </w:tcBorders>
            <w:noWrap w:val="0"/>
            <w:vAlign w:val="center"/>
          </w:tcPr>
          <w:p w14:paraId="7FCE5C0F">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Control of common chronic diseases and prevention of complications</w:t>
            </w:r>
          </w:p>
        </w:tc>
        <w:tc>
          <w:tcPr>
            <w:tcW w:w="1178" w:type="dxa"/>
            <w:tcBorders>
              <w:tl2br w:val="nil"/>
              <w:tr2bl w:val="nil"/>
            </w:tcBorders>
            <w:noWrap w:val="0"/>
            <w:vAlign w:val="center"/>
          </w:tcPr>
          <w:p w14:paraId="24B3CB4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0.0656</w:t>
            </w:r>
          </w:p>
        </w:tc>
        <w:tc>
          <w:tcPr>
            <w:tcW w:w="1462" w:type="dxa"/>
            <w:tcBorders>
              <w:tl2br w:val="nil"/>
              <w:tr2bl w:val="nil"/>
            </w:tcBorders>
            <w:noWrap w:val="0"/>
            <w:vAlign w:val="center"/>
          </w:tcPr>
          <w:p w14:paraId="0834D9CB">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6.6 </w:t>
            </w:r>
          </w:p>
        </w:tc>
        <w:tc>
          <w:tcPr>
            <w:tcW w:w="3729" w:type="dxa"/>
            <w:vMerge w:val="continue"/>
            <w:tcBorders>
              <w:tl2br w:val="nil"/>
              <w:tr2bl w:val="nil"/>
            </w:tcBorders>
            <w:noWrap w:val="0"/>
            <w:vAlign w:val="center"/>
          </w:tcPr>
          <w:p w14:paraId="6209F623">
            <w:pPr>
              <w:bidi w:val="0"/>
              <w:jc w:val="left"/>
              <w:rPr>
                <w:rFonts w:hint="default" w:ascii="Times New Roman" w:hAnsi="Times New Roman" w:eastAsia="宋体" w:cs="Times New Roman"/>
                <w:b w:val="0"/>
                <w:bCs w:val="0"/>
                <w:sz w:val="21"/>
                <w:szCs w:val="21"/>
                <w:lang w:val="en-US" w:eastAsia="zh-CN"/>
              </w:rPr>
            </w:pPr>
          </w:p>
        </w:tc>
      </w:tr>
      <w:tr w14:paraId="3C2443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A3A74D3">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Ⅲ-41 Specialized Nursing</w:t>
            </w:r>
          </w:p>
        </w:tc>
        <w:tc>
          <w:tcPr>
            <w:tcW w:w="3065" w:type="dxa"/>
            <w:tcBorders>
              <w:tl2br w:val="nil"/>
              <w:tr2bl w:val="nil"/>
            </w:tcBorders>
            <w:noWrap w:val="0"/>
            <w:vAlign w:val="center"/>
          </w:tcPr>
          <w:p w14:paraId="26EBD64D">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Common cardiovascular, cerebrovascular, respiratory system and other chronic diseases in the acute phase of the identification, stable or rehabilitation period of nursing and other implementation</w:t>
            </w:r>
          </w:p>
        </w:tc>
        <w:tc>
          <w:tcPr>
            <w:tcW w:w="1178" w:type="dxa"/>
            <w:tcBorders>
              <w:tl2br w:val="nil"/>
              <w:tr2bl w:val="nil"/>
            </w:tcBorders>
            <w:noWrap w:val="0"/>
            <w:vAlign w:val="center"/>
          </w:tcPr>
          <w:p w14:paraId="5E615D0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0.0519</w:t>
            </w:r>
          </w:p>
        </w:tc>
        <w:tc>
          <w:tcPr>
            <w:tcW w:w="1462" w:type="dxa"/>
            <w:tcBorders>
              <w:tl2br w:val="nil"/>
              <w:tr2bl w:val="nil"/>
            </w:tcBorders>
            <w:noWrap w:val="0"/>
            <w:vAlign w:val="center"/>
          </w:tcPr>
          <w:p w14:paraId="766E8E7E">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5.2 </w:t>
            </w:r>
          </w:p>
        </w:tc>
        <w:tc>
          <w:tcPr>
            <w:tcW w:w="3729" w:type="dxa"/>
            <w:vMerge w:val="continue"/>
            <w:tcBorders>
              <w:tl2br w:val="nil"/>
              <w:tr2bl w:val="nil"/>
            </w:tcBorders>
            <w:noWrap w:val="0"/>
            <w:vAlign w:val="center"/>
          </w:tcPr>
          <w:p w14:paraId="119E4442">
            <w:pPr>
              <w:bidi w:val="0"/>
              <w:jc w:val="left"/>
              <w:rPr>
                <w:rFonts w:hint="default" w:ascii="Times New Roman" w:hAnsi="Times New Roman" w:eastAsia="宋体" w:cs="Times New Roman"/>
                <w:b w:val="0"/>
                <w:bCs w:val="0"/>
                <w:sz w:val="21"/>
                <w:szCs w:val="21"/>
                <w:lang w:val="en-US" w:eastAsia="zh-CN"/>
              </w:rPr>
            </w:pPr>
          </w:p>
        </w:tc>
      </w:tr>
      <w:tr w14:paraId="600D5D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45CBE9F">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Ⅲ-42 Palliative Care</w:t>
            </w:r>
          </w:p>
        </w:tc>
        <w:tc>
          <w:tcPr>
            <w:tcW w:w="3065" w:type="dxa"/>
            <w:tcBorders>
              <w:tl2br w:val="nil"/>
              <w:tr2bl w:val="nil"/>
            </w:tcBorders>
            <w:noWrap w:val="0"/>
            <w:vAlign w:val="center"/>
          </w:tcPr>
          <w:p w14:paraId="7D7988AF">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Provision of end-of-life care, palliative medical care, and hospice care for elderly people in need.</w:t>
            </w:r>
          </w:p>
        </w:tc>
        <w:tc>
          <w:tcPr>
            <w:tcW w:w="1178" w:type="dxa"/>
            <w:tcBorders>
              <w:tl2br w:val="nil"/>
              <w:tr2bl w:val="nil"/>
            </w:tcBorders>
            <w:noWrap w:val="0"/>
            <w:vAlign w:val="center"/>
          </w:tcPr>
          <w:p w14:paraId="3DDEA34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0.0144</w:t>
            </w:r>
          </w:p>
        </w:tc>
        <w:tc>
          <w:tcPr>
            <w:tcW w:w="1462" w:type="dxa"/>
            <w:tcBorders>
              <w:tl2br w:val="nil"/>
              <w:tr2bl w:val="nil"/>
            </w:tcBorders>
            <w:noWrap w:val="0"/>
            <w:vAlign w:val="center"/>
          </w:tcPr>
          <w:p w14:paraId="6C7FF0E6">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1.4 </w:t>
            </w:r>
          </w:p>
        </w:tc>
        <w:tc>
          <w:tcPr>
            <w:tcW w:w="3729" w:type="dxa"/>
            <w:vMerge w:val="continue"/>
            <w:tcBorders>
              <w:tl2br w:val="nil"/>
              <w:tr2bl w:val="nil"/>
            </w:tcBorders>
            <w:noWrap w:val="0"/>
            <w:vAlign w:val="center"/>
          </w:tcPr>
          <w:p w14:paraId="7E9BF225">
            <w:pPr>
              <w:bidi w:val="0"/>
              <w:jc w:val="left"/>
              <w:rPr>
                <w:rFonts w:hint="default" w:ascii="Times New Roman" w:hAnsi="Times New Roman" w:eastAsia="宋体" w:cs="Times New Roman"/>
                <w:b w:val="0"/>
                <w:bCs w:val="0"/>
                <w:sz w:val="21"/>
                <w:szCs w:val="21"/>
                <w:lang w:val="en-US" w:eastAsia="zh-CN"/>
              </w:rPr>
            </w:pPr>
          </w:p>
        </w:tc>
      </w:tr>
      <w:tr w14:paraId="5A615E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44178104">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Ⅲ-43 Vital Signs Monitoring</w:t>
            </w:r>
          </w:p>
        </w:tc>
        <w:tc>
          <w:tcPr>
            <w:tcW w:w="3065" w:type="dxa"/>
            <w:tcBorders>
              <w:tl2br w:val="nil"/>
              <w:tr2bl w:val="nil"/>
            </w:tcBorders>
            <w:noWrap w:val="0"/>
            <w:vAlign w:val="center"/>
          </w:tcPr>
          <w:p w14:paraId="338484BA">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Regular monitoring or assessment of patients' respiratory rate, pulse rate, blood pressure, heart rate, etc., to detect changes in their condition in a timely manner.</w:t>
            </w:r>
          </w:p>
        </w:tc>
        <w:tc>
          <w:tcPr>
            <w:tcW w:w="1178" w:type="dxa"/>
            <w:tcBorders>
              <w:tl2br w:val="nil"/>
              <w:tr2bl w:val="nil"/>
            </w:tcBorders>
            <w:noWrap w:val="0"/>
            <w:vAlign w:val="center"/>
          </w:tcPr>
          <w:p w14:paraId="7CB5E6D3">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0.0219</w:t>
            </w:r>
          </w:p>
        </w:tc>
        <w:tc>
          <w:tcPr>
            <w:tcW w:w="1462" w:type="dxa"/>
            <w:tcBorders>
              <w:tl2br w:val="nil"/>
              <w:tr2bl w:val="nil"/>
            </w:tcBorders>
            <w:noWrap w:val="0"/>
            <w:vAlign w:val="center"/>
          </w:tcPr>
          <w:p w14:paraId="43EE417F">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2.2 </w:t>
            </w:r>
          </w:p>
        </w:tc>
        <w:tc>
          <w:tcPr>
            <w:tcW w:w="3729" w:type="dxa"/>
            <w:vMerge w:val="continue"/>
            <w:tcBorders>
              <w:tl2br w:val="nil"/>
              <w:tr2bl w:val="nil"/>
            </w:tcBorders>
            <w:noWrap w:val="0"/>
            <w:vAlign w:val="center"/>
          </w:tcPr>
          <w:p w14:paraId="5D5008EC">
            <w:pPr>
              <w:bidi w:val="0"/>
              <w:jc w:val="left"/>
              <w:rPr>
                <w:rFonts w:hint="default" w:ascii="Times New Roman" w:hAnsi="Times New Roman" w:eastAsia="宋体" w:cs="Times New Roman"/>
                <w:b w:val="0"/>
                <w:bCs w:val="0"/>
                <w:sz w:val="21"/>
                <w:szCs w:val="21"/>
                <w:lang w:val="en-US" w:eastAsia="zh-CN"/>
              </w:rPr>
            </w:pPr>
          </w:p>
        </w:tc>
      </w:tr>
      <w:tr w14:paraId="472C47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2007" w:type="dxa"/>
            <w:tcBorders>
              <w:tl2br w:val="nil"/>
              <w:tr2bl w:val="nil"/>
            </w:tcBorders>
            <w:noWrap w:val="0"/>
            <w:vAlign w:val="center"/>
          </w:tcPr>
          <w:p w14:paraId="0E6DF4D8">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Ⅲ-44 Referral Services</w:t>
            </w:r>
          </w:p>
        </w:tc>
        <w:tc>
          <w:tcPr>
            <w:tcW w:w="3065" w:type="dxa"/>
            <w:tcBorders>
              <w:tl2br w:val="nil"/>
              <w:tr2bl w:val="nil"/>
            </w:tcBorders>
            <w:noWrap w:val="0"/>
            <w:vAlign w:val="center"/>
          </w:tcPr>
          <w:p w14:paraId="09440634">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Transfer procedures for critically ill patients and monitoring during transportation.</w:t>
            </w:r>
          </w:p>
        </w:tc>
        <w:tc>
          <w:tcPr>
            <w:tcW w:w="1178" w:type="dxa"/>
            <w:tcBorders>
              <w:tl2br w:val="nil"/>
              <w:tr2bl w:val="nil"/>
            </w:tcBorders>
            <w:noWrap w:val="0"/>
            <w:vAlign w:val="center"/>
          </w:tcPr>
          <w:p w14:paraId="68C66EB8">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0.0114</w:t>
            </w:r>
          </w:p>
        </w:tc>
        <w:tc>
          <w:tcPr>
            <w:tcW w:w="1462" w:type="dxa"/>
            <w:tcBorders>
              <w:tl2br w:val="nil"/>
              <w:tr2bl w:val="nil"/>
            </w:tcBorders>
            <w:noWrap w:val="0"/>
            <w:vAlign w:val="center"/>
          </w:tcPr>
          <w:p w14:paraId="38206BEC">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 </w:t>
            </w:r>
          </w:p>
        </w:tc>
        <w:tc>
          <w:tcPr>
            <w:tcW w:w="3729" w:type="dxa"/>
            <w:vMerge w:val="continue"/>
            <w:tcBorders>
              <w:tl2br w:val="nil"/>
              <w:tr2bl w:val="nil"/>
            </w:tcBorders>
            <w:noWrap w:val="0"/>
            <w:vAlign w:val="center"/>
          </w:tcPr>
          <w:p w14:paraId="6FF585A4">
            <w:pPr>
              <w:bidi w:val="0"/>
              <w:jc w:val="left"/>
              <w:rPr>
                <w:rFonts w:hint="default" w:ascii="Times New Roman" w:hAnsi="Times New Roman" w:eastAsia="宋体" w:cs="Times New Roman"/>
                <w:b w:val="0"/>
                <w:bCs w:val="0"/>
                <w:sz w:val="21"/>
                <w:szCs w:val="21"/>
                <w:lang w:val="en-US" w:eastAsia="zh-CN"/>
              </w:rPr>
            </w:pPr>
          </w:p>
        </w:tc>
      </w:tr>
      <w:tr w14:paraId="65E516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3EC4CFFC">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Ⅱ-10 Institutional Rehabilitation Health Guarantee</w:t>
            </w:r>
          </w:p>
        </w:tc>
        <w:tc>
          <w:tcPr>
            <w:tcW w:w="3065" w:type="dxa"/>
            <w:tcBorders>
              <w:tl2br w:val="nil"/>
              <w:tr2bl w:val="nil"/>
            </w:tcBorders>
            <w:noWrap w:val="0"/>
            <w:vAlign w:val="top"/>
          </w:tcPr>
          <w:p w14:paraId="7839C131">
            <w:pPr>
              <w:bidi w:val="0"/>
              <w:jc w:val="left"/>
              <w:rPr>
                <w:rFonts w:hint="default" w:ascii="Times New Roman" w:hAnsi="Times New Roman" w:eastAsia="宋体" w:cs="Times New Roman"/>
                <w:lang w:val="en-US" w:eastAsia="zh-CN"/>
              </w:rPr>
            </w:pPr>
          </w:p>
        </w:tc>
        <w:tc>
          <w:tcPr>
            <w:tcW w:w="1178" w:type="dxa"/>
            <w:tcBorders>
              <w:tl2br w:val="nil"/>
              <w:tr2bl w:val="nil"/>
            </w:tcBorders>
            <w:noWrap w:val="0"/>
            <w:vAlign w:val="center"/>
          </w:tcPr>
          <w:p w14:paraId="23D44A4C">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0.0979</w:t>
            </w:r>
          </w:p>
        </w:tc>
        <w:tc>
          <w:tcPr>
            <w:tcW w:w="1462" w:type="dxa"/>
            <w:tcBorders>
              <w:tl2br w:val="nil"/>
              <w:tr2bl w:val="nil"/>
            </w:tcBorders>
            <w:noWrap w:val="0"/>
            <w:vAlign w:val="center"/>
          </w:tcPr>
          <w:p w14:paraId="725CB96A">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4105C640">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2B0A86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43EFA42">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Ⅲ-45 Nutrition Monitoring</w:t>
            </w:r>
          </w:p>
        </w:tc>
        <w:tc>
          <w:tcPr>
            <w:tcW w:w="3065" w:type="dxa"/>
            <w:tcBorders>
              <w:tl2br w:val="nil"/>
              <w:tr2bl w:val="nil"/>
            </w:tcBorders>
            <w:noWrap w:val="0"/>
            <w:vAlign w:val="center"/>
          </w:tcPr>
          <w:p w14:paraId="385C6CAA">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Regular monitoring, analysis, and evaluation of nutritional indicators for the elderly, and development of nutrition management plans.</w:t>
            </w:r>
          </w:p>
        </w:tc>
        <w:tc>
          <w:tcPr>
            <w:tcW w:w="1178" w:type="dxa"/>
            <w:tcBorders>
              <w:tl2br w:val="nil"/>
              <w:tr2bl w:val="nil"/>
            </w:tcBorders>
            <w:noWrap w:val="0"/>
            <w:vAlign w:val="center"/>
          </w:tcPr>
          <w:p w14:paraId="7939070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0.0527</w:t>
            </w:r>
          </w:p>
        </w:tc>
        <w:tc>
          <w:tcPr>
            <w:tcW w:w="1462" w:type="dxa"/>
            <w:tcBorders>
              <w:tl2br w:val="nil"/>
              <w:tr2bl w:val="nil"/>
            </w:tcBorders>
            <w:noWrap w:val="0"/>
            <w:vAlign w:val="center"/>
          </w:tcPr>
          <w:p w14:paraId="60B9615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3729" w:type="dxa"/>
            <w:tcBorders>
              <w:tl2br w:val="nil"/>
              <w:tr2bl w:val="nil"/>
            </w:tcBorders>
            <w:shd w:val="clear" w:color="auto" w:fill="auto"/>
            <w:noWrap w:val="0"/>
            <w:vAlign w:val="center"/>
          </w:tcPr>
          <w:p w14:paraId="70969D2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Based on the specific implementation, the evaluation is divided into 5 levels (5, 4, 3, 2, 1): Excellent, Good, Fair, Poor, Not implemented. The corresponding coefficients are 1, 0.75, 0.05, 0.25, 0. Score = Standardized score × Level coefficient</w:t>
            </w:r>
          </w:p>
        </w:tc>
      </w:tr>
      <w:tr w14:paraId="1BA80D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atLeast"/>
          <w:jc w:val="center"/>
        </w:trPr>
        <w:tc>
          <w:tcPr>
            <w:tcW w:w="2007" w:type="dxa"/>
            <w:tcBorders>
              <w:tl2br w:val="nil"/>
              <w:tr2bl w:val="nil"/>
            </w:tcBorders>
            <w:noWrap w:val="0"/>
            <w:vAlign w:val="center"/>
          </w:tcPr>
          <w:p w14:paraId="1EDA6631">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Ⅲ-46 Elderly Health Records</w:t>
            </w:r>
          </w:p>
        </w:tc>
        <w:tc>
          <w:tcPr>
            <w:tcW w:w="3065" w:type="dxa"/>
            <w:tcBorders>
              <w:tl2br w:val="nil"/>
              <w:tr2bl w:val="nil"/>
            </w:tcBorders>
            <w:noWrap w:val="0"/>
            <w:vAlign w:val="center"/>
          </w:tcPr>
          <w:p w14:paraId="49DAC904">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Systematic documentation recording various health-related factors covering the health status of the elderly at each stage, including prevention, medical care, health care, and rehabilitation information.</w:t>
            </w:r>
          </w:p>
        </w:tc>
        <w:tc>
          <w:tcPr>
            <w:tcW w:w="1178" w:type="dxa"/>
            <w:tcBorders>
              <w:tl2br w:val="nil"/>
              <w:tr2bl w:val="nil"/>
            </w:tcBorders>
            <w:noWrap w:val="0"/>
            <w:vAlign w:val="center"/>
          </w:tcPr>
          <w:p w14:paraId="54F49C2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0.008</w:t>
            </w:r>
          </w:p>
        </w:tc>
        <w:tc>
          <w:tcPr>
            <w:tcW w:w="1462" w:type="dxa"/>
            <w:tcBorders>
              <w:tl2br w:val="nil"/>
              <w:tr2bl w:val="nil"/>
            </w:tcBorders>
            <w:noWrap w:val="0"/>
            <w:vAlign w:val="center"/>
          </w:tcPr>
          <w:p w14:paraId="6860E32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0.8 </w:t>
            </w:r>
          </w:p>
        </w:tc>
        <w:tc>
          <w:tcPr>
            <w:tcW w:w="3729" w:type="dxa"/>
            <w:tcBorders>
              <w:tl2br w:val="nil"/>
              <w:tr2bl w:val="nil"/>
            </w:tcBorders>
            <w:shd w:val="clear" w:color="auto" w:fill="auto"/>
            <w:noWrap w:val="0"/>
            <w:vAlign w:val="center"/>
          </w:tcPr>
          <w:p w14:paraId="63EF14A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Established elderly health records = 0 points; </w:t>
            </w:r>
          </w:p>
          <w:p w14:paraId="382F0EC6">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Not established = Standardized score</w:t>
            </w:r>
          </w:p>
        </w:tc>
      </w:tr>
      <w:tr w14:paraId="18151D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2A479C02">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Ⅲ-47 Rehabilitation Exercise Guidance</w:t>
            </w:r>
          </w:p>
        </w:tc>
        <w:tc>
          <w:tcPr>
            <w:tcW w:w="3065" w:type="dxa"/>
            <w:tcBorders>
              <w:tl2br w:val="nil"/>
              <w:tr2bl w:val="nil"/>
            </w:tcBorders>
            <w:noWrap w:val="0"/>
            <w:vAlign w:val="center"/>
          </w:tcPr>
          <w:p w14:paraId="15803C36">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of rehabilitation plans and implementation of occupational therapy, physical therapy, and guidance for healthy exercise for patients in need.</w:t>
            </w:r>
          </w:p>
        </w:tc>
        <w:tc>
          <w:tcPr>
            <w:tcW w:w="1178" w:type="dxa"/>
            <w:tcBorders>
              <w:tl2br w:val="nil"/>
              <w:tr2bl w:val="nil"/>
            </w:tcBorders>
            <w:noWrap w:val="0"/>
            <w:vAlign w:val="center"/>
          </w:tcPr>
          <w:p w14:paraId="0AFFFE93">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0.0121</w:t>
            </w:r>
          </w:p>
        </w:tc>
        <w:tc>
          <w:tcPr>
            <w:tcW w:w="1462" w:type="dxa"/>
            <w:tcBorders>
              <w:tl2br w:val="nil"/>
              <w:tr2bl w:val="nil"/>
            </w:tcBorders>
            <w:noWrap w:val="0"/>
            <w:vAlign w:val="center"/>
          </w:tcPr>
          <w:p w14:paraId="7EC1D266">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1.2 </w:t>
            </w:r>
          </w:p>
        </w:tc>
        <w:tc>
          <w:tcPr>
            <w:tcW w:w="3729" w:type="dxa"/>
            <w:vMerge w:val="restart"/>
            <w:tcBorders>
              <w:tl2br w:val="nil"/>
              <w:tr2bl w:val="nil"/>
            </w:tcBorders>
            <w:shd w:val="clear" w:color="auto" w:fill="auto"/>
            <w:noWrap w:val="0"/>
            <w:vAlign w:val="center"/>
          </w:tcPr>
          <w:p w14:paraId="05BF30CC">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Based on the specific implementation, the evaluation is divided into 5 levels (5, 4, 3, 2, 1): Excellent, Good, Fair, Poor, Not implemented. The corresponding coefficients are 1, 0.75, 0.05, 0.25, 0. Score = Standardized score × Level coefficient</w:t>
            </w:r>
          </w:p>
        </w:tc>
      </w:tr>
      <w:tr w14:paraId="623A8F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62F44CD7">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Ⅲ-48 Traditional Chinese Medicine Health Guidance</w:t>
            </w:r>
          </w:p>
        </w:tc>
        <w:tc>
          <w:tcPr>
            <w:tcW w:w="3065" w:type="dxa"/>
            <w:tcBorders>
              <w:tl2br w:val="nil"/>
              <w:tr2bl w:val="nil"/>
            </w:tcBorders>
            <w:noWrap w:val="0"/>
            <w:vAlign w:val="center"/>
          </w:tcPr>
          <w:p w14:paraId="5953EFF8">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Provision of dietary, lifestyle, psychological adjustment, Chinese medicine, acupuncture, and other guidance under traditional Chinese medicine.</w:t>
            </w:r>
          </w:p>
        </w:tc>
        <w:tc>
          <w:tcPr>
            <w:tcW w:w="1178" w:type="dxa"/>
            <w:tcBorders>
              <w:tl2br w:val="nil"/>
              <w:tr2bl w:val="nil"/>
            </w:tcBorders>
            <w:noWrap w:val="0"/>
            <w:vAlign w:val="center"/>
          </w:tcPr>
          <w:p w14:paraId="39C17F4E">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0.0251</w:t>
            </w:r>
          </w:p>
        </w:tc>
        <w:tc>
          <w:tcPr>
            <w:tcW w:w="1462" w:type="dxa"/>
            <w:tcBorders>
              <w:tl2br w:val="nil"/>
              <w:tr2bl w:val="nil"/>
            </w:tcBorders>
            <w:noWrap w:val="0"/>
            <w:vAlign w:val="center"/>
          </w:tcPr>
          <w:p w14:paraId="0385DB3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2.5 </w:t>
            </w:r>
          </w:p>
        </w:tc>
        <w:tc>
          <w:tcPr>
            <w:tcW w:w="3729" w:type="dxa"/>
            <w:vMerge w:val="continue"/>
            <w:tcBorders>
              <w:tl2br w:val="nil"/>
              <w:tr2bl w:val="nil"/>
            </w:tcBorders>
            <w:noWrap w:val="0"/>
            <w:vAlign w:val="center"/>
          </w:tcPr>
          <w:p w14:paraId="51A63EC7">
            <w:pPr>
              <w:bidi w:val="0"/>
              <w:jc w:val="left"/>
              <w:rPr>
                <w:rFonts w:hint="default" w:ascii="Times New Roman" w:hAnsi="Times New Roman" w:eastAsia="宋体" w:cs="Times New Roman"/>
                <w:b w:val="0"/>
                <w:bCs w:val="0"/>
                <w:sz w:val="21"/>
                <w:szCs w:val="21"/>
                <w:lang w:val="en-US" w:eastAsia="zh-CN"/>
              </w:rPr>
            </w:pPr>
          </w:p>
        </w:tc>
      </w:tr>
      <w:tr w14:paraId="2E976D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007" w:type="dxa"/>
            <w:tcBorders>
              <w:tl2br w:val="nil"/>
              <w:tr2bl w:val="nil"/>
            </w:tcBorders>
            <w:noWrap w:val="0"/>
            <w:vAlign w:val="center"/>
          </w:tcPr>
          <w:p w14:paraId="6E3CB2C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Ⅱ-11 Institutional Psychological Service Guarantee</w:t>
            </w:r>
          </w:p>
        </w:tc>
        <w:tc>
          <w:tcPr>
            <w:tcW w:w="3065" w:type="dxa"/>
            <w:tcBorders>
              <w:tl2br w:val="nil"/>
              <w:tr2bl w:val="nil"/>
            </w:tcBorders>
            <w:noWrap w:val="0"/>
            <w:vAlign w:val="top"/>
          </w:tcPr>
          <w:p w14:paraId="58668C87">
            <w:pPr>
              <w:bidi w:val="0"/>
              <w:jc w:val="left"/>
              <w:rPr>
                <w:rFonts w:hint="default" w:ascii="Times New Roman" w:hAnsi="Times New Roman" w:eastAsia="宋体" w:cs="Times New Roman"/>
              </w:rPr>
            </w:pPr>
          </w:p>
        </w:tc>
        <w:tc>
          <w:tcPr>
            <w:tcW w:w="1178" w:type="dxa"/>
            <w:tcBorders>
              <w:tl2br w:val="nil"/>
              <w:tr2bl w:val="nil"/>
            </w:tcBorders>
            <w:noWrap w:val="0"/>
            <w:vAlign w:val="center"/>
          </w:tcPr>
          <w:p w14:paraId="4BA4A996">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0.1344</w:t>
            </w:r>
          </w:p>
        </w:tc>
        <w:tc>
          <w:tcPr>
            <w:tcW w:w="1462" w:type="dxa"/>
            <w:tcBorders>
              <w:tl2br w:val="nil"/>
              <w:tr2bl w:val="nil"/>
            </w:tcBorders>
            <w:noWrap w:val="0"/>
            <w:vAlign w:val="center"/>
          </w:tcPr>
          <w:p w14:paraId="313DE9C3">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515D8B2A">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383718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007" w:type="dxa"/>
            <w:tcBorders>
              <w:tl2br w:val="nil"/>
              <w:tr2bl w:val="nil"/>
            </w:tcBorders>
            <w:noWrap w:val="0"/>
            <w:vAlign w:val="center"/>
          </w:tcPr>
          <w:p w14:paraId="0143DB59">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Ⅲ-49 Privacy and Dignity Maintenance</w:t>
            </w:r>
          </w:p>
        </w:tc>
        <w:tc>
          <w:tcPr>
            <w:tcW w:w="3065" w:type="dxa"/>
            <w:tcBorders>
              <w:tl2br w:val="nil"/>
              <w:tr2bl w:val="nil"/>
            </w:tcBorders>
            <w:noWrap w:val="0"/>
            <w:vAlign w:val="center"/>
          </w:tcPr>
          <w:p w14:paraId="6A83E1A6">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Respect and protection of the rights of the elderly and their families, including the right to informed consent, participation in decision-making, privacy, and dignity.</w:t>
            </w:r>
          </w:p>
        </w:tc>
        <w:tc>
          <w:tcPr>
            <w:tcW w:w="1178" w:type="dxa"/>
            <w:tcBorders>
              <w:tl2br w:val="nil"/>
              <w:tr2bl w:val="nil"/>
            </w:tcBorders>
            <w:noWrap w:val="0"/>
            <w:vAlign w:val="center"/>
          </w:tcPr>
          <w:p w14:paraId="57C31B2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0.071</w:t>
            </w:r>
          </w:p>
        </w:tc>
        <w:tc>
          <w:tcPr>
            <w:tcW w:w="1462" w:type="dxa"/>
            <w:tcBorders>
              <w:tl2br w:val="nil"/>
              <w:tr2bl w:val="nil"/>
            </w:tcBorders>
            <w:noWrap w:val="0"/>
            <w:vAlign w:val="center"/>
          </w:tcPr>
          <w:p w14:paraId="02F78C23">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7.1 </w:t>
            </w:r>
          </w:p>
        </w:tc>
        <w:tc>
          <w:tcPr>
            <w:tcW w:w="3729" w:type="dxa"/>
            <w:tcBorders>
              <w:tl2br w:val="nil"/>
              <w:tr2bl w:val="nil"/>
            </w:tcBorders>
            <w:shd w:val="clear" w:color="auto" w:fill="auto"/>
            <w:noWrap w:val="0"/>
            <w:vAlign w:val="center"/>
          </w:tcPr>
          <w:p w14:paraId="1CEA2D32">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Meets = 0 points; </w:t>
            </w:r>
          </w:p>
          <w:p w14:paraId="2C9FE637">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meet = Standardized score</w:t>
            </w:r>
          </w:p>
        </w:tc>
      </w:tr>
      <w:tr w14:paraId="730368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007" w:type="dxa"/>
            <w:tcBorders>
              <w:tl2br w:val="nil"/>
              <w:tr2bl w:val="nil"/>
            </w:tcBorders>
            <w:noWrap w:val="0"/>
            <w:vAlign w:val="center"/>
          </w:tcPr>
          <w:p w14:paraId="5311DEA2">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Ⅲ-50 Psychological Health Management</w:t>
            </w:r>
          </w:p>
        </w:tc>
        <w:tc>
          <w:tcPr>
            <w:tcW w:w="3065" w:type="dxa"/>
            <w:tcBorders>
              <w:tl2br w:val="nil"/>
              <w:tr2bl w:val="nil"/>
            </w:tcBorders>
            <w:noWrap w:val="0"/>
            <w:vAlign w:val="center"/>
          </w:tcPr>
          <w:p w14:paraId="0653061C">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Diagnosis and treatment of mental and psychological problems, identification and management of cognitive function disorders and other mental and behavioral problems, and nursing care for cognitive function disorders and abnormal mental behavior.</w:t>
            </w:r>
          </w:p>
        </w:tc>
        <w:tc>
          <w:tcPr>
            <w:tcW w:w="1178" w:type="dxa"/>
            <w:tcBorders>
              <w:tl2br w:val="nil"/>
              <w:tr2bl w:val="nil"/>
            </w:tcBorders>
            <w:noWrap w:val="0"/>
            <w:vAlign w:val="center"/>
          </w:tcPr>
          <w:p w14:paraId="38169C28">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0.0352</w:t>
            </w:r>
          </w:p>
        </w:tc>
        <w:tc>
          <w:tcPr>
            <w:tcW w:w="1462" w:type="dxa"/>
            <w:tcBorders>
              <w:tl2br w:val="nil"/>
              <w:tr2bl w:val="nil"/>
            </w:tcBorders>
            <w:noWrap w:val="0"/>
            <w:vAlign w:val="center"/>
          </w:tcPr>
          <w:p w14:paraId="5A3CA2CB">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3.5 </w:t>
            </w:r>
          </w:p>
        </w:tc>
        <w:tc>
          <w:tcPr>
            <w:tcW w:w="3729" w:type="dxa"/>
            <w:tcBorders>
              <w:tl2br w:val="nil"/>
              <w:tr2bl w:val="nil"/>
            </w:tcBorders>
            <w:shd w:val="clear" w:color="auto" w:fill="auto"/>
            <w:noWrap w:val="0"/>
            <w:vAlign w:val="center"/>
          </w:tcPr>
          <w:p w14:paraId="280DFDC0">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assessment and treatment = 0 points; Has assessment but no treatment = Standardized score × 0.5; </w:t>
            </w:r>
          </w:p>
          <w:p w14:paraId="404C6081">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No assessment and no treatment = Standardized score × 1</w:t>
            </w:r>
          </w:p>
        </w:tc>
      </w:tr>
      <w:tr w14:paraId="1E3E5E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007" w:type="dxa"/>
            <w:tcBorders>
              <w:tl2br w:val="nil"/>
              <w:tr2bl w:val="nil"/>
            </w:tcBorders>
            <w:noWrap w:val="0"/>
            <w:vAlign w:val="center"/>
          </w:tcPr>
          <w:p w14:paraId="52C0C1C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Ⅲ-51 Elderly Recreational Activities</w:t>
            </w:r>
          </w:p>
        </w:tc>
        <w:tc>
          <w:tcPr>
            <w:tcW w:w="3065" w:type="dxa"/>
            <w:tcBorders>
              <w:tl2br w:val="nil"/>
              <w:tr2bl w:val="nil"/>
            </w:tcBorders>
            <w:noWrap w:val="0"/>
            <w:vAlign w:val="center"/>
          </w:tcPr>
          <w:p w14:paraId="0B355DC4">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Organization of singing, dancing, musical instrument playing, and other recreational activities for the elderly.</w:t>
            </w:r>
          </w:p>
        </w:tc>
        <w:tc>
          <w:tcPr>
            <w:tcW w:w="1178" w:type="dxa"/>
            <w:tcBorders>
              <w:tl2br w:val="nil"/>
              <w:tr2bl w:val="nil"/>
            </w:tcBorders>
            <w:noWrap w:val="0"/>
            <w:vAlign w:val="center"/>
          </w:tcPr>
          <w:p w14:paraId="34D0C7B7">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0.0141</w:t>
            </w:r>
          </w:p>
        </w:tc>
        <w:tc>
          <w:tcPr>
            <w:tcW w:w="1462" w:type="dxa"/>
            <w:tcBorders>
              <w:tl2br w:val="nil"/>
              <w:tr2bl w:val="nil"/>
            </w:tcBorders>
            <w:noWrap w:val="0"/>
            <w:vAlign w:val="center"/>
          </w:tcPr>
          <w:p w14:paraId="5C9A44D4">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1.4 </w:t>
            </w:r>
          </w:p>
        </w:tc>
        <w:tc>
          <w:tcPr>
            <w:tcW w:w="3729" w:type="dxa"/>
            <w:tcBorders>
              <w:tl2br w:val="nil"/>
              <w:tr2bl w:val="nil"/>
            </w:tcBorders>
            <w:shd w:val="clear" w:color="auto" w:fill="auto"/>
            <w:noWrap w:val="0"/>
            <w:vAlign w:val="center"/>
          </w:tcPr>
          <w:p w14:paraId="2812DE5B">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Has = 0 points; Does not have = Standardized score</w:t>
            </w:r>
          </w:p>
        </w:tc>
      </w:tr>
      <w:tr w14:paraId="6F5572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007" w:type="dxa"/>
            <w:tcBorders>
              <w:tl2br w:val="nil"/>
              <w:tr2bl w:val="nil"/>
            </w:tcBorders>
            <w:noWrap w:val="0"/>
            <w:vAlign w:val="center"/>
          </w:tcPr>
          <w:p w14:paraId="7E8FEA90">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Ⅲ-52 Dispute Resolution and Complaint Channels</w:t>
            </w:r>
          </w:p>
        </w:tc>
        <w:tc>
          <w:tcPr>
            <w:tcW w:w="3065" w:type="dxa"/>
            <w:tcBorders>
              <w:tl2br w:val="nil"/>
              <w:tr2bl w:val="nil"/>
            </w:tcBorders>
            <w:noWrap w:val="0"/>
            <w:vAlign w:val="center"/>
          </w:tcPr>
          <w:p w14:paraId="71E2EC85">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Accessibility of channels for feedback from the elderly and their families, and the speed of handling feedback.</w:t>
            </w:r>
          </w:p>
        </w:tc>
        <w:tc>
          <w:tcPr>
            <w:tcW w:w="1178" w:type="dxa"/>
            <w:tcBorders>
              <w:tl2br w:val="nil"/>
              <w:tr2bl w:val="nil"/>
            </w:tcBorders>
            <w:noWrap w:val="0"/>
            <w:vAlign w:val="center"/>
          </w:tcPr>
          <w:p w14:paraId="65801949">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0.0141</w:t>
            </w:r>
          </w:p>
        </w:tc>
        <w:tc>
          <w:tcPr>
            <w:tcW w:w="1462" w:type="dxa"/>
            <w:tcBorders>
              <w:tl2br w:val="nil"/>
              <w:tr2bl w:val="nil"/>
            </w:tcBorders>
            <w:noWrap w:val="0"/>
            <w:vAlign w:val="center"/>
          </w:tcPr>
          <w:p w14:paraId="7BAFFE22">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1.4 </w:t>
            </w:r>
          </w:p>
        </w:tc>
        <w:tc>
          <w:tcPr>
            <w:tcW w:w="3729" w:type="dxa"/>
            <w:tcBorders>
              <w:tl2br w:val="nil"/>
              <w:tr2bl w:val="nil"/>
            </w:tcBorders>
            <w:shd w:val="clear" w:color="auto" w:fill="auto"/>
            <w:noWrap w:val="0"/>
            <w:vAlign w:val="center"/>
          </w:tcPr>
          <w:p w14:paraId="599BD7A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complaint channels with effective handling = 0; </w:t>
            </w:r>
          </w:p>
          <w:p w14:paraId="28328CC7">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complaint channels but no effective handling = Standardized score × 0.5; </w:t>
            </w:r>
          </w:p>
          <w:p w14:paraId="17299038">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No complaint channels = Standardized score × 1</w:t>
            </w:r>
          </w:p>
        </w:tc>
      </w:tr>
      <w:tr w14:paraId="4FCCB2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2007" w:type="dxa"/>
            <w:tcBorders>
              <w:tl2br w:val="nil"/>
              <w:tr2bl w:val="nil"/>
            </w:tcBorders>
            <w:noWrap w:val="0"/>
            <w:vAlign w:val="center"/>
          </w:tcPr>
          <w:p w14:paraId="2B21640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Ⅱ-12 Institutional Safety Guarantee</w:t>
            </w:r>
          </w:p>
        </w:tc>
        <w:tc>
          <w:tcPr>
            <w:tcW w:w="3065" w:type="dxa"/>
            <w:tcBorders>
              <w:tl2br w:val="nil"/>
              <w:tr2bl w:val="nil"/>
            </w:tcBorders>
            <w:noWrap w:val="0"/>
            <w:vAlign w:val="top"/>
          </w:tcPr>
          <w:p w14:paraId="11C7EB24">
            <w:pPr>
              <w:bidi w:val="0"/>
              <w:jc w:val="left"/>
              <w:rPr>
                <w:rFonts w:hint="default" w:ascii="Times New Roman" w:hAnsi="Times New Roman" w:eastAsia="宋体" w:cs="Times New Roman"/>
              </w:rPr>
            </w:pPr>
          </w:p>
        </w:tc>
        <w:tc>
          <w:tcPr>
            <w:tcW w:w="1178" w:type="dxa"/>
            <w:tcBorders>
              <w:tl2br w:val="nil"/>
              <w:tr2bl w:val="nil"/>
            </w:tcBorders>
            <w:noWrap w:val="0"/>
            <w:vAlign w:val="center"/>
          </w:tcPr>
          <w:p w14:paraId="62A38CD5">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0.0244</w:t>
            </w:r>
          </w:p>
        </w:tc>
        <w:tc>
          <w:tcPr>
            <w:tcW w:w="1462" w:type="dxa"/>
            <w:tcBorders>
              <w:tl2br w:val="nil"/>
              <w:tr2bl w:val="nil"/>
            </w:tcBorders>
            <w:noWrap w:val="0"/>
            <w:vAlign w:val="center"/>
          </w:tcPr>
          <w:p w14:paraId="2B9AE453">
            <w:pPr>
              <w:jc w:val="center"/>
              <w:rPr>
                <w:rFonts w:hint="default" w:ascii="Times New Roman" w:hAnsi="Times New Roman" w:eastAsia="宋体" w:cs="Times New Roman"/>
                <w:sz w:val="21"/>
                <w:szCs w:val="21"/>
                <w:lang w:val="en-US" w:eastAsia="zh-CN"/>
              </w:rPr>
            </w:pPr>
          </w:p>
        </w:tc>
        <w:tc>
          <w:tcPr>
            <w:tcW w:w="3729" w:type="dxa"/>
            <w:tcBorders>
              <w:tl2br w:val="nil"/>
              <w:tr2bl w:val="nil"/>
            </w:tcBorders>
            <w:shd w:val="clear" w:color="auto" w:fill="auto"/>
            <w:noWrap w:val="0"/>
            <w:vAlign w:val="center"/>
          </w:tcPr>
          <w:p w14:paraId="2C92F874">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p>
        </w:tc>
      </w:tr>
      <w:tr w14:paraId="226252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2007" w:type="dxa"/>
            <w:tcBorders>
              <w:tl2br w:val="nil"/>
              <w:tr2bl w:val="nil"/>
            </w:tcBorders>
            <w:noWrap w:val="0"/>
            <w:vAlign w:val="center"/>
          </w:tcPr>
          <w:p w14:paraId="0FEBB63B">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Ⅲ-53 Age-friendly Renovation</w:t>
            </w:r>
          </w:p>
        </w:tc>
        <w:tc>
          <w:tcPr>
            <w:tcW w:w="3065" w:type="dxa"/>
            <w:tcBorders>
              <w:tl2br w:val="nil"/>
              <w:tr2bl w:val="nil"/>
            </w:tcBorders>
            <w:noWrap w:val="0"/>
            <w:vAlign w:val="top"/>
          </w:tcPr>
          <w:p w14:paraId="1132547C">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Installation of facilities such as elevators, barrier-free stairs, barrier-free ramps, etc., in accordance with the requirements of Chapters 5, 6, and 7 of the "Urban Road and Building Accessibility Design Code JGJ_50-2001".</w:t>
            </w:r>
          </w:p>
        </w:tc>
        <w:tc>
          <w:tcPr>
            <w:tcW w:w="1178" w:type="dxa"/>
            <w:tcBorders>
              <w:tl2br w:val="nil"/>
              <w:tr2bl w:val="nil"/>
            </w:tcBorders>
            <w:noWrap w:val="0"/>
            <w:vAlign w:val="center"/>
          </w:tcPr>
          <w:p w14:paraId="4B18DFCF">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0.0103</w:t>
            </w:r>
          </w:p>
        </w:tc>
        <w:tc>
          <w:tcPr>
            <w:tcW w:w="1462" w:type="dxa"/>
            <w:tcBorders>
              <w:tl2br w:val="nil"/>
              <w:tr2bl w:val="nil"/>
            </w:tcBorders>
            <w:noWrap w:val="0"/>
            <w:vAlign w:val="center"/>
          </w:tcPr>
          <w:p w14:paraId="7F07F763">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1.0 </w:t>
            </w:r>
          </w:p>
        </w:tc>
        <w:tc>
          <w:tcPr>
            <w:tcW w:w="3729" w:type="dxa"/>
            <w:tcBorders>
              <w:tl2br w:val="nil"/>
              <w:tr2bl w:val="nil"/>
            </w:tcBorders>
            <w:shd w:val="clear" w:color="auto" w:fill="auto"/>
            <w:noWrap w:val="0"/>
            <w:vAlign w:val="center"/>
          </w:tcPr>
          <w:p w14:paraId="30AE98A5">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Meets = 0 points; </w:t>
            </w:r>
          </w:p>
          <w:p w14:paraId="67B9B2C3">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meet = Standardized score</w:t>
            </w:r>
          </w:p>
        </w:tc>
      </w:tr>
      <w:tr w14:paraId="6739C7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4F5BC24D">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Ⅲ-54 Security Facilities</w:t>
            </w:r>
          </w:p>
        </w:tc>
        <w:tc>
          <w:tcPr>
            <w:tcW w:w="3065" w:type="dxa"/>
            <w:tcBorders>
              <w:tl2br w:val="nil"/>
              <w:tr2bl w:val="nil"/>
            </w:tcBorders>
            <w:noWrap w:val="0"/>
            <w:vAlign w:val="top"/>
          </w:tcPr>
          <w:p w14:paraId="24B6ABEC">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and management of fire-fighting equipment, fire exits, safety escape routes, access control facilities, monitoring equipment, positioning equipment, emergency call systems, etc., in accordance with the relevant provisions of the industry standard "Safety Management of Elderly Care Institutions" (MZ/T032-2012).</w:t>
            </w:r>
          </w:p>
        </w:tc>
        <w:tc>
          <w:tcPr>
            <w:tcW w:w="1178" w:type="dxa"/>
            <w:tcBorders>
              <w:tl2br w:val="nil"/>
              <w:tr2bl w:val="nil"/>
            </w:tcBorders>
            <w:noWrap w:val="0"/>
            <w:vAlign w:val="center"/>
          </w:tcPr>
          <w:p w14:paraId="248F84B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0.003</w:t>
            </w:r>
          </w:p>
        </w:tc>
        <w:tc>
          <w:tcPr>
            <w:tcW w:w="1462" w:type="dxa"/>
            <w:tcBorders>
              <w:tl2br w:val="nil"/>
              <w:tr2bl w:val="nil"/>
            </w:tcBorders>
            <w:noWrap w:val="0"/>
            <w:vAlign w:val="center"/>
          </w:tcPr>
          <w:p w14:paraId="2D4E3EE2">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0.3 </w:t>
            </w:r>
          </w:p>
        </w:tc>
        <w:tc>
          <w:tcPr>
            <w:tcW w:w="3729" w:type="dxa"/>
            <w:tcBorders>
              <w:tl2br w:val="nil"/>
              <w:tr2bl w:val="nil"/>
            </w:tcBorders>
            <w:shd w:val="clear" w:color="auto" w:fill="auto"/>
            <w:noWrap w:val="0"/>
            <w:vAlign w:val="center"/>
          </w:tcPr>
          <w:p w14:paraId="05FD224A">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Meets = 0 points; </w:t>
            </w:r>
          </w:p>
          <w:p w14:paraId="1F393837">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meet = Standardized score</w:t>
            </w:r>
          </w:p>
        </w:tc>
      </w:tr>
      <w:tr w14:paraId="4E38F3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07" w:type="dxa"/>
            <w:tcBorders>
              <w:tl2br w:val="nil"/>
              <w:tr2bl w:val="nil"/>
            </w:tcBorders>
            <w:noWrap w:val="0"/>
            <w:vAlign w:val="center"/>
          </w:tcPr>
          <w:p w14:paraId="1DC2049F">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Ⅲ-55 Service Manpower Situation</w:t>
            </w:r>
          </w:p>
        </w:tc>
        <w:tc>
          <w:tcPr>
            <w:tcW w:w="3065" w:type="dxa"/>
            <w:tcBorders>
              <w:tl2br w:val="nil"/>
              <w:tr2bl w:val="nil"/>
            </w:tcBorders>
            <w:noWrap w:val="0"/>
            <w:vAlign w:val="center"/>
          </w:tcPr>
          <w:p w14:paraId="57D3CDBF">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physicians, rehabilitation physicians, and nurses per thousand elderly individuals in the institution.</w:t>
            </w:r>
          </w:p>
        </w:tc>
        <w:tc>
          <w:tcPr>
            <w:tcW w:w="1178" w:type="dxa"/>
            <w:tcBorders>
              <w:tl2br w:val="nil"/>
              <w:tr2bl w:val="nil"/>
            </w:tcBorders>
            <w:noWrap w:val="0"/>
            <w:vAlign w:val="center"/>
          </w:tcPr>
          <w:p w14:paraId="0403CD6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0.0055</w:t>
            </w:r>
          </w:p>
        </w:tc>
        <w:tc>
          <w:tcPr>
            <w:tcW w:w="1462" w:type="dxa"/>
            <w:tcBorders>
              <w:tl2br w:val="nil"/>
              <w:tr2bl w:val="nil"/>
            </w:tcBorders>
            <w:noWrap w:val="0"/>
            <w:vAlign w:val="center"/>
          </w:tcPr>
          <w:p w14:paraId="6C61F5D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0.6 </w:t>
            </w:r>
          </w:p>
        </w:tc>
        <w:tc>
          <w:tcPr>
            <w:tcW w:w="3729" w:type="dxa"/>
            <w:tcBorders>
              <w:tl2br w:val="nil"/>
              <w:tr2bl w:val="nil"/>
            </w:tcBorders>
            <w:shd w:val="clear" w:color="auto" w:fill="auto"/>
            <w:noWrap w:val="0"/>
            <w:vAlign w:val="center"/>
          </w:tcPr>
          <w:p w14:paraId="28AC2874">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Meets regional standards = 0 points; Does not meet = Standardized score</w:t>
            </w:r>
          </w:p>
        </w:tc>
      </w:tr>
      <w:tr w14:paraId="7050E8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jc w:val="center"/>
        </w:trPr>
        <w:tc>
          <w:tcPr>
            <w:tcW w:w="2007" w:type="dxa"/>
            <w:tcBorders>
              <w:tl2br w:val="nil"/>
              <w:tr2bl w:val="nil"/>
            </w:tcBorders>
            <w:noWrap w:val="0"/>
            <w:vAlign w:val="center"/>
          </w:tcPr>
          <w:p w14:paraId="6DD7F3BE">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Ⅲ-56 Multifunctional Nursing Bed</w:t>
            </w:r>
          </w:p>
        </w:tc>
        <w:tc>
          <w:tcPr>
            <w:tcW w:w="3065" w:type="dxa"/>
            <w:tcBorders>
              <w:tl2br w:val="nil"/>
              <w:tr2bl w:val="nil"/>
            </w:tcBorders>
            <w:noWrap w:val="0"/>
            <w:vAlign w:val="center"/>
          </w:tcPr>
          <w:p w14:paraId="350F197F">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institution provides safe beds with multiple nursing functions according to the living habits or treatment needs of the elderly in need.</w:t>
            </w:r>
          </w:p>
        </w:tc>
        <w:tc>
          <w:tcPr>
            <w:tcW w:w="1178" w:type="dxa"/>
            <w:tcBorders>
              <w:tl2br w:val="nil"/>
              <w:tr2bl w:val="nil"/>
            </w:tcBorders>
            <w:noWrap w:val="0"/>
            <w:vAlign w:val="center"/>
          </w:tcPr>
          <w:p w14:paraId="38C26902">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0.0055</w:t>
            </w:r>
          </w:p>
        </w:tc>
        <w:tc>
          <w:tcPr>
            <w:tcW w:w="1462" w:type="dxa"/>
            <w:tcBorders>
              <w:tl2br w:val="nil"/>
              <w:tr2bl w:val="nil"/>
            </w:tcBorders>
            <w:noWrap w:val="0"/>
            <w:vAlign w:val="center"/>
          </w:tcPr>
          <w:p w14:paraId="24F5AD80">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0.6 </w:t>
            </w:r>
          </w:p>
        </w:tc>
        <w:tc>
          <w:tcPr>
            <w:tcW w:w="3729" w:type="dxa"/>
            <w:tcBorders>
              <w:tl2br w:val="nil"/>
              <w:tr2bl w:val="nil"/>
            </w:tcBorders>
            <w:shd w:val="clear" w:color="auto" w:fill="auto"/>
            <w:noWrap w:val="0"/>
            <w:vAlign w:val="center"/>
          </w:tcPr>
          <w:p w14:paraId="5FF24A7C">
            <w:pPr>
              <w:keepNext w:val="0"/>
              <w:keepLines w:val="0"/>
              <w:widowControl/>
              <w:suppressLineNumbers w:val="0"/>
              <w:jc w:val="left"/>
              <w:textAlignment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Has = 0 points; </w:t>
            </w:r>
          </w:p>
          <w:p w14:paraId="22A2D1A3">
            <w:pPr>
              <w:keepNext w:val="0"/>
              <w:keepLines w:val="0"/>
              <w:widowControl/>
              <w:suppressLineNumbers w:val="0"/>
              <w:jc w:val="left"/>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sz w:val="21"/>
                <w:szCs w:val="21"/>
              </w:rPr>
              <w:t>Does not have = Standardized score</w:t>
            </w:r>
          </w:p>
        </w:tc>
      </w:tr>
      <w:bookmarkEnd w:id="2"/>
      <w:bookmarkEnd w:id="3"/>
      <w:bookmarkEnd w:id="4"/>
      <w:bookmarkEnd w:id="6"/>
      <w:bookmarkEnd w:id="8"/>
    </w:tbl>
    <w:p w14:paraId="491A26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A20501F"/>
    <w:rsid w:val="0E162EE4"/>
    <w:rsid w:val="0FC621C4"/>
    <w:rsid w:val="10EA3C90"/>
    <w:rsid w:val="12C30C3D"/>
    <w:rsid w:val="35CB24C6"/>
    <w:rsid w:val="36A55DE0"/>
    <w:rsid w:val="3C0A1A8C"/>
    <w:rsid w:val="42784CF1"/>
    <w:rsid w:val="4AD827D0"/>
    <w:rsid w:val="4B4C4A74"/>
    <w:rsid w:val="4BCF4E2E"/>
    <w:rsid w:val="52CD5226"/>
    <w:rsid w:val="55511142"/>
    <w:rsid w:val="562B49E1"/>
    <w:rsid w:val="57986A1C"/>
    <w:rsid w:val="5B841791"/>
    <w:rsid w:val="6CC75C73"/>
    <w:rsid w:val="71A957A1"/>
    <w:rsid w:val="77796881"/>
    <w:rsid w:val="7DBC3300"/>
    <w:rsid w:val="7E026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5">
    <w:name w:val="Strong"/>
    <w:basedOn w:val="4"/>
    <w:qFormat/>
    <w:uiPriority w:val="0"/>
    <w:rPr>
      <w:b/>
    </w:rPr>
  </w:style>
  <w:style w:type="character" w:customStyle="1" w:styleId="6">
    <w:name w:val="font11"/>
    <w:basedOn w:val="4"/>
    <w:uiPriority w:val="0"/>
    <w:rPr>
      <w:rFonts w:hint="default" w:ascii="Times New Roman" w:hAnsi="Times New Roman" w:cs="Times New Roman"/>
      <w:color w:val="000000"/>
      <w:sz w:val="21"/>
      <w:szCs w:val="21"/>
      <w:u w:val="none"/>
    </w:rPr>
  </w:style>
  <w:style w:type="character" w:customStyle="1" w:styleId="7">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2615</Words>
  <Characters>14782</Characters>
  <Lines>0</Lines>
  <Paragraphs>0</Paragraphs>
  <TotalTime>4</TotalTime>
  <ScaleCrop>false</ScaleCrop>
  <LinksUpToDate>false</LinksUpToDate>
  <CharactersWithSpaces>17143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2024-05-06T06:08:00Z</dcterms:created>
  <dc:creator>40963</dc:creator>
  <cp:lastModifiedBy>肉丸子</cp:lastModifiedBy>
  <dcterms:modified xsi:type="dcterms:W3CDTF">2024-09-22T07:25:42Z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35E7B8CA06914592878B323B6B302443_12</vt:lpwstr>
  </property>
</Properties>
</file>