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BD10A" w14:textId="77777777" w:rsidR="00EE72CA" w:rsidRPr="00EE72CA" w:rsidRDefault="00EE72CA" w:rsidP="00EE72CA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13325" w:type="dxa"/>
        <w:tblLayout w:type="fixed"/>
        <w:tblLook w:val="04A0" w:firstRow="1" w:lastRow="0" w:firstColumn="1" w:lastColumn="0" w:noHBand="0" w:noVBand="1"/>
      </w:tblPr>
      <w:tblGrid>
        <w:gridCol w:w="851"/>
        <w:gridCol w:w="899"/>
        <w:gridCol w:w="802"/>
        <w:gridCol w:w="891"/>
        <w:gridCol w:w="1660"/>
        <w:gridCol w:w="1560"/>
        <w:gridCol w:w="1134"/>
        <w:gridCol w:w="1275"/>
        <w:gridCol w:w="1701"/>
        <w:gridCol w:w="993"/>
        <w:gridCol w:w="1559"/>
      </w:tblGrid>
      <w:tr w:rsidR="00EE72CA" w:rsidRPr="00EE72CA" w14:paraId="57625346" w14:textId="397812EE" w:rsidTr="00B24FEF">
        <w:trPr>
          <w:trHeight w:val="290"/>
        </w:trPr>
        <w:tc>
          <w:tcPr>
            <w:tcW w:w="11766" w:type="dxa"/>
            <w:gridSpan w:val="10"/>
            <w:tcBorders>
              <w:top w:val="nil"/>
              <w:left w:val="nil"/>
              <w:right w:val="nil"/>
            </w:tcBorders>
            <w:noWrap/>
          </w:tcPr>
          <w:p w14:paraId="2B7C374D" w14:textId="2F2D2B38" w:rsidR="00EE72CA" w:rsidRPr="00EE72CA" w:rsidRDefault="00EE72CA" w:rsidP="00EE72C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E72CA">
              <w:rPr>
                <w:rFonts w:ascii="Calibri" w:hAnsi="Calibri" w:cs="Calibri"/>
                <w:b/>
                <w:bCs/>
                <w:sz w:val="16"/>
                <w:szCs w:val="16"/>
              </w:rPr>
              <w:t>Risk of Assessment for Quasi Experimental</w:t>
            </w:r>
            <w:r w:rsidR="00D44358">
              <w:rPr>
                <w:rFonts w:ascii="Calibri" w:hAnsi="Calibri" w:cs="Calibri"/>
                <w:b/>
                <w:bCs/>
                <w:sz w:val="16"/>
                <w:szCs w:val="16"/>
              </w:rPr>
              <w:t>, Pre-test and Post-test, and Experimental</w:t>
            </w:r>
            <w:r w:rsidRPr="00EE72C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Articles Using the JBI Checklist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E7B09CE" w14:textId="77777777" w:rsidR="00EE72CA" w:rsidRPr="00EE72CA" w:rsidRDefault="00EE72CA" w:rsidP="00EE72C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EE72CA" w:rsidRPr="00EE72CA" w14:paraId="75D100DF" w14:textId="6133F967" w:rsidTr="00B24FEF">
        <w:trPr>
          <w:trHeight w:val="2114"/>
        </w:trPr>
        <w:tc>
          <w:tcPr>
            <w:tcW w:w="851" w:type="dxa"/>
            <w:noWrap/>
            <w:hideMark/>
          </w:tcPr>
          <w:p w14:paraId="382F3311" w14:textId="77777777" w:rsidR="00EE72CA" w:rsidRPr="00EE72CA" w:rsidRDefault="00EE72CA" w:rsidP="00EE72C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E72CA">
              <w:rPr>
                <w:rFonts w:ascii="Calibri" w:hAnsi="Calibri" w:cs="Calibri"/>
                <w:b/>
                <w:bCs/>
                <w:sz w:val="16"/>
                <w:szCs w:val="16"/>
              </w:rPr>
              <w:t>Article author/s and year</w:t>
            </w:r>
          </w:p>
        </w:tc>
        <w:tc>
          <w:tcPr>
            <w:tcW w:w="899" w:type="dxa"/>
            <w:noWrap/>
            <w:hideMark/>
          </w:tcPr>
          <w:p w14:paraId="05C6E321" w14:textId="63E47C24" w:rsidR="00EE72CA" w:rsidRPr="00EE72CA" w:rsidRDefault="00EE72CA" w:rsidP="00EE72C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E72CA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Q1. </w:t>
            </w:r>
            <w:r w:rsidRPr="00EE72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Is it clear in the study what is the “cause” and what is the “effect” </w:t>
            </w:r>
          </w:p>
        </w:tc>
        <w:tc>
          <w:tcPr>
            <w:tcW w:w="802" w:type="dxa"/>
            <w:noWrap/>
            <w:hideMark/>
          </w:tcPr>
          <w:p w14:paraId="3A041532" w14:textId="7C959D55" w:rsidR="00EE72CA" w:rsidRPr="00EE72CA" w:rsidRDefault="00EE72CA" w:rsidP="00EE72C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E72CA">
              <w:rPr>
                <w:rFonts w:ascii="Calibri" w:hAnsi="Calibri" w:cs="Calibri"/>
                <w:b/>
                <w:bCs/>
                <w:sz w:val="16"/>
                <w:szCs w:val="16"/>
              </w:rPr>
              <w:t>Q2.</w:t>
            </w:r>
            <w:r w:rsidRPr="00EE72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Was there a control group?</w:t>
            </w:r>
          </w:p>
        </w:tc>
        <w:tc>
          <w:tcPr>
            <w:tcW w:w="891" w:type="dxa"/>
            <w:noWrap/>
            <w:hideMark/>
          </w:tcPr>
          <w:p w14:paraId="49ADFF72" w14:textId="37DCBC79" w:rsidR="00EE72CA" w:rsidRPr="00EE72CA" w:rsidRDefault="00EE72CA" w:rsidP="00EE72C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E72CA">
              <w:rPr>
                <w:rFonts w:ascii="Calibri" w:hAnsi="Calibri" w:cs="Calibri"/>
                <w:b/>
                <w:bCs/>
                <w:sz w:val="16"/>
                <w:szCs w:val="16"/>
              </w:rPr>
              <w:t>Q3.</w:t>
            </w:r>
            <w:r w:rsidRPr="00EE72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Were participants included in any comparisons similar?</w:t>
            </w:r>
          </w:p>
        </w:tc>
        <w:tc>
          <w:tcPr>
            <w:tcW w:w="1660" w:type="dxa"/>
            <w:noWrap/>
            <w:hideMark/>
          </w:tcPr>
          <w:p w14:paraId="332DA1EA" w14:textId="7E8A1B6D" w:rsidR="00EE72CA" w:rsidRPr="00EE72CA" w:rsidRDefault="00EE72CA" w:rsidP="00EE72C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E72CA">
              <w:rPr>
                <w:rFonts w:ascii="Calibri" w:hAnsi="Calibri" w:cs="Calibri"/>
                <w:b/>
                <w:bCs/>
                <w:sz w:val="16"/>
                <w:szCs w:val="16"/>
              </w:rPr>
              <w:t>Q4.</w:t>
            </w:r>
            <w:r w:rsidRPr="00EE72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Were the participants included in any comparisons receiving similar treatment/care, other than the exposure or intervention of interest?</w:t>
            </w:r>
          </w:p>
        </w:tc>
        <w:tc>
          <w:tcPr>
            <w:tcW w:w="1560" w:type="dxa"/>
            <w:noWrap/>
            <w:hideMark/>
          </w:tcPr>
          <w:p w14:paraId="56383CA0" w14:textId="77777777" w:rsidR="00EE72CA" w:rsidRPr="00EE72CA" w:rsidRDefault="00EE72CA" w:rsidP="00EE72CA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E72CA">
              <w:rPr>
                <w:rFonts w:ascii="Calibri" w:hAnsi="Calibri" w:cs="Calibri"/>
                <w:b/>
                <w:bCs/>
                <w:sz w:val="16"/>
                <w:szCs w:val="16"/>
              </w:rPr>
              <w:t>Q5.</w:t>
            </w:r>
            <w:r w:rsidRPr="00EE72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Were there multiple measurements of the outcome, both pre and post the intervention/exposure?</w:t>
            </w:r>
          </w:p>
          <w:p w14:paraId="78A95E41" w14:textId="4BB8B62B" w:rsidR="00EE72CA" w:rsidRPr="00EE72CA" w:rsidRDefault="00EE72CA" w:rsidP="00EE72C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14:paraId="1491D210" w14:textId="31BFF77E" w:rsidR="00EE72CA" w:rsidRPr="00EE72CA" w:rsidRDefault="00EE72CA" w:rsidP="00EE72C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E72CA">
              <w:rPr>
                <w:rFonts w:ascii="Calibri" w:hAnsi="Calibri" w:cs="Calibri"/>
                <w:b/>
                <w:bCs/>
                <w:sz w:val="16"/>
                <w:szCs w:val="16"/>
              </w:rPr>
              <w:t>Q6.</w:t>
            </w:r>
            <w:r w:rsidRPr="00EE72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Were the outcomes of participants included in any comparisons measured in the same way?</w:t>
            </w:r>
          </w:p>
        </w:tc>
        <w:tc>
          <w:tcPr>
            <w:tcW w:w="1275" w:type="dxa"/>
            <w:noWrap/>
            <w:hideMark/>
          </w:tcPr>
          <w:p w14:paraId="39345940" w14:textId="131497AE" w:rsidR="00EE72CA" w:rsidRPr="00EE72CA" w:rsidRDefault="00EE72CA" w:rsidP="00EE72C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E72CA">
              <w:rPr>
                <w:rFonts w:ascii="Calibri" w:hAnsi="Calibri" w:cs="Calibri"/>
                <w:b/>
                <w:bCs/>
                <w:sz w:val="16"/>
                <w:szCs w:val="16"/>
              </w:rPr>
              <w:t>Q7.</w:t>
            </w:r>
            <w:r w:rsidRPr="00EE72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Were outcomes measured in a reliable way?</w:t>
            </w:r>
          </w:p>
        </w:tc>
        <w:tc>
          <w:tcPr>
            <w:tcW w:w="1701" w:type="dxa"/>
            <w:noWrap/>
            <w:hideMark/>
          </w:tcPr>
          <w:p w14:paraId="2850B0E3" w14:textId="07951242" w:rsidR="00EE72CA" w:rsidRPr="00EE72CA" w:rsidRDefault="00EE72CA" w:rsidP="00EE72C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E72CA">
              <w:rPr>
                <w:rFonts w:ascii="Calibri" w:hAnsi="Calibri" w:cs="Calibri"/>
                <w:b/>
                <w:bCs/>
                <w:sz w:val="16"/>
                <w:szCs w:val="16"/>
              </w:rPr>
              <w:t>Q8.</w:t>
            </w:r>
            <w:r w:rsidRPr="00EE72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Was follow-up complete and if not, were differences between groups in terms of their follow-up adequately described and analyzed?</w:t>
            </w:r>
          </w:p>
        </w:tc>
        <w:tc>
          <w:tcPr>
            <w:tcW w:w="993" w:type="dxa"/>
            <w:noWrap/>
            <w:hideMark/>
          </w:tcPr>
          <w:p w14:paraId="3A9EB6A1" w14:textId="21CAF8FD" w:rsidR="00EE72CA" w:rsidRPr="00EE72CA" w:rsidRDefault="00EE72CA" w:rsidP="00EE72C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E72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Q9. Was appropriate statistical analysis used?</w:t>
            </w:r>
          </w:p>
        </w:tc>
        <w:tc>
          <w:tcPr>
            <w:tcW w:w="1559" w:type="dxa"/>
          </w:tcPr>
          <w:p w14:paraId="21F3CEE5" w14:textId="1CE1D2A3" w:rsidR="00EE72CA" w:rsidRPr="00EE72CA" w:rsidRDefault="00EE72CA" w:rsidP="00EE72CA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E72C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Risk of Bias </w:t>
            </w:r>
          </w:p>
        </w:tc>
      </w:tr>
      <w:tr w:rsidR="00EE72CA" w:rsidRPr="00EE72CA" w14:paraId="0DB65977" w14:textId="2154DEF1" w:rsidTr="00B24FEF">
        <w:trPr>
          <w:trHeight w:val="290"/>
        </w:trPr>
        <w:tc>
          <w:tcPr>
            <w:tcW w:w="851" w:type="dxa"/>
            <w:noWrap/>
            <w:hideMark/>
          </w:tcPr>
          <w:p w14:paraId="6E1B68AA" w14:textId="7980A713" w:rsidR="00EE72CA" w:rsidRPr="00EE72CA" w:rsidRDefault="00EE72CA" w:rsidP="00EE72C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</w:t>
            </w:r>
            <w:r w:rsidRPr="00EE72CA">
              <w:rPr>
                <w:rFonts w:ascii="Calibri" w:hAnsi="Calibri" w:cs="Calibri"/>
                <w:sz w:val="16"/>
                <w:szCs w:val="16"/>
              </w:rPr>
              <w:t xml:space="preserve">Barasheh et al., </w:t>
            </w:r>
            <w:r w:rsidR="00FE262E">
              <w:rPr>
                <w:rFonts w:ascii="Calibri" w:hAnsi="Calibri" w:cs="Calibri"/>
                <w:sz w:val="16"/>
                <w:szCs w:val="16"/>
              </w:rPr>
              <w:t>2017</w:t>
            </w:r>
          </w:p>
        </w:tc>
        <w:tc>
          <w:tcPr>
            <w:tcW w:w="899" w:type="dxa"/>
            <w:noWrap/>
            <w:hideMark/>
          </w:tcPr>
          <w:p w14:paraId="2C8B3320" w14:textId="77777777" w:rsidR="00EE72CA" w:rsidRPr="00EE72CA" w:rsidRDefault="00EE72CA" w:rsidP="00EE72CA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02" w:type="dxa"/>
            <w:noWrap/>
            <w:hideMark/>
          </w:tcPr>
          <w:p w14:paraId="733525B8" w14:textId="77777777" w:rsidR="00EE72CA" w:rsidRPr="00EE72CA" w:rsidRDefault="00EE72CA" w:rsidP="00EE72CA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91" w:type="dxa"/>
            <w:noWrap/>
            <w:hideMark/>
          </w:tcPr>
          <w:p w14:paraId="58F4EE8A" w14:textId="5F50DC03" w:rsidR="00EE72CA" w:rsidRPr="00EE72CA" w:rsidRDefault="00EE72CA" w:rsidP="00EE72CA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660" w:type="dxa"/>
            <w:noWrap/>
            <w:hideMark/>
          </w:tcPr>
          <w:p w14:paraId="47701726" w14:textId="38E1884E" w:rsidR="00EE72CA" w:rsidRPr="00EE72CA" w:rsidRDefault="00EE72CA" w:rsidP="00EE72CA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60" w:type="dxa"/>
            <w:noWrap/>
            <w:hideMark/>
          </w:tcPr>
          <w:p w14:paraId="3234DFAD" w14:textId="77777777" w:rsidR="00EE72CA" w:rsidRPr="00EE72CA" w:rsidRDefault="00EE72CA" w:rsidP="00EE72CA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175C5A4" w14:textId="77777777" w:rsidR="00EE72CA" w:rsidRPr="00EE72CA" w:rsidRDefault="00EE72CA" w:rsidP="00EE72CA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275" w:type="dxa"/>
            <w:noWrap/>
            <w:hideMark/>
          </w:tcPr>
          <w:p w14:paraId="0E2BFD99" w14:textId="05CE2514" w:rsidR="00EE72CA" w:rsidRPr="00EE72CA" w:rsidRDefault="00151721" w:rsidP="00EE72C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701" w:type="dxa"/>
            <w:noWrap/>
            <w:hideMark/>
          </w:tcPr>
          <w:p w14:paraId="48AC81F7" w14:textId="77777777" w:rsidR="00EE72CA" w:rsidRPr="00EE72CA" w:rsidRDefault="00EE72CA" w:rsidP="00EE72CA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993" w:type="dxa"/>
            <w:noWrap/>
            <w:hideMark/>
          </w:tcPr>
          <w:p w14:paraId="1D02C117" w14:textId="05638E4C" w:rsidR="00EE72CA" w:rsidRPr="00EE72CA" w:rsidRDefault="003903C8" w:rsidP="00EE72C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14:paraId="4FF97C6C" w14:textId="12B8E982" w:rsidR="00EE72CA" w:rsidRPr="00EE72CA" w:rsidRDefault="00EE72CA" w:rsidP="00EE72CA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Low ri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sk of bias </w:t>
            </w:r>
          </w:p>
        </w:tc>
      </w:tr>
      <w:tr w:rsidR="003903C8" w:rsidRPr="00EE72CA" w14:paraId="71A659C6" w14:textId="77777777" w:rsidTr="00B24FEF">
        <w:trPr>
          <w:trHeight w:val="290"/>
        </w:trPr>
        <w:tc>
          <w:tcPr>
            <w:tcW w:w="851" w:type="dxa"/>
            <w:noWrap/>
          </w:tcPr>
          <w:p w14:paraId="6F0BBEA7" w14:textId="1EB84037" w:rsidR="003903C8" w:rsidRDefault="003903C8" w:rsidP="003903C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 Kaveh et al., 2022</w:t>
            </w:r>
          </w:p>
        </w:tc>
        <w:tc>
          <w:tcPr>
            <w:tcW w:w="899" w:type="dxa"/>
            <w:noWrap/>
          </w:tcPr>
          <w:p w14:paraId="309DEE13" w14:textId="7F8C7433" w:rsidR="003903C8" w:rsidRPr="00EE72CA" w:rsidRDefault="003903C8" w:rsidP="003903C8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02" w:type="dxa"/>
            <w:noWrap/>
          </w:tcPr>
          <w:p w14:paraId="35C32DD6" w14:textId="4A52D4B8" w:rsidR="003903C8" w:rsidRPr="00EE72CA" w:rsidRDefault="003903C8" w:rsidP="003903C8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91" w:type="dxa"/>
            <w:noWrap/>
          </w:tcPr>
          <w:p w14:paraId="1BC249E7" w14:textId="66B76AFC" w:rsidR="003903C8" w:rsidRPr="00EE72CA" w:rsidRDefault="003903C8" w:rsidP="003903C8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660" w:type="dxa"/>
            <w:noWrap/>
          </w:tcPr>
          <w:p w14:paraId="0799F09F" w14:textId="25904514" w:rsidR="003903C8" w:rsidRPr="00EE72CA" w:rsidRDefault="003903C8" w:rsidP="003903C8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60" w:type="dxa"/>
            <w:noWrap/>
          </w:tcPr>
          <w:p w14:paraId="37B0C51A" w14:textId="1D2F4F14" w:rsidR="003903C8" w:rsidRPr="00EE72CA" w:rsidRDefault="003903C8" w:rsidP="003903C8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</w:tcPr>
          <w:p w14:paraId="138638E9" w14:textId="3AF96405" w:rsidR="003903C8" w:rsidRPr="00EE72CA" w:rsidRDefault="003903C8" w:rsidP="003903C8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275" w:type="dxa"/>
            <w:noWrap/>
          </w:tcPr>
          <w:p w14:paraId="1F41FA8B" w14:textId="1E673917" w:rsidR="003903C8" w:rsidRPr="00EE72CA" w:rsidRDefault="003903C8" w:rsidP="003903C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Not available for all outcomes </w:t>
            </w:r>
          </w:p>
        </w:tc>
        <w:tc>
          <w:tcPr>
            <w:tcW w:w="1701" w:type="dxa"/>
            <w:noWrap/>
          </w:tcPr>
          <w:p w14:paraId="41356D4E" w14:textId="582BD504" w:rsidR="003903C8" w:rsidRPr="00EE72CA" w:rsidRDefault="003903C8" w:rsidP="003903C8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993" w:type="dxa"/>
            <w:noWrap/>
          </w:tcPr>
          <w:p w14:paraId="39AF15C3" w14:textId="2497E71A" w:rsidR="003903C8" w:rsidRPr="00EE72CA" w:rsidRDefault="003903C8" w:rsidP="003903C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14:paraId="0CE2BE2C" w14:textId="70F46ADA" w:rsidR="003903C8" w:rsidRPr="00EE72CA" w:rsidRDefault="00B24FEF" w:rsidP="003903C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Some concerns on the risk of bias</w:t>
            </w:r>
          </w:p>
        </w:tc>
      </w:tr>
      <w:tr w:rsidR="002936FF" w:rsidRPr="00EE72CA" w14:paraId="3AD4CBAD" w14:textId="77777777" w:rsidTr="00B24FEF">
        <w:trPr>
          <w:trHeight w:val="290"/>
        </w:trPr>
        <w:tc>
          <w:tcPr>
            <w:tcW w:w="851" w:type="dxa"/>
            <w:noWrap/>
          </w:tcPr>
          <w:p w14:paraId="638059A0" w14:textId="09307CEE" w:rsidR="002936FF" w:rsidRDefault="002936FF" w:rsidP="002936F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Pezeshki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et al., 2022</w:t>
            </w:r>
          </w:p>
        </w:tc>
        <w:tc>
          <w:tcPr>
            <w:tcW w:w="899" w:type="dxa"/>
            <w:noWrap/>
          </w:tcPr>
          <w:p w14:paraId="4DFB47D5" w14:textId="6A6E4B96" w:rsidR="002936FF" w:rsidRPr="00EE72CA" w:rsidRDefault="002936FF" w:rsidP="002936FF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02" w:type="dxa"/>
            <w:noWrap/>
          </w:tcPr>
          <w:p w14:paraId="3BFFA81F" w14:textId="2456AB76" w:rsidR="002936FF" w:rsidRPr="00EE72CA" w:rsidRDefault="002936FF" w:rsidP="002936FF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91" w:type="dxa"/>
            <w:noWrap/>
          </w:tcPr>
          <w:p w14:paraId="59E17CC2" w14:textId="2BFC8BE9" w:rsidR="002936FF" w:rsidRPr="00EE72CA" w:rsidRDefault="002936FF" w:rsidP="002936FF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660" w:type="dxa"/>
            <w:noWrap/>
          </w:tcPr>
          <w:p w14:paraId="3A7C13F7" w14:textId="12902C69" w:rsidR="002936FF" w:rsidRPr="00EE72CA" w:rsidRDefault="002936FF" w:rsidP="002936FF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60" w:type="dxa"/>
            <w:noWrap/>
          </w:tcPr>
          <w:p w14:paraId="4516BD60" w14:textId="210D2418" w:rsidR="002936FF" w:rsidRPr="00EE72CA" w:rsidRDefault="002936FF" w:rsidP="002936FF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</w:tcPr>
          <w:p w14:paraId="146BF321" w14:textId="102E8271" w:rsidR="002936FF" w:rsidRPr="00EE72CA" w:rsidRDefault="002936FF" w:rsidP="002936FF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275" w:type="dxa"/>
            <w:noWrap/>
          </w:tcPr>
          <w:p w14:paraId="0C5AF802" w14:textId="65D1768F" w:rsidR="002936FF" w:rsidRDefault="002936FF" w:rsidP="002936F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“Not available” for some outcomes and “no” for others</w:t>
            </w:r>
          </w:p>
        </w:tc>
        <w:tc>
          <w:tcPr>
            <w:tcW w:w="1701" w:type="dxa"/>
            <w:noWrap/>
          </w:tcPr>
          <w:p w14:paraId="18E90EFD" w14:textId="76CC1CE7" w:rsidR="002936FF" w:rsidRPr="00EE72CA" w:rsidRDefault="002936FF" w:rsidP="002936FF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993" w:type="dxa"/>
            <w:noWrap/>
          </w:tcPr>
          <w:p w14:paraId="3FF0C478" w14:textId="0F7DCD7F" w:rsidR="002936FF" w:rsidRDefault="002936FF" w:rsidP="002936F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14:paraId="12AE1127" w14:textId="7750357A" w:rsidR="002936FF" w:rsidRPr="00EE72CA" w:rsidRDefault="00B24FEF" w:rsidP="002936F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Some concerns on the risk of bias</w:t>
            </w:r>
          </w:p>
        </w:tc>
      </w:tr>
      <w:tr w:rsidR="00D9271E" w:rsidRPr="00EE72CA" w14:paraId="4AFEAA71" w14:textId="77777777" w:rsidTr="00B24FEF">
        <w:trPr>
          <w:trHeight w:val="290"/>
        </w:trPr>
        <w:tc>
          <w:tcPr>
            <w:tcW w:w="851" w:type="dxa"/>
            <w:noWrap/>
          </w:tcPr>
          <w:p w14:paraId="2ABC581D" w14:textId="1DB58213" w:rsidR="00D9271E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Mersal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et al., 2012 </w:t>
            </w:r>
          </w:p>
        </w:tc>
        <w:tc>
          <w:tcPr>
            <w:tcW w:w="899" w:type="dxa"/>
            <w:noWrap/>
          </w:tcPr>
          <w:p w14:paraId="168D14CC" w14:textId="23D7E866" w:rsidR="00D9271E" w:rsidRPr="00EE72CA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Yes </w:t>
            </w:r>
          </w:p>
        </w:tc>
        <w:tc>
          <w:tcPr>
            <w:tcW w:w="802" w:type="dxa"/>
            <w:noWrap/>
          </w:tcPr>
          <w:p w14:paraId="3D639BCB" w14:textId="6DEC10B2" w:rsidR="00D9271E" w:rsidRPr="00EE72CA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4A0926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891" w:type="dxa"/>
            <w:noWrap/>
          </w:tcPr>
          <w:p w14:paraId="315C91BD" w14:textId="14496FFB" w:rsidR="00D9271E" w:rsidRPr="00EE72CA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4A0926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660" w:type="dxa"/>
            <w:noWrap/>
          </w:tcPr>
          <w:p w14:paraId="474FD514" w14:textId="6059B8A3" w:rsidR="00D9271E" w:rsidRPr="00EE72CA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4A0926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60" w:type="dxa"/>
            <w:noWrap/>
          </w:tcPr>
          <w:p w14:paraId="5CAE3CCD" w14:textId="743F9C56" w:rsidR="00D9271E" w:rsidRPr="00EE72CA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</w:tcPr>
          <w:p w14:paraId="235F6AD4" w14:textId="475D8C4C" w:rsidR="00D9271E" w:rsidRPr="00EE72CA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275" w:type="dxa"/>
            <w:noWrap/>
          </w:tcPr>
          <w:p w14:paraId="1E91FF24" w14:textId="33D9050D" w:rsidR="00D9271E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“yes” for half of the outcomes and “Not available” for the other two outcomes </w:t>
            </w:r>
          </w:p>
        </w:tc>
        <w:tc>
          <w:tcPr>
            <w:tcW w:w="1701" w:type="dxa"/>
            <w:noWrap/>
          </w:tcPr>
          <w:p w14:paraId="61F5BD6D" w14:textId="17979160" w:rsidR="00D9271E" w:rsidRPr="00EE72CA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993" w:type="dxa"/>
            <w:noWrap/>
          </w:tcPr>
          <w:p w14:paraId="2B70E507" w14:textId="2CB0BF28" w:rsidR="00D9271E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14:paraId="250EFCA2" w14:textId="0A70E99F" w:rsidR="00D9271E" w:rsidRPr="00EE72CA" w:rsidRDefault="00B24FEF" w:rsidP="00D9271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Some concerns on the risk of bias</w:t>
            </w:r>
          </w:p>
        </w:tc>
      </w:tr>
      <w:tr w:rsidR="00D9271E" w:rsidRPr="00EE72CA" w14:paraId="1DCA0348" w14:textId="77777777" w:rsidTr="00B24FEF">
        <w:trPr>
          <w:trHeight w:val="290"/>
        </w:trPr>
        <w:tc>
          <w:tcPr>
            <w:tcW w:w="851" w:type="dxa"/>
            <w:noWrap/>
          </w:tcPr>
          <w:p w14:paraId="07650F7D" w14:textId="4E482155" w:rsidR="00D9271E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5.</w:t>
            </w:r>
            <w:r w:rsidR="00EA79BC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="00EA79BC">
              <w:rPr>
                <w:rFonts w:ascii="Calibri" w:hAnsi="Calibri" w:cs="Calibri"/>
                <w:sz w:val="16"/>
                <w:szCs w:val="16"/>
              </w:rPr>
              <w:t>Shahabi</w:t>
            </w:r>
            <w:proofErr w:type="spellEnd"/>
            <w:r w:rsidR="00EA79BC">
              <w:rPr>
                <w:rFonts w:ascii="Calibri" w:hAnsi="Calibri" w:cs="Calibri"/>
                <w:sz w:val="16"/>
                <w:szCs w:val="16"/>
              </w:rPr>
              <w:t xml:space="preserve"> et al., 2024 </w:t>
            </w:r>
          </w:p>
        </w:tc>
        <w:tc>
          <w:tcPr>
            <w:tcW w:w="899" w:type="dxa"/>
            <w:noWrap/>
          </w:tcPr>
          <w:p w14:paraId="4B0FE721" w14:textId="00A20B59" w:rsidR="00D9271E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02" w:type="dxa"/>
            <w:noWrap/>
          </w:tcPr>
          <w:p w14:paraId="3C22CA16" w14:textId="6399F9BF" w:rsidR="00D9271E" w:rsidRPr="004A0926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91" w:type="dxa"/>
            <w:noWrap/>
          </w:tcPr>
          <w:p w14:paraId="1DAF7374" w14:textId="250EF8DE" w:rsidR="00D9271E" w:rsidRPr="004A0926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660" w:type="dxa"/>
            <w:noWrap/>
          </w:tcPr>
          <w:p w14:paraId="6EECEB3A" w14:textId="4A6E31D7" w:rsidR="00D9271E" w:rsidRPr="004A0926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60" w:type="dxa"/>
            <w:noWrap/>
          </w:tcPr>
          <w:p w14:paraId="1208F1DB" w14:textId="0E7B67A5" w:rsidR="00D9271E" w:rsidRPr="00EE72CA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</w:tcPr>
          <w:p w14:paraId="7C3313AE" w14:textId="2F43E083" w:rsidR="00D9271E" w:rsidRPr="00EE72CA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275" w:type="dxa"/>
            <w:noWrap/>
          </w:tcPr>
          <w:p w14:paraId="4E86F218" w14:textId="5A08C493" w:rsidR="00D9271E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701" w:type="dxa"/>
            <w:noWrap/>
          </w:tcPr>
          <w:p w14:paraId="2A027489" w14:textId="5D2370A1" w:rsidR="00D9271E" w:rsidRPr="00EE72CA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993" w:type="dxa"/>
            <w:noWrap/>
          </w:tcPr>
          <w:p w14:paraId="3B3D823D" w14:textId="33A4C873" w:rsidR="00D9271E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14:paraId="41BA292A" w14:textId="72DF37DE" w:rsidR="00D9271E" w:rsidRPr="00EE72CA" w:rsidRDefault="00D9271E" w:rsidP="00D9271E">
            <w:pPr>
              <w:rPr>
                <w:rFonts w:ascii="Calibri" w:hAnsi="Calibri" w:cs="Calibri"/>
                <w:sz w:val="16"/>
                <w:szCs w:val="16"/>
              </w:rPr>
            </w:pPr>
            <w:r w:rsidRPr="004946B7">
              <w:rPr>
                <w:rFonts w:ascii="Calibri" w:hAnsi="Calibri" w:cs="Calibri"/>
                <w:sz w:val="16"/>
                <w:szCs w:val="16"/>
              </w:rPr>
              <w:t>Low risk of bias</w:t>
            </w:r>
          </w:p>
        </w:tc>
      </w:tr>
      <w:tr w:rsidR="005C1A0B" w:rsidRPr="00EE72CA" w14:paraId="33C01FE3" w14:textId="77777777" w:rsidTr="00B24FEF">
        <w:trPr>
          <w:trHeight w:val="290"/>
        </w:trPr>
        <w:tc>
          <w:tcPr>
            <w:tcW w:w="851" w:type="dxa"/>
            <w:noWrap/>
          </w:tcPr>
          <w:p w14:paraId="5EBF6CEF" w14:textId="2CBF6321" w:rsidR="005C1A0B" w:rsidRDefault="005C1A0B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6.Shaban et al., 2024 </w:t>
            </w:r>
          </w:p>
        </w:tc>
        <w:tc>
          <w:tcPr>
            <w:tcW w:w="899" w:type="dxa"/>
            <w:noWrap/>
          </w:tcPr>
          <w:p w14:paraId="70C2F605" w14:textId="52B191A1" w:rsidR="005C1A0B" w:rsidRDefault="005C1A0B" w:rsidP="005C1A0B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02" w:type="dxa"/>
            <w:noWrap/>
          </w:tcPr>
          <w:p w14:paraId="02651EEC" w14:textId="012CB15F" w:rsidR="005C1A0B" w:rsidRPr="004A0926" w:rsidRDefault="005C1A0B" w:rsidP="005C1A0B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91" w:type="dxa"/>
            <w:noWrap/>
          </w:tcPr>
          <w:p w14:paraId="7C5FF602" w14:textId="209F821B" w:rsidR="005C1A0B" w:rsidRPr="004A0926" w:rsidRDefault="005C1A0B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660" w:type="dxa"/>
            <w:noWrap/>
          </w:tcPr>
          <w:p w14:paraId="086DA65D" w14:textId="6DF45F2D" w:rsidR="005C1A0B" w:rsidRPr="004A0926" w:rsidRDefault="005C1A0B" w:rsidP="005C1A0B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60" w:type="dxa"/>
            <w:noWrap/>
          </w:tcPr>
          <w:p w14:paraId="7193FCF2" w14:textId="693CAB50" w:rsidR="005C1A0B" w:rsidRPr="00EE72CA" w:rsidRDefault="005C1A0B" w:rsidP="005C1A0B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</w:tcPr>
          <w:p w14:paraId="555BD4D6" w14:textId="57850496" w:rsidR="005C1A0B" w:rsidRPr="00EE72CA" w:rsidRDefault="005C1A0B" w:rsidP="005C1A0B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275" w:type="dxa"/>
            <w:noWrap/>
          </w:tcPr>
          <w:p w14:paraId="3F00F86C" w14:textId="250DD73E" w:rsidR="005C1A0B" w:rsidRDefault="005C1A0B" w:rsidP="005C1A0B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701" w:type="dxa"/>
            <w:noWrap/>
          </w:tcPr>
          <w:p w14:paraId="2347298B" w14:textId="1F073CD1" w:rsidR="005C1A0B" w:rsidRPr="00EE72CA" w:rsidRDefault="005C1A0B" w:rsidP="005C1A0B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993" w:type="dxa"/>
            <w:noWrap/>
          </w:tcPr>
          <w:p w14:paraId="7C1178F5" w14:textId="73B4E8DA" w:rsidR="005C1A0B" w:rsidRDefault="005C1A0B" w:rsidP="005C1A0B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14:paraId="455A4970" w14:textId="714BC373" w:rsidR="005C1A0B" w:rsidRPr="00EE72CA" w:rsidRDefault="00B24FEF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Some concerns on the risk of bias </w:t>
            </w:r>
          </w:p>
        </w:tc>
      </w:tr>
      <w:tr w:rsidR="00357416" w:rsidRPr="00EE72CA" w14:paraId="465D9CD3" w14:textId="77777777" w:rsidTr="00B24FEF">
        <w:trPr>
          <w:trHeight w:val="290"/>
        </w:trPr>
        <w:tc>
          <w:tcPr>
            <w:tcW w:w="851" w:type="dxa"/>
            <w:noWrap/>
          </w:tcPr>
          <w:p w14:paraId="6608A233" w14:textId="68F3A54C" w:rsidR="00357416" w:rsidRDefault="00357416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lastRenderedPageBreak/>
              <w:t xml:space="preserve">7. </w:t>
            </w:r>
            <w:proofErr w:type="spellStart"/>
            <w:r w:rsidR="00B73BCA">
              <w:rPr>
                <w:rFonts w:ascii="Calibri" w:hAnsi="Calibri" w:cs="Calibri"/>
                <w:sz w:val="16"/>
                <w:szCs w:val="16"/>
              </w:rPr>
              <w:t>AlHaqwi</w:t>
            </w:r>
            <w:proofErr w:type="spellEnd"/>
            <w:r w:rsidR="00B73BCA">
              <w:rPr>
                <w:rFonts w:ascii="Calibri" w:hAnsi="Calibri" w:cs="Calibri"/>
                <w:sz w:val="16"/>
                <w:szCs w:val="16"/>
              </w:rPr>
              <w:t xml:space="preserve"> et al. 2023 </w:t>
            </w:r>
          </w:p>
        </w:tc>
        <w:tc>
          <w:tcPr>
            <w:tcW w:w="899" w:type="dxa"/>
            <w:noWrap/>
          </w:tcPr>
          <w:p w14:paraId="74436759" w14:textId="0B2E8D6D" w:rsidR="00357416" w:rsidRPr="00EE72CA" w:rsidRDefault="005C3DA6" w:rsidP="005C1A0B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02" w:type="dxa"/>
            <w:noWrap/>
          </w:tcPr>
          <w:p w14:paraId="58E0C5F4" w14:textId="40C9E750" w:rsidR="00357416" w:rsidRPr="00EE72CA" w:rsidRDefault="005B470B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891" w:type="dxa"/>
            <w:noWrap/>
          </w:tcPr>
          <w:p w14:paraId="42170ED0" w14:textId="57FF64BE" w:rsidR="00357416" w:rsidRDefault="005B470B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Not applicable </w:t>
            </w:r>
          </w:p>
        </w:tc>
        <w:tc>
          <w:tcPr>
            <w:tcW w:w="1660" w:type="dxa"/>
            <w:noWrap/>
          </w:tcPr>
          <w:p w14:paraId="09A00DFE" w14:textId="67AC32E7" w:rsidR="00357416" w:rsidRPr="00EE72CA" w:rsidRDefault="000D06CD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60" w:type="dxa"/>
            <w:noWrap/>
          </w:tcPr>
          <w:p w14:paraId="5C45873D" w14:textId="632BC6F8" w:rsidR="00357416" w:rsidRPr="00EE72CA" w:rsidRDefault="000D06CD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</w:tcPr>
          <w:p w14:paraId="72621150" w14:textId="6111C6F9" w:rsidR="00357416" w:rsidRPr="00EE72CA" w:rsidRDefault="0081561C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Not applicable</w:t>
            </w:r>
          </w:p>
        </w:tc>
        <w:tc>
          <w:tcPr>
            <w:tcW w:w="1275" w:type="dxa"/>
            <w:noWrap/>
          </w:tcPr>
          <w:p w14:paraId="373F2851" w14:textId="5176439A" w:rsidR="00357416" w:rsidRPr="00EE72CA" w:rsidRDefault="0081561C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Unclear</w:t>
            </w:r>
          </w:p>
        </w:tc>
        <w:tc>
          <w:tcPr>
            <w:tcW w:w="1701" w:type="dxa"/>
            <w:noWrap/>
          </w:tcPr>
          <w:p w14:paraId="0CFA87D1" w14:textId="14D784F4" w:rsidR="00357416" w:rsidRPr="00EE72CA" w:rsidRDefault="0078489A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993" w:type="dxa"/>
            <w:noWrap/>
          </w:tcPr>
          <w:p w14:paraId="02390EFB" w14:textId="52D58A80" w:rsidR="00357416" w:rsidRPr="00EE72CA" w:rsidRDefault="0078489A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14:paraId="6200738C" w14:textId="6F524175" w:rsidR="00357416" w:rsidRDefault="0078489A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Some concerns on the risk of bias</w:t>
            </w:r>
          </w:p>
        </w:tc>
      </w:tr>
      <w:tr w:rsidR="00357416" w:rsidRPr="00EE72CA" w14:paraId="493B8B4A" w14:textId="77777777" w:rsidTr="00B24FEF">
        <w:trPr>
          <w:trHeight w:val="290"/>
        </w:trPr>
        <w:tc>
          <w:tcPr>
            <w:tcW w:w="851" w:type="dxa"/>
            <w:noWrap/>
          </w:tcPr>
          <w:p w14:paraId="200D8AC2" w14:textId="33BDC67C" w:rsidR="00357416" w:rsidRDefault="0078489A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8. </w:t>
            </w:r>
            <w:r w:rsidR="008D1EF7">
              <w:rPr>
                <w:rFonts w:ascii="Calibri" w:hAnsi="Calibri" w:cs="Calibri"/>
                <w:sz w:val="16"/>
                <w:szCs w:val="16"/>
              </w:rPr>
              <w:t xml:space="preserve">Rahbar et al., 2024 </w:t>
            </w:r>
          </w:p>
        </w:tc>
        <w:tc>
          <w:tcPr>
            <w:tcW w:w="899" w:type="dxa"/>
            <w:noWrap/>
          </w:tcPr>
          <w:p w14:paraId="42910759" w14:textId="58F84C84" w:rsidR="00357416" w:rsidRPr="00EE72CA" w:rsidRDefault="007B2EC1" w:rsidP="005C1A0B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02" w:type="dxa"/>
            <w:noWrap/>
          </w:tcPr>
          <w:p w14:paraId="50D3B720" w14:textId="489C3CD1" w:rsidR="00357416" w:rsidRPr="00EE72CA" w:rsidRDefault="007B2EC1" w:rsidP="005C1A0B">
            <w:pPr>
              <w:rPr>
                <w:rFonts w:ascii="Calibri" w:hAnsi="Calibri" w:cs="Calibri"/>
                <w:sz w:val="16"/>
                <w:szCs w:val="16"/>
              </w:rPr>
            </w:pPr>
            <w:r w:rsidRPr="00EE72CA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91" w:type="dxa"/>
            <w:noWrap/>
          </w:tcPr>
          <w:p w14:paraId="65251FA3" w14:textId="434CCF05" w:rsidR="00357416" w:rsidRDefault="00B21E86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660" w:type="dxa"/>
            <w:noWrap/>
          </w:tcPr>
          <w:p w14:paraId="5C3BA853" w14:textId="74AEC190" w:rsidR="00357416" w:rsidRPr="00EE72CA" w:rsidRDefault="00B21E86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60" w:type="dxa"/>
            <w:noWrap/>
          </w:tcPr>
          <w:p w14:paraId="77B55882" w14:textId="61B8EBD5" w:rsidR="00357416" w:rsidRPr="00EE72CA" w:rsidRDefault="00C23AFF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</w:tcPr>
          <w:p w14:paraId="031163B3" w14:textId="0E3C2259" w:rsidR="00357416" w:rsidRPr="00EE72CA" w:rsidRDefault="00C23AFF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275" w:type="dxa"/>
            <w:noWrap/>
          </w:tcPr>
          <w:p w14:paraId="4D2A6FDE" w14:textId="1ED25AB3" w:rsidR="00357416" w:rsidRPr="00EE72CA" w:rsidRDefault="00305383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701" w:type="dxa"/>
            <w:noWrap/>
          </w:tcPr>
          <w:p w14:paraId="70126712" w14:textId="042DA617" w:rsidR="00357416" w:rsidRPr="00EE72CA" w:rsidRDefault="006362BB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993" w:type="dxa"/>
            <w:noWrap/>
          </w:tcPr>
          <w:p w14:paraId="0D092311" w14:textId="6649696A" w:rsidR="00357416" w:rsidRPr="00EE72CA" w:rsidRDefault="006362BB" w:rsidP="005C1A0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14:paraId="3292EA84" w14:textId="623A5A93" w:rsidR="00357416" w:rsidRDefault="006362BB" w:rsidP="005C1A0B">
            <w:pPr>
              <w:rPr>
                <w:rFonts w:ascii="Calibri" w:hAnsi="Calibri" w:cs="Calibri"/>
                <w:sz w:val="16"/>
                <w:szCs w:val="16"/>
              </w:rPr>
            </w:pPr>
            <w:r w:rsidRPr="004946B7">
              <w:rPr>
                <w:rFonts w:ascii="Calibri" w:hAnsi="Calibri" w:cs="Calibri"/>
                <w:sz w:val="16"/>
                <w:szCs w:val="16"/>
              </w:rPr>
              <w:t>Low risk of bias</w:t>
            </w:r>
          </w:p>
        </w:tc>
      </w:tr>
      <w:tr w:rsidR="00134CE8" w:rsidRPr="00EE72CA" w14:paraId="7BC4E12C" w14:textId="77777777" w:rsidTr="00B24FEF">
        <w:trPr>
          <w:trHeight w:val="290"/>
        </w:trPr>
        <w:tc>
          <w:tcPr>
            <w:tcW w:w="851" w:type="dxa"/>
            <w:noWrap/>
          </w:tcPr>
          <w:p w14:paraId="173BC0B8" w14:textId="5C1FD031" w:rsidR="00134CE8" w:rsidRDefault="00134CE8" w:rsidP="00134CE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Mokabel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et al., 2017</w:t>
            </w:r>
          </w:p>
        </w:tc>
        <w:tc>
          <w:tcPr>
            <w:tcW w:w="899" w:type="dxa"/>
            <w:noWrap/>
          </w:tcPr>
          <w:p w14:paraId="6A5D1082" w14:textId="76548690" w:rsidR="00134CE8" w:rsidRPr="00EE72CA" w:rsidRDefault="00134CE8" w:rsidP="00134CE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02" w:type="dxa"/>
            <w:noWrap/>
          </w:tcPr>
          <w:p w14:paraId="0F4F37E0" w14:textId="6FD65931" w:rsidR="00134CE8" w:rsidRPr="00EE72CA" w:rsidRDefault="00134CE8" w:rsidP="00134CE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891" w:type="dxa"/>
            <w:noWrap/>
          </w:tcPr>
          <w:p w14:paraId="6D1F4E62" w14:textId="129A3B75" w:rsidR="00134CE8" w:rsidRDefault="00134CE8" w:rsidP="00134CE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Not applicable </w:t>
            </w:r>
          </w:p>
        </w:tc>
        <w:tc>
          <w:tcPr>
            <w:tcW w:w="1660" w:type="dxa"/>
            <w:noWrap/>
          </w:tcPr>
          <w:p w14:paraId="650F06C7" w14:textId="01CEDEE2" w:rsidR="00134CE8" w:rsidRDefault="00134CE8" w:rsidP="00134CE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No </w:t>
            </w:r>
          </w:p>
        </w:tc>
        <w:tc>
          <w:tcPr>
            <w:tcW w:w="1560" w:type="dxa"/>
            <w:noWrap/>
          </w:tcPr>
          <w:p w14:paraId="0C83DFD4" w14:textId="6D2BB132" w:rsidR="00134CE8" w:rsidRDefault="00134CE8" w:rsidP="00134CE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</w:tcPr>
          <w:p w14:paraId="3A2E9232" w14:textId="4039CF0A" w:rsidR="00134CE8" w:rsidRDefault="00134CE8" w:rsidP="00134CE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275" w:type="dxa"/>
            <w:noWrap/>
          </w:tcPr>
          <w:p w14:paraId="27AB5B43" w14:textId="21772061" w:rsidR="00134CE8" w:rsidRDefault="00134CE8" w:rsidP="00134CE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Unclear</w:t>
            </w:r>
          </w:p>
        </w:tc>
        <w:tc>
          <w:tcPr>
            <w:tcW w:w="1701" w:type="dxa"/>
            <w:noWrap/>
          </w:tcPr>
          <w:p w14:paraId="73D8DDAC" w14:textId="43BE89CE" w:rsidR="00134CE8" w:rsidRDefault="00134CE8" w:rsidP="00134CE8">
            <w:pPr>
              <w:rPr>
                <w:rFonts w:ascii="Calibri" w:hAnsi="Calibri" w:cs="Calibri"/>
                <w:sz w:val="16"/>
                <w:szCs w:val="16"/>
              </w:rPr>
            </w:pPr>
            <w:r w:rsidRPr="00E56C74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993" w:type="dxa"/>
            <w:noWrap/>
          </w:tcPr>
          <w:p w14:paraId="61BD027F" w14:textId="7FB9725B" w:rsidR="00134CE8" w:rsidRDefault="00134CE8" w:rsidP="00134CE8">
            <w:pPr>
              <w:rPr>
                <w:rFonts w:ascii="Calibri" w:hAnsi="Calibri" w:cs="Calibri"/>
                <w:sz w:val="16"/>
                <w:szCs w:val="16"/>
              </w:rPr>
            </w:pPr>
            <w:r w:rsidRPr="00E56C74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14:paraId="2B15BB72" w14:textId="30A7B515" w:rsidR="00134CE8" w:rsidRPr="004946B7" w:rsidRDefault="00134CE8" w:rsidP="00134CE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Some concerns on the risk of bias</w:t>
            </w:r>
          </w:p>
        </w:tc>
      </w:tr>
      <w:tr w:rsidR="00296E26" w:rsidRPr="00EE72CA" w14:paraId="2BE770D7" w14:textId="77777777" w:rsidTr="00B24FEF">
        <w:trPr>
          <w:trHeight w:val="290"/>
        </w:trPr>
        <w:tc>
          <w:tcPr>
            <w:tcW w:w="851" w:type="dxa"/>
            <w:noWrap/>
          </w:tcPr>
          <w:p w14:paraId="244691DD" w14:textId="4D598E3E" w:rsidR="00296E26" w:rsidRDefault="00296E26" w:rsidP="00296E2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Megeid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et al., </w:t>
            </w:r>
          </w:p>
        </w:tc>
        <w:tc>
          <w:tcPr>
            <w:tcW w:w="899" w:type="dxa"/>
            <w:noWrap/>
          </w:tcPr>
          <w:p w14:paraId="4256A3A0" w14:textId="4362B8D3" w:rsidR="00296E26" w:rsidRPr="00EE72CA" w:rsidRDefault="00296E26" w:rsidP="00296E2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802" w:type="dxa"/>
            <w:noWrap/>
          </w:tcPr>
          <w:p w14:paraId="10D010E3" w14:textId="3D594AB9" w:rsidR="00296E26" w:rsidRPr="00EE72CA" w:rsidRDefault="00296E26" w:rsidP="00296E2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891" w:type="dxa"/>
            <w:noWrap/>
          </w:tcPr>
          <w:p w14:paraId="19248D30" w14:textId="25946D68" w:rsidR="00296E26" w:rsidRDefault="00296E26" w:rsidP="00296E2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Not applicable </w:t>
            </w:r>
          </w:p>
        </w:tc>
        <w:tc>
          <w:tcPr>
            <w:tcW w:w="1660" w:type="dxa"/>
            <w:noWrap/>
          </w:tcPr>
          <w:p w14:paraId="2A49312C" w14:textId="4F1DC0BF" w:rsidR="00296E26" w:rsidRDefault="00296E26" w:rsidP="00296E2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No</w:t>
            </w:r>
          </w:p>
        </w:tc>
        <w:tc>
          <w:tcPr>
            <w:tcW w:w="1560" w:type="dxa"/>
            <w:noWrap/>
          </w:tcPr>
          <w:p w14:paraId="54F02A71" w14:textId="611C6BF2" w:rsidR="00296E26" w:rsidRDefault="00296E26" w:rsidP="00296E2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134" w:type="dxa"/>
            <w:noWrap/>
          </w:tcPr>
          <w:p w14:paraId="1C991981" w14:textId="1A660B71" w:rsidR="00296E26" w:rsidRDefault="00296E26" w:rsidP="00296E2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275" w:type="dxa"/>
            <w:noWrap/>
          </w:tcPr>
          <w:p w14:paraId="38742548" w14:textId="025B8DC1" w:rsidR="00296E26" w:rsidRDefault="00296E26" w:rsidP="00296E2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Unclear</w:t>
            </w:r>
          </w:p>
        </w:tc>
        <w:tc>
          <w:tcPr>
            <w:tcW w:w="1701" w:type="dxa"/>
            <w:noWrap/>
          </w:tcPr>
          <w:p w14:paraId="5AC71691" w14:textId="3BD890E8" w:rsidR="00296E26" w:rsidRDefault="00296E26" w:rsidP="00296E26">
            <w:pPr>
              <w:rPr>
                <w:rFonts w:ascii="Calibri" w:hAnsi="Calibri" w:cs="Calibri"/>
                <w:sz w:val="16"/>
                <w:szCs w:val="16"/>
              </w:rPr>
            </w:pPr>
            <w:r w:rsidRPr="00E56C74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993" w:type="dxa"/>
            <w:noWrap/>
          </w:tcPr>
          <w:p w14:paraId="22B9A998" w14:textId="7E3BEF51" w:rsidR="00296E26" w:rsidRDefault="00296E26" w:rsidP="00296E26">
            <w:pPr>
              <w:rPr>
                <w:rFonts w:ascii="Calibri" w:hAnsi="Calibri" w:cs="Calibri"/>
                <w:sz w:val="16"/>
                <w:szCs w:val="16"/>
              </w:rPr>
            </w:pPr>
            <w:r w:rsidRPr="00E56C74">
              <w:rPr>
                <w:rFonts w:ascii="Calibri" w:hAnsi="Calibri" w:cs="Calibri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14:paraId="47ABFBCB" w14:textId="5AEF546B" w:rsidR="00296E26" w:rsidRPr="004946B7" w:rsidRDefault="00296E26" w:rsidP="00296E2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Some concerns on the risk of bias</w:t>
            </w:r>
          </w:p>
        </w:tc>
      </w:tr>
    </w:tbl>
    <w:p w14:paraId="32268A3A" w14:textId="77777777" w:rsidR="00A22143" w:rsidRDefault="00A22143"/>
    <w:sectPr w:rsidR="00A22143" w:rsidSect="00EE72C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76D9C"/>
    <w:multiLevelType w:val="hybridMultilevel"/>
    <w:tmpl w:val="C37E30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5569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CA"/>
    <w:rsid w:val="00011BF6"/>
    <w:rsid w:val="00012B29"/>
    <w:rsid w:val="00067572"/>
    <w:rsid w:val="0008129E"/>
    <w:rsid w:val="000A1CD2"/>
    <w:rsid w:val="000A771C"/>
    <w:rsid w:val="000B3FA4"/>
    <w:rsid w:val="000D06CD"/>
    <w:rsid w:val="0011660D"/>
    <w:rsid w:val="00133436"/>
    <w:rsid w:val="00134CE8"/>
    <w:rsid w:val="001373F8"/>
    <w:rsid w:val="00151721"/>
    <w:rsid w:val="00153716"/>
    <w:rsid w:val="001851A3"/>
    <w:rsid w:val="0019050A"/>
    <w:rsid w:val="001A61EB"/>
    <w:rsid w:val="001D77AE"/>
    <w:rsid w:val="001E3C23"/>
    <w:rsid w:val="0020701C"/>
    <w:rsid w:val="002111F0"/>
    <w:rsid w:val="00221554"/>
    <w:rsid w:val="002453D8"/>
    <w:rsid w:val="002620CC"/>
    <w:rsid w:val="0026493A"/>
    <w:rsid w:val="00267FD6"/>
    <w:rsid w:val="0028210B"/>
    <w:rsid w:val="002936FF"/>
    <w:rsid w:val="00296E26"/>
    <w:rsid w:val="00305383"/>
    <w:rsid w:val="00325656"/>
    <w:rsid w:val="00357416"/>
    <w:rsid w:val="003705D9"/>
    <w:rsid w:val="003903C8"/>
    <w:rsid w:val="003C6DB5"/>
    <w:rsid w:val="003F287C"/>
    <w:rsid w:val="003F5BF7"/>
    <w:rsid w:val="00432032"/>
    <w:rsid w:val="004845E2"/>
    <w:rsid w:val="004E1333"/>
    <w:rsid w:val="004E17E1"/>
    <w:rsid w:val="00505FE6"/>
    <w:rsid w:val="0055047E"/>
    <w:rsid w:val="00583B95"/>
    <w:rsid w:val="0059724A"/>
    <w:rsid w:val="005A6924"/>
    <w:rsid w:val="005B470B"/>
    <w:rsid w:val="005C1A0B"/>
    <w:rsid w:val="005C3DA6"/>
    <w:rsid w:val="005D6432"/>
    <w:rsid w:val="005D77EE"/>
    <w:rsid w:val="006010E0"/>
    <w:rsid w:val="006050DC"/>
    <w:rsid w:val="00630E2A"/>
    <w:rsid w:val="006362BB"/>
    <w:rsid w:val="00636B2B"/>
    <w:rsid w:val="0064048F"/>
    <w:rsid w:val="0064068C"/>
    <w:rsid w:val="006677BB"/>
    <w:rsid w:val="0067616B"/>
    <w:rsid w:val="0068592A"/>
    <w:rsid w:val="006D1021"/>
    <w:rsid w:val="006E07A8"/>
    <w:rsid w:val="006F5B1D"/>
    <w:rsid w:val="007039D2"/>
    <w:rsid w:val="007332FC"/>
    <w:rsid w:val="00736112"/>
    <w:rsid w:val="007422BC"/>
    <w:rsid w:val="0078489A"/>
    <w:rsid w:val="007A0F55"/>
    <w:rsid w:val="007B2EC1"/>
    <w:rsid w:val="007B6FEC"/>
    <w:rsid w:val="007D5004"/>
    <w:rsid w:val="00806BCE"/>
    <w:rsid w:val="00814494"/>
    <w:rsid w:val="0081561C"/>
    <w:rsid w:val="00855BFE"/>
    <w:rsid w:val="0087013B"/>
    <w:rsid w:val="00874ED7"/>
    <w:rsid w:val="00891BFD"/>
    <w:rsid w:val="00895EAE"/>
    <w:rsid w:val="00896A28"/>
    <w:rsid w:val="008D1EF7"/>
    <w:rsid w:val="008F7985"/>
    <w:rsid w:val="0095422E"/>
    <w:rsid w:val="009A1B31"/>
    <w:rsid w:val="009B08F8"/>
    <w:rsid w:val="009E7CD9"/>
    <w:rsid w:val="00A220DE"/>
    <w:rsid w:val="00A22143"/>
    <w:rsid w:val="00A27EBC"/>
    <w:rsid w:val="00A47141"/>
    <w:rsid w:val="00A922DC"/>
    <w:rsid w:val="00AF0292"/>
    <w:rsid w:val="00AF1BA8"/>
    <w:rsid w:val="00B02F8E"/>
    <w:rsid w:val="00B21E86"/>
    <w:rsid w:val="00B24FEF"/>
    <w:rsid w:val="00B709C1"/>
    <w:rsid w:val="00B73BCA"/>
    <w:rsid w:val="00B81E99"/>
    <w:rsid w:val="00B871D4"/>
    <w:rsid w:val="00B97E4C"/>
    <w:rsid w:val="00BB2727"/>
    <w:rsid w:val="00BC018D"/>
    <w:rsid w:val="00BE36DA"/>
    <w:rsid w:val="00BF5FC5"/>
    <w:rsid w:val="00C01F5F"/>
    <w:rsid w:val="00C11543"/>
    <w:rsid w:val="00C21030"/>
    <w:rsid w:val="00C23AFF"/>
    <w:rsid w:val="00C358CF"/>
    <w:rsid w:val="00C65A9D"/>
    <w:rsid w:val="00C82448"/>
    <w:rsid w:val="00C9455F"/>
    <w:rsid w:val="00CA517C"/>
    <w:rsid w:val="00CB1831"/>
    <w:rsid w:val="00D05C2E"/>
    <w:rsid w:val="00D266CB"/>
    <w:rsid w:val="00D4410C"/>
    <w:rsid w:val="00D44358"/>
    <w:rsid w:val="00D56F4D"/>
    <w:rsid w:val="00D72733"/>
    <w:rsid w:val="00D9271E"/>
    <w:rsid w:val="00DA55CF"/>
    <w:rsid w:val="00DB5B79"/>
    <w:rsid w:val="00DF6AE7"/>
    <w:rsid w:val="00E04764"/>
    <w:rsid w:val="00E23E6B"/>
    <w:rsid w:val="00E8396E"/>
    <w:rsid w:val="00EA79BC"/>
    <w:rsid w:val="00ED2E39"/>
    <w:rsid w:val="00EE0B6B"/>
    <w:rsid w:val="00EE72CA"/>
    <w:rsid w:val="00EF7C09"/>
    <w:rsid w:val="00F212EB"/>
    <w:rsid w:val="00FA4FE4"/>
    <w:rsid w:val="00FB0DBC"/>
    <w:rsid w:val="00FE226F"/>
    <w:rsid w:val="00FE262E"/>
    <w:rsid w:val="00FE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1838EF"/>
  <w15:chartTrackingRefBased/>
  <w15:docId w15:val="{5CA22033-7F75-E440-B9F9-68E86F4C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2CA"/>
    <w:pPr>
      <w:spacing w:after="160"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2C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L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2C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L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2C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L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2C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L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2C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L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2C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L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2C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L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2C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L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2C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2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2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2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2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2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2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LB"/>
    </w:rPr>
  </w:style>
  <w:style w:type="character" w:customStyle="1" w:styleId="TitleChar">
    <w:name w:val="Title Char"/>
    <w:basedOn w:val="DefaultParagraphFont"/>
    <w:link w:val="Title"/>
    <w:uiPriority w:val="10"/>
    <w:rsid w:val="00EE7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2C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LB"/>
    </w:rPr>
  </w:style>
  <w:style w:type="character" w:customStyle="1" w:styleId="SubtitleChar">
    <w:name w:val="Subtitle Char"/>
    <w:basedOn w:val="DefaultParagraphFont"/>
    <w:link w:val="Subtitle"/>
    <w:uiPriority w:val="11"/>
    <w:rsid w:val="00EE7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2CA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  <w:lang w:val="en-LB"/>
    </w:rPr>
  </w:style>
  <w:style w:type="character" w:customStyle="1" w:styleId="QuoteChar">
    <w:name w:val="Quote Char"/>
    <w:basedOn w:val="DefaultParagraphFont"/>
    <w:link w:val="Quote"/>
    <w:uiPriority w:val="29"/>
    <w:rsid w:val="00EE72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2CA"/>
    <w:pPr>
      <w:spacing w:after="0" w:line="240" w:lineRule="auto"/>
      <w:ind w:left="720"/>
      <w:contextualSpacing/>
    </w:pPr>
    <w:rPr>
      <w:sz w:val="24"/>
      <w:szCs w:val="24"/>
      <w:lang w:val="en-LB"/>
    </w:rPr>
  </w:style>
  <w:style w:type="character" w:styleId="IntenseEmphasis">
    <w:name w:val="Intense Emphasis"/>
    <w:basedOn w:val="DefaultParagraphFont"/>
    <w:uiPriority w:val="21"/>
    <w:qFormat/>
    <w:rsid w:val="00EE72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L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2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2C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E72CA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73BD21-3022-2D4F-AB5B-CF2BEA8963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El Chaar</dc:creator>
  <cp:keywords/>
  <dc:description/>
  <cp:lastModifiedBy>Dayana El Chaar</cp:lastModifiedBy>
  <cp:revision>55</cp:revision>
  <dcterms:created xsi:type="dcterms:W3CDTF">2024-10-21T14:51:00Z</dcterms:created>
  <dcterms:modified xsi:type="dcterms:W3CDTF">2025-01-22T17:25:00Z</dcterms:modified>
</cp:coreProperties>
</file>