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6069F" w14:textId="153A31CF" w:rsidR="00F714E9" w:rsidRDefault="007F11B6">
      <w:r>
        <w:t>Table 1. Search algorithm</w:t>
      </w:r>
    </w:p>
    <w:tbl>
      <w:tblPr>
        <w:tblW w:w="9062" w:type="dxa"/>
        <w:tblCellMar>
          <w:left w:w="10" w:type="dxa"/>
          <w:right w:w="10" w:type="dxa"/>
        </w:tblCellMar>
        <w:tblLook w:val="0000" w:firstRow="0" w:lastRow="0" w:firstColumn="0" w:lastColumn="0" w:noHBand="0" w:noVBand="0"/>
      </w:tblPr>
      <w:tblGrid>
        <w:gridCol w:w="9062"/>
      </w:tblGrid>
      <w:tr w:rsidR="002F5D30" w14:paraId="31067915" w14:textId="77777777" w:rsidTr="002E0443">
        <w:tc>
          <w:tcPr>
            <w:tcW w:w="9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6B6B6" w14:textId="77777777" w:rsidR="002F5D30" w:rsidRDefault="002F5D30" w:rsidP="002E0443">
            <w:pPr>
              <w:spacing w:after="0" w:line="480" w:lineRule="auto"/>
              <w:jc w:val="both"/>
              <w:rPr>
                <w:rFonts w:ascii="Times New Roman" w:hAnsi="Times New Roman"/>
                <w:i/>
                <w:iCs/>
                <w:sz w:val="24"/>
                <w:szCs w:val="24"/>
                <w:lang w:val="en-US"/>
              </w:rPr>
            </w:pPr>
            <w:r>
              <w:rPr>
                <w:rFonts w:ascii="Times New Roman" w:hAnsi="Times New Roman"/>
                <w:i/>
                <w:iCs/>
                <w:sz w:val="24"/>
                <w:szCs w:val="24"/>
                <w:lang w:val="en-US"/>
              </w:rPr>
              <w:t>Search terms for PTSD/C-PTSD</w:t>
            </w:r>
          </w:p>
          <w:p w14:paraId="415C4646" w14:textId="77777777" w:rsidR="002F5D30" w:rsidRDefault="002F5D30" w:rsidP="002E0443">
            <w:pPr>
              <w:spacing w:after="0" w:line="480" w:lineRule="auto"/>
              <w:jc w:val="both"/>
              <w:rPr>
                <w:rFonts w:ascii="Times New Roman" w:hAnsi="Times New Roman"/>
                <w:sz w:val="24"/>
                <w:szCs w:val="24"/>
                <w:lang w:val="en-US"/>
              </w:rPr>
            </w:pPr>
            <w:r>
              <w:rPr>
                <w:rFonts w:ascii="Times New Roman" w:hAnsi="Times New Roman"/>
                <w:sz w:val="24"/>
                <w:szCs w:val="24"/>
                <w:lang w:val="en-US"/>
              </w:rPr>
              <w:t>[ptsd OR "post-traumatic stress disorder" OR "complex ptsd" OR cptsd OR "complex post-traumatic stress disorder" OR trauma OR "complex trauma" OR "stress disorder" OR "psychological trauma" OR "desnos"]</w:t>
            </w:r>
          </w:p>
          <w:p w14:paraId="0C00C379" w14:textId="77777777" w:rsidR="002F5D30" w:rsidRDefault="002F5D30" w:rsidP="002E0443">
            <w:pPr>
              <w:spacing w:after="0" w:line="480" w:lineRule="auto"/>
              <w:jc w:val="both"/>
              <w:rPr>
                <w:rFonts w:ascii="Times New Roman" w:hAnsi="Times New Roman"/>
                <w:sz w:val="24"/>
                <w:szCs w:val="24"/>
                <w:lang w:val="en-US"/>
              </w:rPr>
            </w:pPr>
            <w:r>
              <w:rPr>
                <w:rFonts w:ascii="Times New Roman" w:hAnsi="Times New Roman"/>
                <w:sz w:val="24"/>
                <w:szCs w:val="24"/>
                <w:lang w:val="en-US"/>
              </w:rPr>
              <w:t>AND</w:t>
            </w:r>
          </w:p>
          <w:p w14:paraId="1457BCD8" w14:textId="77777777" w:rsidR="002F5D30" w:rsidRDefault="002F5D30" w:rsidP="002E0443">
            <w:pPr>
              <w:spacing w:after="0" w:line="480" w:lineRule="auto"/>
              <w:jc w:val="both"/>
              <w:rPr>
                <w:rFonts w:ascii="Times New Roman" w:hAnsi="Times New Roman"/>
                <w:i/>
                <w:iCs/>
                <w:sz w:val="24"/>
                <w:szCs w:val="24"/>
                <w:lang w:val="en-US"/>
              </w:rPr>
            </w:pPr>
            <w:r>
              <w:rPr>
                <w:rFonts w:ascii="Times New Roman" w:hAnsi="Times New Roman"/>
                <w:i/>
                <w:iCs/>
                <w:sz w:val="24"/>
                <w:szCs w:val="24"/>
                <w:lang w:val="en-US"/>
              </w:rPr>
              <w:t>Search terms for LGBTQI+</w:t>
            </w:r>
          </w:p>
          <w:p w14:paraId="04F473AD" w14:textId="77777777" w:rsidR="002F5D30" w:rsidRDefault="002F5D30" w:rsidP="002E0443">
            <w:pPr>
              <w:spacing w:after="0" w:line="480" w:lineRule="auto"/>
              <w:jc w:val="both"/>
              <w:rPr>
                <w:rFonts w:ascii="Times New Roman" w:hAnsi="Times New Roman"/>
                <w:sz w:val="24"/>
                <w:szCs w:val="24"/>
                <w:lang w:val="en-US"/>
              </w:rPr>
            </w:pPr>
            <w:r>
              <w:rPr>
                <w:rFonts w:ascii="Times New Roman" w:hAnsi="Times New Roman"/>
                <w:sz w:val="24"/>
                <w:szCs w:val="24"/>
                <w:lang w:val="en-US"/>
              </w:rPr>
              <w:t>[bicurious OR bisexual OR bisexuality OR bisexuals OR "cross sex" OR crossgender OR F2M OR "female-to-male" OR gay OR gays OR "gender change" OR "gender dysphoria" OR "gender identity" OR "gender queer" OR "gender reassign" OR "gender transform" OR "gender transition" OR "gender queer" OR GLB OR GLBQ OR GLBS OR GLBT OR GLBTQ OR heteroflexible OR homosexual OR homosexualities OR homosexuality OR homosexuals OR intersex OR lesbian OR lesbianism OR lesbians OR lesbigay OR LGB OR LGBQ OR LGBS OR LGBT OR M2F OR "male-to-female" OR "men who have sex with men" OR MSM or queer OR "same gender loving" OR "same sex attracted" OR "same sex couple" OR "same sex couples" OR "same sex relations" OR "sex change" OR "sex reassign" OR "sex reversal" OR "sex transform" OR "sex transition" OR "sexual and gender minorities" OR "sexual and gender minority" OR "sexual identity" OR "sexual minorities" OR "sexual minority" OR "sexual orientation" OR "sexual preference" OR "trans female" OR "trans male" OR "trans man" OR "trans men" OR "trans people" OR "trans person" OR "trans woman" OR "trans-sexuality" OR "transexual" OR transgender OR transgendered OR transgenders OR transexual OR transsexualism OR transsexuality OR transsexuals OR transvestite OR "women loving women" OR "women who have sex with women" OR WSW]</w:t>
            </w:r>
          </w:p>
        </w:tc>
      </w:tr>
    </w:tbl>
    <w:p w14:paraId="57CABB71" w14:textId="77777777" w:rsidR="003663C7" w:rsidRDefault="003663C7" w:rsidP="002E0443">
      <w:pPr>
        <w:spacing w:after="0" w:line="480" w:lineRule="auto"/>
        <w:jc w:val="both"/>
        <w:rPr>
          <w:rFonts w:ascii="Times New Roman" w:hAnsi="Times New Roman"/>
          <w:i/>
          <w:iCs/>
          <w:sz w:val="24"/>
          <w:szCs w:val="24"/>
          <w:lang w:val="en-US"/>
        </w:rPr>
        <w:sectPr w:rsidR="003663C7" w:rsidSect="003663C7">
          <w:pgSz w:w="11906" w:h="16838"/>
          <w:pgMar w:top="1417" w:right="1417" w:bottom="1417" w:left="1417" w:header="708" w:footer="708" w:gutter="0"/>
          <w:cols w:space="708"/>
          <w:docGrid w:linePitch="360"/>
        </w:sectPr>
      </w:pPr>
    </w:p>
    <w:p w14:paraId="7460DE14" w14:textId="205E3A41" w:rsidR="00BA6EDC" w:rsidRDefault="00E43718">
      <w:r>
        <w:lastRenderedPageBreak/>
        <w:t xml:space="preserve">Table </w:t>
      </w:r>
      <w:r w:rsidR="007F11B6">
        <w:t>2</w:t>
      </w:r>
      <w:r>
        <w:t>. Details of reviewed studies</w:t>
      </w:r>
      <w:r w:rsidR="00BF0077">
        <w:t xml:space="preserve">, according to location, sample, method design, significant outcomes and study quality. </w:t>
      </w:r>
    </w:p>
    <w:tbl>
      <w:tblPr>
        <w:tblStyle w:val="Tableausimple1"/>
        <w:tblW w:w="0" w:type="auto"/>
        <w:tblLook w:val="04A0" w:firstRow="1" w:lastRow="0" w:firstColumn="1" w:lastColumn="0" w:noHBand="0" w:noVBand="1"/>
      </w:tblPr>
      <w:tblGrid>
        <w:gridCol w:w="1061"/>
        <w:gridCol w:w="496"/>
        <w:gridCol w:w="735"/>
        <w:gridCol w:w="844"/>
        <w:gridCol w:w="1938"/>
        <w:gridCol w:w="1437"/>
        <w:gridCol w:w="724"/>
        <w:gridCol w:w="757"/>
        <w:gridCol w:w="1100"/>
        <w:gridCol w:w="766"/>
        <w:gridCol w:w="1755"/>
        <w:gridCol w:w="1614"/>
        <w:gridCol w:w="993"/>
      </w:tblGrid>
      <w:tr w:rsidR="005F0E31" w:rsidRPr="005F0E31" w14:paraId="18D60DD4" w14:textId="77777777" w:rsidTr="00BA6ED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778A5D5" w14:textId="77777777" w:rsidR="00113D88" w:rsidRPr="00113D88" w:rsidRDefault="00113D88" w:rsidP="00113D88">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Setting</w:t>
            </w:r>
          </w:p>
        </w:tc>
        <w:tc>
          <w:tcPr>
            <w:tcW w:w="496" w:type="dxa"/>
            <w:noWrap/>
            <w:hideMark/>
          </w:tcPr>
          <w:p w14:paraId="6A7EC653"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p>
        </w:tc>
        <w:tc>
          <w:tcPr>
            <w:tcW w:w="735" w:type="dxa"/>
            <w:noWrap/>
            <w:hideMark/>
          </w:tcPr>
          <w:p w14:paraId="1C8B585D"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fr-FR"/>
                <w14:ligatures w14:val="none"/>
              </w:rPr>
            </w:pPr>
          </w:p>
        </w:tc>
        <w:tc>
          <w:tcPr>
            <w:tcW w:w="839" w:type="dxa"/>
            <w:noWrap/>
            <w:hideMark/>
          </w:tcPr>
          <w:p w14:paraId="28C9A514"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fr-FR"/>
                <w14:ligatures w14:val="none"/>
              </w:rPr>
            </w:pPr>
          </w:p>
        </w:tc>
        <w:tc>
          <w:tcPr>
            <w:tcW w:w="1936" w:type="dxa"/>
            <w:noWrap/>
            <w:hideMark/>
          </w:tcPr>
          <w:p w14:paraId="5ACEBA12"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fr-FR"/>
                <w14:ligatures w14:val="none"/>
              </w:rPr>
            </w:pPr>
          </w:p>
        </w:tc>
        <w:tc>
          <w:tcPr>
            <w:tcW w:w="1436" w:type="dxa"/>
            <w:noWrap/>
            <w:hideMark/>
          </w:tcPr>
          <w:p w14:paraId="47C51B28"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fr-FR"/>
                <w14:ligatures w14:val="none"/>
              </w:rPr>
            </w:pPr>
          </w:p>
        </w:tc>
        <w:tc>
          <w:tcPr>
            <w:tcW w:w="731" w:type="dxa"/>
            <w:noWrap/>
            <w:hideMark/>
          </w:tcPr>
          <w:p w14:paraId="6FAFA678"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Method</w:t>
            </w:r>
          </w:p>
        </w:tc>
        <w:tc>
          <w:tcPr>
            <w:tcW w:w="757" w:type="dxa"/>
            <w:noWrap/>
            <w:hideMark/>
          </w:tcPr>
          <w:p w14:paraId="40923ABC"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p>
        </w:tc>
        <w:tc>
          <w:tcPr>
            <w:tcW w:w="1112" w:type="dxa"/>
            <w:noWrap/>
            <w:hideMark/>
          </w:tcPr>
          <w:p w14:paraId="44E422ED"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fr-FR"/>
                <w14:ligatures w14:val="none"/>
              </w:rPr>
            </w:pPr>
          </w:p>
        </w:tc>
        <w:tc>
          <w:tcPr>
            <w:tcW w:w="766" w:type="dxa"/>
            <w:noWrap/>
            <w:hideMark/>
          </w:tcPr>
          <w:p w14:paraId="7F1CB5C3"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4"/>
                <w:szCs w:val="14"/>
                <w:lang w:eastAsia="fr-FR"/>
                <w14:ligatures w14:val="none"/>
              </w:rPr>
            </w:pPr>
          </w:p>
        </w:tc>
        <w:tc>
          <w:tcPr>
            <w:tcW w:w="1754" w:type="dxa"/>
            <w:noWrap/>
            <w:hideMark/>
          </w:tcPr>
          <w:p w14:paraId="0B75E79D"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Results</w:t>
            </w:r>
          </w:p>
        </w:tc>
        <w:tc>
          <w:tcPr>
            <w:tcW w:w="1602" w:type="dxa"/>
            <w:noWrap/>
            <w:hideMark/>
          </w:tcPr>
          <w:p w14:paraId="4543298F"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p>
        </w:tc>
        <w:tc>
          <w:tcPr>
            <w:tcW w:w="1004" w:type="dxa"/>
            <w:noWrap/>
            <w:hideMark/>
          </w:tcPr>
          <w:p w14:paraId="3C9E1D47" w14:textId="77777777" w:rsidR="00113D88" w:rsidRPr="00113D88" w:rsidRDefault="00113D88" w:rsidP="00113D8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Study quality</w:t>
            </w:r>
          </w:p>
        </w:tc>
      </w:tr>
      <w:tr w:rsidR="00277960" w:rsidRPr="005F0E31" w14:paraId="4D550D47"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tcPr>
          <w:p w14:paraId="0C5971D1" w14:textId="249BA07E" w:rsidR="00277960" w:rsidRPr="005F0E31"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Ref.</w:t>
            </w:r>
          </w:p>
        </w:tc>
        <w:tc>
          <w:tcPr>
            <w:tcW w:w="496" w:type="dxa"/>
            <w:noWrap/>
          </w:tcPr>
          <w:p w14:paraId="5E701552" w14:textId="0168BB2C"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Year</w:t>
            </w:r>
          </w:p>
        </w:tc>
        <w:tc>
          <w:tcPr>
            <w:tcW w:w="735" w:type="dxa"/>
            <w:noWrap/>
          </w:tcPr>
          <w:p w14:paraId="0CEEE60D" w14:textId="29E13FB5"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Location</w:t>
            </w:r>
          </w:p>
        </w:tc>
        <w:tc>
          <w:tcPr>
            <w:tcW w:w="839" w:type="dxa"/>
            <w:noWrap/>
          </w:tcPr>
          <w:p w14:paraId="43FC2C7B" w14:textId="4155C97D"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Population</w:t>
            </w:r>
          </w:p>
        </w:tc>
        <w:tc>
          <w:tcPr>
            <w:tcW w:w="1936" w:type="dxa"/>
            <w:noWrap/>
          </w:tcPr>
          <w:p w14:paraId="3C434785" w14:textId="131F9160"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Sexual Orientation</w:t>
            </w:r>
          </w:p>
        </w:tc>
        <w:tc>
          <w:tcPr>
            <w:tcW w:w="1436" w:type="dxa"/>
            <w:noWrap/>
          </w:tcPr>
          <w:p w14:paraId="7C1B952D" w14:textId="3D18BA49"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Gender identity</w:t>
            </w:r>
          </w:p>
        </w:tc>
        <w:tc>
          <w:tcPr>
            <w:tcW w:w="731" w:type="dxa"/>
            <w:noWrap/>
          </w:tcPr>
          <w:p w14:paraId="4936D3B6" w14:textId="78AF5503"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N</w:t>
            </w:r>
          </w:p>
        </w:tc>
        <w:tc>
          <w:tcPr>
            <w:tcW w:w="757" w:type="dxa"/>
            <w:noWrap/>
          </w:tcPr>
          <w:p w14:paraId="5764CA67" w14:textId="795D53C4"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Age (sd)</w:t>
            </w:r>
          </w:p>
        </w:tc>
        <w:tc>
          <w:tcPr>
            <w:tcW w:w="1112" w:type="dxa"/>
            <w:noWrap/>
          </w:tcPr>
          <w:p w14:paraId="50B5B0BA" w14:textId="0C6373D4"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Design</w:t>
            </w:r>
          </w:p>
        </w:tc>
        <w:tc>
          <w:tcPr>
            <w:tcW w:w="766" w:type="dxa"/>
            <w:noWrap/>
          </w:tcPr>
          <w:p w14:paraId="6549AB35" w14:textId="5E5F3599"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Tools</w:t>
            </w:r>
          </w:p>
        </w:tc>
        <w:tc>
          <w:tcPr>
            <w:tcW w:w="1754" w:type="dxa"/>
            <w:noWrap/>
          </w:tcPr>
          <w:p w14:paraId="5639EFB6" w14:textId="05982785"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4"/>
                <w:szCs w:val="14"/>
                <w:lang w:eastAsia="fr-FR"/>
                <w14:ligatures w14:val="none"/>
              </w:rPr>
            </w:pPr>
            <w:r w:rsidRPr="00113D88">
              <w:rPr>
                <w:rFonts w:ascii="Calibri" w:eastAsia="Times New Roman" w:hAnsi="Calibri" w:cs="Calibri"/>
                <w:b/>
                <w:bCs/>
                <w:color w:val="000000"/>
                <w:kern w:val="0"/>
                <w:sz w:val="14"/>
                <w:szCs w:val="14"/>
                <w:lang w:eastAsia="fr-FR"/>
                <w14:ligatures w14:val="none"/>
              </w:rPr>
              <w:t>Significant outcomes</w:t>
            </w:r>
          </w:p>
        </w:tc>
        <w:tc>
          <w:tcPr>
            <w:tcW w:w="1602" w:type="dxa"/>
            <w:noWrap/>
          </w:tcPr>
          <w:p w14:paraId="07AE02B2" w14:textId="0BF442F7"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4"/>
                <w:szCs w:val="14"/>
                <w:lang w:eastAsia="fr-FR"/>
                <w14:ligatures w14:val="none"/>
              </w:rPr>
            </w:pPr>
            <w:r w:rsidRPr="005F0E31">
              <w:rPr>
                <w:rFonts w:ascii="Calibri" w:eastAsia="Times New Roman" w:hAnsi="Calibri" w:cs="Calibri"/>
                <w:b/>
                <w:bCs/>
                <w:color w:val="000000"/>
                <w:kern w:val="0"/>
                <w:sz w:val="14"/>
                <w:szCs w:val="14"/>
                <w:lang w:eastAsia="fr-FR"/>
                <w14:ligatures w14:val="none"/>
              </w:rPr>
              <w:t>Prevalence</w:t>
            </w:r>
          </w:p>
        </w:tc>
        <w:tc>
          <w:tcPr>
            <w:tcW w:w="1004" w:type="dxa"/>
            <w:noWrap/>
          </w:tcPr>
          <w:p w14:paraId="39AA1785" w14:textId="77777777" w:rsidR="00277960" w:rsidRPr="005F0E31"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4"/>
                <w:szCs w:val="14"/>
                <w:lang w:eastAsia="fr-FR"/>
                <w14:ligatures w14:val="none"/>
              </w:rPr>
            </w:pPr>
          </w:p>
        </w:tc>
      </w:tr>
      <w:tr w:rsidR="005F0E31" w:rsidRPr="005F0E31" w14:paraId="73A494D2"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71075FB"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Wolford-Clevenger, 2021</w:t>
            </w:r>
          </w:p>
        </w:tc>
        <w:tc>
          <w:tcPr>
            <w:tcW w:w="496" w:type="dxa"/>
            <w:noWrap/>
            <w:hideMark/>
          </w:tcPr>
          <w:p w14:paraId="7D8B0B47"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5A3C8E9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038058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603A27B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3211D55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36.8% Transfeminine spectrum, 47.4% transmasculine spectrum, 39.5% gender diverse)</w:t>
            </w:r>
          </w:p>
        </w:tc>
        <w:tc>
          <w:tcPr>
            <w:tcW w:w="731" w:type="dxa"/>
            <w:noWrap/>
            <w:hideMark/>
          </w:tcPr>
          <w:p w14:paraId="713175B7"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38</w:t>
            </w:r>
          </w:p>
        </w:tc>
        <w:tc>
          <w:tcPr>
            <w:tcW w:w="757" w:type="dxa"/>
            <w:noWrap/>
            <w:hideMark/>
          </w:tcPr>
          <w:p w14:paraId="117DDFE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28.63 (na)</w:t>
            </w:r>
          </w:p>
        </w:tc>
        <w:tc>
          <w:tcPr>
            <w:tcW w:w="1112" w:type="dxa"/>
            <w:noWrap/>
            <w:hideMark/>
          </w:tcPr>
          <w:p w14:paraId="25033C1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826224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39FD5C9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602" w:type="dxa"/>
            <w:noWrap/>
            <w:hideMark/>
          </w:tcPr>
          <w:p w14:paraId="47D647E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42.1%</w:t>
            </w:r>
          </w:p>
        </w:tc>
        <w:tc>
          <w:tcPr>
            <w:tcW w:w="1004" w:type="dxa"/>
            <w:noWrap/>
            <w:hideMark/>
          </w:tcPr>
          <w:p w14:paraId="0290449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5F0E31" w:rsidRPr="005F0E31" w14:paraId="203F40C6" w14:textId="77777777" w:rsidTr="00BA6EDC">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052" w:type="dxa"/>
            <w:noWrap/>
            <w:hideMark/>
          </w:tcPr>
          <w:p w14:paraId="0BEE241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Riggle et al., 2021</w:t>
            </w:r>
          </w:p>
        </w:tc>
        <w:tc>
          <w:tcPr>
            <w:tcW w:w="496" w:type="dxa"/>
            <w:noWrap/>
            <w:hideMark/>
          </w:tcPr>
          <w:p w14:paraId="49EA809C"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4454B1B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033B46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LGBTQ </w:t>
            </w:r>
          </w:p>
        </w:tc>
        <w:tc>
          <w:tcPr>
            <w:tcW w:w="1936" w:type="dxa"/>
            <w:noWrap/>
            <w:hideMark/>
          </w:tcPr>
          <w:p w14:paraId="5A9C4F8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31.7% Gay, 28.8% Lesbian, 30.1% Queer, 22.7% Bisexual, 13.5% Pansexual</w:t>
            </w:r>
          </w:p>
        </w:tc>
        <w:tc>
          <w:tcPr>
            <w:tcW w:w="1436" w:type="dxa"/>
            <w:noWrap/>
            <w:hideMark/>
          </w:tcPr>
          <w:p w14:paraId="39A3907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50.3% female/woman, 29% male/man, 18.5% non binary, 7.9% transgender, 6% transgender man, 3.2% transgender woman, 7.1% other</w:t>
            </w:r>
          </w:p>
        </w:tc>
        <w:tc>
          <w:tcPr>
            <w:tcW w:w="731" w:type="dxa"/>
            <w:noWrap/>
            <w:hideMark/>
          </w:tcPr>
          <w:p w14:paraId="52E8E8DC"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378</w:t>
            </w:r>
          </w:p>
        </w:tc>
        <w:tc>
          <w:tcPr>
            <w:tcW w:w="757" w:type="dxa"/>
            <w:noWrap/>
            <w:hideMark/>
          </w:tcPr>
          <w:p w14:paraId="4C3A276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33.49 (10.97)</w:t>
            </w:r>
          </w:p>
        </w:tc>
        <w:tc>
          <w:tcPr>
            <w:tcW w:w="1112" w:type="dxa"/>
            <w:noWrap/>
            <w:hideMark/>
          </w:tcPr>
          <w:p w14:paraId="6E0647F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204061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6F6A196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 Hypervigilance with strangers***, conservatives/religious***, work***, identity concealment***, social withdrawal***, scanning***,fear of negative evaluation***, depression***. Negative correlations :   satisfaction with life***. Comparison  PTSD Symptoms : Bisexual &amp; Pansexual &gt; Gay &amp; Lesbian  ; Transgender &amp; Non Binary &gt; Cisgender.  Regression :  Hypervigilance with strangers predicted higher PTSD score, but not hypervigilance with conservatives/religious or at work ;  Hypervigilance (social withdrawal &amp; Scanning) predicted higher PTSD score but not identity concealment.  </w:t>
            </w:r>
          </w:p>
        </w:tc>
        <w:tc>
          <w:tcPr>
            <w:tcW w:w="1602" w:type="dxa"/>
            <w:noWrap/>
            <w:hideMark/>
          </w:tcPr>
          <w:p w14:paraId="545CC8E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0695147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5F0E31" w:rsidRPr="005F0E31" w14:paraId="2592CCE0" w14:textId="77777777" w:rsidTr="00BA6EDC">
        <w:trPr>
          <w:trHeight w:val="542"/>
        </w:trPr>
        <w:tc>
          <w:tcPr>
            <w:cnfStyle w:val="001000000000" w:firstRow="0" w:lastRow="0" w:firstColumn="1" w:lastColumn="0" w:oddVBand="0" w:evenVBand="0" w:oddHBand="0" w:evenHBand="0" w:firstRowFirstColumn="0" w:firstRowLastColumn="0" w:lastRowFirstColumn="0" w:lastRowLastColumn="0"/>
            <w:tcW w:w="1052" w:type="dxa"/>
            <w:noWrap/>
          </w:tcPr>
          <w:p w14:paraId="7608F19E" w14:textId="33EE253F" w:rsidR="00277960" w:rsidRPr="005F0E31"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Cronce et al., 2017</w:t>
            </w:r>
          </w:p>
        </w:tc>
        <w:tc>
          <w:tcPr>
            <w:tcW w:w="496" w:type="dxa"/>
            <w:noWrap/>
          </w:tcPr>
          <w:p w14:paraId="502A2C83" w14:textId="5217C1B8" w:rsidR="00277960" w:rsidRPr="005F0E31"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2017</w:t>
            </w:r>
          </w:p>
        </w:tc>
        <w:tc>
          <w:tcPr>
            <w:tcW w:w="735" w:type="dxa"/>
            <w:noWrap/>
          </w:tcPr>
          <w:p w14:paraId="7CFA9000" w14:textId="746F95E5"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tcPr>
          <w:p w14:paraId="33735E37" w14:textId="610EFAA5"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5F0E31">
              <w:rPr>
                <w:rFonts w:ascii="Calibri" w:eastAsia="Times New Roman" w:hAnsi="Calibri" w:cs="Calibri"/>
                <w:color w:val="000000"/>
                <w:kern w:val="0"/>
                <w:sz w:val="14"/>
                <w:szCs w:val="14"/>
                <w:lang w:eastAsia="fr-FR"/>
                <w14:ligatures w14:val="none"/>
              </w:rPr>
              <w:t>SMW</w:t>
            </w:r>
          </w:p>
        </w:tc>
        <w:tc>
          <w:tcPr>
            <w:tcW w:w="1936" w:type="dxa"/>
            <w:noWrap/>
          </w:tcPr>
          <w:p w14:paraId="6BF23487" w14:textId="2353BC1B"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48% Bisexual, 37.2% Lesbian, 8.7% Queer, 2.3% Pansexual, 2.1% Questionning, .2% Two spirit, .2% asexual</w:t>
            </w:r>
          </w:p>
        </w:tc>
        <w:tc>
          <w:tcPr>
            <w:tcW w:w="1436" w:type="dxa"/>
            <w:noWrap/>
          </w:tcPr>
          <w:p w14:paraId="45D602FF" w14:textId="4D8712F0"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tcPr>
          <w:p w14:paraId="3E3DD677" w14:textId="51EE5495" w:rsidR="00277960" w:rsidRPr="005F0E31"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425</w:t>
            </w:r>
          </w:p>
        </w:tc>
        <w:tc>
          <w:tcPr>
            <w:tcW w:w="757" w:type="dxa"/>
            <w:noWrap/>
          </w:tcPr>
          <w:p w14:paraId="6559674C" w14:textId="3F2FB856"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range : 18-25 yo</w:t>
            </w:r>
          </w:p>
        </w:tc>
        <w:tc>
          <w:tcPr>
            <w:tcW w:w="1112" w:type="dxa"/>
            <w:noWrap/>
          </w:tcPr>
          <w:p w14:paraId="31DCC72C" w14:textId="24BF9DC6"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Longitudinal</w:t>
            </w:r>
          </w:p>
        </w:tc>
        <w:tc>
          <w:tcPr>
            <w:tcW w:w="766" w:type="dxa"/>
            <w:noWrap/>
          </w:tcPr>
          <w:p w14:paraId="7DD1A06C" w14:textId="6614894C"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S</w:t>
            </w:r>
          </w:p>
        </w:tc>
        <w:tc>
          <w:tcPr>
            <w:tcW w:w="1754" w:type="dxa"/>
            <w:noWrap/>
          </w:tcPr>
          <w:p w14:paraId="6E044D56" w14:textId="3CE416AE"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 Weekly alcohol consumption*, binge eating over the following 12 months**. NS Correlations : Body Mass Index, Age. </w:t>
            </w:r>
          </w:p>
        </w:tc>
        <w:tc>
          <w:tcPr>
            <w:tcW w:w="1602" w:type="dxa"/>
            <w:noWrap/>
          </w:tcPr>
          <w:p w14:paraId="3617D10E" w14:textId="1546E489"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tcPr>
          <w:p w14:paraId="4ABBE6D1" w14:textId="5BBA0EA5" w:rsidR="00277960" w:rsidRPr="005F0E31"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84CA4D0"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BE4FAC0"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Dunbar et al., 2022</w:t>
            </w:r>
          </w:p>
        </w:tc>
        <w:tc>
          <w:tcPr>
            <w:tcW w:w="496" w:type="dxa"/>
            <w:noWrap/>
            <w:hideMark/>
          </w:tcPr>
          <w:p w14:paraId="1A748227"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02B1C2F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7890A14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5F87A85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7252CF8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68% female, 32% male, 4% transgender</w:t>
            </w:r>
          </w:p>
        </w:tc>
        <w:tc>
          <w:tcPr>
            <w:tcW w:w="731" w:type="dxa"/>
            <w:noWrap/>
            <w:hideMark/>
          </w:tcPr>
          <w:p w14:paraId="6DF03C6A"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445</w:t>
            </w:r>
          </w:p>
        </w:tc>
        <w:tc>
          <w:tcPr>
            <w:tcW w:w="757" w:type="dxa"/>
            <w:noWrap/>
            <w:hideMark/>
          </w:tcPr>
          <w:p w14:paraId="344AAEB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22.5 (.8)</w:t>
            </w:r>
          </w:p>
        </w:tc>
        <w:tc>
          <w:tcPr>
            <w:tcW w:w="1112" w:type="dxa"/>
            <w:noWrap/>
            <w:hideMark/>
          </w:tcPr>
          <w:p w14:paraId="301D4DD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Longitudinal</w:t>
            </w:r>
          </w:p>
        </w:tc>
        <w:tc>
          <w:tcPr>
            <w:tcW w:w="766" w:type="dxa"/>
            <w:noWrap/>
            <w:hideMark/>
          </w:tcPr>
          <w:p w14:paraId="6F40F7A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2A693F0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Compared to non SGM peers, SGM individuals reported more PTSD (p&lt;.001), controlling for the risk of developing SUD </w:t>
            </w:r>
            <w:r w:rsidRPr="00113D88">
              <w:rPr>
                <w:rFonts w:ascii="Calibri" w:eastAsia="Times New Roman" w:hAnsi="Calibri" w:cs="Calibri"/>
                <w:color w:val="000000"/>
                <w:kern w:val="0"/>
                <w:sz w:val="14"/>
                <w:szCs w:val="14"/>
                <w:lang w:eastAsia="fr-FR"/>
                <w14:ligatures w14:val="none"/>
              </w:rPr>
              <w:lastRenderedPageBreak/>
              <w:t xml:space="preserve">Alcohol (OR 0.337, 0.158-0.516) &amp; Cannabis (OR 0.380, 0.178-0.582) as well as the variability of consumption over time. </w:t>
            </w:r>
          </w:p>
        </w:tc>
        <w:tc>
          <w:tcPr>
            <w:tcW w:w="1602" w:type="dxa"/>
            <w:noWrap/>
            <w:hideMark/>
          </w:tcPr>
          <w:p w14:paraId="22A47B9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1B2512B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207FD385"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F5BBCB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Evans-Polce et al., 2020</w:t>
            </w:r>
          </w:p>
        </w:tc>
        <w:tc>
          <w:tcPr>
            <w:tcW w:w="496" w:type="dxa"/>
            <w:noWrap/>
            <w:hideMark/>
          </w:tcPr>
          <w:p w14:paraId="6D62B953"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7F6C9BF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4A9160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65BF9BC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02C918B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77C4CC29"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3203</w:t>
            </w:r>
          </w:p>
        </w:tc>
        <w:tc>
          <w:tcPr>
            <w:tcW w:w="757" w:type="dxa"/>
            <w:noWrap/>
            <w:hideMark/>
          </w:tcPr>
          <w:p w14:paraId="53D931E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range 18-24</w:t>
            </w:r>
          </w:p>
        </w:tc>
        <w:tc>
          <w:tcPr>
            <w:tcW w:w="1112" w:type="dxa"/>
            <w:noWrap/>
            <w:hideMark/>
          </w:tcPr>
          <w:p w14:paraId="4E5BBF1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0BE7ED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AUDADIS</w:t>
            </w:r>
          </w:p>
        </w:tc>
        <w:tc>
          <w:tcPr>
            <w:tcW w:w="1754" w:type="dxa"/>
            <w:noWrap/>
            <w:hideMark/>
          </w:tcPr>
          <w:p w14:paraId="1715D6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Past Year PTSD : Bisexuals men &amp; Gay Men &gt; Heterosexual Men. Bisexuals Women &gt; Heterosexuals Women. Lesbian Women = Heterosexuels Women.  *PTSDxAlcohol Use Disorder is higher in bisexual and gay men than heterosexual *PTSDxTobacco Use Disorder is only higher in bisexual men than heterosexual. *PTSDxAlcohol use disorder is higher in bisexual and lesbian women than heterosexual women. *PTSDxTobacco use disorder only higher in bisexual vs heterosexual women *Discriminations within 12 months increases 1.10 PTSDxAlcohol; Stressful life events within 12 months increases 1.43 PTSDxAlcohol &amp; 1.25 PTSDxTobacco; ACES increases 1.10 PTSDxAlcohol &amp; 1.18 PTSDxTobacco; No effect of social support. </w:t>
            </w:r>
          </w:p>
        </w:tc>
        <w:tc>
          <w:tcPr>
            <w:tcW w:w="1602" w:type="dxa"/>
            <w:noWrap/>
            <w:hideMark/>
          </w:tcPr>
          <w:p w14:paraId="3BC939A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Past Year PTSD : Heterosexual Men (3%), Heterosexual Women (5.7%), Gay Men (6.2%), Lesbian Women (7.4%), Bisexual Men (10.3%), Bisexual Women (21%)</w:t>
            </w:r>
          </w:p>
        </w:tc>
        <w:tc>
          <w:tcPr>
            <w:tcW w:w="1004" w:type="dxa"/>
            <w:noWrap/>
            <w:hideMark/>
          </w:tcPr>
          <w:p w14:paraId="31B5A4C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258D1024"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2E24BA3"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Arnett et al., 2019</w:t>
            </w:r>
          </w:p>
        </w:tc>
        <w:tc>
          <w:tcPr>
            <w:tcW w:w="496" w:type="dxa"/>
            <w:noWrap/>
            <w:hideMark/>
          </w:tcPr>
          <w:p w14:paraId="1E7CA08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2E264B1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E1C274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Bisexuals</w:t>
            </w:r>
          </w:p>
        </w:tc>
        <w:tc>
          <w:tcPr>
            <w:tcW w:w="1936" w:type="dxa"/>
            <w:noWrap/>
            <w:hideMark/>
          </w:tcPr>
          <w:p w14:paraId="691B617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5A765B6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55.3% Woman, 6.2% transgender, 39.3% man, 6.5% other</w:t>
            </w:r>
          </w:p>
        </w:tc>
        <w:tc>
          <w:tcPr>
            <w:tcW w:w="731" w:type="dxa"/>
            <w:noWrap/>
            <w:hideMark/>
          </w:tcPr>
          <w:p w14:paraId="099C99F1"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387</w:t>
            </w:r>
          </w:p>
        </w:tc>
        <w:tc>
          <w:tcPr>
            <w:tcW w:w="757" w:type="dxa"/>
            <w:noWrap/>
            <w:hideMark/>
          </w:tcPr>
          <w:p w14:paraId="57CA762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29.48 (12.45)</w:t>
            </w:r>
          </w:p>
        </w:tc>
        <w:tc>
          <w:tcPr>
            <w:tcW w:w="1112" w:type="dxa"/>
            <w:noWrap/>
            <w:hideMark/>
          </w:tcPr>
          <w:p w14:paraId="0D22F06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06DC1D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5DB30D5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 Positive correlations: trauma exposure (r=.295***), antibisexual experiences from straight people (.384***), antibisexual experiences from lesbian and gay people (.307***), internalised biphobia (.225***), depressive symptoms (.826***); </w:t>
            </w:r>
            <w:r w:rsidRPr="00113D88">
              <w:rPr>
                <w:rFonts w:ascii="Calibri" w:eastAsia="Times New Roman" w:hAnsi="Calibri" w:cs="Calibri"/>
                <w:color w:val="000000"/>
                <w:kern w:val="0"/>
                <w:sz w:val="14"/>
                <w:szCs w:val="14"/>
                <w:lang w:eastAsia="fr-FR"/>
                <w14:ligatures w14:val="none"/>
              </w:rPr>
              <w:lastRenderedPageBreak/>
              <w:t>Negative correlations: overall health (-.359***), physical functioning (-.173**), role limitations due to physical health (-.292***) and physical pain (-.323***); Regressions: exposure to trauma (β=.19***), anti-bisexual experiences from straight people (β=.31***) and internalised biphobia (β=.19***) explain PTSD symptoms. Only discrimination by heterosexuals (and not by lesbians/gays) predicted trauma symptoms.</w:t>
            </w:r>
          </w:p>
        </w:tc>
        <w:tc>
          <w:tcPr>
            <w:tcW w:w="1602" w:type="dxa"/>
            <w:noWrap/>
            <w:hideMark/>
          </w:tcPr>
          <w:p w14:paraId="39134BB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344DBE5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66F7A20"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FB0EF73"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Choi et al., 2017</w:t>
            </w:r>
          </w:p>
        </w:tc>
        <w:tc>
          <w:tcPr>
            <w:tcW w:w="496" w:type="dxa"/>
            <w:noWrap/>
            <w:hideMark/>
          </w:tcPr>
          <w:p w14:paraId="31DED55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2017</w:t>
            </w:r>
          </w:p>
        </w:tc>
        <w:tc>
          <w:tcPr>
            <w:tcW w:w="735" w:type="dxa"/>
            <w:noWrap/>
            <w:hideMark/>
          </w:tcPr>
          <w:p w14:paraId="4CAC084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7EC7890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SMM </w:t>
            </w:r>
          </w:p>
        </w:tc>
        <w:tc>
          <w:tcPr>
            <w:tcW w:w="1936" w:type="dxa"/>
            <w:noWrap/>
            <w:hideMark/>
          </w:tcPr>
          <w:p w14:paraId="47E0B29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69% gay, 22% bisexual, 7% not sure, 2% heterosexual</w:t>
            </w:r>
          </w:p>
        </w:tc>
        <w:tc>
          <w:tcPr>
            <w:tcW w:w="1436" w:type="dxa"/>
            <w:noWrap/>
            <w:hideMark/>
          </w:tcPr>
          <w:p w14:paraId="122F93F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464B0C32"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296</w:t>
            </w:r>
          </w:p>
        </w:tc>
        <w:tc>
          <w:tcPr>
            <w:tcW w:w="757" w:type="dxa"/>
            <w:noWrap/>
            <w:hideMark/>
          </w:tcPr>
          <w:p w14:paraId="481FA1D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37.95 (11.68)</w:t>
            </w:r>
          </w:p>
        </w:tc>
        <w:tc>
          <w:tcPr>
            <w:tcW w:w="1112" w:type="dxa"/>
            <w:noWrap/>
            <w:hideMark/>
          </w:tcPr>
          <w:p w14:paraId="0091BB5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71CC851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DTS</w:t>
            </w:r>
          </w:p>
        </w:tc>
        <w:tc>
          <w:tcPr>
            <w:tcW w:w="1754" w:type="dxa"/>
            <w:noWrap/>
            <w:hideMark/>
          </w:tcPr>
          <w:p w14:paraId="4E1BB68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While depression and PTSD symptoms mainly clustered within their respective disorders, they were connected at symptom nodes related to sleep disruption, concentation difficulties, and limited life outlook. Specific symptoms of depression (e.g. feeling fearful) and PTSD (e.g. avoiding thoughts and feelings) were linked to sexual risk behavior, while other symptoms were not. In qualitative comparisons of symptom networks across risk groups, avoidance symptoms showed stronger connectivity in the higher risk group, suggesting that avoidant processes may be more realidly activatied in high risk individuals. The lower risk group showed stronger connectivity among PTSD symptoms related to hyperarousal, wich could protect against (or at least not lead to) </w:t>
            </w:r>
            <w:r w:rsidRPr="00113D88">
              <w:rPr>
                <w:rFonts w:ascii="Calibri" w:eastAsia="Times New Roman" w:hAnsi="Calibri" w:cs="Calibri"/>
                <w:color w:val="000000"/>
                <w:kern w:val="0"/>
                <w:sz w:val="14"/>
                <w:szCs w:val="14"/>
                <w:lang w:eastAsia="fr-FR"/>
                <w14:ligatures w14:val="none"/>
              </w:rPr>
              <w:lastRenderedPageBreak/>
              <w:t xml:space="preserve">sexual risk behavior in the absence of avoidance. </w:t>
            </w:r>
          </w:p>
        </w:tc>
        <w:tc>
          <w:tcPr>
            <w:tcW w:w="1602" w:type="dxa"/>
            <w:noWrap/>
            <w:hideMark/>
          </w:tcPr>
          <w:p w14:paraId="18371EC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15A3C2A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4EFA4D9"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DAD0853"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Fitch et al., 2022</w:t>
            </w:r>
          </w:p>
        </w:tc>
        <w:tc>
          <w:tcPr>
            <w:tcW w:w="496" w:type="dxa"/>
            <w:noWrap/>
            <w:hideMark/>
          </w:tcPr>
          <w:p w14:paraId="322524CE"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5601C5B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1D0A868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MSM</w:t>
            </w:r>
          </w:p>
        </w:tc>
        <w:tc>
          <w:tcPr>
            <w:tcW w:w="1936" w:type="dxa"/>
            <w:noWrap/>
            <w:hideMark/>
          </w:tcPr>
          <w:p w14:paraId="37D881E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07FB402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4CD7C59E"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108</w:t>
            </w:r>
          </w:p>
        </w:tc>
        <w:tc>
          <w:tcPr>
            <w:tcW w:w="757" w:type="dxa"/>
            <w:noWrap/>
            <w:hideMark/>
          </w:tcPr>
          <w:p w14:paraId="0CC52ED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37.52 (11.65)</w:t>
            </w:r>
          </w:p>
        </w:tc>
        <w:tc>
          <w:tcPr>
            <w:tcW w:w="1112" w:type="dxa"/>
            <w:noWrap/>
            <w:hideMark/>
          </w:tcPr>
          <w:p w14:paraId="03A3C6C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D0D88C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DTS</w:t>
            </w:r>
          </w:p>
        </w:tc>
        <w:tc>
          <w:tcPr>
            <w:tcW w:w="1754" w:type="dxa"/>
            <w:noWrap/>
            <w:hideMark/>
          </w:tcPr>
          <w:p w14:paraId="4B43FA0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Positive correlations: Depression (r=.503**), government benefits (r=.399**). Negative correlations: distress tolerance (r=-.276**). Non-significant correlations: sex without a condom (r=.165, ns), age (r=.086, ns), race (r=-.046, ns), ethnicity (r=-.036, ns), crystal methamphetamine (r=-.019, ns), unstable housing (r=.163, ns), neighbourhood crime (r=. 167, ns), problem-focused coping (r=-.167, ns) and seroadaptive behaviour (r=.0.30, ns); in bivariate regression analyses, PTSD symptoms were not associated with frequency of sex without a condom (β=.010, p=.095). Preliminary analyses indicated that people who took and adhered to PrEP had fewer PTSD symptoms (M=5.33, SD=4.61) than those who did not (M=33.11, SD=24.48***).</w:t>
            </w:r>
          </w:p>
        </w:tc>
        <w:tc>
          <w:tcPr>
            <w:tcW w:w="1602" w:type="dxa"/>
            <w:noWrap/>
            <w:hideMark/>
          </w:tcPr>
          <w:p w14:paraId="09DBB4F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4CB91F3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277960" w:rsidRPr="005F0E31" w14:paraId="1D5FA8EA"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893FC30"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Halkitis et al., 2017</w:t>
            </w:r>
          </w:p>
        </w:tc>
        <w:tc>
          <w:tcPr>
            <w:tcW w:w="496" w:type="dxa"/>
            <w:noWrap/>
            <w:hideMark/>
          </w:tcPr>
          <w:p w14:paraId="503E91E2"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2017</w:t>
            </w:r>
          </w:p>
        </w:tc>
        <w:tc>
          <w:tcPr>
            <w:tcW w:w="735" w:type="dxa"/>
            <w:noWrap/>
            <w:hideMark/>
          </w:tcPr>
          <w:p w14:paraId="0B6F59C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9D3F67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MSM</w:t>
            </w:r>
          </w:p>
        </w:tc>
        <w:tc>
          <w:tcPr>
            <w:tcW w:w="1936" w:type="dxa"/>
            <w:noWrap/>
            <w:hideMark/>
          </w:tcPr>
          <w:p w14:paraId="63A4196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296ECE1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1AE55479"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598</w:t>
            </w:r>
          </w:p>
        </w:tc>
        <w:tc>
          <w:tcPr>
            <w:tcW w:w="757" w:type="dxa"/>
            <w:noWrap/>
            <w:hideMark/>
          </w:tcPr>
          <w:p w14:paraId="6AE6730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range : 18-19 yo</w:t>
            </w:r>
          </w:p>
        </w:tc>
        <w:tc>
          <w:tcPr>
            <w:tcW w:w="1112" w:type="dxa"/>
            <w:noWrap/>
            <w:hideMark/>
          </w:tcPr>
          <w:p w14:paraId="25D8DCC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B9A2EA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TATC</w:t>
            </w:r>
          </w:p>
        </w:tc>
        <w:tc>
          <w:tcPr>
            <w:tcW w:w="1754" w:type="dxa"/>
            <w:noWrap/>
            <w:hideMark/>
          </w:tcPr>
          <w:p w14:paraId="34FBD81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Comparison: No difference in PTSD according to ethnic origin (Black non-Hispanic vs white non-Hispanic vs Hispanic vs other). Young MSM who perceived their parents as depressive reported more PTSD (M=18.25, SD=7.42**) than those who did not perceive their parents as depressive (M=15.96, SD=6.75). Those who perceived their parents as manic-depressive (M=20.95, SD=9.83***) reported </w:t>
            </w:r>
            <w:r w:rsidRPr="00113D88">
              <w:rPr>
                <w:rFonts w:ascii="Calibri" w:eastAsia="Times New Roman" w:hAnsi="Calibri" w:cs="Calibri"/>
                <w:color w:val="000000"/>
                <w:kern w:val="0"/>
                <w:sz w:val="14"/>
                <w:szCs w:val="14"/>
                <w:lang w:eastAsia="fr-FR"/>
                <w14:ligatures w14:val="none"/>
              </w:rPr>
              <w:lastRenderedPageBreak/>
              <w:t>more PTSD than the others (M=16.51, SD=6.78***). Those who perceived their parents as schizophrenic reported more PTSD (M=24.75, SD=9.21) than others (M=16.62, SD=6.92**). Those who perceived their parents as antisocial behaviour reported more PTSD (M=19.19, SD=8.57) than the others (M=16.58,SD=6.84*). Positive correlations: Depression (r=.69, p&lt;.001), number of different drugs used (r=.14, p.01) and illicit drug use (r=.13, p.01).</w:t>
            </w:r>
          </w:p>
        </w:tc>
        <w:tc>
          <w:tcPr>
            <w:tcW w:w="1602" w:type="dxa"/>
            <w:noWrap/>
            <w:hideMark/>
          </w:tcPr>
          <w:p w14:paraId="3C9EB38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2F59A6C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3AA062FB"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9DFC836"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Sherman et al., 2022</w:t>
            </w:r>
          </w:p>
        </w:tc>
        <w:tc>
          <w:tcPr>
            <w:tcW w:w="496" w:type="dxa"/>
            <w:noWrap/>
            <w:hideMark/>
          </w:tcPr>
          <w:p w14:paraId="1910AA18"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2F5A128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2D861E5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Trans Women</w:t>
            </w:r>
          </w:p>
        </w:tc>
        <w:tc>
          <w:tcPr>
            <w:tcW w:w="1936" w:type="dxa"/>
            <w:noWrap/>
            <w:hideMark/>
          </w:tcPr>
          <w:p w14:paraId="0D4699C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886BE5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1440CEEC"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151</w:t>
            </w:r>
          </w:p>
        </w:tc>
        <w:tc>
          <w:tcPr>
            <w:tcW w:w="757" w:type="dxa"/>
            <w:noWrap/>
            <w:hideMark/>
          </w:tcPr>
          <w:p w14:paraId="154EF9D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40 (12.7)</w:t>
            </w:r>
          </w:p>
        </w:tc>
        <w:tc>
          <w:tcPr>
            <w:tcW w:w="1112" w:type="dxa"/>
            <w:noWrap/>
            <w:hideMark/>
          </w:tcPr>
          <w:p w14:paraId="11D4941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341F30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3415F22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PTSD correlated with polyvictimization (r=.4**), depression (r=.46**), healthcare barriers (r=.44**). Negative correlations : location (r=-17*; 0= washington DC, 1= Baltimore). Non significant with age (r=-.13, ns); Comparisons : Those with barriers access to health reported significantly more PTSD (m=2, sd=1.5) than those with no barriers (m=.6, sd=1.1) (p&lt;.01); Moderation : The association between polyvictimization scores and PTSD symptom severity is moderated by the number of barriers experienced. The overall regression model including PVI, BHI, an interaction between PVI and BHI, age, and location, explained 29% of the variance in PTSD symptom severity (F(5,150) = 13.13, p &lt; .01). </w:t>
            </w:r>
            <w:r w:rsidRPr="00113D88">
              <w:rPr>
                <w:rFonts w:ascii="Calibri" w:eastAsia="Times New Roman" w:hAnsi="Calibri" w:cs="Calibri"/>
                <w:color w:val="000000"/>
                <w:kern w:val="0"/>
                <w:sz w:val="14"/>
                <w:szCs w:val="14"/>
                <w:lang w:eastAsia="fr-FR"/>
                <w14:ligatures w14:val="none"/>
              </w:rPr>
              <w:lastRenderedPageBreak/>
              <w:t xml:space="preserve">A one unit increase in polyvictimization (exposure to an additional type of violence) and a one unit increase in barriers health (exposure to an additional barrier) were associated with increased PTSD symptom severity (β= .46, p &lt; .001), after controlling for age, location, and the interaction between PVI and BHI. REGRESSION : Polyvictimization inventory (β=.2622***,SE β^ : .0242) and Barriers to Healthcare Inventory (β=.3357***, SE β^:.0532) predicted PTSD symptom severity. Age and location did not predict PTSD symtom severity. PVI has a direct and indirect effect throught Barriers to healthcare (Effect = .0338, 95%CI : .0156-.0548) on PTSD symptoms severity when accounting for BHI, age and location. </w:t>
            </w:r>
          </w:p>
        </w:tc>
        <w:tc>
          <w:tcPr>
            <w:tcW w:w="1602" w:type="dxa"/>
            <w:noWrap/>
            <w:hideMark/>
          </w:tcPr>
          <w:p w14:paraId="48F746A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515EBDB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7480BF1"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60200B0"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Salim et al., 2022</w:t>
            </w:r>
          </w:p>
        </w:tc>
        <w:tc>
          <w:tcPr>
            <w:tcW w:w="496" w:type="dxa"/>
            <w:noWrap/>
            <w:hideMark/>
          </w:tcPr>
          <w:p w14:paraId="05E1410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2D892C6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279F48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 Women</w:t>
            </w:r>
          </w:p>
        </w:tc>
        <w:tc>
          <w:tcPr>
            <w:tcW w:w="1936" w:type="dxa"/>
            <w:noWrap/>
            <w:hideMark/>
          </w:tcPr>
          <w:p w14:paraId="1BA6382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52C525F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704E0729"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161</w:t>
            </w:r>
          </w:p>
        </w:tc>
        <w:tc>
          <w:tcPr>
            <w:tcW w:w="757" w:type="dxa"/>
            <w:noWrap/>
            <w:hideMark/>
          </w:tcPr>
          <w:p w14:paraId="7C75A3F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25.7 (4.29); Range : 18-35</w:t>
            </w:r>
          </w:p>
        </w:tc>
        <w:tc>
          <w:tcPr>
            <w:tcW w:w="1112" w:type="dxa"/>
            <w:noWrap/>
            <w:hideMark/>
          </w:tcPr>
          <w:p w14:paraId="481FD5C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859232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5EA6BD0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 Depression (r=.50**), hazardous drinking (r=.19*), turning against reactions (r=.35**), unsupportive acknowledgment (r=.35**), and binegativity (=.30**); Moderation: The interaction between turning againts reactions and binegativity significantly predicted increased PTSD symptoms (β=2.95*). Turning against was associated with PTSD symptoms at mean (β=4.02*) and high (β=7.6***) levels of binegativity but not at low </w:t>
            </w:r>
            <w:r w:rsidRPr="00113D88">
              <w:rPr>
                <w:rFonts w:ascii="Calibri" w:eastAsia="Times New Roman" w:hAnsi="Calibri" w:cs="Calibri"/>
                <w:color w:val="000000"/>
                <w:kern w:val="0"/>
                <w:sz w:val="14"/>
                <w:szCs w:val="14"/>
                <w:lang w:eastAsia="fr-FR"/>
                <w14:ligatures w14:val="none"/>
              </w:rPr>
              <w:lastRenderedPageBreak/>
              <w:t>(β=-.14, ns) levels. Main effects of binegativity and unsupportive acknowledgment reactions were not signifiant with PTSD. Conclusion: the turning against - PTSD relationship is significant only in the context of binegativity.</w:t>
            </w:r>
          </w:p>
        </w:tc>
        <w:tc>
          <w:tcPr>
            <w:tcW w:w="1602" w:type="dxa"/>
            <w:noWrap/>
            <w:hideMark/>
          </w:tcPr>
          <w:p w14:paraId="3DAD926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46D728E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3ABFFE14"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1FEEBFA"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Ovrebo et al., 2018</w:t>
            </w:r>
          </w:p>
        </w:tc>
        <w:tc>
          <w:tcPr>
            <w:tcW w:w="496" w:type="dxa"/>
            <w:noWrap/>
            <w:hideMark/>
          </w:tcPr>
          <w:p w14:paraId="1BAF9DFB"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2018</w:t>
            </w:r>
          </w:p>
        </w:tc>
        <w:tc>
          <w:tcPr>
            <w:tcW w:w="735" w:type="dxa"/>
            <w:noWrap/>
            <w:hideMark/>
          </w:tcPr>
          <w:p w14:paraId="3B4C569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7AA29F5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4BC8C20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41.6% Gay, 19.6% Lesbian, 39.8% Bisexual</w:t>
            </w:r>
          </w:p>
        </w:tc>
        <w:tc>
          <w:tcPr>
            <w:tcW w:w="1436" w:type="dxa"/>
            <w:noWrap/>
            <w:hideMark/>
          </w:tcPr>
          <w:p w14:paraId="6FC92B9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44.6% Female, 55.4% Male</w:t>
            </w:r>
          </w:p>
        </w:tc>
        <w:tc>
          <w:tcPr>
            <w:tcW w:w="731" w:type="dxa"/>
            <w:noWrap/>
            <w:hideMark/>
          </w:tcPr>
          <w:p w14:paraId="139A028B"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404</w:t>
            </w:r>
          </w:p>
        </w:tc>
        <w:tc>
          <w:tcPr>
            <w:tcW w:w="757" w:type="dxa"/>
            <w:noWrap/>
            <w:hideMark/>
          </w:tcPr>
          <w:p w14:paraId="16605B7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41.8% 18-25yo, 33.9% 26-35yo</w:t>
            </w:r>
          </w:p>
        </w:tc>
        <w:tc>
          <w:tcPr>
            <w:tcW w:w="1112" w:type="dxa"/>
            <w:noWrap/>
            <w:hideMark/>
          </w:tcPr>
          <w:p w14:paraId="09A1132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368D13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672E926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Comparisons: PCL-5 scores differed by race for PTSD cluster B (U=8969*) but did not differ significantly for the PCL 5 total score or other cluster scores. Non white participants scored higher for cluster B (M=11.91, SD=5.05) compared to white participants (M=10.43, SD=4.67).  Women scored significantly higher on the PCL-5 (M=48.35, SD=17.8) compared to men (M=45.17, SD=18.72). No significant difference between Lesbian/gay and bisexual women on PTSD scores or clusters. </w:t>
            </w:r>
          </w:p>
        </w:tc>
        <w:tc>
          <w:tcPr>
            <w:tcW w:w="1602" w:type="dxa"/>
            <w:noWrap/>
            <w:hideMark/>
          </w:tcPr>
          <w:p w14:paraId="00B3637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7CFAC0B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F2AC28B"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283234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Ross et al., 2016</w:t>
            </w:r>
          </w:p>
        </w:tc>
        <w:tc>
          <w:tcPr>
            <w:tcW w:w="496" w:type="dxa"/>
            <w:noWrap/>
            <w:hideMark/>
          </w:tcPr>
          <w:p w14:paraId="2BEE193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2016</w:t>
            </w:r>
          </w:p>
        </w:tc>
        <w:tc>
          <w:tcPr>
            <w:tcW w:w="735" w:type="dxa"/>
            <w:noWrap/>
            <w:hideMark/>
          </w:tcPr>
          <w:p w14:paraId="684B121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Canada</w:t>
            </w:r>
          </w:p>
        </w:tc>
        <w:tc>
          <w:tcPr>
            <w:tcW w:w="839" w:type="dxa"/>
            <w:noWrap/>
            <w:hideMark/>
          </w:tcPr>
          <w:p w14:paraId="23023A3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w:t>
            </w:r>
          </w:p>
        </w:tc>
        <w:tc>
          <w:tcPr>
            <w:tcW w:w="1936" w:type="dxa"/>
            <w:noWrap/>
            <w:hideMark/>
          </w:tcPr>
          <w:p w14:paraId="2780813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07E8D82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67.6% Female at birth, 32.4% Male at birth; 63.8% woman, 31.8% man, 5.2% genderqueer, 3.5% two spirited, 1.6% transgender man, .5% transgender woman, 5.1% other. </w:t>
            </w:r>
          </w:p>
        </w:tc>
        <w:tc>
          <w:tcPr>
            <w:tcW w:w="731" w:type="dxa"/>
            <w:noWrap/>
            <w:hideMark/>
          </w:tcPr>
          <w:p w14:paraId="0AB9B946"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302</w:t>
            </w:r>
          </w:p>
        </w:tc>
        <w:tc>
          <w:tcPr>
            <w:tcW w:w="757" w:type="dxa"/>
            <w:noWrap/>
            <w:hideMark/>
          </w:tcPr>
          <w:p w14:paraId="1205692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Range : 25-55+ yo</w:t>
            </w:r>
          </w:p>
        </w:tc>
        <w:tc>
          <w:tcPr>
            <w:tcW w:w="1112" w:type="dxa"/>
            <w:noWrap/>
            <w:hideMark/>
          </w:tcPr>
          <w:p w14:paraId="749EE16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E39A15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53EEF1D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Comparison : In both adjusted and unadjusted analyses, those below the LICO (poverty line) had higher mean scores on the PCL-C (p=.004). Regression : Poverty (below LICO) predicted PTSD even after adjusted for age, gender, ethnoracial group and current student status (β=6.471, SE=2.251**).</w:t>
            </w:r>
          </w:p>
        </w:tc>
        <w:tc>
          <w:tcPr>
            <w:tcW w:w="1602" w:type="dxa"/>
            <w:noWrap/>
            <w:hideMark/>
          </w:tcPr>
          <w:p w14:paraId="10C105F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580EE9C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0C14F415"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6762D2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Sayyah et al., 2022</w:t>
            </w:r>
          </w:p>
        </w:tc>
        <w:tc>
          <w:tcPr>
            <w:tcW w:w="496" w:type="dxa"/>
            <w:noWrap/>
            <w:hideMark/>
          </w:tcPr>
          <w:p w14:paraId="6EAE34A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2C262F6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FF5425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0EFE8E6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56A9988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53.27% female, 44.55% male, 2.18% Gender non conforming.</w:t>
            </w:r>
          </w:p>
        </w:tc>
        <w:tc>
          <w:tcPr>
            <w:tcW w:w="731" w:type="dxa"/>
            <w:noWrap/>
            <w:hideMark/>
          </w:tcPr>
          <w:p w14:paraId="434D32BB"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550</w:t>
            </w:r>
          </w:p>
        </w:tc>
        <w:tc>
          <w:tcPr>
            <w:tcW w:w="757" w:type="dxa"/>
            <w:noWrap/>
            <w:hideMark/>
          </w:tcPr>
          <w:p w14:paraId="03A018E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2FE8687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1FCF54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6059656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Correlations : PTSD symptoms correlated with gender non conforming (r=.11**). Identifying as gender non conforming (β^=.12**, SE=4.97) significantly higher levels of PTSD symptoms. </w:t>
            </w:r>
          </w:p>
        </w:tc>
        <w:tc>
          <w:tcPr>
            <w:tcW w:w="1602" w:type="dxa"/>
            <w:noWrap/>
            <w:hideMark/>
          </w:tcPr>
          <w:p w14:paraId="6094E3E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4AF74B6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277960" w:rsidRPr="005F0E31" w14:paraId="11BED76E"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AE4838D"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Warren et al., 2022</w:t>
            </w:r>
          </w:p>
        </w:tc>
        <w:tc>
          <w:tcPr>
            <w:tcW w:w="496" w:type="dxa"/>
            <w:noWrap/>
            <w:hideMark/>
          </w:tcPr>
          <w:p w14:paraId="4B977B5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0D6448A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B44B69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761CA87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447814F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4DC8BD2A"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1635</w:t>
            </w:r>
          </w:p>
        </w:tc>
        <w:tc>
          <w:tcPr>
            <w:tcW w:w="757" w:type="dxa"/>
            <w:noWrap/>
            <w:hideMark/>
          </w:tcPr>
          <w:p w14:paraId="290DDD0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13E46D0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Longitudinal</w:t>
            </w:r>
          </w:p>
        </w:tc>
        <w:tc>
          <w:tcPr>
            <w:tcW w:w="766" w:type="dxa"/>
            <w:noWrap/>
            <w:hideMark/>
          </w:tcPr>
          <w:p w14:paraId="3D3723B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0763227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Sexual minority identification at 15.5y was associated with higher PTSD scores at 23y (β=3.72, CI 1.78-5.66)***). The addition of a sex by sexual orientation interaction term demonstrated that the association of the sexual minority identificiation with higher PTSD scores was siginificant for females only (β=4.25, CI 1.73-6.78**), but were not significant for males (β=2.46, CI -.18/5.11ns).                                                                                                                                                                                                        More non conforming parent-rated gender-typed behaviour at 30 months (but not at 42 or 57 months) and female sex were significantly associated with more PTSD symptoms at 23 years. The relationship between parent-rated gender-typed behviour at 30 months and PTSD symptoms were significant for females only. Self ratings of gender-typed behaviour at 8 years were not associated with PTSD symptoms. The association in females between C-GNC at 30 months and PTSD was significantly mediated separately by mother-reported abuse, self reported physical/psychological abuse, and by self-reported sexual abuse. After sexual orientation adjustment, indirects effects remained significant for mother-reported abuse and self reported </w:t>
            </w:r>
            <w:r w:rsidRPr="00113D88">
              <w:rPr>
                <w:rFonts w:ascii="Calibri" w:eastAsia="Times New Roman" w:hAnsi="Calibri" w:cs="Calibri"/>
                <w:color w:val="000000"/>
                <w:kern w:val="0"/>
                <w:sz w:val="14"/>
                <w:szCs w:val="14"/>
                <w:lang w:eastAsia="fr-FR"/>
                <w14:ligatures w14:val="none"/>
              </w:rPr>
              <w:lastRenderedPageBreak/>
              <w:t xml:space="preserve">physical/psychological abuse, but not for self reported sexual abuse. </w:t>
            </w:r>
          </w:p>
        </w:tc>
        <w:tc>
          <w:tcPr>
            <w:tcW w:w="1602" w:type="dxa"/>
            <w:noWrap/>
            <w:hideMark/>
          </w:tcPr>
          <w:p w14:paraId="012D0A8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37FA208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51967CCE"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15B439E"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Day et al., 2022</w:t>
            </w:r>
          </w:p>
        </w:tc>
        <w:tc>
          <w:tcPr>
            <w:tcW w:w="496" w:type="dxa"/>
            <w:noWrap/>
            <w:hideMark/>
          </w:tcPr>
          <w:p w14:paraId="053DE82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32FF0AC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7D4CAD5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01A2959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18% Gay, 12% Lesbian, 11% heterosexual men, 39% heterosexual female, 7% bisexual males, 13% bisexual females</w:t>
            </w:r>
          </w:p>
        </w:tc>
        <w:tc>
          <w:tcPr>
            <w:tcW w:w="1436" w:type="dxa"/>
            <w:noWrap/>
            <w:hideMark/>
          </w:tcPr>
          <w:p w14:paraId="5550563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0607FF2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422</w:t>
            </w:r>
          </w:p>
        </w:tc>
        <w:tc>
          <w:tcPr>
            <w:tcW w:w="757" w:type="dxa"/>
            <w:noWrap/>
            <w:hideMark/>
          </w:tcPr>
          <w:p w14:paraId="7BD36C0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78E5317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BA7C77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w:t>
            </w:r>
          </w:p>
        </w:tc>
        <w:tc>
          <w:tcPr>
            <w:tcW w:w="1754" w:type="dxa"/>
            <w:noWrap/>
            <w:hideMark/>
          </w:tcPr>
          <w:p w14:paraId="3E9B4E2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Regression : Bisexuals were higher in PTSD than both monosexual groups (heterosexuals and homosexuals), although effect size was small (F = 7.67, p=.00, observed) *Hypothesis 3 predicts that workplace bullying will moderation the relationship SO-PTSD. The overall interaction was significant, althought the effect siza was small (F=2.63,p=.01). Observed power is 74%. Although PTSD is similar across sexual orientations at low and moderate levels of workplace bullying, bisexuals reports higher PTSD when workplace bullying is frequent. </w:t>
            </w:r>
          </w:p>
        </w:tc>
        <w:tc>
          <w:tcPr>
            <w:tcW w:w="1602" w:type="dxa"/>
            <w:noWrap/>
            <w:hideMark/>
          </w:tcPr>
          <w:p w14:paraId="67133EE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68604DD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BAE293F"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53ECCE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Clark et al., 2022</w:t>
            </w:r>
          </w:p>
        </w:tc>
        <w:tc>
          <w:tcPr>
            <w:tcW w:w="496" w:type="dxa"/>
            <w:noWrap/>
            <w:hideMark/>
          </w:tcPr>
          <w:p w14:paraId="2548244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5BA531A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B6FB14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36F1058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51.4% Gay/Lesbian, 28% Bisexual/Pansexual, 11.2% queer, 8.5% asexual/demisexual/Gray/Ace, .7% straight/heterosexual, .2% other</w:t>
            </w:r>
          </w:p>
        </w:tc>
        <w:tc>
          <w:tcPr>
            <w:tcW w:w="1436" w:type="dxa"/>
            <w:noWrap/>
            <w:hideMark/>
          </w:tcPr>
          <w:p w14:paraId="576DD4F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27.8% cisgender men, 34.3% cisgender women, 4.9% transgender women, 3.2% other.</w:t>
            </w:r>
          </w:p>
        </w:tc>
        <w:tc>
          <w:tcPr>
            <w:tcW w:w="731" w:type="dxa"/>
            <w:noWrap/>
            <w:hideMark/>
          </w:tcPr>
          <w:p w14:paraId="2B8F3E01"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3079</w:t>
            </w:r>
          </w:p>
        </w:tc>
        <w:tc>
          <w:tcPr>
            <w:tcW w:w="757" w:type="dxa"/>
            <w:noWrap/>
            <w:hideMark/>
          </w:tcPr>
          <w:p w14:paraId="314A6A0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36.7 (14.3)</w:t>
            </w:r>
          </w:p>
        </w:tc>
        <w:tc>
          <w:tcPr>
            <w:tcW w:w="1112" w:type="dxa"/>
            <w:noWrap/>
            <w:hideMark/>
          </w:tcPr>
          <w:p w14:paraId="0ED27B3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BCCC8D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IES R</w:t>
            </w:r>
          </w:p>
        </w:tc>
        <w:tc>
          <w:tcPr>
            <w:tcW w:w="1754" w:type="dxa"/>
            <w:noWrap/>
            <w:hideMark/>
          </w:tcPr>
          <w:p w14:paraId="3A40AE6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Each unit increase in COVID-19-related news exposure was associated with 1.93 greater odds (95% CI 1.74-2.14; P&lt;.001) of PTSD.  Each unit increase in age was associated with .98 fewer odds (95% CI 0.98-0.99; P&lt;.001) of PTSD. Education did not predict PTSD. Sexual orientation did not predict PTSD. Comparing cisgender men, being cisgender women (OR 2.61, CI 2.15-3.17***), non binary (OR 3.23, CI 2.54-4.11***), transgender man (OR 2.5, CI1.91-3.27***), trangender woman (OR 2.42, CI 1.72-3.40***) and another gender identity (OR 2.65, CI 1.75-4***) predicted </w:t>
            </w:r>
            <w:r w:rsidRPr="00113D88">
              <w:rPr>
                <w:rFonts w:ascii="Calibri" w:eastAsia="Times New Roman" w:hAnsi="Calibri" w:cs="Calibri"/>
                <w:color w:val="000000"/>
                <w:kern w:val="0"/>
                <w:sz w:val="14"/>
                <w:szCs w:val="14"/>
                <w:lang w:eastAsia="fr-FR"/>
                <w14:ligatures w14:val="none"/>
              </w:rPr>
              <w:lastRenderedPageBreak/>
              <w:t xml:space="preserve">PTSD symptoms.                                                    *White people or people of a skin color not listed in the study reported more PTSD symptoms. </w:t>
            </w:r>
          </w:p>
        </w:tc>
        <w:tc>
          <w:tcPr>
            <w:tcW w:w="1602" w:type="dxa"/>
            <w:noWrap/>
            <w:hideMark/>
          </w:tcPr>
          <w:p w14:paraId="5E6E786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4F0E1E5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31CCCD44"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3714096"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Dworkin et al., 2021</w:t>
            </w:r>
          </w:p>
        </w:tc>
        <w:tc>
          <w:tcPr>
            <w:tcW w:w="496" w:type="dxa"/>
            <w:noWrap/>
            <w:hideMark/>
          </w:tcPr>
          <w:p w14:paraId="7AC78724"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5398695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190CF80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2193255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54.4% bisexual.</w:t>
            </w:r>
          </w:p>
        </w:tc>
        <w:tc>
          <w:tcPr>
            <w:tcW w:w="1436" w:type="dxa"/>
            <w:noWrap/>
            <w:hideMark/>
          </w:tcPr>
          <w:p w14:paraId="250B5DE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401F5491"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81</w:t>
            </w:r>
          </w:p>
        </w:tc>
        <w:tc>
          <w:tcPr>
            <w:tcW w:w="757" w:type="dxa"/>
            <w:noWrap/>
            <w:hideMark/>
          </w:tcPr>
          <w:p w14:paraId="0CFC281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23.8(2.2); Range : 18-25yo</w:t>
            </w:r>
          </w:p>
        </w:tc>
        <w:tc>
          <w:tcPr>
            <w:tcW w:w="1112" w:type="dxa"/>
            <w:noWrap/>
            <w:hideMark/>
          </w:tcPr>
          <w:p w14:paraId="409B36B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Daily Diary Assessments</w:t>
            </w:r>
          </w:p>
        </w:tc>
        <w:tc>
          <w:tcPr>
            <w:tcW w:w="766" w:type="dxa"/>
            <w:noWrap/>
            <w:hideMark/>
          </w:tcPr>
          <w:p w14:paraId="1D8F49C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w:t>
            </w:r>
          </w:p>
        </w:tc>
        <w:tc>
          <w:tcPr>
            <w:tcW w:w="1754" w:type="dxa"/>
            <w:noWrap/>
            <w:hideMark/>
          </w:tcPr>
          <w:p w14:paraId="1D0E005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 alcohol oriented coping (r=.42**). No correlation: drinks per drinking day (.16ns), enhancement drinking motive (-.03ns), social drinking motive (.09ns), conformity drinking motives (.13ns), age (-.1ns)                                                </w:t>
            </w:r>
          </w:p>
        </w:tc>
        <w:tc>
          <w:tcPr>
            <w:tcW w:w="1602" w:type="dxa"/>
            <w:noWrap/>
            <w:hideMark/>
          </w:tcPr>
          <w:p w14:paraId="3D306B3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058DF3C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455F1D3"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8EB6C3E"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Anderson et al., 2021</w:t>
            </w:r>
          </w:p>
        </w:tc>
        <w:tc>
          <w:tcPr>
            <w:tcW w:w="496" w:type="dxa"/>
            <w:noWrap/>
            <w:hideMark/>
          </w:tcPr>
          <w:p w14:paraId="1AA44564"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2B06D00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3F66F6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w:t>
            </w:r>
          </w:p>
        </w:tc>
        <w:tc>
          <w:tcPr>
            <w:tcW w:w="1936" w:type="dxa"/>
            <w:noWrap/>
            <w:hideMark/>
          </w:tcPr>
          <w:p w14:paraId="6C01FC6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85.3% bisexual, the remainder of partiicpants identifying with another plurisexual identity. </w:t>
            </w:r>
          </w:p>
        </w:tc>
        <w:tc>
          <w:tcPr>
            <w:tcW w:w="1436" w:type="dxa"/>
            <w:noWrap/>
            <w:hideMark/>
          </w:tcPr>
          <w:p w14:paraId="233D88C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65.2% non binary, 11.1% transgender men, 1.6% cisgender men, 2.9% transgender women, 19.3% cisgender women. </w:t>
            </w:r>
          </w:p>
        </w:tc>
        <w:tc>
          <w:tcPr>
            <w:tcW w:w="731" w:type="dxa"/>
            <w:noWrap/>
            <w:hideMark/>
          </w:tcPr>
          <w:p w14:paraId="0AB560D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245</w:t>
            </w:r>
          </w:p>
        </w:tc>
        <w:tc>
          <w:tcPr>
            <w:tcW w:w="757" w:type="dxa"/>
            <w:noWrap/>
            <w:hideMark/>
          </w:tcPr>
          <w:p w14:paraId="6B51A99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22.23 (2.21)</w:t>
            </w:r>
          </w:p>
        </w:tc>
        <w:tc>
          <w:tcPr>
            <w:tcW w:w="1112" w:type="dxa"/>
            <w:noWrap/>
            <w:hideMark/>
          </w:tcPr>
          <w:p w14:paraId="36E4059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64B7FFF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w:t>
            </w:r>
          </w:p>
        </w:tc>
        <w:tc>
          <w:tcPr>
            <w:tcW w:w="1754" w:type="dxa"/>
            <w:noWrap/>
            <w:hideMark/>
          </w:tcPr>
          <w:p w14:paraId="01E3C62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Rape acknowledgment was significantly associated with 14.48-unit increase in PTSD symptom scores (SE=1.805 ***). The model's adjusted R^ indicated that 27.7% of the variance in reported PTSD symptoms can be explained by rape acknowledgment. </w:t>
            </w:r>
          </w:p>
        </w:tc>
        <w:tc>
          <w:tcPr>
            <w:tcW w:w="1602" w:type="dxa"/>
            <w:noWrap/>
            <w:hideMark/>
          </w:tcPr>
          <w:p w14:paraId="1A369A9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3BD48DF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21BE9DE"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02B09FD"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Reisner et al., 2016</w:t>
            </w:r>
          </w:p>
        </w:tc>
        <w:tc>
          <w:tcPr>
            <w:tcW w:w="496" w:type="dxa"/>
            <w:noWrap/>
            <w:hideMark/>
          </w:tcPr>
          <w:p w14:paraId="1E2AFCB0"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2016</w:t>
            </w:r>
          </w:p>
        </w:tc>
        <w:tc>
          <w:tcPr>
            <w:tcW w:w="735" w:type="dxa"/>
            <w:noWrap/>
            <w:hideMark/>
          </w:tcPr>
          <w:p w14:paraId="722CB43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380B933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2F1BF6B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87.9% were sexual minority (lesbian, gay, bisexual, queer, other). </w:t>
            </w:r>
          </w:p>
        </w:tc>
        <w:tc>
          <w:tcPr>
            <w:tcW w:w="1436" w:type="dxa"/>
            <w:noWrap/>
            <w:hideMark/>
          </w:tcPr>
          <w:p w14:paraId="5ED4410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62.6% Female to Male spectrum, 59.7% identified their gender as binary</w:t>
            </w:r>
          </w:p>
        </w:tc>
        <w:tc>
          <w:tcPr>
            <w:tcW w:w="731" w:type="dxa"/>
            <w:noWrap/>
            <w:hideMark/>
          </w:tcPr>
          <w:p w14:paraId="0FCFFAD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412</w:t>
            </w:r>
          </w:p>
        </w:tc>
        <w:tc>
          <w:tcPr>
            <w:tcW w:w="757" w:type="dxa"/>
            <w:noWrap/>
            <w:hideMark/>
          </w:tcPr>
          <w:p w14:paraId="38D60A2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32.7 (12.8)</w:t>
            </w:r>
          </w:p>
        </w:tc>
        <w:tc>
          <w:tcPr>
            <w:tcW w:w="1112" w:type="dxa"/>
            <w:noWrap/>
            <w:hideMark/>
          </w:tcPr>
          <w:p w14:paraId="064F648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ED0BFB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195801E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Higher everyday discrimination scores (β=.25, CI .21-.30***), greater number of attributed reasons for discrimination (β=.05, CI .01-.1*), childhood abuse age &lt;15y (β=.29, CI .21-. 37***), intimate partner violence (β=.18, CI .10-.26***), depression last 7 days (β=.23, CI .14-.32), polydrug use last 12 months (β=.13, CI .03-.23**), age (β=-.17, CI -.21/-.12***), FTM spectrum vs MtF spectrum (β=-. 21; CI -.30/-.11***), social gender affirmation (live full time) vs not (β=.13, CI .03-.23*), Medical gender affirmation (homones/surgery vs not; </w:t>
            </w:r>
            <w:r w:rsidRPr="00113D88">
              <w:rPr>
                <w:rFonts w:ascii="Calibri" w:eastAsia="Times New Roman" w:hAnsi="Calibri" w:cs="Calibri"/>
                <w:color w:val="000000"/>
                <w:kern w:val="0"/>
                <w:sz w:val="14"/>
                <w:szCs w:val="14"/>
                <w:lang w:eastAsia="fr-FR"/>
                <w14:ligatures w14:val="none"/>
              </w:rPr>
              <w:lastRenderedPageBreak/>
              <w:t xml:space="preserve">β=-.10, CI -.19/-. 01*), high visual gender non conformity (vs low/moderate; β=.17, CI .08-.27***), unstably housed (vs stably housed; β=.24, CI .15-.33***), online vs in person survey (β=-.47, CI -.60/-.34***) predicts PTSD.  Non binary gender identity (vs binary; β=-.03, CI -.13/.06ns), people of colour vs non white (non hispanic; β=-.05, CI -.15/.05ns), Income (β=-.03, CI -.07/.01ns), Educational attainment (β=-.02, CI -.07/.02ns), sexual minority vs heterosexual/straight (β=.04, CI -.08/.15ns) did not predict PTSD. The magnitude of of the association between discrimination and PTSD (β=.25) was comparable with magnitude of association between childhood abuse and PTSD (β=.29), and exceed the magnitude of association between PTSD and partner violence. </w:t>
            </w:r>
          </w:p>
        </w:tc>
        <w:tc>
          <w:tcPr>
            <w:tcW w:w="1602" w:type="dxa"/>
            <w:noWrap/>
            <w:hideMark/>
          </w:tcPr>
          <w:p w14:paraId="604D279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44.4%</w:t>
            </w:r>
          </w:p>
        </w:tc>
        <w:tc>
          <w:tcPr>
            <w:tcW w:w="1004" w:type="dxa"/>
            <w:noWrap/>
            <w:hideMark/>
          </w:tcPr>
          <w:p w14:paraId="0AF4F30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1D3DADD1"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3E7EEC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Newins et al., 2021</w:t>
            </w:r>
          </w:p>
        </w:tc>
        <w:tc>
          <w:tcPr>
            <w:tcW w:w="496" w:type="dxa"/>
            <w:noWrap/>
            <w:hideMark/>
          </w:tcPr>
          <w:p w14:paraId="63C0D968"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786147B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708342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20C4C64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77.1% heterosexual, 12.5% bisexual, 5.6% homosexual, 2% other, 1.8% questionning, 1% asexual</w:t>
            </w:r>
          </w:p>
        </w:tc>
        <w:tc>
          <w:tcPr>
            <w:tcW w:w="1436" w:type="dxa"/>
            <w:noWrap/>
            <w:hideMark/>
          </w:tcPr>
          <w:p w14:paraId="37F882E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86.3% female, 11.7% male, 2% transgender</w:t>
            </w:r>
          </w:p>
        </w:tc>
        <w:tc>
          <w:tcPr>
            <w:tcW w:w="731" w:type="dxa"/>
            <w:noWrap/>
            <w:hideMark/>
          </w:tcPr>
          <w:p w14:paraId="53C23586"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393</w:t>
            </w:r>
          </w:p>
        </w:tc>
        <w:tc>
          <w:tcPr>
            <w:tcW w:w="757" w:type="dxa"/>
            <w:noWrap/>
            <w:hideMark/>
          </w:tcPr>
          <w:p w14:paraId="5C8C479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0CA2897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5280D43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3359A24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Comparison : Sexual orientation (heterosexual vs LGBQ) did not differ on severity of PTSD. Regression : The interaction between sexual orientation (moderator) and post traumatic cognitions (predictor) was only signifiant in the model examining the relationship between other-control postraumatic cognitions and PTSD (β=.32, CI .01-.63*). There was no interaction effect of sexual </w:t>
            </w:r>
            <w:r w:rsidRPr="00113D88">
              <w:rPr>
                <w:rFonts w:ascii="Calibri" w:eastAsia="Times New Roman" w:hAnsi="Calibri" w:cs="Calibri"/>
                <w:color w:val="000000"/>
                <w:kern w:val="0"/>
                <w:sz w:val="14"/>
                <w:szCs w:val="14"/>
                <w:lang w:eastAsia="fr-FR"/>
                <w14:ligatures w14:val="none"/>
              </w:rPr>
              <w:lastRenderedPageBreak/>
              <w:t>orientation on the relationship post traumatic cognitions -- PTSD for the other dimensions of post traumatic cognitions (self/other safety, self/other trust, self/other esteem, self/other intimacy, self control). *There was a positive relationship between other-control posttraumatic cognitions and PTSD in both groups, but this effect was stronger among individuals who identified as LGBQ.</w:t>
            </w:r>
          </w:p>
        </w:tc>
        <w:tc>
          <w:tcPr>
            <w:tcW w:w="1602" w:type="dxa"/>
            <w:noWrap/>
            <w:hideMark/>
          </w:tcPr>
          <w:p w14:paraId="10B3AAB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57A9841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398F94E"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241F2A1"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Downing et al., 2019</w:t>
            </w:r>
          </w:p>
        </w:tc>
        <w:tc>
          <w:tcPr>
            <w:tcW w:w="496" w:type="dxa"/>
            <w:noWrap/>
            <w:hideMark/>
          </w:tcPr>
          <w:p w14:paraId="1706042D"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5CDAE53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498A25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MSM</w:t>
            </w:r>
          </w:p>
        </w:tc>
        <w:tc>
          <w:tcPr>
            <w:tcW w:w="1936" w:type="dxa"/>
            <w:noWrap/>
            <w:hideMark/>
          </w:tcPr>
          <w:p w14:paraId="7E99776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0870F1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385B1A0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61</w:t>
            </w:r>
          </w:p>
        </w:tc>
        <w:tc>
          <w:tcPr>
            <w:tcW w:w="757" w:type="dxa"/>
            <w:noWrap/>
            <w:hideMark/>
          </w:tcPr>
          <w:p w14:paraId="1A01961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36.7 (11.1)</w:t>
            </w:r>
          </w:p>
        </w:tc>
        <w:tc>
          <w:tcPr>
            <w:tcW w:w="1112" w:type="dxa"/>
            <w:noWrap/>
            <w:hideMark/>
          </w:tcPr>
          <w:p w14:paraId="49E7E89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60D3BD5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361327B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Comparison : Hispanic/latino (M=15.3, SD6.1*) report higher PTSD score than black non Hispanic (M=11.7, SD=4.6). Hispanic/latino men had increased odds of scoring at or above the diagnostic cutoff for PTSD (OR = 4.2, CI = 1.4-12.6). Positive correlation: depression (r=-.53, p&lt;.01), Anxiety (r=-.69, p&lt;.01), positive affect (r=-.51, P&lt;.01), behavior control (r=-.57, P&lt;.01), resilience (r=-.27, p&lt;.05). Non-significant correlation: sexual rapport with first male age (-.17ns), sexual rapport with first female age (-.11ns), drug use (.20ns), alcohol use (.13ns), male condomless anal sex partners (-.03).</w:t>
            </w:r>
          </w:p>
        </w:tc>
        <w:tc>
          <w:tcPr>
            <w:tcW w:w="1602" w:type="dxa"/>
            <w:noWrap/>
            <w:hideMark/>
          </w:tcPr>
          <w:p w14:paraId="17E870E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4B400F5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002C94C2"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EA125D6"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Batchelder et al., 2019</w:t>
            </w:r>
          </w:p>
        </w:tc>
        <w:tc>
          <w:tcPr>
            <w:tcW w:w="496" w:type="dxa"/>
            <w:noWrap/>
            <w:hideMark/>
          </w:tcPr>
          <w:p w14:paraId="1735705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78246FA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28DC720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MSM</w:t>
            </w:r>
          </w:p>
        </w:tc>
        <w:tc>
          <w:tcPr>
            <w:tcW w:w="1936" w:type="dxa"/>
            <w:noWrap/>
            <w:hideMark/>
          </w:tcPr>
          <w:p w14:paraId="2C0E281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3625D0A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63C18023"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290</w:t>
            </w:r>
          </w:p>
        </w:tc>
        <w:tc>
          <w:tcPr>
            <w:tcW w:w="757" w:type="dxa"/>
            <w:noWrap/>
            <w:hideMark/>
          </w:tcPr>
          <w:p w14:paraId="115D9BC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37.95 (11.68)</w:t>
            </w:r>
          </w:p>
        </w:tc>
        <w:tc>
          <w:tcPr>
            <w:tcW w:w="1112" w:type="dxa"/>
            <w:noWrap/>
            <w:hideMark/>
          </w:tcPr>
          <w:p w14:paraId="4F2DEBB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FB7F3A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SCID-IV</w:t>
            </w:r>
          </w:p>
        </w:tc>
        <w:tc>
          <w:tcPr>
            <w:tcW w:w="1754" w:type="dxa"/>
            <w:noWrap/>
            <w:hideMark/>
          </w:tcPr>
          <w:p w14:paraId="3F0B9F1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PTSD Associated with diagnosis of Major Depressive Disorder (χ2 = 35.38 p=0.028, p&lt;.001); any anxiety disorder (χ2 = 20.51, p&lt;.001). No </w:t>
            </w:r>
            <w:r w:rsidRPr="00113D88">
              <w:rPr>
                <w:rFonts w:ascii="Calibri" w:eastAsia="Times New Roman" w:hAnsi="Calibri" w:cs="Calibri"/>
                <w:color w:val="000000"/>
                <w:kern w:val="0"/>
                <w:sz w:val="14"/>
                <w:szCs w:val="14"/>
                <w:lang w:eastAsia="fr-FR"/>
                <w14:ligatures w14:val="none"/>
              </w:rPr>
              <w:lastRenderedPageBreak/>
              <w:t>significant relationship between SUD and PTSD (χ2 = 3.64 p=0.056 )</w:t>
            </w:r>
          </w:p>
        </w:tc>
        <w:tc>
          <w:tcPr>
            <w:tcW w:w="1602" w:type="dxa"/>
            <w:noWrap/>
            <w:hideMark/>
          </w:tcPr>
          <w:p w14:paraId="3BE3297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14BBB57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289821B"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9538EBF"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Cepeda et al., 2020</w:t>
            </w:r>
          </w:p>
        </w:tc>
        <w:tc>
          <w:tcPr>
            <w:tcW w:w="496" w:type="dxa"/>
            <w:noWrap/>
            <w:hideMark/>
          </w:tcPr>
          <w:p w14:paraId="25981F0A"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57EB88D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1ED818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0F8E5D8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3A6BCD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0EA768D0"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206</w:t>
            </w:r>
          </w:p>
        </w:tc>
        <w:tc>
          <w:tcPr>
            <w:tcW w:w="757" w:type="dxa"/>
            <w:noWrap/>
            <w:hideMark/>
          </w:tcPr>
          <w:p w14:paraId="476CABD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32.87 (NA)</w:t>
            </w:r>
          </w:p>
        </w:tc>
        <w:tc>
          <w:tcPr>
            <w:tcW w:w="1112" w:type="dxa"/>
            <w:noWrap/>
            <w:hideMark/>
          </w:tcPr>
          <w:p w14:paraId="2F08F40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5868EB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161E5BC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Women who have sex with women &amp; men (m27.9) report more ptsd than WSM (m15.2)*. </w:t>
            </w:r>
          </w:p>
        </w:tc>
        <w:tc>
          <w:tcPr>
            <w:tcW w:w="1602" w:type="dxa"/>
            <w:noWrap/>
            <w:hideMark/>
          </w:tcPr>
          <w:p w14:paraId="25B38B7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73FAAB4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3E3DFAA6"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051326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Banderman &amp; Szymanski, 2014</w:t>
            </w:r>
          </w:p>
        </w:tc>
        <w:tc>
          <w:tcPr>
            <w:tcW w:w="496" w:type="dxa"/>
            <w:noWrap/>
            <w:hideMark/>
          </w:tcPr>
          <w:p w14:paraId="660694B8"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2014</w:t>
            </w:r>
          </w:p>
        </w:tc>
        <w:tc>
          <w:tcPr>
            <w:tcW w:w="735" w:type="dxa"/>
            <w:noWrap/>
            <w:hideMark/>
          </w:tcPr>
          <w:p w14:paraId="25843CC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D1B466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7A6991A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70% Lesbian/Gay, 27% Bisexual, 3% Unsure</w:t>
            </w:r>
          </w:p>
        </w:tc>
        <w:tc>
          <w:tcPr>
            <w:tcW w:w="1436" w:type="dxa"/>
            <w:noWrap/>
            <w:hideMark/>
          </w:tcPr>
          <w:p w14:paraId="3F0657A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52% Female, 48% Male; 6% transgender</w:t>
            </w:r>
          </w:p>
        </w:tc>
        <w:tc>
          <w:tcPr>
            <w:tcW w:w="731" w:type="dxa"/>
            <w:noWrap/>
            <w:hideMark/>
          </w:tcPr>
          <w:p w14:paraId="715DE90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423</w:t>
            </w:r>
          </w:p>
        </w:tc>
        <w:tc>
          <w:tcPr>
            <w:tcW w:w="757" w:type="dxa"/>
            <w:noWrap/>
            <w:hideMark/>
          </w:tcPr>
          <w:p w14:paraId="3AC27ED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33.31 (14.66)</w:t>
            </w:r>
          </w:p>
        </w:tc>
        <w:tc>
          <w:tcPr>
            <w:tcW w:w="1112" w:type="dxa"/>
            <w:noWrap/>
            <w:hideMark/>
          </w:tcPr>
          <w:p w14:paraId="52883C1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4F763D9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0625674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Correlation positive : sexual orientation-based hate crime victimization (.29*), heterosexist discrimination (.48*), coping via internalization (.43*), coping via detachment (.51*), coping via drug and alcohol use (.25*). Regression : Sexual orientation-based crime victimization (β=.13, t=2.81**) and heterosexist discrimination (β=.43, t=9.44**) predicts PTSD symptoms. Mediation : Coping via internalization (β=.03, CI .0020-.0829*), coping via detachment (β=.10, CI .0661-.1699*), and coping via alcohol and drug use (β=.03, CI .0126-.0688*) did mediate the heterosexist discrimination - PTSD link. Coping via internalization + alcohol/drugs mediate heterosexist discrimination predict 42% variance of PTSD. Coping did not mediate the SO-based hate crime victimization-PTSD relation.  </w:t>
            </w:r>
          </w:p>
        </w:tc>
        <w:tc>
          <w:tcPr>
            <w:tcW w:w="1602" w:type="dxa"/>
            <w:noWrap/>
            <w:hideMark/>
          </w:tcPr>
          <w:p w14:paraId="63F8DD9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5D5919C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A1702B2"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AC57D9B"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Robinson &amp; Rubin, 2016</w:t>
            </w:r>
          </w:p>
        </w:tc>
        <w:tc>
          <w:tcPr>
            <w:tcW w:w="496" w:type="dxa"/>
            <w:noWrap/>
            <w:hideMark/>
          </w:tcPr>
          <w:p w14:paraId="35709234"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2016</w:t>
            </w:r>
          </w:p>
        </w:tc>
        <w:tc>
          <w:tcPr>
            <w:tcW w:w="735" w:type="dxa"/>
            <w:noWrap/>
            <w:hideMark/>
          </w:tcPr>
          <w:p w14:paraId="3AA5A82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03018F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503B665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47% Heterosexual, 26.5% Bisexual, 9.4% Lesbian, 8.8% Gay, 1.8% Asexual, 6.5% Other</w:t>
            </w:r>
          </w:p>
        </w:tc>
        <w:tc>
          <w:tcPr>
            <w:tcW w:w="1436" w:type="dxa"/>
            <w:noWrap/>
            <w:hideMark/>
          </w:tcPr>
          <w:p w14:paraId="11D12B6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48.2% Man, 50% Woman, 1.8% other</w:t>
            </w:r>
          </w:p>
        </w:tc>
        <w:tc>
          <w:tcPr>
            <w:tcW w:w="731" w:type="dxa"/>
            <w:noWrap/>
            <w:hideMark/>
          </w:tcPr>
          <w:p w14:paraId="207B3848"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90</w:t>
            </w:r>
          </w:p>
        </w:tc>
        <w:tc>
          <w:tcPr>
            <w:tcW w:w="757" w:type="dxa"/>
            <w:noWrap/>
            <w:hideMark/>
          </w:tcPr>
          <w:p w14:paraId="322AF38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34CD65E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46CBED7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1860F8A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LGB participants report more PTSD symptoms than heterosexual participants (t=-1.755*, mean difference : -4.58). </w:t>
            </w:r>
          </w:p>
        </w:tc>
        <w:tc>
          <w:tcPr>
            <w:tcW w:w="1602" w:type="dxa"/>
            <w:noWrap/>
            <w:hideMark/>
          </w:tcPr>
          <w:p w14:paraId="5B30922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7164FBA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575E087E"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FCF3603"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Straub et al., 2018</w:t>
            </w:r>
          </w:p>
        </w:tc>
        <w:tc>
          <w:tcPr>
            <w:tcW w:w="496" w:type="dxa"/>
            <w:noWrap/>
            <w:hideMark/>
          </w:tcPr>
          <w:p w14:paraId="7B57F8A3"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2018</w:t>
            </w:r>
          </w:p>
        </w:tc>
        <w:tc>
          <w:tcPr>
            <w:tcW w:w="735" w:type="dxa"/>
            <w:noWrap/>
            <w:hideMark/>
          </w:tcPr>
          <w:p w14:paraId="78EA869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83B298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70B5CB1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72.4% bisexual, 27.6% lesbian</w:t>
            </w:r>
          </w:p>
        </w:tc>
        <w:tc>
          <w:tcPr>
            <w:tcW w:w="1436" w:type="dxa"/>
            <w:noWrap/>
            <w:hideMark/>
          </w:tcPr>
          <w:p w14:paraId="093CBBB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79F97833"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326</w:t>
            </w:r>
          </w:p>
        </w:tc>
        <w:tc>
          <w:tcPr>
            <w:tcW w:w="757" w:type="dxa"/>
            <w:noWrap/>
            <w:hideMark/>
          </w:tcPr>
          <w:p w14:paraId="728522E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30.33 (9.02)</w:t>
            </w:r>
          </w:p>
        </w:tc>
        <w:tc>
          <w:tcPr>
            <w:tcW w:w="1112" w:type="dxa"/>
            <w:noWrap/>
            <w:hideMark/>
          </w:tcPr>
          <w:p w14:paraId="7897F05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77ED563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6712210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 : internalized heterosexism (.15**) and shame-withdrawal (.16**).  </w:t>
            </w:r>
            <w:r w:rsidRPr="00113D88">
              <w:rPr>
                <w:rFonts w:ascii="Calibri" w:eastAsia="Times New Roman" w:hAnsi="Calibri" w:cs="Calibri"/>
                <w:color w:val="000000"/>
                <w:kern w:val="0"/>
                <w:sz w:val="14"/>
                <w:szCs w:val="14"/>
                <w:lang w:eastAsia="fr-FR"/>
                <w14:ligatures w14:val="none"/>
              </w:rPr>
              <w:lastRenderedPageBreak/>
              <w:t>Negative correlation : age and annual income. Non significant correlation : shame-negative self evaluation (.05ns). Regression : internalized heterosexism significantly and positively predicted PTSD symptomatology (b3.45,F(1, 323)7.04,p.008,R2.02 ). When Shame–NSE and Shame–Withdrawal were entered as mediators of the relation between internalized heterosexism and PTSD symptomatology, Shame–NSE was not significantly related to PTSD symptomatology above and beyond internalized heterosexism; however, Shame–Withdrawal was a significant predictor of PTSD symptomatology in the full model, above and beyond internalized heterosexism (b2.07,F(3, 321)4.60,p.004,R2.04.) Significant indirect effect of internalized heterosexism on PTSD symptomatology through Shame–Withdrawal (b0.55,SE0.31).</w:t>
            </w:r>
          </w:p>
        </w:tc>
        <w:tc>
          <w:tcPr>
            <w:tcW w:w="1602" w:type="dxa"/>
            <w:noWrap/>
            <w:hideMark/>
          </w:tcPr>
          <w:p w14:paraId="3D89CC4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6A6FA01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A6E832F"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D78BE10"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Stenersen et al., 2019</w:t>
            </w:r>
          </w:p>
        </w:tc>
        <w:tc>
          <w:tcPr>
            <w:tcW w:w="496" w:type="dxa"/>
            <w:noWrap/>
            <w:hideMark/>
          </w:tcPr>
          <w:p w14:paraId="2C20420E"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6C92EF8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BFCAD3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LGBT</w:t>
            </w:r>
          </w:p>
        </w:tc>
        <w:tc>
          <w:tcPr>
            <w:tcW w:w="1936" w:type="dxa"/>
            <w:noWrap/>
            <w:hideMark/>
          </w:tcPr>
          <w:p w14:paraId="078F063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37.9% Bisexual, 25.7% Gay, 22% Lesbian, 13.3% Non Heterosexual other, .3% MSM, .3% WSW</w:t>
            </w:r>
          </w:p>
        </w:tc>
        <w:tc>
          <w:tcPr>
            <w:tcW w:w="1436" w:type="dxa"/>
            <w:noWrap/>
            <w:hideMark/>
          </w:tcPr>
          <w:p w14:paraId="14EDDB3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32% Cisgender female, 50.6% cisgender male, 3.8% transgender, 4.7% transgender female, 3.6% transgender male, 5.3 GNC</w:t>
            </w:r>
          </w:p>
        </w:tc>
        <w:tc>
          <w:tcPr>
            <w:tcW w:w="731" w:type="dxa"/>
            <w:noWrap/>
            <w:hideMark/>
          </w:tcPr>
          <w:p w14:paraId="03FEF2FF"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338</w:t>
            </w:r>
          </w:p>
        </w:tc>
        <w:tc>
          <w:tcPr>
            <w:tcW w:w="757" w:type="dxa"/>
            <w:noWrap/>
            <w:hideMark/>
          </w:tcPr>
          <w:p w14:paraId="66BCCE5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47.3% 18-25yo, 42.1% 26-45yo</w:t>
            </w:r>
          </w:p>
        </w:tc>
        <w:tc>
          <w:tcPr>
            <w:tcW w:w="1112" w:type="dxa"/>
            <w:noWrap/>
            <w:hideMark/>
          </w:tcPr>
          <w:p w14:paraId="7444D82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025A71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0F86E88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 :  current gender (.182**), number of traumatic events (.386**), acceptance concerns (.214**), concealment motivation (.126*), difficult process (.143*). Negative correlation : Education (-.196**), time from last IPT event (-.192**) and help seeking total (-.325**). Non significant correlation : </w:t>
            </w:r>
            <w:r w:rsidRPr="00113D88">
              <w:rPr>
                <w:rFonts w:ascii="Calibri" w:eastAsia="Times New Roman" w:hAnsi="Calibri" w:cs="Calibri"/>
                <w:color w:val="000000"/>
                <w:kern w:val="0"/>
                <w:sz w:val="14"/>
                <w:szCs w:val="14"/>
                <w:lang w:eastAsia="fr-FR"/>
                <w14:ligatures w14:val="none"/>
              </w:rPr>
              <w:lastRenderedPageBreak/>
              <w:t xml:space="preserve">internalized homonegativity (.101ns). Regression : When controlling for other variables Education (-.096*), current gender (.104*), number of IPT events (.338**), help seeking behaviour (-.227**), LGBIS acceptance concern (.123*) predicted PTSD scores. Time since last IPT event (-.067ns), LGBIS concealment motivation (.02ns), LGBIS internalized homonegativity (-.011ns), LGBIS difficult process (.049) did not predict PTSD. </w:t>
            </w:r>
          </w:p>
        </w:tc>
        <w:tc>
          <w:tcPr>
            <w:tcW w:w="1602" w:type="dxa"/>
            <w:noWrap/>
            <w:hideMark/>
          </w:tcPr>
          <w:p w14:paraId="45945DF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67E5800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42C2CA4"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CAB83B5"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Travers et al., 2020</w:t>
            </w:r>
          </w:p>
        </w:tc>
        <w:tc>
          <w:tcPr>
            <w:tcW w:w="496" w:type="dxa"/>
            <w:noWrap/>
            <w:hideMark/>
          </w:tcPr>
          <w:p w14:paraId="4AE8843B"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55259E3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Northern Ireland</w:t>
            </w:r>
          </w:p>
        </w:tc>
        <w:tc>
          <w:tcPr>
            <w:tcW w:w="839" w:type="dxa"/>
            <w:noWrap/>
            <w:hideMark/>
          </w:tcPr>
          <w:p w14:paraId="1F340C4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LGB</w:t>
            </w:r>
          </w:p>
        </w:tc>
        <w:tc>
          <w:tcPr>
            <w:tcW w:w="1936" w:type="dxa"/>
            <w:noWrap/>
            <w:hideMark/>
          </w:tcPr>
          <w:p w14:paraId="2AC71D1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33B4B2E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36405229"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123</w:t>
            </w:r>
          </w:p>
        </w:tc>
        <w:tc>
          <w:tcPr>
            <w:tcW w:w="757" w:type="dxa"/>
            <w:noWrap/>
            <w:hideMark/>
          </w:tcPr>
          <w:p w14:paraId="5C9CCD9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24.38 (7.46)</w:t>
            </w:r>
          </w:p>
        </w:tc>
        <w:tc>
          <w:tcPr>
            <w:tcW w:w="1112" w:type="dxa"/>
            <w:noWrap/>
            <w:hideMark/>
          </w:tcPr>
          <w:p w14:paraId="06887D9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D45D76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3B64647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LGB (m=25.01, SD = 21.62) reported a higher mean PTSD score than heterosexual (m= 16.02, SD = 18.2; t(107.51)=3.83*** ). Regression: association between LGB status and PTSD symptoms (β= 0.13; p &lt; 0.001). The mediation model indicated indirect effects through which family social support partially explained the associations between LGB status and PTSD (β= 0.04***), but there were no significant indirect effects social support from friends (β= 0.00 ns) or a significant other (β=.00ns).</w:t>
            </w:r>
          </w:p>
        </w:tc>
        <w:tc>
          <w:tcPr>
            <w:tcW w:w="1602" w:type="dxa"/>
            <w:noWrap/>
            <w:hideMark/>
          </w:tcPr>
          <w:p w14:paraId="156E832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4BAAD7F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425C0144"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DB990D4"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Keating &amp; Muller, 2019</w:t>
            </w:r>
          </w:p>
        </w:tc>
        <w:tc>
          <w:tcPr>
            <w:tcW w:w="496" w:type="dxa"/>
            <w:noWrap/>
            <w:hideMark/>
          </w:tcPr>
          <w:p w14:paraId="32F5FB98"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21C1C33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Canada</w:t>
            </w:r>
          </w:p>
        </w:tc>
        <w:tc>
          <w:tcPr>
            <w:tcW w:w="839" w:type="dxa"/>
            <w:noWrap/>
            <w:hideMark/>
          </w:tcPr>
          <w:p w14:paraId="216C173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4AC4405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56% Bisexual, 29% Lesbian, 11% Gay, .01% Heterosexual</w:t>
            </w:r>
          </w:p>
        </w:tc>
        <w:tc>
          <w:tcPr>
            <w:tcW w:w="1436" w:type="dxa"/>
            <w:noWrap/>
            <w:hideMark/>
          </w:tcPr>
          <w:p w14:paraId="65E5713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38% Transgender men, 6% transgender women, 36% non binary, 47% cisgender</w:t>
            </w:r>
          </w:p>
        </w:tc>
        <w:tc>
          <w:tcPr>
            <w:tcW w:w="731" w:type="dxa"/>
            <w:noWrap/>
            <w:hideMark/>
          </w:tcPr>
          <w:p w14:paraId="2E3557D9"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157</w:t>
            </w:r>
          </w:p>
        </w:tc>
        <w:tc>
          <w:tcPr>
            <w:tcW w:w="757" w:type="dxa"/>
            <w:noWrap/>
            <w:hideMark/>
          </w:tcPr>
          <w:p w14:paraId="4F77E5E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31.13 (9.91)</w:t>
            </w:r>
          </w:p>
        </w:tc>
        <w:tc>
          <w:tcPr>
            <w:tcW w:w="1112" w:type="dxa"/>
            <w:noWrap/>
            <w:hideMark/>
          </w:tcPr>
          <w:p w14:paraId="45BB2F4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9125DC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10A4C66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Compared to those who did not associate their trauma with discrimination (M41.58, SD 16.73), those who attributed it to discrimination (m = 49.01, SD = 15.13*) had higher scores low and higher at </w:t>
            </w:r>
            <w:r w:rsidRPr="00113D88">
              <w:rPr>
                <w:rFonts w:ascii="Calibri" w:eastAsia="Times New Roman" w:hAnsi="Calibri" w:cs="Calibri"/>
                <w:color w:val="000000"/>
                <w:kern w:val="0"/>
                <w:sz w:val="14"/>
                <w:szCs w:val="14"/>
                <w:lang w:eastAsia="fr-FR"/>
                <w14:ligatures w14:val="none"/>
              </w:rPr>
              <w:lastRenderedPageBreak/>
              <w:t>PCL. Regression: Appearance congruence (β= -0.29*), biphobia (β= 0.38*), biphobia/homophobia (β= 0.35*), and transphobia (β= 0.29 *) predicted PTSD scores, but not trans acceptance (β= -0.03ns).</w:t>
            </w:r>
          </w:p>
        </w:tc>
        <w:tc>
          <w:tcPr>
            <w:tcW w:w="1602" w:type="dxa"/>
            <w:noWrap/>
            <w:hideMark/>
          </w:tcPr>
          <w:p w14:paraId="1C5D3EB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403B69F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262010E1"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EA968D0"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Ross et al., 2014</w:t>
            </w:r>
          </w:p>
        </w:tc>
        <w:tc>
          <w:tcPr>
            <w:tcW w:w="496" w:type="dxa"/>
            <w:noWrap/>
            <w:hideMark/>
          </w:tcPr>
          <w:p w14:paraId="2426EEF9"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2014</w:t>
            </w:r>
          </w:p>
        </w:tc>
        <w:tc>
          <w:tcPr>
            <w:tcW w:w="735" w:type="dxa"/>
            <w:noWrap/>
            <w:hideMark/>
          </w:tcPr>
          <w:p w14:paraId="04AA802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Canada</w:t>
            </w:r>
          </w:p>
        </w:tc>
        <w:tc>
          <w:tcPr>
            <w:tcW w:w="839" w:type="dxa"/>
            <w:noWrap/>
            <w:hideMark/>
          </w:tcPr>
          <w:p w14:paraId="1C032CC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w:t>
            </w:r>
          </w:p>
        </w:tc>
        <w:tc>
          <w:tcPr>
            <w:tcW w:w="1936" w:type="dxa"/>
            <w:noWrap/>
            <w:hideMark/>
          </w:tcPr>
          <w:p w14:paraId="40D9117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27F561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70% female at birth, 30% male at birth; 64% woman, 30% men, 7% genderqueer, 3% two spirited, 2% transgender men, .5% transgender women, 9% other. </w:t>
            </w:r>
          </w:p>
        </w:tc>
        <w:tc>
          <w:tcPr>
            <w:tcW w:w="731" w:type="dxa"/>
            <w:noWrap/>
            <w:hideMark/>
          </w:tcPr>
          <w:p w14:paraId="4A16D772"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302</w:t>
            </w:r>
          </w:p>
        </w:tc>
        <w:tc>
          <w:tcPr>
            <w:tcW w:w="757" w:type="dxa"/>
            <w:noWrap/>
            <w:hideMark/>
          </w:tcPr>
          <w:p w14:paraId="69540C8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25+ yo</w:t>
            </w:r>
          </w:p>
        </w:tc>
        <w:tc>
          <w:tcPr>
            <w:tcW w:w="1112" w:type="dxa"/>
            <w:noWrap/>
            <w:hideMark/>
          </w:tcPr>
          <w:p w14:paraId="58706D6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6C21FFA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6F589CF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Young people (16-24 years old; M=35.6, CI 32.246-39) report higher PTSD scores than older people (+=25 years old, m=31.135, CI 28.98-33.29*). No significant difference in prevalence of PTSD according to cutoff (44 or 50).</w:t>
            </w:r>
          </w:p>
        </w:tc>
        <w:tc>
          <w:tcPr>
            <w:tcW w:w="1602" w:type="dxa"/>
            <w:noWrap/>
            <w:hideMark/>
          </w:tcPr>
          <w:p w14:paraId="358A11F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Cutoff &gt; 44 : 15.5% (95% CI : 9.7 - 23.2); Cutoff &gt; 50 : 10.8% (95%CI : 4.9-17.7)</w:t>
            </w:r>
          </w:p>
        </w:tc>
        <w:tc>
          <w:tcPr>
            <w:tcW w:w="1004" w:type="dxa"/>
            <w:noWrap/>
            <w:hideMark/>
          </w:tcPr>
          <w:p w14:paraId="0CE0C63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0614C0F0"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73461BA"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Harper et al., 2021</w:t>
            </w:r>
          </w:p>
        </w:tc>
        <w:tc>
          <w:tcPr>
            <w:tcW w:w="496" w:type="dxa"/>
            <w:noWrap/>
            <w:hideMark/>
          </w:tcPr>
          <w:p w14:paraId="6F95FC2D"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67F841D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Kenya</w:t>
            </w:r>
          </w:p>
        </w:tc>
        <w:tc>
          <w:tcPr>
            <w:tcW w:w="839" w:type="dxa"/>
            <w:noWrap/>
            <w:hideMark/>
          </w:tcPr>
          <w:p w14:paraId="3A0363F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2F1F132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562DEAB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25% Cisgender women,  64% cisgender men, 11% Gender minority</w:t>
            </w:r>
          </w:p>
        </w:tc>
        <w:tc>
          <w:tcPr>
            <w:tcW w:w="731" w:type="dxa"/>
            <w:noWrap/>
            <w:hideMark/>
          </w:tcPr>
          <w:p w14:paraId="3A92A036"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527</w:t>
            </w:r>
          </w:p>
        </w:tc>
        <w:tc>
          <w:tcPr>
            <w:tcW w:w="757" w:type="dxa"/>
            <w:noWrap/>
            <w:hideMark/>
          </w:tcPr>
          <w:p w14:paraId="26190BC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29E5110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53CA330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0F152B7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Those who experienced minority-based violence reported more PTSD (67.3%***) compared to those who reported not having experienced it (41.4%). No differences in PTSD score between cisgender men, cisgender women and TGD.</w:t>
            </w:r>
          </w:p>
        </w:tc>
        <w:tc>
          <w:tcPr>
            <w:tcW w:w="1602" w:type="dxa"/>
            <w:noWrap/>
            <w:hideMark/>
          </w:tcPr>
          <w:p w14:paraId="3A31B22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53.2%</w:t>
            </w:r>
          </w:p>
        </w:tc>
        <w:tc>
          <w:tcPr>
            <w:tcW w:w="1004" w:type="dxa"/>
            <w:noWrap/>
            <w:hideMark/>
          </w:tcPr>
          <w:p w14:paraId="1F8D2D6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6C64601"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53A60D8"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Hughto, Pletta et al., 2021</w:t>
            </w:r>
          </w:p>
        </w:tc>
        <w:tc>
          <w:tcPr>
            <w:tcW w:w="496" w:type="dxa"/>
            <w:noWrap/>
            <w:hideMark/>
          </w:tcPr>
          <w:p w14:paraId="0BA23E60"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6A3F9EA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25B7165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7BE1942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17FD4FA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 non binary, 32.5% transgender man, 25.3% transgender woman</w:t>
            </w:r>
          </w:p>
        </w:tc>
        <w:tc>
          <w:tcPr>
            <w:tcW w:w="731" w:type="dxa"/>
            <w:noWrap/>
            <w:hideMark/>
          </w:tcPr>
          <w:p w14:paraId="6BE53EB0"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600</w:t>
            </w:r>
          </w:p>
        </w:tc>
        <w:tc>
          <w:tcPr>
            <w:tcW w:w="757" w:type="dxa"/>
            <w:noWrap/>
            <w:hideMark/>
          </w:tcPr>
          <w:p w14:paraId="54A2C64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31.2 (11.2)</w:t>
            </w:r>
          </w:p>
        </w:tc>
        <w:tc>
          <w:tcPr>
            <w:tcW w:w="1112" w:type="dxa"/>
            <w:noWrap/>
            <w:hideMark/>
          </w:tcPr>
          <w:p w14:paraId="039E1BD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639FC75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03AF87E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In separate multivariable models adjusted for age, gender identity, race, education, income, and childhood and adult sexual/physical abuse, greater frequency of exposure to negative depictions of transgender people in the media was significantly associated with clinically significant symptoms of PTSD (aOR = 1.25; 95% CI = 1.16-1.34***). Other coviarates like age (aOR = .969; 95% CI = .96 - .99; ***); Financially insecure (aOR = 2.02; CI = 1.28-3.18;***); Childhood abuse (aOR = 1.92; CI = 1.23-2.99; **) </w:t>
            </w:r>
            <w:r w:rsidRPr="00113D88">
              <w:rPr>
                <w:rFonts w:ascii="Calibri" w:eastAsia="Times New Roman" w:hAnsi="Calibri" w:cs="Calibri"/>
                <w:color w:val="000000"/>
                <w:kern w:val="0"/>
                <w:sz w:val="14"/>
                <w:szCs w:val="14"/>
                <w:lang w:eastAsia="fr-FR"/>
                <w14:ligatures w14:val="none"/>
              </w:rPr>
              <w:lastRenderedPageBreak/>
              <w:t>and Abuse in adulthood (aOR = 2.28; CI = 1.48-3.51;***) were significantly associated with PTSD. Other covariates like gender identity : trans woman vs nb (aOR 0.92, 0.54–1.55ns) or trans man vs NB (aOR 0.74, 0.47–1.18ns); race : white vs PoC (aOR : 1.091 0.64–1.85ns) did not predict PTSD. College graduate predicted PTSD in bivariate model (OR 1.48, 1.04–2.10*) but not multivariate model (aOR 1.21, 0.80–1.84ns)</w:t>
            </w:r>
          </w:p>
        </w:tc>
        <w:tc>
          <w:tcPr>
            <w:tcW w:w="1602" w:type="dxa"/>
            <w:noWrap/>
            <w:hideMark/>
          </w:tcPr>
          <w:p w14:paraId="7FFDC2A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36.15%</w:t>
            </w:r>
          </w:p>
        </w:tc>
        <w:tc>
          <w:tcPr>
            <w:tcW w:w="1004" w:type="dxa"/>
            <w:noWrap/>
            <w:hideMark/>
          </w:tcPr>
          <w:p w14:paraId="45220FD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13FA266F"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F787638"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Andrew et al., 2020</w:t>
            </w:r>
          </w:p>
        </w:tc>
        <w:tc>
          <w:tcPr>
            <w:tcW w:w="496" w:type="dxa"/>
            <w:noWrap/>
            <w:hideMark/>
          </w:tcPr>
          <w:p w14:paraId="0B5C24BA"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68F9BA0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F61885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6BB737A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EDE222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75.5% Female at Birth</w:t>
            </w:r>
          </w:p>
        </w:tc>
        <w:tc>
          <w:tcPr>
            <w:tcW w:w="731" w:type="dxa"/>
            <w:noWrap/>
            <w:hideMark/>
          </w:tcPr>
          <w:p w14:paraId="5AD05BED"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155</w:t>
            </w:r>
          </w:p>
        </w:tc>
        <w:tc>
          <w:tcPr>
            <w:tcW w:w="757" w:type="dxa"/>
            <w:noWrap/>
            <w:hideMark/>
          </w:tcPr>
          <w:p w14:paraId="06636A6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2EF5494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308350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3CE7356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602" w:type="dxa"/>
            <w:noWrap/>
            <w:hideMark/>
          </w:tcPr>
          <w:p w14:paraId="0CF8341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62.6%</w:t>
            </w:r>
          </w:p>
        </w:tc>
        <w:tc>
          <w:tcPr>
            <w:tcW w:w="1004" w:type="dxa"/>
            <w:noWrap/>
            <w:hideMark/>
          </w:tcPr>
          <w:p w14:paraId="28F32C6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3D6E923E"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EA135B4"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Pinciotti &amp; Orcutt, 2020</w:t>
            </w:r>
          </w:p>
        </w:tc>
        <w:tc>
          <w:tcPr>
            <w:tcW w:w="496" w:type="dxa"/>
            <w:noWrap/>
            <w:hideMark/>
          </w:tcPr>
          <w:p w14:paraId="0996423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6477DDC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583D6E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0DD97F2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89.8% Heterosexual, 7.6% bisexual, 2% Gay/Lesbian, .4% pansexual, .2% undecided.</w:t>
            </w:r>
          </w:p>
        </w:tc>
        <w:tc>
          <w:tcPr>
            <w:tcW w:w="1436" w:type="dxa"/>
            <w:noWrap/>
            <w:hideMark/>
          </w:tcPr>
          <w:p w14:paraId="6BEF6CA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56.1% Female, 42.9% Male, 1% Other</w:t>
            </w:r>
          </w:p>
        </w:tc>
        <w:tc>
          <w:tcPr>
            <w:tcW w:w="731" w:type="dxa"/>
            <w:noWrap/>
            <w:hideMark/>
          </w:tcPr>
          <w:p w14:paraId="5B27538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515</w:t>
            </w:r>
          </w:p>
        </w:tc>
        <w:tc>
          <w:tcPr>
            <w:tcW w:w="757" w:type="dxa"/>
            <w:noWrap/>
            <w:hideMark/>
          </w:tcPr>
          <w:p w14:paraId="0EBD13D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19.2 (1.8)</w:t>
            </w:r>
          </w:p>
        </w:tc>
        <w:tc>
          <w:tcPr>
            <w:tcW w:w="1112" w:type="dxa"/>
            <w:noWrap/>
            <w:hideMark/>
          </w:tcPr>
          <w:p w14:paraId="06AE6A0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6C27843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4307DF6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Sexual minorities reported more severe PTSD (M=19.69, sd = 17.13) than heterosexuals (M=14.74, sd=16.39*), but were statistically equally as likely to exceed the PCL 5 Cutoff of 37 (19.6%) as heterosexuals (13%). Negative correlation : sexual orientation (1= hetero, 0= SM; -.10*). </w:t>
            </w:r>
          </w:p>
        </w:tc>
        <w:tc>
          <w:tcPr>
            <w:tcW w:w="1602" w:type="dxa"/>
            <w:noWrap/>
            <w:hideMark/>
          </w:tcPr>
          <w:p w14:paraId="2011B5C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6278555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91FDBBF"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5ED31B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Barr et al., 2021</w:t>
            </w:r>
          </w:p>
        </w:tc>
        <w:tc>
          <w:tcPr>
            <w:tcW w:w="496" w:type="dxa"/>
            <w:noWrap/>
            <w:hideMark/>
          </w:tcPr>
          <w:p w14:paraId="0799D1A4"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330C39F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7718E48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11046F3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722BEFE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46% Non binary, 36% man, 22% woman; 72% female at birth, 27% male at birth, 1% intersex</w:t>
            </w:r>
          </w:p>
        </w:tc>
        <w:tc>
          <w:tcPr>
            <w:tcW w:w="731" w:type="dxa"/>
            <w:noWrap/>
            <w:hideMark/>
          </w:tcPr>
          <w:p w14:paraId="1A9EE648"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575</w:t>
            </w:r>
          </w:p>
        </w:tc>
        <w:tc>
          <w:tcPr>
            <w:tcW w:w="757" w:type="dxa"/>
            <w:noWrap/>
            <w:hideMark/>
          </w:tcPr>
          <w:p w14:paraId="5CF513B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31.51 (11.84)</w:t>
            </w:r>
          </w:p>
        </w:tc>
        <w:tc>
          <w:tcPr>
            <w:tcW w:w="1112" w:type="dxa"/>
            <w:noWrap/>
            <w:hideMark/>
          </w:tcPr>
          <w:p w14:paraId="4102898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963F54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2AC4DBA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Regression : Bias experiences  (β=.17***), non affirmation of gender identity  (β=.26***), internalized transphobia (β=.21***), anti-transgender bias-unrelated PTEs (β=.38***) predicted PTSD symptoms. Mediation : the total relationship between Bias Experiences and PTSD Symptoms was small, statistically significant (β=.21,p,.001), and partially mediated by Internalized Transphobia (proportion of total effect </w:t>
            </w:r>
            <w:r w:rsidRPr="00113D88">
              <w:rPr>
                <w:rFonts w:ascii="Calibri" w:eastAsia="Times New Roman" w:hAnsi="Calibri" w:cs="Calibri"/>
                <w:color w:val="000000"/>
                <w:kern w:val="0"/>
                <w:sz w:val="14"/>
                <w:szCs w:val="14"/>
                <w:lang w:eastAsia="fr-FR"/>
                <w14:ligatures w14:val="none"/>
              </w:rPr>
              <w:lastRenderedPageBreak/>
              <w:t>mediated = 15.24%). The total relationship between Non-Affirmation Experiences and PTSD Symptoms was also statistically significant but moderate in size (β=.30,p,.001) and also partially mediated by Internalized Transphobia (proportion of total effect mediated = 15.13%)</w:t>
            </w:r>
          </w:p>
        </w:tc>
        <w:tc>
          <w:tcPr>
            <w:tcW w:w="1602" w:type="dxa"/>
            <w:noWrap/>
            <w:hideMark/>
          </w:tcPr>
          <w:p w14:paraId="5D2BD7C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44.2%</w:t>
            </w:r>
          </w:p>
        </w:tc>
        <w:tc>
          <w:tcPr>
            <w:tcW w:w="1004" w:type="dxa"/>
            <w:noWrap/>
            <w:hideMark/>
          </w:tcPr>
          <w:p w14:paraId="7602EBE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06689342"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063E1378"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Boroughs et al., 2018</w:t>
            </w:r>
          </w:p>
        </w:tc>
        <w:tc>
          <w:tcPr>
            <w:tcW w:w="496" w:type="dxa"/>
            <w:noWrap/>
            <w:hideMark/>
          </w:tcPr>
          <w:p w14:paraId="167D9759"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2018</w:t>
            </w:r>
          </w:p>
        </w:tc>
        <w:tc>
          <w:tcPr>
            <w:tcW w:w="735" w:type="dxa"/>
            <w:noWrap/>
            <w:hideMark/>
          </w:tcPr>
          <w:p w14:paraId="6B23E00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A55B32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MSM</w:t>
            </w:r>
          </w:p>
        </w:tc>
        <w:tc>
          <w:tcPr>
            <w:tcW w:w="1936" w:type="dxa"/>
            <w:noWrap/>
            <w:hideMark/>
          </w:tcPr>
          <w:p w14:paraId="24C68D8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70311E6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276860D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296</w:t>
            </w:r>
          </w:p>
        </w:tc>
        <w:tc>
          <w:tcPr>
            <w:tcW w:w="757" w:type="dxa"/>
            <w:noWrap/>
            <w:hideMark/>
          </w:tcPr>
          <w:p w14:paraId="6A58B31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37.95 (11.68)</w:t>
            </w:r>
          </w:p>
        </w:tc>
        <w:tc>
          <w:tcPr>
            <w:tcW w:w="1112" w:type="dxa"/>
            <w:noWrap/>
            <w:hideMark/>
          </w:tcPr>
          <w:p w14:paraId="67DC152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125880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SCID-IV</w:t>
            </w:r>
          </w:p>
        </w:tc>
        <w:tc>
          <w:tcPr>
            <w:tcW w:w="1754" w:type="dxa"/>
            <w:noWrap/>
            <w:hideMark/>
          </w:tcPr>
          <w:p w14:paraId="17DFB01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Emerging adults were 43.3% less likely to have current PTSD (OR =.57, CI 0.33-0.96), with 33.3% of emerging adults vs 46.3% of older adults meeting criteria for PTSD. *No difference between young and old prevalence of PTSD throughout life (OR .96, CI 0.43-1.34)</w:t>
            </w:r>
          </w:p>
        </w:tc>
        <w:tc>
          <w:tcPr>
            <w:tcW w:w="1602" w:type="dxa"/>
            <w:noWrap/>
            <w:hideMark/>
          </w:tcPr>
          <w:p w14:paraId="7B72088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60BE7A5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277960" w:rsidRPr="005F0E31" w14:paraId="63F701FC"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4E6062B"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Dworkin et al., 2018</w:t>
            </w:r>
          </w:p>
        </w:tc>
        <w:tc>
          <w:tcPr>
            <w:tcW w:w="496" w:type="dxa"/>
            <w:noWrap/>
            <w:hideMark/>
          </w:tcPr>
          <w:p w14:paraId="37878C7E"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2018</w:t>
            </w:r>
          </w:p>
        </w:tc>
        <w:tc>
          <w:tcPr>
            <w:tcW w:w="735" w:type="dxa"/>
            <w:noWrap/>
            <w:hideMark/>
          </w:tcPr>
          <w:p w14:paraId="662594C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AC8F89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1AF6C84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60% Bisexual, 40% lesbian</w:t>
            </w:r>
          </w:p>
        </w:tc>
        <w:tc>
          <w:tcPr>
            <w:tcW w:w="1436" w:type="dxa"/>
            <w:noWrap/>
            <w:hideMark/>
          </w:tcPr>
          <w:p w14:paraId="086EF1F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100% Female at birth; 96.6% female, .9% transgender, 2.3% other, .3% NA</w:t>
            </w:r>
          </w:p>
        </w:tc>
        <w:tc>
          <w:tcPr>
            <w:tcW w:w="731" w:type="dxa"/>
            <w:noWrap/>
            <w:hideMark/>
          </w:tcPr>
          <w:p w14:paraId="234548DB"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259</w:t>
            </w:r>
          </w:p>
        </w:tc>
        <w:tc>
          <w:tcPr>
            <w:tcW w:w="757" w:type="dxa"/>
            <w:noWrap/>
            <w:hideMark/>
          </w:tcPr>
          <w:p w14:paraId="3408AEE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20.82 (2.21)</w:t>
            </w:r>
          </w:p>
        </w:tc>
        <w:tc>
          <w:tcPr>
            <w:tcW w:w="1112" w:type="dxa"/>
            <w:noWrap/>
            <w:hideMark/>
          </w:tcPr>
          <w:p w14:paraId="4C2AE0B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Longitudinal</w:t>
            </w:r>
          </w:p>
        </w:tc>
        <w:tc>
          <w:tcPr>
            <w:tcW w:w="766" w:type="dxa"/>
            <w:noWrap/>
            <w:hideMark/>
          </w:tcPr>
          <w:p w14:paraId="23FB653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7E6679D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 PTSD Year 3 correlated with Daily Heterosexism (Y1) (r=.21, p &lt;.01), Criterion A events (Y1) (r=.18, p&lt;.01), Internalized heterosexism (Y2) ( r =.20, P&lt;.01), all PTCI dimensions (Y2): PTCI self (.37***), PTCI World (.18*), PTCI Blame (.18*) Regression: In the model, internalized heterosexism Y2 (β=0.15*), PTCI Self Y2 (β=0.34**) predict PTSD Y3. PTCI World Y2 (b-0.09ns), PTCI Blame Y2 (b -0.03ns), Life Criterion A Y1 (b 0.14ns), Daily Heterosexism Y1 (b 0.13ns) did not predict PTSD Y3. Mediation: Only the PTCI Self Y2 mediates the relationship between daily heterosexism and PTSD (β= 0.10, SE = 0.05, CI 0.02-0.20*), but not the PTCI World Y2 (b-0.02, SE </w:t>
            </w:r>
            <w:r w:rsidRPr="00113D88">
              <w:rPr>
                <w:rFonts w:ascii="Calibri" w:eastAsia="Times New Roman" w:hAnsi="Calibri" w:cs="Calibri"/>
                <w:color w:val="000000"/>
                <w:kern w:val="0"/>
                <w:sz w:val="14"/>
                <w:szCs w:val="14"/>
                <w:lang w:eastAsia="fr-FR"/>
                <w14:ligatures w14:val="none"/>
              </w:rPr>
              <w:lastRenderedPageBreak/>
              <w:t>0.02, CI -.07/.06ns), PTCI Blame Y2 (b -.01, SE .03, CI -.07/.06ns) and internalized heterosexism (b .01 , SE .01, CI -.02/.03ns). There was no mediation effect between number of Criterion A Y1 - PTSD Y3 events: PTCI Self (β= 0.07, SE 0.04, CI 0.01-0.17ns), PTCI World (b -0.02, SE 0.02, CI - 0.07/0.03ns), PTCI blame (b 0.00, SE 0.01, CI -0.02/0.02ns), internalized heterosexism ( β=-0.01, SE 0.01, CI -0.04/0.02ns). Experiences of heterosexism appear to be longitudinally associated with PTSD symptom severity via their impact on the non-minority-specific cognitive process of self-thinking (PTCI Self Y2 mediates between daily heterosexism Y1 and PTSD Y3).</w:t>
            </w:r>
          </w:p>
        </w:tc>
        <w:tc>
          <w:tcPr>
            <w:tcW w:w="1602" w:type="dxa"/>
            <w:noWrap/>
            <w:hideMark/>
          </w:tcPr>
          <w:p w14:paraId="3C5D3A4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5F914AF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E024905"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6140939"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Kaysen et al., 2019</w:t>
            </w:r>
          </w:p>
        </w:tc>
        <w:tc>
          <w:tcPr>
            <w:tcW w:w="496" w:type="dxa"/>
            <w:noWrap/>
            <w:hideMark/>
          </w:tcPr>
          <w:p w14:paraId="19B2A008"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74B221F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70CD7FA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16A821B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41.8% lesbian, 58.2% bisexual</w:t>
            </w:r>
          </w:p>
        </w:tc>
        <w:tc>
          <w:tcPr>
            <w:tcW w:w="1436" w:type="dxa"/>
            <w:noWrap/>
            <w:hideMark/>
          </w:tcPr>
          <w:p w14:paraId="4B22F5F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Female at birth. </w:t>
            </w:r>
          </w:p>
        </w:tc>
        <w:tc>
          <w:tcPr>
            <w:tcW w:w="731" w:type="dxa"/>
            <w:noWrap/>
            <w:hideMark/>
          </w:tcPr>
          <w:p w14:paraId="17423E27"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767</w:t>
            </w:r>
          </w:p>
        </w:tc>
        <w:tc>
          <w:tcPr>
            <w:tcW w:w="757" w:type="dxa"/>
            <w:noWrap/>
            <w:hideMark/>
          </w:tcPr>
          <w:p w14:paraId="63570D9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20.66 (2.11)</w:t>
            </w:r>
          </w:p>
        </w:tc>
        <w:tc>
          <w:tcPr>
            <w:tcW w:w="1112" w:type="dxa"/>
            <w:noWrap/>
            <w:hideMark/>
          </w:tcPr>
          <w:p w14:paraId="1DB17F9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D78E25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618F90D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Comparaison : A statistically significant higher prevalence (22.9%) was observed when DSM-5 criteria were used vs DSM IV (18.6%) X2(1) = 11.97***.   Significant association between depressive symptoms and DSM IV PTSD (prevalence ratio : 1.58 CI 1.43-1.74) and DSM 5 PTSD (prevalence ratio : 1.71 CI 1.55-1.88). Association with depression was stronger for DSM 5 compared with DSM IV. Significant association between anxiety symptom and DSM IV PTSD (PR 1.44 CI 1.33-1.56) and DSM 5 PTSD (PR 1.44 CI 1.33-</w:t>
            </w:r>
            <w:r w:rsidRPr="00113D88">
              <w:rPr>
                <w:rFonts w:ascii="Calibri" w:eastAsia="Times New Roman" w:hAnsi="Calibri" w:cs="Calibri"/>
                <w:color w:val="000000"/>
                <w:kern w:val="0"/>
                <w:sz w:val="14"/>
                <w:szCs w:val="14"/>
                <w:lang w:eastAsia="fr-FR"/>
                <w14:ligatures w14:val="none"/>
              </w:rPr>
              <w:lastRenderedPageBreak/>
              <w:t xml:space="preserve">1.56). The association were equally stronger between DSM IV and DSM 5 PTSD. No association between high risk drinking and DSM IV PTSD (PR 1.25 CI .99-1.58ns) or DSM 5 PTSD (PR 1.00, CI 0.79-1.28ns).  </w:t>
            </w:r>
          </w:p>
        </w:tc>
        <w:tc>
          <w:tcPr>
            <w:tcW w:w="1602" w:type="dxa"/>
            <w:noWrap/>
            <w:hideMark/>
          </w:tcPr>
          <w:p w14:paraId="5BB5AB7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22.9%</w:t>
            </w:r>
          </w:p>
        </w:tc>
        <w:tc>
          <w:tcPr>
            <w:tcW w:w="1004" w:type="dxa"/>
            <w:noWrap/>
            <w:hideMark/>
          </w:tcPr>
          <w:p w14:paraId="638059C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61A2E7E6"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8B81118"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Landes et al., 2021</w:t>
            </w:r>
          </w:p>
        </w:tc>
        <w:tc>
          <w:tcPr>
            <w:tcW w:w="496" w:type="dxa"/>
            <w:noWrap/>
            <w:hideMark/>
          </w:tcPr>
          <w:p w14:paraId="58749C1C"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0C95C89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93C602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4C42A81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61.5% bisexual, 38.5% lesbian</w:t>
            </w:r>
          </w:p>
        </w:tc>
        <w:tc>
          <w:tcPr>
            <w:tcW w:w="1436" w:type="dxa"/>
            <w:noWrap/>
            <w:hideMark/>
          </w:tcPr>
          <w:p w14:paraId="3436687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Female at birth. </w:t>
            </w:r>
          </w:p>
        </w:tc>
        <w:tc>
          <w:tcPr>
            <w:tcW w:w="731" w:type="dxa"/>
            <w:noWrap/>
            <w:hideMark/>
          </w:tcPr>
          <w:p w14:paraId="2652AAB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304</w:t>
            </w:r>
          </w:p>
        </w:tc>
        <w:tc>
          <w:tcPr>
            <w:tcW w:w="757" w:type="dxa"/>
            <w:noWrap/>
            <w:hideMark/>
          </w:tcPr>
          <w:p w14:paraId="4C6B461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20.9 (2.11)</w:t>
            </w:r>
          </w:p>
        </w:tc>
        <w:tc>
          <w:tcPr>
            <w:tcW w:w="1112" w:type="dxa"/>
            <w:noWrap/>
            <w:hideMark/>
          </w:tcPr>
          <w:p w14:paraId="4A6D52A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Longitudinal</w:t>
            </w:r>
          </w:p>
        </w:tc>
        <w:tc>
          <w:tcPr>
            <w:tcW w:w="766" w:type="dxa"/>
            <w:noWrap/>
            <w:hideMark/>
          </w:tcPr>
          <w:p w14:paraId="5F097AA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S</w:t>
            </w:r>
          </w:p>
        </w:tc>
        <w:tc>
          <w:tcPr>
            <w:tcW w:w="1754" w:type="dxa"/>
            <w:noWrap/>
            <w:hideMark/>
          </w:tcPr>
          <w:p w14:paraId="09B367A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Positive correlation: PTSD Y2 correlated with Trauma exposure (BL + Y1 +Y2) (r=.45, p.05) education level Y2 (r=-.13, p=.05), depression Y2 (r=. 60, p.05), work limitations Y3 (r=0.36, p.05). Non-significant correlation: Y2 PTSD not correlated with racial/ethnic minority (r .00ns), bisexual baseline (vs. lesbian; .00ns), Y2 age (r -.08ns), Y2 income (-.05ns) , the proportion of time employed (BL+T1+T2, 0=unemployed at each assessment completed, 1=employed at each assessment completed; -0.04ns)</w:t>
            </w:r>
          </w:p>
        </w:tc>
        <w:tc>
          <w:tcPr>
            <w:tcW w:w="1602" w:type="dxa"/>
            <w:noWrap/>
            <w:hideMark/>
          </w:tcPr>
          <w:p w14:paraId="429B7B3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15.43%</w:t>
            </w:r>
          </w:p>
        </w:tc>
        <w:tc>
          <w:tcPr>
            <w:tcW w:w="1004" w:type="dxa"/>
            <w:noWrap/>
            <w:hideMark/>
          </w:tcPr>
          <w:p w14:paraId="61D2736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D3BECC2"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1A75173"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Balsam et al., 2015</w:t>
            </w:r>
          </w:p>
        </w:tc>
        <w:tc>
          <w:tcPr>
            <w:tcW w:w="496" w:type="dxa"/>
            <w:noWrap/>
            <w:hideMark/>
          </w:tcPr>
          <w:p w14:paraId="4AEC7C06"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2015</w:t>
            </w:r>
          </w:p>
        </w:tc>
        <w:tc>
          <w:tcPr>
            <w:tcW w:w="735" w:type="dxa"/>
            <w:noWrap/>
            <w:hideMark/>
          </w:tcPr>
          <w:p w14:paraId="6D5EC47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7A35A8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w:t>
            </w:r>
          </w:p>
        </w:tc>
        <w:tc>
          <w:tcPr>
            <w:tcW w:w="1936" w:type="dxa"/>
            <w:noWrap/>
            <w:hideMark/>
          </w:tcPr>
          <w:p w14:paraId="00D5A6E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 lesbian, 58% bisexual, 1% other</w:t>
            </w:r>
          </w:p>
        </w:tc>
        <w:tc>
          <w:tcPr>
            <w:tcW w:w="1436" w:type="dxa"/>
            <w:noWrap/>
            <w:hideMark/>
          </w:tcPr>
          <w:p w14:paraId="1F715B1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5AC05367"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967</w:t>
            </w:r>
          </w:p>
        </w:tc>
        <w:tc>
          <w:tcPr>
            <w:tcW w:w="757" w:type="dxa"/>
            <w:noWrap/>
            <w:hideMark/>
          </w:tcPr>
          <w:p w14:paraId="1F4C77C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20.88 (2.11)</w:t>
            </w:r>
          </w:p>
        </w:tc>
        <w:tc>
          <w:tcPr>
            <w:tcW w:w="1112" w:type="dxa"/>
            <w:noWrap/>
            <w:hideMark/>
          </w:tcPr>
          <w:p w14:paraId="539C489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D9A8CC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C</w:t>
            </w:r>
          </w:p>
        </w:tc>
        <w:tc>
          <w:tcPr>
            <w:tcW w:w="1754" w:type="dxa"/>
            <w:noWrap/>
            <w:hideMark/>
          </w:tcPr>
          <w:p w14:paraId="1D17445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Comparaison : Asian American (n=38; m=28.91, SD 12.76**) report fewer PTSD than white american (n=730; m=37.41, SD = 17.22). No differences between African American (n= 108; m=37.86, SD = 17.2 ns) &amp; Latina American (n= 91; m=41.18, SD 18.43 ns) vs white american. </w:t>
            </w:r>
          </w:p>
        </w:tc>
        <w:tc>
          <w:tcPr>
            <w:tcW w:w="1602" w:type="dxa"/>
            <w:noWrap/>
            <w:hideMark/>
          </w:tcPr>
          <w:p w14:paraId="20A4E71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7141328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631AD9F"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EF6C397"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Hendy et al., 2016</w:t>
            </w:r>
          </w:p>
        </w:tc>
        <w:tc>
          <w:tcPr>
            <w:tcW w:w="496" w:type="dxa"/>
            <w:noWrap/>
            <w:hideMark/>
          </w:tcPr>
          <w:p w14:paraId="4BBA4E19"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2016</w:t>
            </w:r>
          </w:p>
        </w:tc>
        <w:tc>
          <w:tcPr>
            <w:tcW w:w="735" w:type="dxa"/>
            <w:noWrap/>
            <w:hideMark/>
          </w:tcPr>
          <w:p w14:paraId="4552F18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1A0940E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Gay &amp; Lesbian </w:t>
            </w:r>
          </w:p>
        </w:tc>
        <w:tc>
          <w:tcPr>
            <w:tcW w:w="1936" w:type="dxa"/>
            <w:noWrap/>
            <w:hideMark/>
          </w:tcPr>
          <w:p w14:paraId="700ADA5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B673D4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58% men, 42% women</w:t>
            </w:r>
          </w:p>
        </w:tc>
        <w:tc>
          <w:tcPr>
            <w:tcW w:w="731" w:type="dxa"/>
            <w:noWrap/>
            <w:hideMark/>
          </w:tcPr>
          <w:p w14:paraId="72A7C35B"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344</w:t>
            </w:r>
          </w:p>
        </w:tc>
        <w:tc>
          <w:tcPr>
            <w:tcW w:w="757" w:type="dxa"/>
            <w:noWrap/>
            <w:hideMark/>
          </w:tcPr>
          <w:p w14:paraId="28FE7B2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Gay men : 35.48 (13.58); Lesbian women : 35.24 (13.5)</w:t>
            </w:r>
          </w:p>
        </w:tc>
        <w:tc>
          <w:tcPr>
            <w:tcW w:w="1112" w:type="dxa"/>
            <w:noWrap/>
            <w:hideMark/>
          </w:tcPr>
          <w:p w14:paraId="45C7AC8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832D90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PDS</w:t>
            </w:r>
          </w:p>
        </w:tc>
        <w:tc>
          <w:tcPr>
            <w:tcW w:w="1754" w:type="dxa"/>
            <w:noWrap/>
            <w:hideMark/>
          </w:tcPr>
          <w:p w14:paraId="71BD233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Regression : Exercise predict PTSD among lesbian (b.19*) but not gay men (β=-.03ns). Sleep predict PTSD among lesbian (β= -.18*) but not gay men (β=-.03ns). Alcohol use did not predict PTSD among lesbian </w:t>
            </w:r>
            <w:r w:rsidRPr="00113D88">
              <w:rPr>
                <w:rFonts w:ascii="Calibri" w:eastAsia="Times New Roman" w:hAnsi="Calibri" w:cs="Calibri"/>
                <w:color w:val="000000"/>
                <w:kern w:val="0"/>
                <w:sz w:val="14"/>
                <w:szCs w:val="14"/>
                <w:lang w:eastAsia="fr-FR"/>
                <w14:ligatures w14:val="none"/>
              </w:rPr>
              <w:lastRenderedPageBreak/>
              <w:t>women (β= -.02ns) and gay men (β= -.04ns). Tobacco use did not predict PTSD among lesbian women (β= .04ns) and gay men (β= .03ns). Religiosity did not predict PTSD among lesbian (β= .10ns) and gay men (β= -.08ns). Expressed anger predict PTSD among gay men (β= .22*) but not lesbian women (β= -.03ns). Repressed anger predit PTSD among gay men (β=.33***) and lesbian women (β=.55***). Mediation : For Gay men, repressed anger was a significant mediator between the stressor of harassment and PTSD symptoms (β=1.36*, SE .49, CI .56 - 2.47), and a significant mediator between the stressor of concealment and PTSD symptoms (β=1.37*, SE .51, CI 52 - 2.58). For Lesbian Women, Repressend anger was a significant mediator between the stressor of concealment and PTSD symptoms (β=2.09*, SE .68, CI .82-3.5).</w:t>
            </w:r>
          </w:p>
        </w:tc>
        <w:tc>
          <w:tcPr>
            <w:tcW w:w="1602" w:type="dxa"/>
            <w:noWrap/>
            <w:hideMark/>
          </w:tcPr>
          <w:p w14:paraId="7FFD7D0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3AB2534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2CC91257"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ADE9D0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McDowell et al., 2019</w:t>
            </w:r>
          </w:p>
        </w:tc>
        <w:tc>
          <w:tcPr>
            <w:tcW w:w="496" w:type="dxa"/>
            <w:noWrap/>
            <w:hideMark/>
          </w:tcPr>
          <w:p w14:paraId="693A0CF2"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730F9B1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38BDD93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Trans men &amp; NB</w:t>
            </w:r>
          </w:p>
        </w:tc>
        <w:tc>
          <w:tcPr>
            <w:tcW w:w="1936" w:type="dxa"/>
            <w:noWrap/>
            <w:hideMark/>
          </w:tcPr>
          <w:p w14:paraId="6643B3D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4E56AE7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76.7% Gender binary, 23.% Gender non binary</w:t>
            </w:r>
          </w:p>
        </w:tc>
        <w:tc>
          <w:tcPr>
            <w:tcW w:w="731" w:type="dxa"/>
            <w:noWrap/>
            <w:hideMark/>
          </w:tcPr>
          <w:p w14:paraId="6E70255B"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150</w:t>
            </w:r>
          </w:p>
        </w:tc>
        <w:tc>
          <w:tcPr>
            <w:tcW w:w="757" w:type="dxa"/>
            <w:noWrap/>
            <w:hideMark/>
          </w:tcPr>
          <w:p w14:paraId="5F56063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27.5 (5.7)</w:t>
            </w:r>
          </w:p>
        </w:tc>
        <w:tc>
          <w:tcPr>
            <w:tcW w:w="1112" w:type="dxa"/>
            <w:noWrap/>
            <w:hideMark/>
          </w:tcPr>
          <w:p w14:paraId="023A983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CED92E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612A62F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Risk factors for PTSD: being unemployed (vs employed, aOR: 2.76; p=.04), lifetime IPV (aOR = 3.08; p=.01), higher levels of past 12 month everyday discrimination (aOR = 1.07; p= .01). Significant only in bivariate, but not when entered into the model: annual household income (OR 2.58** CI 1.27-5.25), unstably housed - past 12 months </w:t>
            </w:r>
            <w:r w:rsidRPr="00113D88">
              <w:rPr>
                <w:rFonts w:ascii="Calibri" w:eastAsia="Times New Roman" w:hAnsi="Calibri" w:cs="Calibri"/>
                <w:color w:val="000000"/>
                <w:kern w:val="0"/>
                <w:sz w:val="14"/>
                <w:szCs w:val="14"/>
                <w:lang w:eastAsia="fr-FR"/>
                <w14:ligatures w14:val="none"/>
              </w:rPr>
              <w:lastRenderedPageBreak/>
              <w:t>(OR 4.24** CI 1.43 - 12.63), problems accessing gender affirming care - past 12 months (OR 2.39* CI 1.11 - 5.15 ). Protective factors: having a partner (vs no, aOR = .38; CI .17 - .88 p=.02). Significant only in bivariate, but not when entered into the model: resilience (OR .90* CI .81-.99), social support (OR .91* CI .83-.99), acceptance - from other trans people (OR .80, CI .67-.95). Non significant association: Age (OR 1.00, CI .95 - 1.06 ns), Race (PoC vs white, OR .97, CI .45 - 2.08 ns), Gender identity (NB vs Binary; OR 1.76, CI .82 - 3.82 ns), Educational attainment (college or more vs high school or equivalent; OR .38, CI .10 - 1.45ns), self acceptance (OR .77, CI .59 - 1.00ns).</w:t>
            </w:r>
          </w:p>
        </w:tc>
        <w:tc>
          <w:tcPr>
            <w:tcW w:w="1602" w:type="dxa"/>
            <w:noWrap/>
            <w:hideMark/>
          </w:tcPr>
          <w:p w14:paraId="3224936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42.2%</w:t>
            </w:r>
          </w:p>
        </w:tc>
        <w:tc>
          <w:tcPr>
            <w:tcW w:w="1004" w:type="dxa"/>
            <w:noWrap/>
            <w:hideMark/>
          </w:tcPr>
          <w:p w14:paraId="403783D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286722B"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8D16188"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Tyler &amp; Ray, 2021</w:t>
            </w:r>
          </w:p>
        </w:tc>
        <w:tc>
          <w:tcPr>
            <w:tcW w:w="496" w:type="dxa"/>
            <w:noWrap/>
            <w:hideMark/>
          </w:tcPr>
          <w:p w14:paraId="539774A6"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7462E0C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10559E9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3FB1C32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2199514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11D069B7"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625</w:t>
            </w:r>
          </w:p>
        </w:tc>
        <w:tc>
          <w:tcPr>
            <w:tcW w:w="757" w:type="dxa"/>
            <w:noWrap/>
            <w:hideMark/>
          </w:tcPr>
          <w:p w14:paraId="03743F3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1DA8E6A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73A4B8A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114CDCC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SM students (m= 35.14, SD 12.96) reported more PTSD symptoms (p&lt;.01) compared to heterosexual students (m=26.31, SD 11.52). Regression : In the model, being                                                heterosexual (β=-.164**) were significantly associated with fewer PTSD symptoms. For SM students, SM males had significantly more symptoms of PTSD compared to SM females (no data). </w:t>
            </w:r>
          </w:p>
        </w:tc>
        <w:tc>
          <w:tcPr>
            <w:tcW w:w="1602" w:type="dxa"/>
            <w:noWrap/>
            <w:hideMark/>
          </w:tcPr>
          <w:p w14:paraId="4CBE666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3F6A77E5"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0A1B97AD"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AD6BDA1"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Anderson et al., 2017</w:t>
            </w:r>
          </w:p>
        </w:tc>
        <w:tc>
          <w:tcPr>
            <w:tcW w:w="496" w:type="dxa"/>
            <w:noWrap/>
            <w:hideMark/>
          </w:tcPr>
          <w:p w14:paraId="0B359372"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2017</w:t>
            </w:r>
          </w:p>
        </w:tc>
        <w:tc>
          <w:tcPr>
            <w:tcW w:w="735" w:type="dxa"/>
            <w:noWrap/>
            <w:hideMark/>
          </w:tcPr>
          <w:p w14:paraId="21663A9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9E31D0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SMM </w:t>
            </w:r>
          </w:p>
        </w:tc>
        <w:tc>
          <w:tcPr>
            <w:tcW w:w="1936" w:type="dxa"/>
            <w:noWrap/>
            <w:hideMark/>
          </w:tcPr>
          <w:p w14:paraId="48DCA1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53% Gay, 36% bisexual, 11% Other. </w:t>
            </w:r>
          </w:p>
        </w:tc>
        <w:tc>
          <w:tcPr>
            <w:tcW w:w="1436" w:type="dxa"/>
            <w:noWrap/>
            <w:hideMark/>
          </w:tcPr>
          <w:p w14:paraId="5323180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045E719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53</w:t>
            </w:r>
          </w:p>
        </w:tc>
        <w:tc>
          <w:tcPr>
            <w:tcW w:w="757" w:type="dxa"/>
            <w:noWrap/>
            <w:hideMark/>
          </w:tcPr>
          <w:p w14:paraId="36391AB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 (NA)</w:t>
            </w:r>
          </w:p>
        </w:tc>
        <w:tc>
          <w:tcPr>
            <w:tcW w:w="1112" w:type="dxa"/>
            <w:noWrap/>
            <w:hideMark/>
          </w:tcPr>
          <w:p w14:paraId="47C24B9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3DB0F1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IES R</w:t>
            </w:r>
          </w:p>
        </w:tc>
        <w:tc>
          <w:tcPr>
            <w:tcW w:w="1754" w:type="dxa"/>
            <w:noWrap/>
            <w:hideMark/>
          </w:tcPr>
          <w:p w14:paraId="05DF9FE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No difference in terms of PTSD symptoms (no data) between heterosexuals and SMM who have experienced sexual violence.</w:t>
            </w:r>
          </w:p>
        </w:tc>
        <w:tc>
          <w:tcPr>
            <w:tcW w:w="1602" w:type="dxa"/>
            <w:noWrap/>
            <w:hideMark/>
          </w:tcPr>
          <w:p w14:paraId="6F064EF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6011133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277960" w:rsidRPr="005F0E31" w14:paraId="5BD2D949"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F96882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McCabe et al., 2020</w:t>
            </w:r>
          </w:p>
        </w:tc>
        <w:tc>
          <w:tcPr>
            <w:tcW w:w="496" w:type="dxa"/>
            <w:noWrap/>
            <w:hideMark/>
          </w:tcPr>
          <w:p w14:paraId="2CF17AB6"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46FD635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01D90EE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7F1D3E8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1FF5C5D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32B3F4C4"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3427</w:t>
            </w:r>
          </w:p>
        </w:tc>
        <w:tc>
          <w:tcPr>
            <w:tcW w:w="757" w:type="dxa"/>
            <w:noWrap/>
            <w:hideMark/>
          </w:tcPr>
          <w:p w14:paraId="3CC1E25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112" w:type="dxa"/>
            <w:noWrap/>
            <w:hideMark/>
          </w:tcPr>
          <w:p w14:paraId="7515D77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61F897B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AUDADIS 5</w:t>
            </w:r>
          </w:p>
        </w:tc>
        <w:tc>
          <w:tcPr>
            <w:tcW w:w="1754" w:type="dxa"/>
            <w:noWrap/>
            <w:hideMark/>
          </w:tcPr>
          <w:p w14:paraId="18E2633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602" w:type="dxa"/>
            <w:noWrap/>
            <w:hideMark/>
          </w:tcPr>
          <w:p w14:paraId="4004ECE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Hetero discordant men : 4.2%; Hetero discordant women : 8.9%; Gay : 6.2%; Lesbian : 7.4%; Bisexual Men : 10.3%; Bisexual Women : 21%</w:t>
            </w:r>
          </w:p>
        </w:tc>
        <w:tc>
          <w:tcPr>
            <w:tcW w:w="1004" w:type="dxa"/>
            <w:noWrap/>
            <w:hideMark/>
          </w:tcPr>
          <w:p w14:paraId="18003A8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1F81617D"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2E6A9D9"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Sigurvinsdottir &amp; Ullman, 2016</w:t>
            </w:r>
          </w:p>
        </w:tc>
        <w:tc>
          <w:tcPr>
            <w:tcW w:w="496" w:type="dxa"/>
            <w:noWrap/>
            <w:hideMark/>
          </w:tcPr>
          <w:p w14:paraId="260ECBFD"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2016</w:t>
            </w:r>
          </w:p>
        </w:tc>
        <w:tc>
          <w:tcPr>
            <w:tcW w:w="735" w:type="dxa"/>
            <w:noWrap/>
            <w:hideMark/>
          </w:tcPr>
          <w:p w14:paraId="20B480C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7BE14C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 Women</w:t>
            </w:r>
          </w:p>
        </w:tc>
        <w:tc>
          <w:tcPr>
            <w:tcW w:w="1936" w:type="dxa"/>
            <w:noWrap/>
            <w:hideMark/>
          </w:tcPr>
          <w:p w14:paraId="6230347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6E59A41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7FF86DDA"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95</w:t>
            </w:r>
          </w:p>
        </w:tc>
        <w:tc>
          <w:tcPr>
            <w:tcW w:w="757" w:type="dxa"/>
            <w:noWrap/>
            <w:hideMark/>
          </w:tcPr>
          <w:p w14:paraId="789B354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35.05 (NA)</w:t>
            </w:r>
          </w:p>
        </w:tc>
        <w:tc>
          <w:tcPr>
            <w:tcW w:w="1112" w:type="dxa"/>
            <w:noWrap/>
            <w:hideMark/>
          </w:tcPr>
          <w:p w14:paraId="755728E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Longitudinal</w:t>
            </w:r>
          </w:p>
        </w:tc>
        <w:tc>
          <w:tcPr>
            <w:tcW w:w="766" w:type="dxa"/>
            <w:noWrap/>
            <w:hideMark/>
          </w:tcPr>
          <w:p w14:paraId="2BC9E0F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PDS</w:t>
            </w:r>
          </w:p>
        </w:tc>
        <w:tc>
          <w:tcPr>
            <w:tcW w:w="1754" w:type="dxa"/>
            <w:noWrap/>
            <w:hideMark/>
          </w:tcPr>
          <w:p w14:paraId="7AC9427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Bisexual (vs heterosexual) predict PTSD score (β=1.56). Black Bisexual &gt; Non black bisexual &gt; Black hetero = Non black hetero. </w:t>
            </w:r>
          </w:p>
        </w:tc>
        <w:tc>
          <w:tcPr>
            <w:tcW w:w="1602" w:type="dxa"/>
            <w:noWrap/>
            <w:hideMark/>
          </w:tcPr>
          <w:p w14:paraId="1607D96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462BF5C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2A2A5901"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185ABB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Kammer-Kerwick et al.,  2019</w:t>
            </w:r>
          </w:p>
        </w:tc>
        <w:tc>
          <w:tcPr>
            <w:tcW w:w="496" w:type="dxa"/>
            <w:noWrap/>
            <w:hideMark/>
          </w:tcPr>
          <w:p w14:paraId="401A3565"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2019</w:t>
            </w:r>
          </w:p>
        </w:tc>
        <w:tc>
          <w:tcPr>
            <w:tcW w:w="735" w:type="dxa"/>
            <w:noWrap/>
            <w:hideMark/>
          </w:tcPr>
          <w:p w14:paraId="487F455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5934EA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0F3C494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25% Gay, 38% Bisexual, 10% Asexuality spectrum, 11% additionals sexual orientations</w:t>
            </w:r>
          </w:p>
        </w:tc>
        <w:tc>
          <w:tcPr>
            <w:tcW w:w="1436" w:type="dxa"/>
            <w:noWrap/>
            <w:hideMark/>
          </w:tcPr>
          <w:p w14:paraId="16D4445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684EC11A"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2166</w:t>
            </w:r>
          </w:p>
        </w:tc>
        <w:tc>
          <w:tcPr>
            <w:tcW w:w="757" w:type="dxa"/>
            <w:noWrap/>
            <w:hideMark/>
          </w:tcPr>
          <w:p w14:paraId="3052FA2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22.2 (7.7)</w:t>
            </w:r>
          </w:p>
        </w:tc>
        <w:tc>
          <w:tcPr>
            <w:tcW w:w="1112" w:type="dxa"/>
            <w:noWrap/>
            <w:hideMark/>
          </w:tcPr>
          <w:p w14:paraId="7A549A9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ABB719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240091E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 students were significantly more likely to experience PTSD than Cis Hetero Men students (AOR = 1.97, p&lt;.001). No interaction effect of number of years spent at university (AOR .98, ns), or victimization score on PTSD symptoms among SGM (AOR 1.24, ns). TGGN do not report more PTSD than Cis Hetero Men (aOR 1.35, ns). Concerning sexual orientation, only gay/lesbian people report more PTSD than straight people (AOR 1.94, p &lt;.001). not significant for bisexual/pansexual (1.21, ns), asexual (1.69, ns), or other OS (.83, ns). No interaction effect between sexual orientation and victimization score on PTSD symptoms (Gay/Lesbian: aOR 1.12ns; Bi/pan: aOR 1.12ns, Asexual: 1.83ns, other: 1.39ns), or gender x victimization interaction (TGGN: aOR .99ns).</w:t>
            </w:r>
          </w:p>
        </w:tc>
        <w:tc>
          <w:tcPr>
            <w:tcW w:w="1602" w:type="dxa"/>
            <w:noWrap/>
            <w:hideMark/>
          </w:tcPr>
          <w:p w14:paraId="44EB318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0DD7C843"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638B017F"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5A54AB7"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Ali et al., 2022</w:t>
            </w:r>
          </w:p>
        </w:tc>
        <w:tc>
          <w:tcPr>
            <w:tcW w:w="496" w:type="dxa"/>
            <w:noWrap/>
            <w:hideMark/>
          </w:tcPr>
          <w:p w14:paraId="21300FA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4BD5EE0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6918A93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7221027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77696F3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731" w:type="dxa"/>
            <w:noWrap/>
            <w:hideMark/>
          </w:tcPr>
          <w:p w14:paraId="22DD84DA"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93</w:t>
            </w:r>
          </w:p>
        </w:tc>
        <w:tc>
          <w:tcPr>
            <w:tcW w:w="757" w:type="dxa"/>
            <w:noWrap/>
            <w:hideMark/>
          </w:tcPr>
          <w:p w14:paraId="273E65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22.7 (3.5)</w:t>
            </w:r>
          </w:p>
        </w:tc>
        <w:tc>
          <w:tcPr>
            <w:tcW w:w="1112" w:type="dxa"/>
            <w:noWrap/>
            <w:hideMark/>
          </w:tcPr>
          <w:p w14:paraId="1FBF421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075706C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30ACEB3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LGB+ participants reported a higher prevalence of PTSD (61.3%, uOR 1.73** CI 1.05-2.86) than hétérosexual (43.5%), however odds of PTSD were not significant when </w:t>
            </w:r>
            <w:r w:rsidRPr="00113D88">
              <w:rPr>
                <w:rFonts w:ascii="Calibri" w:eastAsia="Times New Roman" w:hAnsi="Calibri" w:cs="Calibri"/>
                <w:color w:val="000000"/>
                <w:kern w:val="0"/>
                <w:sz w:val="14"/>
                <w:szCs w:val="14"/>
                <w:lang w:eastAsia="fr-FR"/>
                <w14:ligatures w14:val="none"/>
              </w:rPr>
              <w:lastRenderedPageBreak/>
              <w:t xml:space="preserve">adjusted for the model. </w:t>
            </w:r>
          </w:p>
        </w:tc>
        <w:tc>
          <w:tcPr>
            <w:tcW w:w="1602" w:type="dxa"/>
            <w:noWrap/>
            <w:hideMark/>
          </w:tcPr>
          <w:p w14:paraId="74C9A4A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61.3%</w:t>
            </w:r>
          </w:p>
        </w:tc>
        <w:tc>
          <w:tcPr>
            <w:tcW w:w="1004" w:type="dxa"/>
            <w:noWrap/>
            <w:hideMark/>
          </w:tcPr>
          <w:p w14:paraId="76BD9F0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277960" w:rsidRPr="005F0E31" w14:paraId="1BC4E5D1"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6C54E4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Woulfe et al., 2022</w:t>
            </w:r>
          </w:p>
        </w:tc>
        <w:tc>
          <w:tcPr>
            <w:tcW w:w="496" w:type="dxa"/>
            <w:noWrap/>
            <w:hideMark/>
          </w:tcPr>
          <w:p w14:paraId="3A58341C"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64D3F2D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3218AFD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w:t>
            </w:r>
          </w:p>
        </w:tc>
        <w:tc>
          <w:tcPr>
            <w:tcW w:w="1936" w:type="dxa"/>
            <w:noWrap/>
            <w:hideMark/>
          </w:tcPr>
          <w:p w14:paraId="781EEE1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75.4% Bisexual, 16.4% Queer, 3.6% pansexual, .6% gay, .4% lesbian, .2% heterosexual, 3.4% other</w:t>
            </w:r>
          </w:p>
        </w:tc>
        <w:tc>
          <w:tcPr>
            <w:tcW w:w="1436" w:type="dxa"/>
            <w:noWrap/>
            <w:hideMark/>
          </w:tcPr>
          <w:p w14:paraId="55A02B5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76.6% cisgender women, 12.1% transgender/gender non binary, 11.3% cisgender men</w:t>
            </w:r>
          </w:p>
        </w:tc>
        <w:tc>
          <w:tcPr>
            <w:tcW w:w="731" w:type="dxa"/>
            <w:noWrap/>
            <w:hideMark/>
          </w:tcPr>
          <w:p w14:paraId="7CAC6E51"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488</w:t>
            </w:r>
          </w:p>
        </w:tc>
        <w:tc>
          <w:tcPr>
            <w:tcW w:w="757" w:type="dxa"/>
            <w:noWrap/>
            <w:hideMark/>
          </w:tcPr>
          <w:p w14:paraId="7E1109F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28.64 (9.7)</w:t>
            </w:r>
          </w:p>
        </w:tc>
        <w:tc>
          <w:tcPr>
            <w:tcW w:w="1112" w:type="dxa"/>
            <w:noWrap/>
            <w:hideMark/>
          </w:tcPr>
          <w:p w14:paraId="6EB8425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DD5D5F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Short Screening Scale for DSM IV PTSD</w:t>
            </w:r>
          </w:p>
        </w:tc>
        <w:tc>
          <w:tcPr>
            <w:tcW w:w="1754" w:type="dxa"/>
            <w:noWrap/>
            <w:hideMark/>
          </w:tcPr>
          <w:p w14:paraId="7F7DBD1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PTSD symptoms (lifetime) were positively correlated with anti-bisexual prejudice (.25**). Negative correlations : Global social support (-.36**), family social support (-.29**), friends social support (-.30**) and significant other social support (-.26**). Regression : Anti-bisexual prejudice was directly associated with higher PTSD symptoms (β=.16**) while accounting for sociodemographics and sexual identity based victimization. Social support overall (β=-.25**), family social support (β=-.19***), friends social support (β=-.19***) and significant other social support (β=-.17***) were directly associated with lower PTSD symptoms while accounting for sociodemographics, sexual identity based victimizations and anti bisexual prejudice.  Control variable : Income (β=-.12*) and sexual identity based victimization (β=.16**) were associated with PTSD. Age (β=.00ns), Gender (β=-.02ns), Race (β=.01ns) were not associated with PTSD. Education were predictor of PTSD (β=-.11*) in the model including anti bisexual prejudice, but were no longer predictor (β=-.09ns) when social support were added to the model.  Anti-bisexual </w:t>
            </w:r>
            <w:r w:rsidRPr="00113D88">
              <w:rPr>
                <w:rFonts w:ascii="Calibri" w:eastAsia="Times New Roman" w:hAnsi="Calibri" w:cs="Calibri"/>
                <w:color w:val="000000"/>
                <w:kern w:val="0"/>
                <w:sz w:val="14"/>
                <w:szCs w:val="14"/>
                <w:lang w:eastAsia="fr-FR"/>
                <w14:ligatures w14:val="none"/>
              </w:rPr>
              <w:lastRenderedPageBreak/>
              <w:t xml:space="preserve">prejudice was indirectly associated with higher PTSD symptoms through lower social support overall (β = .08, SE = .03; 95% CI: 0.024, 0.153), social support from family (β = .09, SE = .03; 95% CI: 0.037,0.153), and social support from friends (β = .05, SE = .03; 95% CI: 0.002,0.102), while accounting for sociodemographics and sexual identity-based victimization. Anti-bisexual prejudice was not indirectly associated with higher PTSD symptoms through social support from significant others (β = .01, SE = .02; 95% CI: −0.026, 0.056). Anti-bisexual prejudice was linked to lower social support from friends and family members, but not to significant others. Greater anti bisexual prejudice may lead to lower social support, wich may in turn lead to increased ptsd symptoms. </w:t>
            </w:r>
          </w:p>
        </w:tc>
        <w:tc>
          <w:tcPr>
            <w:tcW w:w="1602" w:type="dxa"/>
            <w:noWrap/>
            <w:hideMark/>
          </w:tcPr>
          <w:p w14:paraId="15CC183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35.7% (lifetime)</w:t>
            </w:r>
          </w:p>
        </w:tc>
        <w:tc>
          <w:tcPr>
            <w:tcW w:w="1004" w:type="dxa"/>
            <w:noWrap/>
            <w:hideMark/>
          </w:tcPr>
          <w:p w14:paraId="51C8B49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3E3F2D65"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BB1380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DeLaney et al., 2022</w:t>
            </w:r>
          </w:p>
        </w:tc>
        <w:tc>
          <w:tcPr>
            <w:tcW w:w="496" w:type="dxa"/>
            <w:noWrap/>
            <w:hideMark/>
          </w:tcPr>
          <w:p w14:paraId="08C01C40"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4D08685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697A81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SM</w:t>
            </w:r>
          </w:p>
        </w:tc>
        <w:tc>
          <w:tcPr>
            <w:tcW w:w="1936" w:type="dxa"/>
            <w:noWrap/>
            <w:hideMark/>
          </w:tcPr>
          <w:p w14:paraId="1317ABE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44% Bisexual, 24% Gay/Lesbian, 20% queer, 12% asexual</w:t>
            </w:r>
          </w:p>
        </w:tc>
        <w:tc>
          <w:tcPr>
            <w:tcW w:w="1436" w:type="dxa"/>
            <w:noWrap/>
            <w:hideMark/>
          </w:tcPr>
          <w:p w14:paraId="0E2AB64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74% identified as female. </w:t>
            </w:r>
          </w:p>
        </w:tc>
        <w:tc>
          <w:tcPr>
            <w:tcW w:w="731" w:type="dxa"/>
            <w:noWrap/>
            <w:hideMark/>
          </w:tcPr>
          <w:p w14:paraId="17A08BB4"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234</w:t>
            </w:r>
          </w:p>
        </w:tc>
        <w:tc>
          <w:tcPr>
            <w:tcW w:w="757" w:type="dxa"/>
            <w:noWrap/>
            <w:hideMark/>
          </w:tcPr>
          <w:p w14:paraId="051C492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18.46 (.41)</w:t>
            </w:r>
          </w:p>
        </w:tc>
        <w:tc>
          <w:tcPr>
            <w:tcW w:w="1112" w:type="dxa"/>
            <w:noWrap/>
            <w:hideMark/>
          </w:tcPr>
          <w:p w14:paraId="292FA2C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3839F6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0B88063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 Sexual victimization (r*.45, p=.01), depressive symptoms (r=.32, p=.01), Alcohol use disorder (r=.17, p=.01). Non significant correlations : perceived social support (r -.05ns), age (r = -.12ns), sex (1 male, 2 female; r = -.02ns) and ethnicity (r = .12ns).   Sexual victimization is related to greater PTSD symptoms (β= .45***). Sexual victimization explain 23.3% of variance in PTSD, </w:t>
            </w:r>
            <w:r w:rsidRPr="00113D88">
              <w:rPr>
                <w:rFonts w:ascii="Calibri" w:eastAsia="Times New Roman" w:hAnsi="Calibri" w:cs="Calibri"/>
                <w:color w:val="000000"/>
                <w:kern w:val="0"/>
                <w:sz w:val="14"/>
                <w:szCs w:val="14"/>
                <w:lang w:eastAsia="fr-FR"/>
                <w14:ligatures w14:val="none"/>
              </w:rPr>
              <w:lastRenderedPageBreak/>
              <w:t xml:space="preserve">but no moderation of perceived social support on the relation between sexual victimization &amp; PTSD. </w:t>
            </w:r>
          </w:p>
        </w:tc>
        <w:tc>
          <w:tcPr>
            <w:tcW w:w="1602" w:type="dxa"/>
            <w:noWrap/>
            <w:hideMark/>
          </w:tcPr>
          <w:p w14:paraId="7C63623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0BBBC9F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High</w:t>
            </w:r>
          </w:p>
        </w:tc>
      </w:tr>
      <w:tr w:rsidR="00277960" w:rsidRPr="005F0E31" w14:paraId="1FCA941B"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18BD456C"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Solomon et al., 2021</w:t>
            </w:r>
          </w:p>
        </w:tc>
        <w:tc>
          <w:tcPr>
            <w:tcW w:w="496" w:type="dxa"/>
            <w:noWrap/>
            <w:hideMark/>
          </w:tcPr>
          <w:p w14:paraId="301D0FE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65F72E2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6B2CBA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243BFA6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42.6% Gay/Lesbian, 39.1% Bisexual, 24.9% Pansexual, 17.3% Asexual, 29.6% Queer, 7.6% Questioning, 5.1% open option</w:t>
            </w:r>
          </w:p>
        </w:tc>
        <w:tc>
          <w:tcPr>
            <w:tcW w:w="1436" w:type="dxa"/>
            <w:noWrap/>
            <w:hideMark/>
          </w:tcPr>
          <w:p w14:paraId="2C01D30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22.3% cisgender man, 24.9% cisgenger woman, 38.1% transgender, 9.6% genderqueer, 10.7% gender non conforming, 5.6% gender fluid, 16.8% gender non binary, 1.5% gender expansive, 3% open option.</w:t>
            </w:r>
          </w:p>
        </w:tc>
        <w:tc>
          <w:tcPr>
            <w:tcW w:w="731" w:type="dxa"/>
            <w:noWrap/>
            <w:hideMark/>
          </w:tcPr>
          <w:p w14:paraId="5D098151"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197</w:t>
            </w:r>
          </w:p>
        </w:tc>
        <w:tc>
          <w:tcPr>
            <w:tcW w:w="757" w:type="dxa"/>
            <w:noWrap/>
            <w:hideMark/>
          </w:tcPr>
          <w:p w14:paraId="50B2EF1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27.27 (8.31)</w:t>
            </w:r>
          </w:p>
        </w:tc>
        <w:tc>
          <w:tcPr>
            <w:tcW w:w="1112" w:type="dxa"/>
            <w:noWrap/>
            <w:hideMark/>
          </w:tcPr>
          <w:p w14:paraId="7B8B506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A991DD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PCL 5</w:t>
            </w:r>
          </w:p>
        </w:tc>
        <w:tc>
          <w:tcPr>
            <w:tcW w:w="1754" w:type="dxa"/>
            <w:noWrap/>
            <w:hideMark/>
          </w:tcPr>
          <w:p w14:paraId="4F1BB75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Comparaison : No diﬀerences between cismen (M= 19.62, SD= 19.91) and ciswomen (M= 22.95, SD= 19.21) in PTSD symptoms, t(91) =,-.82 p&gt; .05. Participants who identiﬁed cisgender (M= 21.37, SD= 19.51) reported less PTSD symptomology than those identiﬁed as a gender minority on the trans-gender or genderqueer spectrums (M= 30.44, SD= 21.00), t(195) = −3.13, p&lt; .01. There were no signiﬁcant diﬀerences in reported PTSD symptoms in participants who identiﬁed as bisexual or pansexual (M= 25.43, SD= 19.16) compared to those who did not (M= 26.91, SD= 22.37), t(195) = −.50, p&gt; .05. Correlations : In the sexual trauma group : PTSD correlated with Outness (.19*), total non IPV traumas (.30**), Social Reaction Questionnaire Treat differently (.52**), SQR emotional support (.17*), SQR egocentric (.44**), SQR belief (.21**), SQR information/aid (.25**), SQR distraction (.49**), SQR control (.47**). PTSD was not correlated with internalized homonegativity (.14ns) and SQR blame (.04ns). In the relationship abuse group : PTSD correlated </w:t>
            </w:r>
            <w:r w:rsidRPr="00113D88">
              <w:rPr>
                <w:rFonts w:ascii="Calibri" w:eastAsia="Times New Roman" w:hAnsi="Calibri" w:cs="Calibri"/>
                <w:color w:val="000000"/>
                <w:kern w:val="0"/>
                <w:sz w:val="14"/>
                <w:szCs w:val="14"/>
                <w:lang w:eastAsia="fr-FR"/>
                <w14:ligatures w14:val="none"/>
              </w:rPr>
              <w:lastRenderedPageBreak/>
              <w:t xml:space="preserve">with total non ipv traumas (.27**), SQR treat differently (.48**), SQR egocentric (.40**), SQR belief (.20*), SQR information/aid (.22**), SQR distraction (.44**), SQR control (.45**). PTSD not correlated with : internalized homonegativity (.15ns), outness (.10ns), SQR emotionnal support (.14ns), SQR blame (.08ns). Differences : Outness, SQR emotional support uniquement dans sexual abuse. Regression : Sexual trauma group : Multiple IPTs (b .15*) but not when controled for other variables (internalised homonegativity, outness, gender minority status; b.13ns), SQR treat differently (b.38**), internalised homonegativity (b.17*) and gender minority status (b.17**) predicted PTSD score. Total non-IPV traumas (b.07ns), SQR emotional support (β= -.08ns), SQR blame (b -.06ns), SQR egocentric (β= -.10ns),  SQR belief (b .10ns), SQR information/aid (b .09ns), SQR distraction (b .11ns), SQR control (b -.01ns) and outness (b .05ns) were not predictive of PTSD symptoms. Among relationship trauma : SQR Belief (b .36*) and gender minority status (b .17*) were predictive of PTSD symptoms. Multiple IPTs (b -.02ns), total non IPT traumas (b .07ns), SQR </w:t>
            </w:r>
            <w:r w:rsidRPr="00113D88">
              <w:rPr>
                <w:rFonts w:ascii="Calibri" w:eastAsia="Times New Roman" w:hAnsi="Calibri" w:cs="Calibri"/>
                <w:color w:val="000000"/>
                <w:kern w:val="0"/>
                <w:sz w:val="14"/>
                <w:szCs w:val="14"/>
                <w:lang w:eastAsia="fr-FR"/>
                <w14:ligatures w14:val="none"/>
              </w:rPr>
              <w:lastRenderedPageBreak/>
              <w:t>treat differently (.25ns), SQR emotional support (b -.29ns), SQR blame (b .06ns), SQR egocentric (b -.10ns), SQR information/aid (b .12ns), SQR distraction (b -.02ns), SQR control (b .21ns), internalized homonegativity (b .11ns), outness (b .02ns) were not predictive of PTSD symptoms.</w:t>
            </w:r>
          </w:p>
        </w:tc>
        <w:tc>
          <w:tcPr>
            <w:tcW w:w="1602" w:type="dxa"/>
            <w:noWrap/>
            <w:hideMark/>
          </w:tcPr>
          <w:p w14:paraId="75569CA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16C507D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393FF9B3"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9A090D9"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Peitzemeier et al., 2021</w:t>
            </w:r>
          </w:p>
        </w:tc>
        <w:tc>
          <w:tcPr>
            <w:tcW w:w="496" w:type="dxa"/>
            <w:noWrap/>
            <w:hideMark/>
          </w:tcPr>
          <w:p w14:paraId="5FE1A1C8"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6E08646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530088B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Trans Women</w:t>
            </w:r>
          </w:p>
        </w:tc>
        <w:tc>
          <w:tcPr>
            <w:tcW w:w="1936" w:type="dxa"/>
            <w:noWrap/>
            <w:hideMark/>
          </w:tcPr>
          <w:p w14:paraId="568A2228"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0C4D498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28% female/Woman, 51.9% transwomen, 5.5% non binary, 14.6% another gender identity. </w:t>
            </w:r>
          </w:p>
        </w:tc>
        <w:tc>
          <w:tcPr>
            <w:tcW w:w="731" w:type="dxa"/>
            <w:noWrap/>
            <w:hideMark/>
          </w:tcPr>
          <w:p w14:paraId="0C0A703A"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1137</w:t>
            </w:r>
          </w:p>
        </w:tc>
        <w:tc>
          <w:tcPr>
            <w:tcW w:w="757" w:type="dxa"/>
            <w:noWrap/>
            <w:hideMark/>
          </w:tcPr>
          <w:p w14:paraId="07800CA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18-24yo : 31.8%, 25-29yo : 24.8%</w:t>
            </w:r>
          </w:p>
        </w:tc>
        <w:tc>
          <w:tcPr>
            <w:tcW w:w="1112" w:type="dxa"/>
            <w:noWrap/>
            <w:hideMark/>
          </w:tcPr>
          <w:p w14:paraId="56733E1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E229C4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30D21D0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After adjusting for potential demographic and other confounders, lifetime T-IPV was significantly associated with 50% incsreased risk of PTSD (aPR 1.5; 95%CI 1.31-1.72). Covariablrs :  race (black vs white : aPR .78, CI .63 - .96; latinx vs white aPR .81 CI .67 - .98; but not asian or hawaiian native/pacific islander vs white ; not mutiracial ; and not other or unknown), age (no difference among groups), educational attainment (any post secondary education vs high school diploma or less (ref) : aPR 1.02ns CI .88 - 1.18)), food insecurity (sometimes/most of the time VS do not/seldom/rarely (Ref) : aPR 1.47 CI 1.29 - 1.68); Gender identity (transwoman vs female : aPR .91ns CI .79 - 1.05; NB vs female : aPR .87ns CI .64 - 1.18; another GI vs female : 1.08ns CI .90-1.28), hormone use (Yes vs No (Ref) : aPR .97ns CI .84-1.13), Sex work lifetime (Yes vs No (Ref) : aPR 1.15ns CI .96-1.39). </w:t>
            </w:r>
          </w:p>
        </w:tc>
        <w:tc>
          <w:tcPr>
            <w:tcW w:w="1602" w:type="dxa"/>
            <w:noWrap/>
            <w:hideMark/>
          </w:tcPr>
          <w:p w14:paraId="07B113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46.6%</w:t>
            </w:r>
          </w:p>
        </w:tc>
        <w:tc>
          <w:tcPr>
            <w:tcW w:w="1004" w:type="dxa"/>
            <w:noWrap/>
            <w:hideMark/>
          </w:tcPr>
          <w:p w14:paraId="2F3C597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07072507"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665B23F6"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Sherman et al., 2020</w:t>
            </w:r>
          </w:p>
        </w:tc>
        <w:tc>
          <w:tcPr>
            <w:tcW w:w="496" w:type="dxa"/>
            <w:noWrap/>
            <w:hideMark/>
          </w:tcPr>
          <w:p w14:paraId="517F8FB3"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2020</w:t>
            </w:r>
          </w:p>
        </w:tc>
        <w:tc>
          <w:tcPr>
            <w:tcW w:w="735" w:type="dxa"/>
            <w:noWrap/>
            <w:hideMark/>
          </w:tcPr>
          <w:p w14:paraId="25B89F1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36BD1A9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Trans Women</w:t>
            </w:r>
          </w:p>
        </w:tc>
        <w:tc>
          <w:tcPr>
            <w:tcW w:w="1936" w:type="dxa"/>
            <w:noWrap/>
            <w:hideMark/>
          </w:tcPr>
          <w:p w14:paraId="0FB2D54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52.8% Heterosexual, 4.1% lesbian, 15.2% Gay, 10.2% Bisexual, 2.5% queer, 7.1% same gender loving, 1% asexual, 6.6% other. </w:t>
            </w:r>
          </w:p>
        </w:tc>
        <w:tc>
          <w:tcPr>
            <w:tcW w:w="1436" w:type="dxa"/>
            <w:noWrap/>
            <w:hideMark/>
          </w:tcPr>
          <w:p w14:paraId="5AACA8E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100% male assigned at birth; 100% female/woman, transgender female, or transgender woman. </w:t>
            </w:r>
          </w:p>
        </w:tc>
        <w:tc>
          <w:tcPr>
            <w:tcW w:w="731" w:type="dxa"/>
            <w:noWrap/>
            <w:hideMark/>
          </w:tcPr>
          <w:p w14:paraId="2CD8BB40"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197</w:t>
            </w:r>
          </w:p>
        </w:tc>
        <w:tc>
          <w:tcPr>
            <w:tcW w:w="757" w:type="dxa"/>
            <w:noWrap/>
            <w:hideMark/>
          </w:tcPr>
          <w:p w14:paraId="1194607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38.4 (12.2)</w:t>
            </w:r>
          </w:p>
        </w:tc>
        <w:tc>
          <w:tcPr>
            <w:tcW w:w="1112" w:type="dxa"/>
            <w:noWrap/>
            <w:hideMark/>
          </w:tcPr>
          <w:p w14:paraId="0445836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79CE0B62"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7097A51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 Polyvictimization (.38**) and Depression (.46**). Non significant correlations : city (0= Washington, 1 = baltimore; -.14ns), age (-.11ns), Emotional transgender community connect (-.01ns). Regression : Only polyvictimization scores (β= .13, SE .02***) predict higher PTSD symptoms, controlling for Emotion transgender community connection, age and city. ETCC (b.01ns), Age (b -.02ns), city (b -.025ns) did not predict PTSD symptoms. </w:t>
            </w:r>
          </w:p>
        </w:tc>
        <w:tc>
          <w:tcPr>
            <w:tcW w:w="1602" w:type="dxa"/>
            <w:noWrap/>
            <w:hideMark/>
          </w:tcPr>
          <w:p w14:paraId="04A4376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2AEDFCC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5E038D7C"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38244301"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Paquette et al., 2021</w:t>
            </w:r>
          </w:p>
        </w:tc>
        <w:tc>
          <w:tcPr>
            <w:tcW w:w="496" w:type="dxa"/>
            <w:noWrap/>
            <w:hideMark/>
          </w:tcPr>
          <w:p w14:paraId="622B3F73"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302E008F"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Canada</w:t>
            </w:r>
          </w:p>
        </w:tc>
        <w:tc>
          <w:tcPr>
            <w:tcW w:w="839" w:type="dxa"/>
            <w:noWrap/>
            <w:hideMark/>
          </w:tcPr>
          <w:p w14:paraId="6FD8495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57833F5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21% Homosexual/Gay/Lesbian, 36% Bisexual, 1% Two spirited, 21% Queer/pansexual/Allosexual, 5% Asexual, 12.5% Uncertain/Questioning, 3% Other. </w:t>
            </w:r>
          </w:p>
        </w:tc>
        <w:tc>
          <w:tcPr>
            <w:tcW w:w="1436" w:type="dxa"/>
            <w:noWrap/>
            <w:hideMark/>
          </w:tcPr>
          <w:p w14:paraId="6121BC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11% TGD. </w:t>
            </w:r>
          </w:p>
        </w:tc>
        <w:tc>
          <w:tcPr>
            <w:tcW w:w="731" w:type="dxa"/>
            <w:noWrap/>
            <w:hideMark/>
          </w:tcPr>
          <w:p w14:paraId="663FE6AC"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280</w:t>
            </w:r>
          </w:p>
        </w:tc>
        <w:tc>
          <w:tcPr>
            <w:tcW w:w="757" w:type="dxa"/>
            <w:noWrap/>
            <w:hideMark/>
          </w:tcPr>
          <w:p w14:paraId="3C81454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 Range : 18-25yo</w:t>
            </w:r>
          </w:p>
        </w:tc>
        <w:tc>
          <w:tcPr>
            <w:tcW w:w="1112" w:type="dxa"/>
            <w:noWrap/>
            <w:hideMark/>
          </w:tcPr>
          <w:p w14:paraId="464A904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358CC596"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7484D944"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Comparaison : No significant differences across sexual minority identity subtypes with regard to symptoms of trauma among cisgender women (F(3, 202)=1.33ns)), and cisgender men (F(4,45)=1.00, ns)). Compared to Cisgender women (referent), Trans/NB report more PTSD symptoms (β=.11**), but not cisgender men (b -.04ns). Transgender/NB reported significantly higher levels of PTSD than cisgender men (β=.13**). No interactions between gender identity and characteristics of sexual violence (e.g. total sexual violence score, gender of the perpetrator; no data). Among cisgender women, sexual minority status was associated with higher PTSD score (b.06*); total </w:t>
            </w:r>
            <w:r w:rsidRPr="00113D88">
              <w:rPr>
                <w:rFonts w:ascii="Calibri" w:eastAsia="Times New Roman" w:hAnsi="Calibri" w:cs="Calibri"/>
                <w:color w:val="000000"/>
                <w:kern w:val="0"/>
                <w:sz w:val="14"/>
                <w:szCs w:val="14"/>
                <w:lang w:eastAsia="fr-FR"/>
                <w14:ligatures w14:val="none"/>
              </w:rPr>
              <w:lastRenderedPageBreak/>
              <w:t xml:space="preserve">sexual violence score moderated the relation SM women - PTSD (β=.03*) : while higher total sexual violence score were associated with more trauma symptoms among both sexual minority and heterosexual women, this association was stronger among sexual minority women. This difference was observed at higher total sexual violences scores, but not at low levels of total score; Reporting a female perpetrator (or not) moderate the relation SM Women - PTSD (β=.09*): when participants report one or more female perpetrators, there was a significant difference in trauma symptoms across sexual minority status (t = 2.58*), but when there were no female perpetrators, there was no significant diffence in the level of trauma symptoms across sexual minority status (t = .45ns). Having one or more Female perpetrators was associed with higher PTSD among SM women, but not heterosexual women. Among SM men, sexual minority status did not predict PTSD (b.02ns). No moderations effect between the relation SM Men - PTSD. </w:t>
            </w:r>
          </w:p>
        </w:tc>
        <w:tc>
          <w:tcPr>
            <w:tcW w:w="1602" w:type="dxa"/>
            <w:noWrap/>
            <w:hideMark/>
          </w:tcPr>
          <w:p w14:paraId="278FF46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NA</w:t>
            </w:r>
          </w:p>
        </w:tc>
        <w:tc>
          <w:tcPr>
            <w:tcW w:w="1004" w:type="dxa"/>
            <w:noWrap/>
            <w:hideMark/>
          </w:tcPr>
          <w:p w14:paraId="589EC54A"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766E19DA"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4957B393"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Watson et al., 2022</w:t>
            </w:r>
          </w:p>
        </w:tc>
        <w:tc>
          <w:tcPr>
            <w:tcW w:w="496" w:type="dxa"/>
            <w:noWrap/>
            <w:hideMark/>
          </w:tcPr>
          <w:p w14:paraId="4490ECF6"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2022</w:t>
            </w:r>
          </w:p>
        </w:tc>
        <w:tc>
          <w:tcPr>
            <w:tcW w:w="735" w:type="dxa"/>
            <w:noWrap/>
            <w:hideMark/>
          </w:tcPr>
          <w:p w14:paraId="06DF7C0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6A6BAA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Bisexual Women &amp; Gender expansive</w:t>
            </w:r>
          </w:p>
        </w:tc>
        <w:tc>
          <w:tcPr>
            <w:tcW w:w="1936" w:type="dxa"/>
            <w:noWrap/>
            <w:hideMark/>
          </w:tcPr>
          <w:p w14:paraId="0553F19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28.83% Queer, 22.49% Pansexual, 4.5% Demi sexual, 2.12% Questioning, .79% Grey/panromantic, 8.47% other. </w:t>
            </w:r>
          </w:p>
        </w:tc>
        <w:tc>
          <w:tcPr>
            <w:tcW w:w="1436" w:type="dxa"/>
            <w:noWrap/>
            <w:hideMark/>
          </w:tcPr>
          <w:p w14:paraId="0067DB9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84.39% Cisgender woman, 1.06% transgender woman, 2.12% Non binary, 5.29% gender queer, 3.7% gender fluid, </w:t>
            </w:r>
            <w:r w:rsidRPr="00113D88">
              <w:rPr>
                <w:rFonts w:ascii="Calibri" w:eastAsia="Times New Roman" w:hAnsi="Calibri" w:cs="Calibri"/>
                <w:color w:val="000000"/>
                <w:kern w:val="0"/>
                <w:sz w:val="14"/>
                <w:szCs w:val="14"/>
                <w:lang w:eastAsia="fr-FR"/>
                <w14:ligatures w14:val="none"/>
              </w:rPr>
              <w:lastRenderedPageBreak/>
              <w:t xml:space="preserve">4.5% questioning, .26% bigender, 2.38% agender, 5.56% other. </w:t>
            </w:r>
          </w:p>
        </w:tc>
        <w:tc>
          <w:tcPr>
            <w:tcW w:w="731" w:type="dxa"/>
            <w:noWrap/>
            <w:hideMark/>
          </w:tcPr>
          <w:p w14:paraId="2B5EF583"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378</w:t>
            </w:r>
          </w:p>
        </w:tc>
        <w:tc>
          <w:tcPr>
            <w:tcW w:w="757" w:type="dxa"/>
            <w:noWrap/>
            <w:hideMark/>
          </w:tcPr>
          <w:p w14:paraId="74FD6008"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27.56 (7.77)</w:t>
            </w:r>
          </w:p>
        </w:tc>
        <w:tc>
          <w:tcPr>
            <w:tcW w:w="1112" w:type="dxa"/>
            <w:noWrap/>
            <w:hideMark/>
          </w:tcPr>
          <w:p w14:paraId="3759F90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1B397ED"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IES R</w:t>
            </w:r>
          </w:p>
        </w:tc>
        <w:tc>
          <w:tcPr>
            <w:tcW w:w="1754" w:type="dxa"/>
            <w:noWrap/>
            <w:hideMark/>
          </w:tcPr>
          <w:p w14:paraId="31D827C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Anti bisexual discrimination (r=.51***), sexual assault (r=.44***). Non-significant correlations: outness (r=-.08, ns). Regressions: Anti </w:t>
            </w:r>
            <w:r w:rsidRPr="00113D88">
              <w:rPr>
                <w:rFonts w:ascii="Calibri" w:eastAsia="Times New Roman" w:hAnsi="Calibri" w:cs="Calibri"/>
                <w:color w:val="000000"/>
                <w:kern w:val="0"/>
                <w:sz w:val="14"/>
                <w:szCs w:val="14"/>
                <w:lang w:eastAsia="fr-FR"/>
                <w14:ligatures w14:val="none"/>
              </w:rPr>
              <w:lastRenderedPageBreak/>
              <w:t>bisexual discrimination mediates the outness-&gt;PTSD relationship (b.10, SE .04, CI .029 - 1.063*). Outness is not correlated with PTSD, but Outness predicts Anti bisexual discrimination, which predicts PTSD. Sexual assault does not mediate the Outness --&gt; PTSD relationship (b -.04, SE .03, CI -.564 / .110ns). Sexual assault mediates the antibisexual discrimination relationship --&gt; PTSD (b .15, SE .06, CI .124 - 1.180*): experiencing antibisexual discrimination exposes to sexual violence, which partly increases PTSD symptoms.</w:t>
            </w:r>
          </w:p>
        </w:tc>
        <w:tc>
          <w:tcPr>
            <w:tcW w:w="1602" w:type="dxa"/>
            <w:noWrap/>
            <w:hideMark/>
          </w:tcPr>
          <w:p w14:paraId="4C7ADE7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47.62%</w:t>
            </w:r>
          </w:p>
        </w:tc>
        <w:tc>
          <w:tcPr>
            <w:tcW w:w="1004" w:type="dxa"/>
            <w:noWrap/>
            <w:hideMark/>
          </w:tcPr>
          <w:p w14:paraId="20B5B85A"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02C1C4B2"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78E2B322"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Johnson et al., 2021</w:t>
            </w:r>
          </w:p>
        </w:tc>
        <w:tc>
          <w:tcPr>
            <w:tcW w:w="496" w:type="dxa"/>
            <w:noWrap/>
            <w:hideMark/>
          </w:tcPr>
          <w:p w14:paraId="2BFF11C5"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7359742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 / Canada</w:t>
            </w:r>
          </w:p>
        </w:tc>
        <w:tc>
          <w:tcPr>
            <w:tcW w:w="839" w:type="dxa"/>
            <w:noWrap/>
            <w:hideMark/>
          </w:tcPr>
          <w:p w14:paraId="49C8ED5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 Women</w:t>
            </w:r>
          </w:p>
        </w:tc>
        <w:tc>
          <w:tcPr>
            <w:tcW w:w="1936" w:type="dxa"/>
            <w:noWrap/>
            <w:hideMark/>
          </w:tcPr>
          <w:p w14:paraId="3C468E1B"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34% bisexual, 32% heterosexual, 19% gay/Lesbian, 15% asexual/Pansexual/another sexual orientation. </w:t>
            </w:r>
          </w:p>
        </w:tc>
        <w:tc>
          <w:tcPr>
            <w:tcW w:w="1436" w:type="dxa"/>
            <w:noWrap/>
            <w:hideMark/>
          </w:tcPr>
          <w:p w14:paraId="79C677AC"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100% women/transwomen, assigned male at birth. 13.5% intersex.</w:t>
            </w:r>
          </w:p>
        </w:tc>
        <w:tc>
          <w:tcPr>
            <w:tcW w:w="731" w:type="dxa"/>
            <w:noWrap/>
            <w:hideMark/>
          </w:tcPr>
          <w:p w14:paraId="4DEA07D5"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89</w:t>
            </w:r>
          </w:p>
        </w:tc>
        <w:tc>
          <w:tcPr>
            <w:tcW w:w="757" w:type="dxa"/>
            <w:noWrap/>
            <w:hideMark/>
          </w:tcPr>
          <w:p w14:paraId="263B4415"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29.9 (6.0)</w:t>
            </w:r>
          </w:p>
        </w:tc>
        <w:tc>
          <w:tcPr>
            <w:tcW w:w="1112" w:type="dxa"/>
            <w:noWrap/>
            <w:hideMark/>
          </w:tcPr>
          <w:p w14:paraId="4AAF9AF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4DD8DE8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TSC-40</w:t>
            </w:r>
          </w:p>
        </w:tc>
        <w:tc>
          <w:tcPr>
            <w:tcW w:w="1754" w:type="dxa"/>
            <w:noWrap/>
            <w:hideMark/>
          </w:tcPr>
          <w:p w14:paraId="13DECBD9"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 alcohol use (r=.29**). Negative correlations:  perceived social support (r=-.23*) and Perceived social support friends (r=-.26*). Non significative correlations : Perceived social support Sigificant Person (r=-.19, ns), Perceived social support family (r=-.17, ns) and age (r=-.19, ns). </w:t>
            </w:r>
          </w:p>
        </w:tc>
        <w:tc>
          <w:tcPr>
            <w:tcW w:w="1602" w:type="dxa"/>
            <w:noWrap/>
            <w:hideMark/>
          </w:tcPr>
          <w:p w14:paraId="653F0AA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3E880201"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Low</w:t>
            </w:r>
          </w:p>
        </w:tc>
      </w:tr>
      <w:tr w:rsidR="00277960" w:rsidRPr="005F0E31" w14:paraId="33FBCFD4"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EA39C75"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Charak et al., 2023</w:t>
            </w:r>
          </w:p>
        </w:tc>
        <w:tc>
          <w:tcPr>
            <w:tcW w:w="496" w:type="dxa"/>
            <w:noWrap/>
            <w:hideMark/>
          </w:tcPr>
          <w:p w14:paraId="45B60C66"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2023</w:t>
            </w:r>
          </w:p>
        </w:tc>
        <w:tc>
          <w:tcPr>
            <w:tcW w:w="735" w:type="dxa"/>
            <w:noWrap/>
            <w:hideMark/>
          </w:tcPr>
          <w:p w14:paraId="7406720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Spain</w:t>
            </w:r>
          </w:p>
        </w:tc>
        <w:tc>
          <w:tcPr>
            <w:tcW w:w="839" w:type="dxa"/>
            <w:noWrap/>
            <w:hideMark/>
          </w:tcPr>
          <w:p w14:paraId="36507F1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SGM</w:t>
            </w:r>
          </w:p>
        </w:tc>
        <w:tc>
          <w:tcPr>
            <w:tcW w:w="1936" w:type="dxa"/>
            <w:noWrap/>
            <w:hideMark/>
          </w:tcPr>
          <w:p w14:paraId="49291AA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33.3% Gay, 15.6% Lesbian, 4.4% Heterosexual, 40% Bisexual, 3.1% Pansexual, 1.3% Asexual, 2.2% other. </w:t>
            </w:r>
          </w:p>
        </w:tc>
        <w:tc>
          <w:tcPr>
            <w:tcW w:w="1436" w:type="dxa"/>
            <w:noWrap/>
            <w:hideMark/>
          </w:tcPr>
          <w:p w14:paraId="48EF7AF0"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28.8% cisgender woman, 37.8% cisgender men, 8.5% transgender man, 4.5% transgender woman, 13.5% non binary, 6.8% other;  48.9% assigned male at birth, 50.2 assigned female at birth; .4% intersex.</w:t>
            </w:r>
          </w:p>
        </w:tc>
        <w:tc>
          <w:tcPr>
            <w:tcW w:w="731" w:type="dxa"/>
            <w:noWrap/>
            <w:hideMark/>
          </w:tcPr>
          <w:p w14:paraId="264C2AF9"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225</w:t>
            </w:r>
          </w:p>
        </w:tc>
        <w:tc>
          <w:tcPr>
            <w:tcW w:w="757" w:type="dxa"/>
            <w:noWrap/>
            <w:hideMark/>
          </w:tcPr>
          <w:p w14:paraId="5319478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32.35 (9.48)</w:t>
            </w:r>
          </w:p>
        </w:tc>
        <w:tc>
          <w:tcPr>
            <w:tcW w:w="1112" w:type="dxa"/>
            <w:noWrap/>
            <w:hideMark/>
          </w:tcPr>
          <w:p w14:paraId="0BD910C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2165983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ITQ</w:t>
            </w:r>
          </w:p>
        </w:tc>
        <w:tc>
          <w:tcPr>
            <w:tcW w:w="1754" w:type="dxa"/>
            <w:noWrap/>
            <w:hideMark/>
          </w:tcPr>
          <w:p w14:paraId="518DE587"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with PTSD: minority stressors: violence based on gender expression r .377*), Discrimination/harassment (.334*), vicarious trauma (.148*), rejection by family of origin (.236*); Insulation (.231*); cumulative Daily Heterosexist experiences (.338*), DSO (.562*) and cumulative trauma (.277*). Non-significant correlations with PTSD: </w:t>
            </w:r>
            <w:r w:rsidRPr="00113D88">
              <w:rPr>
                <w:rFonts w:ascii="Calibri" w:eastAsia="Times New Roman" w:hAnsi="Calibri" w:cs="Calibri"/>
                <w:color w:val="000000"/>
                <w:kern w:val="0"/>
                <w:sz w:val="14"/>
                <w:szCs w:val="14"/>
                <w:lang w:eastAsia="fr-FR"/>
                <w14:ligatures w14:val="none"/>
              </w:rPr>
              <w:lastRenderedPageBreak/>
              <w:t>vigilance (/ex watching what you say and do around heterosexual people, .06ns). Positive correlations with DSO: violence based on gender expression (.356*), discrimination/harassment (.172*), vicarious trauma (.143*), rejection by family of origin (.161*), Isolation (.323*) , Cumulative daily heterosexist experiences (.398*), PTSD (.562*). Non-significant correlations with DSO: cumulative trauma (.088ns) and vigilance (.088ns). Regressions: Cumulative trauma predicts PTSD (b .154*) but not DSO (b .001ns). Cumulative minority stress predicts PTSD (b .322***) and DSO (.306***). When detailing minority stress, only DHE Gender expression (PTSD: b.269**, DSO: b .289**) and DHE Isolation (PTSD: .071ns, DSO: b.204*) were predictors of PTSD. DHE vigilance (PTSD: -.121ns, DSO -.059ns), DHE Discrimination/Harassment (PTSD .190ns, DSO -.058ns), DHE Vicarious Trauma (PTSD.037ns, DSO .100ns) and DHE Rejection by family (PTSD. 018ns, DSO .025ns) were not associated with PTSD in the regression model.</w:t>
            </w:r>
          </w:p>
        </w:tc>
        <w:tc>
          <w:tcPr>
            <w:tcW w:w="1602" w:type="dxa"/>
            <w:noWrap/>
            <w:hideMark/>
          </w:tcPr>
          <w:p w14:paraId="4BAB3A9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6% met criteria for PTSD, and 19.1% met criteria for CPTSD. Gay : 5.3% PTSD, 10.7% CPTSD. Lesbian : 11.4% PTSD, 25.7% CPTSD. Bisexual : 3.4% PTSD, 23.9% CPTSD. Pansexual/asexual/other : 7.1% PTSD, 30.8% CPTSD. TGD : 9.6% PTSD, 31.9% CPTSD.</w:t>
            </w:r>
          </w:p>
        </w:tc>
        <w:tc>
          <w:tcPr>
            <w:tcW w:w="1004" w:type="dxa"/>
            <w:noWrap/>
            <w:hideMark/>
          </w:tcPr>
          <w:p w14:paraId="02F2B44E"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4A28F849" w14:textId="77777777" w:rsidTr="00BA6EDC">
        <w:trPr>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5E60DA66"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Hughto, Meyer et al., 2021</w:t>
            </w:r>
          </w:p>
        </w:tc>
        <w:tc>
          <w:tcPr>
            <w:tcW w:w="496" w:type="dxa"/>
            <w:noWrap/>
            <w:hideMark/>
          </w:tcPr>
          <w:p w14:paraId="44A7587E"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2021</w:t>
            </w:r>
          </w:p>
        </w:tc>
        <w:tc>
          <w:tcPr>
            <w:tcW w:w="735" w:type="dxa"/>
            <w:noWrap/>
            <w:hideMark/>
          </w:tcPr>
          <w:p w14:paraId="62FAA0A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w:t>
            </w:r>
          </w:p>
        </w:tc>
        <w:tc>
          <w:tcPr>
            <w:tcW w:w="839" w:type="dxa"/>
            <w:noWrap/>
            <w:hideMark/>
          </w:tcPr>
          <w:p w14:paraId="43F2206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3AD2D5C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436" w:type="dxa"/>
            <w:noWrap/>
            <w:hideMark/>
          </w:tcPr>
          <w:p w14:paraId="4561225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24.8% transgender woman, 31.4% transgender man, 43.8% non binary.</w:t>
            </w:r>
          </w:p>
        </w:tc>
        <w:tc>
          <w:tcPr>
            <w:tcW w:w="731" w:type="dxa"/>
            <w:noWrap/>
            <w:hideMark/>
          </w:tcPr>
          <w:p w14:paraId="3A704485" w14:textId="77777777" w:rsidR="00277960" w:rsidRPr="00113D88" w:rsidRDefault="00277960" w:rsidP="0027796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580</w:t>
            </w:r>
          </w:p>
        </w:tc>
        <w:tc>
          <w:tcPr>
            <w:tcW w:w="757" w:type="dxa"/>
            <w:noWrap/>
            <w:hideMark/>
          </w:tcPr>
          <w:p w14:paraId="00016A07"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31.3 (11.3)</w:t>
            </w:r>
          </w:p>
        </w:tc>
        <w:tc>
          <w:tcPr>
            <w:tcW w:w="1112" w:type="dxa"/>
            <w:noWrap/>
            <w:hideMark/>
          </w:tcPr>
          <w:p w14:paraId="514D3B80"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1AF076BE"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PC PTSD</w:t>
            </w:r>
          </w:p>
        </w:tc>
        <w:tc>
          <w:tcPr>
            <w:tcW w:w="1754" w:type="dxa"/>
            <w:noWrap/>
            <w:hideMark/>
          </w:tcPr>
          <w:p w14:paraId="1608252D"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Compared to individuals who were not concerned that politicians in their state would pass laws that would take away transgender rights, those who were concerned were </w:t>
            </w:r>
            <w:r w:rsidRPr="00113D88">
              <w:rPr>
                <w:rFonts w:ascii="Calibri" w:eastAsia="Times New Roman" w:hAnsi="Calibri" w:cs="Calibri"/>
                <w:color w:val="000000"/>
                <w:kern w:val="0"/>
                <w:sz w:val="14"/>
                <w:szCs w:val="14"/>
                <w:lang w:eastAsia="fr-FR"/>
                <w14:ligatures w14:val="none"/>
              </w:rPr>
              <w:lastRenderedPageBreak/>
              <w:t xml:space="preserve">at significantly greater odds of having clinically significant symptoms of PTSD (aOR = 2.47; p&lt;.0001) even after controling for physical or sexual abuse, but not those who were unsure (aOR 1.76ns, CI .93 - 3.35). </w:t>
            </w:r>
          </w:p>
        </w:tc>
        <w:tc>
          <w:tcPr>
            <w:tcW w:w="1602" w:type="dxa"/>
            <w:noWrap/>
            <w:hideMark/>
          </w:tcPr>
          <w:p w14:paraId="5186F422"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lastRenderedPageBreak/>
              <w:t>36.8%</w:t>
            </w:r>
          </w:p>
        </w:tc>
        <w:tc>
          <w:tcPr>
            <w:tcW w:w="1004" w:type="dxa"/>
            <w:noWrap/>
            <w:hideMark/>
          </w:tcPr>
          <w:p w14:paraId="41508C73" w14:textId="77777777" w:rsidR="00277960" w:rsidRPr="00113D88" w:rsidRDefault="00277960" w:rsidP="002779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r w:rsidR="00277960" w:rsidRPr="005F0E31" w14:paraId="1A72F3E1" w14:textId="77777777" w:rsidTr="00BA6E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52" w:type="dxa"/>
            <w:noWrap/>
            <w:hideMark/>
          </w:tcPr>
          <w:p w14:paraId="20C9E090" w14:textId="77777777" w:rsidR="00277960" w:rsidRPr="00113D88" w:rsidRDefault="00277960" w:rsidP="00277960">
            <w:pPr>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Grocott et al., 2023</w:t>
            </w:r>
          </w:p>
        </w:tc>
        <w:tc>
          <w:tcPr>
            <w:tcW w:w="496" w:type="dxa"/>
            <w:noWrap/>
            <w:hideMark/>
          </w:tcPr>
          <w:p w14:paraId="7BB8B832"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2023</w:t>
            </w:r>
          </w:p>
        </w:tc>
        <w:tc>
          <w:tcPr>
            <w:tcW w:w="735" w:type="dxa"/>
            <w:noWrap/>
            <w:hideMark/>
          </w:tcPr>
          <w:p w14:paraId="787F45B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USA / Canada</w:t>
            </w:r>
          </w:p>
        </w:tc>
        <w:tc>
          <w:tcPr>
            <w:tcW w:w="839" w:type="dxa"/>
            <w:noWrap/>
            <w:hideMark/>
          </w:tcPr>
          <w:p w14:paraId="45A3029B"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TGD</w:t>
            </w:r>
          </w:p>
        </w:tc>
        <w:tc>
          <w:tcPr>
            <w:tcW w:w="1936" w:type="dxa"/>
            <w:noWrap/>
            <w:hideMark/>
          </w:tcPr>
          <w:p w14:paraId="19A7CEE6"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6.8% asexual, 23.6% heterosexual/straight, 18.8% gay/lesbian, 34% bisexual, 10.5% pansexual, 1.6% other. </w:t>
            </w:r>
          </w:p>
        </w:tc>
        <w:tc>
          <w:tcPr>
            <w:tcW w:w="1436" w:type="dxa"/>
            <w:noWrap/>
            <w:hideMark/>
          </w:tcPr>
          <w:p w14:paraId="55B9182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44.5% transgender woman, 24.6% transgender man, 11% genderqueer, 9.9% woman, 5.8% man; 3.1% other</w:t>
            </w:r>
          </w:p>
        </w:tc>
        <w:tc>
          <w:tcPr>
            <w:tcW w:w="731" w:type="dxa"/>
            <w:noWrap/>
            <w:hideMark/>
          </w:tcPr>
          <w:p w14:paraId="38E1999E" w14:textId="77777777" w:rsidR="00277960" w:rsidRPr="00113D88" w:rsidRDefault="00277960" w:rsidP="002779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191</w:t>
            </w:r>
          </w:p>
        </w:tc>
        <w:tc>
          <w:tcPr>
            <w:tcW w:w="757" w:type="dxa"/>
            <w:noWrap/>
            <w:hideMark/>
          </w:tcPr>
          <w:p w14:paraId="41CF145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30.28 (7.09)</w:t>
            </w:r>
          </w:p>
        </w:tc>
        <w:tc>
          <w:tcPr>
            <w:tcW w:w="1112" w:type="dxa"/>
            <w:noWrap/>
            <w:hideMark/>
          </w:tcPr>
          <w:p w14:paraId="404D4F69"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Cross sectional</w:t>
            </w:r>
          </w:p>
        </w:tc>
        <w:tc>
          <w:tcPr>
            <w:tcW w:w="766" w:type="dxa"/>
            <w:noWrap/>
            <w:hideMark/>
          </w:tcPr>
          <w:p w14:paraId="70EC533F"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TSC-40</w:t>
            </w:r>
          </w:p>
        </w:tc>
        <w:tc>
          <w:tcPr>
            <w:tcW w:w="1754" w:type="dxa"/>
            <w:noWrap/>
            <w:hideMark/>
          </w:tcPr>
          <w:p w14:paraId="35428B81"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 xml:space="preserve">Positive correlations : depression (r=.85**) and sexual assault (.55**). Negative correlations :  significant other support (r=-.15*), family support (r=-.14*), friends support (r=-.20**). Regression : Sexual assault victimization was positively associated with post-assault trauma symptomatology (β=.19***). Covariables :  age (b -.02ns), income (b .06ns) ne prédisaient pas PTSD. Depression prédisait PTSD (b.04***).  Modération : partielle Interaction from perceived support from a significant other on sexual assault --&gt;ptsd (β= -.07, p=.057ns). Sexual assault was associated with post assault trauma symptomatology at low levels of perceived support from a significant other (β=.25***), but no high levels of perceived support from a significant other (β=.10ns). The interactions of perceived support from friends (β=-.06ns) and family (β=-.00ns) were not significant on the relation sexual assault --&gt; PTSD. </w:t>
            </w:r>
          </w:p>
        </w:tc>
        <w:tc>
          <w:tcPr>
            <w:tcW w:w="1602" w:type="dxa"/>
            <w:noWrap/>
            <w:hideMark/>
          </w:tcPr>
          <w:p w14:paraId="54EE91D4"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NA</w:t>
            </w:r>
          </w:p>
        </w:tc>
        <w:tc>
          <w:tcPr>
            <w:tcW w:w="1004" w:type="dxa"/>
            <w:noWrap/>
            <w:hideMark/>
          </w:tcPr>
          <w:p w14:paraId="5F5D542C" w14:textId="77777777" w:rsidR="00277960" w:rsidRPr="00113D88" w:rsidRDefault="00277960" w:rsidP="0027796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4"/>
                <w:szCs w:val="14"/>
                <w:lang w:eastAsia="fr-FR"/>
                <w14:ligatures w14:val="none"/>
              </w:rPr>
            </w:pPr>
            <w:r w:rsidRPr="00113D88">
              <w:rPr>
                <w:rFonts w:ascii="Calibri" w:eastAsia="Times New Roman" w:hAnsi="Calibri" w:cs="Calibri"/>
                <w:color w:val="000000"/>
                <w:kern w:val="0"/>
                <w:sz w:val="14"/>
                <w:szCs w:val="14"/>
                <w:lang w:eastAsia="fr-FR"/>
                <w14:ligatures w14:val="none"/>
              </w:rPr>
              <w:t>Moderate</w:t>
            </w:r>
          </w:p>
        </w:tc>
      </w:tr>
    </w:tbl>
    <w:p w14:paraId="535CA436" w14:textId="77777777" w:rsidR="00264B6C" w:rsidRPr="005F0E31" w:rsidRDefault="00264B6C" w:rsidP="00113D88">
      <w:pPr>
        <w:rPr>
          <w:sz w:val="14"/>
          <w:szCs w:val="14"/>
        </w:rPr>
      </w:pPr>
    </w:p>
    <w:sectPr w:rsidR="00264B6C" w:rsidRPr="005F0E31" w:rsidSect="000E5592">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60BB5" w14:textId="77777777" w:rsidR="00C06E91" w:rsidRDefault="00C06E91" w:rsidP="00C06E91">
      <w:pPr>
        <w:spacing w:after="0" w:line="240" w:lineRule="auto"/>
      </w:pPr>
      <w:r>
        <w:separator/>
      </w:r>
    </w:p>
  </w:endnote>
  <w:endnote w:type="continuationSeparator" w:id="0">
    <w:p w14:paraId="024A6ED5" w14:textId="77777777" w:rsidR="00C06E91" w:rsidRDefault="00C06E91" w:rsidP="00C06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9A16A" w14:textId="77777777" w:rsidR="002F5D30" w:rsidRPr="002F5D30" w:rsidRDefault="002F5D30" w:rsidP="002F5D30">
    <w:pPr>
      <w:pStyle w:val="Pieddepage"/>
    </w:pPr>
    <w:r w:rsidRPr="002F5D30">
      <w:t xml:space="preserve">Notes : sd = Standard Deviation ; TGD = Transgender and Gender Diverse ; SMW = Sexual Minority Women ; SMM = Sexual Minority Men ; MSM = Men who have Sex with Men ; WSW = Women who have Sex with Women ; SM = Sexual Minority ; SGM = Sexual  and Gender Minority ; * = </w:t>
    </w:r>
    <w:r w:rsidRPr="002F5D30">
      <w:rPr>
        <w:lang w:val="en-001"/>
      </w:rPr>
      <w:t>p&lt;</w:t>
    </w:r>
    <w:r w:rsidRPr="002F5D30">
      <w:t>.05 ; **</w:t>
    </w:r>
    <w:r w:rsidRPr="002F5D30">
      <w:rPr>
        <w:lang w:val="en-001"/>
      </w:rPr>
      <w:t xml:space="preserve"> = p&lt; </w:t>
    </w:r>
    <w:r w:rsidRPr="002F5D30">
      <w:t>.01 ; *** = p</w:t>
    </w:r>
    <w:r w:rsidRPr="002F5D30">
      <w:rPr>
        <w:lang w:val="en-001"/>
      </w:rPr>
      <w:t>&lt;</w:t>
    </w:r>
    <w:r w:rsidRPr="002F5D30">
      <w:t>.001</w:t>
    </w:r>
    <w:r w:rsidRPr="002F5D30">
      <w:rPr>
        <w:lang w:val="en-001"/>
      </w:rPr>
      <w:t> </w:t>
    </w:r>
    <w:r w:rsidRPr="002F5D30">
      <w:t xml:space="preserve">; ns = Non Significative ;  OR = Odds Ratio ; CI = Confidence Interval. </w:t>
    </w:r>
  </w:p>
  <w:p w14:paraId="5618A425" w14:textId="77777777" w:rsidR="002F5D30" w:rsidRDefault="002F5D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61A49" w14:textId="77777777" w:rsidR="00C06E91" w:rsidRDefault="00C06E91" w:rsidP="00C06E91">
      <w:pPr>
        <w:spacing w:after="0" w:line="240" w:lineRule="auto"/>
      </w:pPr>
      <w:r>
        <w:separator/>
      </w:r>
    </w:p>
  </w:footnote>
  <w:footnote w:type="continuationSeparator" w:id="0">
    <w:p w14:paraId="60F2BB7A" w14:textId="77777777" w:rsidR="00C06E91" w:rsidRDefault="00C06E91" w:rsidP="00C06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266ECA"/>
    <w:multiLevelType w:val="hybridMultilevel"/>
    <w:tmpl w:val="E2543D0A"/>
    <w:lvl w:ilvl="0" w:tplc="17B263E2">
      <w:start w:val="1"/>
      <w:numFmt w:val="decimal"/>
      <w:pStyle w:val="Fiche3"/>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34469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41C3"/>
    <w:rsid w:val="00030E0B"/>
    <w:rsid w:val="00063217"/>
    <w:rsid w:val="000A1FF6"/>
    <w:rsid w:val="000E5592"/>
    <w:rsid w:val="00113D88"/>
    <w:rsid w:val="001441C3"/>
    <w:rsid w:val="00264B6C"/>
    <w:rsid w:val="00277960"/>
    <w:rsid w:val="00290991"/>
    <w:rsid w:val="002A6F11"/>
    <w:rsid w:val="002F5D30"/>
    <w:rsid w:val="00346C2D"/>
    <w:rsid w:val="003663C7"/>
    <w:rsid w:val="004C5EB2"/>
    <w:rsid w:val="004D7837"/>
    <w:rsid w:val="004E4D81"/>
    <w:rsid w:val="00500FA3"/>
    <w:rsid w:val="005A2F1B"/>
    <w:rsid w:val="005F0E31"/>
    <w:rsid w:val="006367EB"/>
    <w:rsid w:val="0069728D"/>
    <w:rsid w:val="00734FF3"/>
    <w:rsid w:val="0075563F"/>
    <w:rsid w:val="00793720"/>
    <w:rsid w:val="007F11B6"/>
    <w:rsid w:val="008E3601"/>
    <w:rsid w:val="009A2CF5"/>
    <w:rsid w:val="009F19B2"/>
    <w:rsid w:val="00A80F0E"/>
    <w:rsid w:val="00AD6FBB"/>
    <w:rsid w:val="00B92A5B"/>
    <w:rsid w:val="00BA6EDC"/>
    <w:rsid w:val="00BF0077"/>
    <w:rsid w:val="00C06E91"/>
    <w:rsid w:val="00E30C82"/>
    <w:rsid w:val="00E43718"/>
    <w:rsid w:val="00E45C3F"/>
    <w:rsid w:val="00E60D65"/>
    <w:rsid w:val="00EB6AB9"/>
    <w:rsid w:val="00F714E9"/>
    <w:rsid w:val="00FC3B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6AB5"/>
  <w15:chartTrackingRefBased/>
  <w15:docId w15:val="{96862C92-BA80-4E5E-A535-9DC833B8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D30"/>
  </w:style>
  <w:style w:type="paragraph" w:styleId="Titre1">
    <w:name w:val="heading 1"/>
    <w:basedOn w:val="Normal"/>
    <w:next w:val="Normal"/>
    <w:link w:val="Titre1Car"/>
    <w:uiPriority w:val="9"/>
    <w:qFormat/>
    <w:rsid w:val="008E360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semiHidden/>
    <w:unhideWhenUsed/>
    <w:qFormat/>
    <w:rsid w:val="004C5EB2"/>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uiPriority w:val="9"/>
    <w:semiHidden/>
    <w:unhideWhenUsed/>
    <w:qFormat/>
    <w:rsid w:val="004E4D81"/>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Titre4">
    <w:name w:val="heading 4"/>
    <w:basedOn w:val="Normal"/>
    <w:next w:val="Normal"/>
    <w:link w:val="Titre4Car"/>
    <w:uiPriority w:val="9"/>
    <w:semiHidden/>
    <w:unhideWhenUsed/>
    <w:qFormat/>
    <w:rsid w:val="004E4D81"/>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Titre5">
    <w:name w:val="heading 5"/>
    <w:basedOn w:val="Normal"/>
    <w:next w:val="Normal"/>
    <w:link w:val="Titre5Car"/>
    <w:uiPriority w:val="9"/>
    <w:semiHidden/>
    <w:unhideWhenUsed/>
    <w:qFormat/>
    <w:rsid w:val="001441C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441C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441C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441C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441C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che1">
    <w:name w:val="Fiche 1"/>
    <w:basedOn w:val="Titre1"/>
    <w:next w:val="Normal"/>
    <w:link w:val="Fiche1Car"/>
    <w:qFormat/>
    <w:rsid w:val="008E3601"/>
    <w:rPr>
      <w:sz w:val="28"/>
      <w:lang w:val="en-001"/>
    </w:rPr>
  </w:style>
  <w:style w:type="character" w:customStyle="1" w:styleId="Fiche1Car">
    <w:name w:val="Fiche 1 Car"/>
    <w:basedOn w:val="Titre1Car"/>
    <w:link w:val="Fiche1"/>
    <w:rsid w:val="008E3601"/>
    <w:rPr>
      <w:rFonts w:asciiTheme="majorHAnsi" w:eastAsiaTheme="majorEastAsia" w:hAnsiTheme="majorHAnsi" w:cstheme="majorBidi"/>
      <w:color w:val="0F4761" w:themeColor="accent1" w:themeShade="BF"/>
      <w:sz w:val="28"/>
      <w:szCs w:val="32"/>
      <w:lang w:val="en-001"/>
    </w:rPr>
  </w:style>
  <w:style w:type="character" w:customStyle="1" w:styleId="Titre1Car">
    <w:name w:val="Titre 1 Car"/>
    <w:basedOn w:val="Policepardfaut"/>
    <w:link w:val="Titre1"/>
    <w:uiPriority w:val="9"/>
    <w:rsid w:val="008E3601"/>
    <w:rPr>
      <w:rFonts w:asciiTheme="majorHAnsi" w:eastAsiaTheme="majorEastAsia" w:hAnsiTheme="majorHAnsi" w:cstheme="majorBidi"/>
      <w:color w:val="0F4761" w:themeColor="accent1" w:themeShade="BF"/>
      <w:sz w:val="32"/>
      <w:szCs w:val="32"/>
    </w:rPr>
  </w:style>
  <w:style w:type="paragraph" w:customStyle="1" w:styleId="Fiche3">
    <w:name w:val="Fiche 3"/>
    <w:basedOn w:val="Titre3"/>
    <w:next w:val="Normal"/>
    <w:qFormat/>
    <w:rsid w:val="00A80F0E"/>
    <w:pPr>
      <w:numPr>
        <w:numId w:val="1"/>
      </w:numPr>
    </w:pPr>
    <w:rPr>
      <w:sz w:val="22"/>
    </w:rPr>
  </w:style>
  <w:style w:type="character" w:customStyle="1" w:styleId="Titre3Car">
    <w:name w:val="Titre 3 Car"/>
    <w:basedOn w:val="Policepardfaut"/>
    <w:link w:val="Titre3"/>
    <w:uiPriority w:val="9"/>
    <w:semiHidden/>
    <w:rsid w:val="004E4D81"/>
    <w:rPr>
      <w:rFonts w:asciiTheme="majorHAnsi" w:eastAsiaTheme="majorEastAsia" w:hAnsiTheme="majorHAnsi" w:cstheme="majorBidi"/>
      <w:color w:val="0A2F40" w:themeColor="accent1" w:themeShade="7F"/>
      <w:sz w:val="24"/>
      <w:szCs w:val="24"/>
    </w:rPr>
  </w:style>
  <w:style w:type="paragraph" w:customStyle="1" w:styleId="Fiche4">
    <w:name w:val="Fiche 4"/>
    <w:basedOn w:val="Titre4"/>
    <w:next w:val="Normal"/>
    <w:qFormat/>
    <w:rsid w:val="009F19B2"/>
    <w:rPr>
      <w:sz w:val="20"/>
    </w:rPr>
  </w:style>
  <w:style w:type="character" w:customStyle="1" w:styleId="Titre4Car">
    <w:name w:val="Titre 4 Car"/>
    <w:basedOn w:val="Policepardfaut"/>
    <w:link w:val="Titre4"/>
    <w:uiPriority w:val="9"/>
    <w:semiHidden/>
    <w:rsid w:val="004E4D81"/>
    <w:rPr>
      <w:rFonts w:asciiTheme="majorHAnsi" w:eastAsiaTheme="majorEastAsia" w:hAnsiTheme="majorHAnsi" w:cstheme="majorBidi"/>
      <w:i/>
      <w:iCs/>
      <w:color w:val="0F4761" w:themeColor="accent1" w:themeShade="BF"/>
    </w:rPr>
  </w:style>
  <w:style w:type="paragraph" w:customStyle="1" w:styleId="Fiche2">
    <w:name w:val="Fiche 2"/>
    <w:basedOn w:val="Titre2"/>
    <w:next w:val="Normal"/>
    <w:qFormat/>
    <w:rsid w:val="004C5EB2"/>
    <w:rPr>
      <w:sz w:val="24"/>
    </w:rPr>
  </w:style>
  <w:style w:type="character" w:customStyle="1" w:styleId="Titre2Car">
    <w:name w:val="Titre 2 Car"/>
    <w:basedOn w:val="Policepardfaut"/>
    <w:link w:val="Titre2"/>
    <w:uiPriority w:val="9"/>
    <w:semiHidden/>
    <w:rsid w:val="004C5EB2"/>
    <w:rPr>
      <w:rFonts w:asciiTheme="majorHAnsi" w:eastAsiaTheme="majorEastAsia" w:hAnsiTheme="majorHAnsi" w:cstheme="majorBidi"/>
      <w:color w:val="0F4761" w:themeColor="accent1" w:themeShade="BF"/>
      <w:sz w:val="26"/>
      <w:szCs w:val="26"/>
    </w:rPr>
  </w:style>
  <w:style w:type="character" w:customStyle="1" w:styleId="Titre5Car">
    <w:name w:val="Titre 5 Car"/>
    <w:basedOn w:val="Policepardfaut"/>
    <w:link w:val="Titre5"/>
    <w:uiPriority w:val="9"/>
    <w:semiHidden/>
    <w:rsid w:val="001441C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441C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441C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441C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441C3"/>
    <w:rPr>
      <w:rFonts w:eastAsiaTheme="majorEastAsia" w:cstheme="majorBidi"/>
      <w:color w:val="272727" w:themeColor="text1" w:themeTint="D8"/>
    </w:rPr>
  </w:style>
  <w:style w:type="paragraph" w:styleId="Titre">
    <w:name w:val="Title"/>
    <w:basedOn w:val="Normal"/>
    <w:next w:val="Normal"/>
    <w:link w:val="TitreCar"/>
    <w:uiPriority w:val="10"/>
    <w:qFormat/>
    <w:rsid w:val="00144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441C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441C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441C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441C3"/>
    <w:pPr>
      <w:spacing w:before="160"/>
      <w:jc w:val="center"/>
    </w:pPr>
    <w:rPr>
      <w:i/>
      <w:iCs/>
      <w:color w:val="404040" w:themeColor="text1" w:themeTint="BF"/>
    </w:rPr>
  </w:style>
  <w:style w:type="character" w:customStyle="1" w:styleId="CitationCar">
    <w:name w:val="Citation Car"/>
    <w:basedOn w:val="Policepardfaut"/>
    <w:link w:val="Citation"/>
    <w:uiPriority w:val="29"/>
    <w:rsid w:val="001441C3"/>
    <w:rPr>
      <w:i/>
      <w:iCs/>
      <w:color w:val="404040" w:themeColor="text1" w:themeTint="BF"/>
    </w:rPr>
  </w:style>
  <w:style w:type="paragraph" w:styleId="Paragraphedeliste">
    <w:name w:val="List Paragraph"/>
    <w:basedOn w:val="Normal"/>
    <w:uiPriority w:val="34"/>
    <w:qFormat/>
    <w:rsid w:val="001441C3"/>
    <w:pPr>
      <w:ind w:left="720"/>
      <w:contextualSpacing/>
    </w:pPr>
  </w:style>
  <w:style w:type="character" w:styleId="Accentuationintense">
    <w:name w:val="Intense Emphasis"/>
    <w:basedOn w:val="Policepardfaut"/>
    <w:uiPriority w:val="21"/>
    <w:qFormat/>
    <w:rsid w:val="001441C3"/>
    <w:rPr>
      <w:i/>
      <w:iCs/>
      <w:color w:val="0F4761" w:themeColor="accent1" w:themeShade="BF"/>
    </w:rPr>
  </w:style>
  <w:style w:type="paragraph" w:styleId="Citationintense">
    <w:name w:val="Intense Quote"/>
    <w:basedOn w:val="Normal"/>
    <w:next w:val="Normal"/>
    <w:link w:val="CitationintenseCar"/>
    <w:uiPriority w:val="30"/>
    <w:qFormat/>
    <w:rsid w:val="00144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441C3"/>
    <w:rPr>
      <w:i/>
      <w:iCs/>
      <w:color w:val="0F4761" w:themeColor="accent1" w:themeShade="BF"/>
    </w:rPr>
  </w:style>
  <w:style w:type="character" w:styleId="Rfrenceintense">
    <w:name w:val="Intense Reference"/>
    <w:basedOn w:val="Policepardfaut"/>
    <w:uiPriority w:val="32"/>
    <w:qFormat/>
    <w:rsid w:val="001441C3"/>
    <w:rPr>
      <w:b/>
      <w:bCs/>
      <w:smallCaps/>
      <w:color w:val="0F4761" w:themeColor="accent1" w:themeShade="BF"/>
      <w:spacing w:val="5"/>
    </w:rPr>
  </w:style>
  <w:style w:type="table" w:styleId="Grilledutableau">
    <w:name w:val="Table Grid"/>
    <w:basedOn w:val="TableauNormal"/>
    <w:uiPriority w:val="39"/>
    <w:rsid w:val="0050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113D88"/>
    <w:rPr>
      <w:color w:val="0563C1"/>
      <w:u w:val="single"/>
    </w:rPr>
  </w:style>
  <w:style w:type="character" w:styleId="Lienhypertextesuivivisit">
    <w:name w:val="FollowedHyperlink"/>
    <w:basedOn w:val="Policepardfaut"/>
    <w:uiPriority w:val="99"/>
    <w:semiHidden/>
    <w:unhideWhenUsed/>
    <w:rsid w:val="00113D88"/>
    <w:rPr>
      <w:color w:val="954F72"/>
      <w:u w:val="single"/>
    </w:rPr>
  </w:style>
  <w:style w:type="paragraph" w:customStyle="1" w:styleId="msonormal0">
    <w:name w:val="msonormal"/>
    <w:basedOn w:val="Normal"/>
    <w:rsid w:val="00113D88"/>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table" w:styleId="Tableausimple1">
    <w:name w:val="Plain Table 1"/>
    <w:basedOn w:val="TableauNormal"/>
    <w:uiPriority w:val="41"/>
    <w:rsid w:val="00113D8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C06E91"/>
    <w:pPr>
      <w:tabs>
        <w:tab w:val="center" w:pos="4536"/>
        <w:tab w:val="right" w:pos="9072"/>
      </w:tabs>
      <w:spacing w:after="0" w:line="240" w:lineRule="auto"/>
    </w:pPr>
  </w:style>
  <w:style w:type="character" w:customStyle="1" w:styleId="En-tteCar">
    <w:name w:val="En-tête Car"/>
    <w:basedOn w:val="Policepardfaut"/>
    <w:link w:val="En-tte"/>
    <w:uiPriority w:val="99"/>
    <w:rsid w:val="00C06E91"/>
  </w:style>
  <w:style w:type="paragraph" w:styleId="Pieddepage">
    <w:name w:val="footer"/>
    <w:basedOn w:val="Normal"/>
    <w:link w:val="PieddepageCar"/>
    <w:uiPriority w:val="99"/>
    <w:unhideWhenUsed/>
    <w:rsid w:val="00C06E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E91"/>
  </w:style>
  <w:style w:type="paragraph" w:styleId="Notedebasdepage">
    <w:name w:val="footnote text"/>
    <w:basedOn w:val="Normal"/>
    <w:link w:val="NotedebasdepageCar"/>
    <w:uiPriority w:val="99"/>
    <w:semiHidden/>
    <w:unhideWhenUsed/>
    <w:rsid w:val="00B92A5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92A5B"/>
    <w:rPr>
      <w:sz w:val="20"/>
      <w:szCs w:val="20"/>
    </w:rPr>
  </w:style>
  <w:style w:type="character" w:styleId="Appelnotedebasdep">
    <w:name w:val="footnote reference"/>
    <w:basedOn w:val="Policepardfaut"/>
    <w:uiPriority w:val="99"/>
    <w:semiHidden/>
    <w:unhideWhenUsed/>
    <w:rsid w:val="00B92A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233025">
      <w:marLeft w:val="0"/>
      <w:marRight w:val="0"/>
      <w:marTop w:val="0"/>
      <w:marBottom w:val="0"/>
      <w:divBdr>
        <w:top w:val="none" w:sz="0" w:space="0" w:color="auto"/>
        <w:left w:val="none" w:sz="0" w:space="0" w:color="auto"/>
        <w:bottom w:val="none" w:sz="0" w:space="0" w:color="auto"/>
        <w:right w:val="none" w:sz="0" w:space="0" w:color="auto"/>
      </w:divBdr>
      <w:divsChild>
        <w:div w:id="806507976">
          <w:marLeft w:val="0"/>
          <w:marRight w:val="165"/>
          <w:marTop w:val="0"/>
          <w:marBottom w:val="0"/>
          <w:divBdr>
            <w:top w:val="none" w:sz="0" w:space="0" w:color="auto"/>
            <w:left w:val="none" w:sz="0" w:space="0" w:color="auto"/>
            <w:bottom w:val="none" w:sz="0" w:space="0" w:color="auto"/>
            <w:right w:val="none" w:sz="0" w:space="0" w:color="auto"/>
          </w:divBdr>
          <w:divsChild>
            <w:div w:id="144495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59673">
      <w:bodyDiv w:val="1"/>
      <w:marLeft w:val="0"/>
      <w:marRight w:val="0"/>
      <w:marTop w:val="0"/>
      <w:marBottom w:val="0"/>
      <w:divBdr>
        <w:top w:val="none" w:sz="0" w:space="0" w:color="auto"/>
        <w:left w:val="none" w:sz="0" w:space="0" w:color="auto"/>
        <w:bottom w:val="none" w:sz="0" w:space="0" w:color="auto"/>
        <w:right w:val="none" w:sz="0" w:space="0" w:color="auto"/>
      </w:divBdr>
    </w:div>
    <w:div w:id="1404402976">
      <w:bodyDiv w:val="1"/>
      <w:marLeft w:val="0"/>
      <w:marRight w:val="0"/>
      <w:marTop w:val="0"/>
      <w:marBottom w:val="0"/>
      <w:divBdr>
        <w:top w:val="none" w:sz="0" w:space="0" w:color="auto"/>
        <w:left w:val="none" w:sz="0" w:space="0" w:color="auto"/>
        <w:bottom w:val="none" w:sz="0" w:space="0" w:color="auto"/>
        <w:right w:val="none" w:sz="0" w:space="0" w:color="auto"/>
      </w:divBdr>
    </w:div>
    <w:div w:id="1451898812">
      <w:bodyDiv w:val="1"/>
      <w:marLeft w:val="0"/>
      <w:marRight w:val="0"/>
      <w:marTop w:val="0"/>
      <w:marBottom w:val="0"/>
      <w:divBdr>
        <w:top w:val="none" w:sz="0" w:space="0" w:color="auto"/>
        <w:left w:val="none" w:sz="0" w:space="0" w:color="auto"/>
        <w:bottom w:val="none" w:sz="0" w:space="0" w:color="auto"/>
        <w:right w:val="none" w:sz="0" w:space="0" w:color="auto"/>
      </w:divBdr>
    </w:div>
    <w:div w:id="1674261196">
      <w:bodyDiv w:val="1"/>
      <w:marLeft w:val="0"/>
      <w:marRight w:val="0"/>
      <w:marTop w:val="0"/>
      <w:marBottom w:val="0"/>
      <w:divBdr>
        <w:top w:val="none" w:sz="0" w:space="0" w:color="auto"/>
        <w:left w:val="none" w:sz="0" w:space="0" w:color="auto"/>
        <w:bottom w:val="none" w:sz="0" w:space="0" w:color="auto"/>
        <w:right w:val="none" w:sz="0" w:space="0" w:color="auto"/>
      </w:divBdr>
    </w:div>
    <w:div w:id="1729567480">
      <w:marLeft w:val="0"/>
      <w:marRight w:val="0"/>
      <w:marTop w:val="0"/>
      <w:marBottom w:val="0"/>
      <w:divBdr>
        <w:top w:val="none" w:sz="0" w:space="0" w:color="auto"/>
        <w:left w:val="none" w:sz="0" w:space="0" w:color="auto"/>
        <w:bottom w:val="none" w:sz="0" w:space="0" w:color="auto"/>
        <w:right w:val="none" w:sz="0" w:space="0" w:color="auto"/>
      </w:divBdr>
      <w:divsChild>
        <w:div w:id="402415275">
          <w:marLeft w:val="0"/>
          <w:marRight w:val="165"/>
          <w:marTop w:val="0"/>
          <w:marBottom w:val="0"/>
          <w:divBdr>
            <w:top w:val="none" w:sz="0" w:space="0" w:color="auto"/>
            <w:left w:val="none" w:sz="0" w:space="0" w:color="auto"/>
            <w:bottom w:val="none" w:sz="0" w:space="0" w:color="auto"/>
            <w:right w:val="none" w:sz="0" w:space="0" w:color="auto"/>
          </w:divBdr>
          <w:divsChild>
            <w:div w:id="1688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8873">
      <w:marLeft w:val="0"/>
      <w:marRight w:val="0"/>
      <w:marTop w:val="0"/>
      <w:marBottom w:val="0"/>
      <w:divBdr>
        <w:top w:val="none" w:sz="0" w:space="0" w:color="auto"/>
        <w:left w:val="none" w:sz="0" w:space="0" w:color="auto"/>
        <w:bottom w:val="none" w:sz="0" w:space="0" w:color="auto"/>
        <w:right w:val="none" w:sz="0" w:space="0" w:color="auto"/>
      </w:divBdr>
      <w:divsChild>
        <w:div w:id="1828860447">
          <w:marLeft w:val="0"/>
          <w:marRight w:val="165"/>
          <w:marTop w:val="0"/>
          <w:marBottom w:val="0"/>
          <w:divBdr>
            <w:top w:val="none" w:sz="0" w:space="0" w:color="auto"/>
            <w:left w:val="none" w:sz="0" w:space="0" w:color="auto"/>
            <w:bottom w:val="none" w:sz="0" w:space="0" w:color="auto"/>
            <w:right w:val="none" w:sz="0" w:space="0" w:color="auto"/>
          </w:divBdr>
          <w:divsChild>
            <w:div w:id="13349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3954">
      <w:bodyDiv w:val="1"/>
      <w:marLeft w:val="0"/>
      <w:marRight w:val="0"/>
      <w:marTop w:val="0"/>
      <w:marBottom w:val="0"/>
      <w:divBdr>
        <w:top w:val="none" w:sz="0" w:space="0" w:color="auto"/>
        <w:left w:val="none" w:sz="0" w:space="0" w:color="auto"/>
        <w:bottom w:val="none" w:sz="0" w:space="0" w:color="auto"/>
        <w:right w:val="none" w:sz="0" w:space="0" w:color="auto"/>
      </w:divBdr>
    </w:div>
    <w:div w:id="1971933183">
      <w:marLeft w:val="0"/>
      <w:marRight w:val="0"/>
      <w:marTop w:val="0"/>
      <w:marBottom w:val="0"/>
      <w:divBdr>
        <w:top w:val="none" w:sz="0" w:space="0" w:color="auto"/>
        <w:left w:val="none" w:sz="0" w:space="0" w:color="auto"/>
        <w:bottom w:val="none" w:sz="0" w:space="0" w:color="auto"/>
        <w:right w:val="none" w:sz="0" w:space="0" w:color="auto"/>
      </w:divBdr>
      <w:divsChild>
        <w:div w:id="939949708">
          <w:marLeft w:val="0"/>
          <w:marRight w:val="165"/>
          <w:marTop w:val="0"/>
          <w:marBottom w:val="0"/>
          <w:divBdr>
            <w:top w:val="none" w:sz="0" w:space="0" w:color="auto"/>
            <w:left w:val="none" w:sz="0" w:space="0" w:color="auto"/>
            <w:bottom w:val="none" w:sz="0" w:space="0" w:color="auto"/>
            <w:right w:val="none" w:sz="0" w:space="0" w:color="auto"/>
          </w:divBdr>
          <w:divsChild>
            <w:div w:id="100906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380C9-9721-4E61-BC69-A6EE9DB4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34</Pages>
  <Words>7848</Words>
  <Characters>43165</Characters>
  <Application>Microsoft Office Word</Application>
  <DocSecurity>0</DocSecurity>
  <Lines>359</Lines>
  <Paragraphs>101</Paragraphs>
  <ScaleCrop>false</ScaleCrop>
  <Company/>
  <LinksUpToDate>false</LinksUpToDate>
  <CharactersWithSpaces>50912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Peraud</dc:creator>
  <cp:keywords/>
  <dc:description/>
  <cp:lastModifiedBy>William Peraud</cp:lastModifiedBy>
  <cp:revision>32</cp:revision>
  <dcterms:created xsi:type="dcterms:W3CDTF">2024-03-18T09:50:00Z</dcterms:created>
  <dcterms:modified xsi:type="dcterms:W3CDTF">2024-06-03T13:47:00Z</dcterms:modified>
</cp:coreProperties>
</file>