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43" w:rsidRPr="00A914D5" w:rsidRDefault="008E5043" w:rsidP="008E5043">
      <w:pPr>
        <w:spacing w:line="480" w:lineRule="auto"/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  <w:r w:rsidRPr="00A914D5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Annexes </w:t>
      </w:r>
      <w:bookmarkStart w:id="0" w:name="_GoBack"/>
      <w:bookmarkEnd w:id="0"/>
    </w:p>
    <w:p w:rsidR="008E5043" w:rsidRDefault="008E5043" w:rsidP="008E5043">
      <w:pPr>
        <w:spacing w:line="480" w:lineRule="auto"/>
        <w:rPr>
          <w:rFonts w:eastAsia="Times New Roman" w:cstheme="minorHAnsi"/>
          <w:color w:val="222222"/>
          <w:sz w:val="20"/>
          <w:szCs w:val="20"/>
          <w:lang w:val="en-US"/>
        </w:rPr>
      </w:pPr>
    </w:p>
    <w:p w:rsidR="008E5043" w:rsidRDefault="008E5043" w:rsidP="008E5043">
      <w:pPr>
        <w:spacing w:line="480" w:lineRule="auto"/>
        <w:rPr>
          <w:rFonts w:asciiTheme="majorHAnsi" w:hAnsiTheme="majorHAnsi" w:cstheme="majorHAnsi"/>
          <w:b/>
          <w:noProof/>
          <w:lang w:val="en-US"/>
        </w:rPr>
      </w:pPr>
      <w:r w:rsidRPr="00F93441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Annex </w:t>
      </w: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>1</w:t>
      </w:r>
      <w:r w:rsidRPr="001E678D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>.</w:t>
      </w:r>
      <w:r w:rsidRPr="001E678D">
        <w:rPr>
          <w:rFonts w:asciiTheme="majorHAnsi" w:hAnsiTheme="majorHAnsi" w:cstheme="majorHAnsi"/>
          <w:b/>
          <w:noProof/>
          <w:lang w:val="en-US"/>
        </w:rPr>
        <w:t xml:space="preserve"> </w:t>
      </w:r>
      <w:r>
        <w:rPr>
          <w:rFonts w:asciiTheme="majorHAnsi" w:hAnsiTheme="majorHAnsi" w:cstheme="majorHAnsi"/>
          <w:b/>
          <w:noProof/>
          <w:lang w:val="en-US"/>
        </w:rPr>
        <w:t>Description</w:t>
      </w:r>
      <w:r w:rsidRPr="00FC2565">
        <w:rPr>
          <w:rFonts w:asciiTheme="majorHAnsi" w:hAnsiTheme="majorHAnsi" w:cstheme="majorHAnsi"/>
          <w:b/>
          <w:noProof/>
          <w:lang w:val="en-US"/>
        </w:rPr>
        <w:t xml:space="preserve"> of the immigrant population in the CARhES cohort by number of cardiovascular risk factors and region of origin.</w:t>
      </w:r>
      <w:r>
        <w:rPr>
          <w:rFonts w:asciiTheme="majorHAnsi" w:hAnsiTheme="majorHAnsi" w:cstheme="majorHAnsi"/>
          <w:b/>
          <w:noProof/>
          <w:lang w:val="en-US"/>
        </w:rPr>
        <w:t xml:space="preserve"> </w:t>
      </w:r>
    </w:p>
    <w:p w:rsidR="008E5043" w:rsidRDefault="008E5043" w:rsidP="008E5043">
      <w:pPr>
        <w:rPr>
          <w:rFonts w:asciiTheme="majorHAnsi" w:hAnsiTheme="majorHAnsi" w:cstheme="majorHAnsi"/>
          <w:b/>
          <w:noProof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1324"/>
        <w:gridCol w:w="574"/>
        <w:gridCol w:w="520"/>
        <w:gridCol w:w="574"/>
        <w:gridCol w:w="520"/>
        <w:gridCol w:w="488"/>
        <w:gridCol w:w="520"/>
        <w:gridCol w:w="488"/>
        <w:gridCol w:w="433"/>
        <w:gridCol w:w="488"/>
        <w:gridCol w:w="433"/>
        <w:gridCol w:w="401"/>
        <w:gridCol w:w="433"/>
      </w:tblGrid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B73C72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B73C72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7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7D48AB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CVRF</w:t>
            </w:r>
          </w:p>
        </w:tc>
        <w:tc>
          <w:tcPr>
            <w:tcW w:w="156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3</w:t>
            </w:r>
            <w:r w:rsidRPr="007D48AB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CVRF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EU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LAM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AF</w:t>
            </w:r>
          </w:p>
        </w:tc>
        <w:tc>
          <w:tcPr>
            <w:tcW w:w="6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EU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LAM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AF</w:t>
            </w:r>
          </w:p>
        </w:tc>
      </w:tr>
      <w:tr w:rsidR="008E5043" w:rsidRPr="005C1283" w:rsidTr="00A866F3">
        <w:trPr>
          <w:trHeight w:val="324"/>
        </w:trPr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N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%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N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%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N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%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N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%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N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%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N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%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Gender</w:t>
            </w:r>
            <w:proofErr w:type="spellEnd"/>
            <w:r w:rsidRPr="005C1283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Male</w:t>
            </w:r>
            <w:proofErr w:type="spellEnd"/>
            <w:r w:rsidRPr="007A671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8400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6824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14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4905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1022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565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509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Female</w:t>
            </w:r>
            <w:proofErr w:type="spellEnd"/>
            <w:r w:rsidRPr="007A671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8433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10177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3057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842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799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74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328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72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proofErr w:type="spellStart"/>
            <w:r w:rsidRPr="00D638AE">
              <w:rPr>
                <w:rFonts w:eastAsia="Times New Roman" w:cstheme="minorHAnsi"/>
                <w:color w:val="000000"/>
                <w:sz w:val="16"/>
                <w:szCs w:val="16"/>
              </w:rPr>
              <w:t>Age</w:t>
            </w:r>
            <w:proofErr w:type="spellEnd"/>
            <w:r w:rsidRPr="00D638AE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638AE">
              <w:rPr>
                <w:rFonts w:eastAsia="Times New Roman" w:cstheme="minorHAnsi"/>
                <w:color w:val="000000"/>
                <w:sz w:val="16"/>
                <w:szCs w:val="16"/>
              </w:rPr>
              <w:t>Group</w:t>
            </w:r>
            <w:proofErr w:type="spellEnd"/>
            <w:r w:rsidRPr="005C1283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16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to</w:t>
            </w:r>
            <w:proofErr w:type="spellEnd"/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44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7524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16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7308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15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94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3760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247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161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25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45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to</w:t>
            </w:r>
            <w:proofErr w:type="spellEnd"/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64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8422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8545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3821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1333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91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848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547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19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65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to</w:t>
            </w:r>
            <w:proofErr w:type="spellEnd"/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79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887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93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1148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381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284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62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355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175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38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Income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&lt; 18K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€ 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per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14467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15425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33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7349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16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1659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62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1263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765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67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≥</w:t>
            </w:r>
            <w:r w:rsidRPr="009866EC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18K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€ 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per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2366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1576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205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101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DF6A6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16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043" w:rsidRPr="009A3FD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  <w:lang w:val="es-ES"/>
              </w:rPr>
            </w:pP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Area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residence</w:t>
            </w:r>
            <w:proofErr w:type="spellEnd"/>
            <w:r w:rsidRPr="005C1283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 xml:space="preserve">Rural 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6330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13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2887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2212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82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670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46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252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151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33</w:t>
            </w:r>
          </w:p>
        </w:tc>
      </w:tr>
      <w:tr w:rsidR="008E5043" w:rsidRPr="005C1283" w:rsidTr="00A866F3">
        <w:trPr>
          <w:trHeight w:val="312"/>
        </w:trPr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5043" w:rsidRPr="00660A1C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proofErr w:type="spellStart"/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Urban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10503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14114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30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78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5750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1194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686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5043" w:rsidRPr="00660A1C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.</w:t>
            </w:r>
            <w:r w:rsidRPr="00660A1C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50</w:t>
            </w:r>
          </w:p>
        </w:tc>
      </w:tr>
    </w:tbl>
    <w:p w:rsidR="008E5043" w:rsidRPr="00B6608F" w:rsidRDefault="008E5043" w:rsidP="008E5043">
      <w:pPr>
        <w:shd w:val="clear" w:color="auto" w:fill="FFFFFF"/>
        <w:spacing w:line="480" w:lineRule="auto"/>
        <w:ind w:firstLine="720"/>
        <w:jc w:val="both"/>
        <w:rPr>
          <w:rFonts w:asciiTheme="majorHAnsi" w:eastAsia="Times New Roman" w:hAnsiTheme="majorHAnsi" w:cstheme="majorHAnsi"/>
          <w:color w:val="000000"/>
          <w:sz w:val="18"/>
          <w:szCs w:val="18"/>
          <w:lang w:val="en-US"/>
        </w:rPr>
      </w:pPr>
      <w:r w:rsidRPr="00B6608F">
        <w:rPr>
          <w:rFonts w:asciiTheme="majorHAnsi" w:eastAsia="Times New Roman" w:hAnsiTheme="majorHAnsi" w:cstheme="majorHAnsi"/>
          <w:color w:val="000000"/>
          <w:sz w:val="18"/>
          <w:szCs w:val="18"/>
          <w:lang w:val="en-US"/>
        </w:rPr>
        <w:t xml:space="preserve">CVRF: cardiovascular risk factor; </w:t>
      </w:r>
      <w:r w:rsidRPr="00F23CDD">
        <w:rPr>
          <w:rFonts w:asciiTheme="majorHAnsi" w:eastAsia="Times New Roman" w:hAnsiTheme="majorHAnsi" w:cstheme="majorHAnsi"/>
          <w:color w:val="000000"/>
          <w:sz w:val="18"/>
          <w:szCs w:val="18"/>
          <w:lang w:val="en-US"/>
        </w:rPr>
        <w:t>EU; LAM; AF;</w:t>
      </w:r>
      <w:r>
        <w:rPr>
          <w:rFonts w:asciiTheme="majorHAnsi" w:eastAsia="Times New Roman" w:hAnsiTheme="majorHAnsi" w:cstheme="majorHAnsi"/>
          <w:color w:val="000000"/>
          <w:sz w:val="18"/>
          <w:szCs w:val="18"/>
          <w:lang w:val="en-US"/>
        </w:rPr>
        <w:t xml:space="preserve"> </w:t>
      </w:r>
      <w:r w:rsidRPr="00B6608F">
        <w:rPr>
          <w:rFonts w:asciiTheme="majorHAnsi" w:eastAsia="Times New Roman" w:hAnsiTheme="majorHAnsi" w:cstheme="majorHAnsi"/>
          <w:color w:val="000000"/>
          <w:sz w:val="18"/>
          <w:szCs w:val="18"/>
          <w:lang w:val="en-US"/>
        </w:rPr>
        <w:t>N: number; % percentage</w:t>
      </w:r>
    </w:p>
    <w:p w:rsidR="008E5043" w:rsidRPr="001E678D" w:rsidRDefault="008E5043" w:rsidP="008E5043">
      <w:pPr>
        <w:spacing w:line="360" w:lineRule="auto"/>
        <w:jc w:val="both"/>
        <w:rPr>
          <w:rFonts w:asciiTheme="majorHAnsi" w:eastAsia="Times New Roman" w:hAnsiTheme="majorHAnsi" w:cstheme="majorHAnsi"/>
          <w:b/>
          <w:color w:val="222222"/>
          <w:lang w:val="en-US"/>
        </w:rPr>
      </w:pPr>
    </w:p>
    <w:p w:rsidR="008E5043" w:rsidRDefault="008E5043" w:rsidP="008E5043">
      <w:pP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br w:type="page"/>
      </w:r>
    </w:p>
    <w:p w:rsidR="008E5043" w:rsidRDefault="008E5043" w:rsidP="008E5043">
      <w:pPr>
        <w:spacing w:line="480" w:lineRule="auto"/>
        <w:jc w:val="both"/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  <w:r w:rsidRPr="00F93441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lastRenderedPageBreak/>
        <w:t xml:space="preserve">Annex </w:t>
      </w: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>2</w:t>
      </w:r>
      <w:r w:rsidRPr="00EC3A5B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. </w:t>
      </w:r>
      <w:proofErr w:type="gramStart"/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Association between socioeconomic variables and the risk of having 3 </w:t>
      </w:r>
      <w:r>
        <w:rPr>
          <w:rFonts w:asciiTheme="majorHAnsi" w:eastAsia="Times New Roman" w:hAnsiTheme="majorHAnsi" w:cstheme="majorHAnsi"/>
          <w:b/>
          <w:bCs/>
          <w:color w:val="222222"/>
          <w:lang w:val="en-US"/>
        </w:rPr>
        <w:t>cardiovascular risk factors</w:t>
      </w:r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in immigrant population.</w:t>
      </w:r>
      <w:proofErr w:type="gramEnd"/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bCs/>
          <w:color w:val="222222"/>
          <w:lang w:val="en-US"/>
        </w:rPr>
        <w:t>Main</w:t>
      </w:r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effect analyses</w:t>
      </w:r>
      <w:r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on those </w:t>
      </w:r>
      <w:r w:rsidRPr="00EC3A5B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>immigrants with less than 8 years of discharge in the Spanish health system.</w:t>
      </w:r>
    </w:p>
    <w:p w:rsidR="008E5043" w:rsidRPr="00EC3A5B" w:rsidRDefault="008E5043" w:rsidP="008E5043">
      <w:pP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</w:p>
    <w:tbl>
      <w:tblPr>
        <w:tblW w:w="510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234"/>
        <w:gridCol w:w="362"/>
        <w:gridCol w:w="927"/>
        <w:gridCol w:w="439"/>
        <w:gridCol w:w="772"/>
        <w:gridCol w:w="439"/>
        <w:gridCol w:w="773"/>
        <w:gridCol w:w="507"/>
        <w:gridCol w:w="773"/>
        <w:gridCol w:w="439"/>
        <w:gridCol w:w="773"/>
        <w:gridCol w:w="10"/>
        <w:gridCol w:w="586"/>
        <w:gridCol w:w="930"/>
      </w:tblGrid>
      <w:tr w:rsidR="008E5043" w:rsidRPr="00AB25CD" w:rsidTr="00A866F3">
        <w:trPr>
          <w:trHeight w:val="326"/>
        </w:trPr>
        <w:tc>
          <w:tcPr>
            <w:tcW w:w="423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E5043" w:rsidRPr="00733F06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09" w:type="pct"/>
            <w:gridSpan w:val="12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Univariate</w:t>
            </w:r>
            <w:proofErr w:type="spellEnd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models</w:t>
            </w:r>
            <w:proofErr w:type="spellEnd"/>
          </w:p>
        </w:tc>
        <w:tc>
          <w:tcPr>
            <w:tcW w:w="868" w:type="pct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Multivariate</w:t>
            </w:r>
            <w:proofErr w:type="spellEnd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model</w:t>
            </w:r>
            <w:proofErr w:type="spellEnd"/>
          </w:p>
        </w:tc>
      </w:tr>
      <w:tr w:rsidR="008E5043" w:rsidRPr="00AB25CD" w:rsidTr="00A866F3">
        <w:trPr>
          <w:trHeight w:val="326"/>
        </w:trPr>
        <w:tc>
          <w:tcPr>
            <w:tcW w:w="54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AB25CD" w:rsidDel="00D957C2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  <w:t>45-64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5.11*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4.19 – 6.28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5.10*</w:t>
            </w:r>
          </w:p>
        </w:tc>
        <w:tc>
          <w:tcPr>
            <w:tcW w:w="557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4.18 – 6.26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  <w:t>65-79</w:t>
            </w:r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13.40*</w:t>
            </w:r>
          </w:p>
        </w:tc>
        <w:tc>
          <w:tcPr>
            <w:tcW w:w="555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10.59 – 17.02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4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14.11*</w:t>
            </w:r>
          </w:p>
        </w:tc>
        <w:tc>
          <w:tcPr>
            <w:tcW w:w="55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11.11 – 18.01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Female</w:t>
            </w:r>
            <w:proofErr w:type="spellEnd"/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55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0.98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0.85 – 1.13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4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0.85*</w:t>
            </w:r>
          </w:p>
        </w:tc>
        <w:tc>
          <w:tcPr>
            <w:tcW w:w="55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0.73 – 0.99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Urban</w:t>
            </w:r>
            <w:proofErr w:type="spellEnd"/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55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0.97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0.83 – 1.13</w:t>
            </w:r>
          </w:p>
        </w:tc>
        <w:tc>
          <w:tcPr>
            <w:tcW w:w="274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1.11</w:t>
            </w:r>
          </w:p>
        </w:tc>
        <w:tc>
          <w:tcPr>
            <w:tcW w:w="55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0.94 – 1.31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European</w:t>
            </w:r>
            <w:proofErr w:type="spellEnd"/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55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4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1.41*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1.21 – 1.64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bookmarkStart w:id="1" w:name="_Hlk194313740"/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1.40</w:t>
            </w:r>
            <w:bookmarkEnd w:id="1"/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*</w:t>
            </w:r>
          </w:p>
        </w:tc>
        <w:tc>
          <w:tcPr>
            <w:tcW w:w="55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1.18 – 1.65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African</w:t>
            </w:r>
            <w:proofErr w:type="spellEnd"/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55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4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0.93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0.75 – 1.15</w:t>
            </w:r>
          </w:p>
        </w:tc>
        <w:tc>
          <w:tcPr>
            <w:tcW w:w="230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7" w:type="pct"/>
            <w:gridSpan w:val="2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1.12</w:t>
            </w:r>
          </w:p>
        </w:tc>
        <w:tc>
          <w:tcPr>
            <w:tcW w:w="557" w:type="pct"/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0.89 – 1.39</w:t>
            </w:r>
          </w:p>
        </w:tc>
      </w:tr>
      <w:tr w:rsidR="008E5043" w:rsidRPr="00AB25CD" w:rsidTr="00A866F3">
        <w:trPr>
          <w:trHeight w:val="326"/>
        </w:trPr>
        <w:tc>
          <w:tcPr>
            <w:tcW w:w="423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 xml:space="preserve">&lt;18K € per </w:t>
            </w:r>
            <w:proofErr w:type="spellStart"/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year</w:t>
            </w:r>
            <w:proofErr w:type="spellEnd"/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17" w:type="pct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0.91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0.70 – 1.20</w:t>
            </w:r>
          </w:p>
        </w:tc>
        <w:tc>
          <w:tcPr>
            <w:tcW w:w="317" w:type="pct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1.35*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AB25CD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1.02 – 1.82</w:t>
            </w:r>
          </w:p>
        </w:tc>
      </w:tr>
    </w:tbl>
    <w:p w:rsidR="008E5043" w:rsidRDefault="008E5043" w:rsidP="008E5043">
      <w:pPr>
        <w:spacing w:line="480" w:lineRule="auto"/>
        <w:jc w:val="both"/>
        <w:rPr>
          <w:rFonts w:eastAsia="Times New Roman" w:cstheme="minorHAnsi"/>
          <w:color w:val="000000"/>
          <w:sz w:val="18"/>
          <w:szCs w:val="18"/>
          <w:lang w:val="en-US"/>
        </w:rPr>
      </w:pPr>
      <w:r w:rsidRPr="0098160E">
        <w:rPr>
          <w:rFonts w:cstheme="minorHAnsi"/>
          <w:sz w:val="18"/>
          <w:szCs w:val="18"/>
          <w:lang w:val="en-US"/>
        </w:rPr>
        <w:t xml:space="preserve">OR: odds Ratios; 95%CI: 95% Confidence interval; Age group: reference group from 16 to 44 years of age; Sex: male reference; Area of residence: rural reference; </w:t>
      </w:r>
      <w:r w:rsidRPr="0098160E">
        <w:rPr>
          <w:rFonts w:eastAsia="Times New Roman" w:cstheme="minorHAnsi"/>
          <w:color w:val="000000"/>
          <w:sz w:val="18"/>
          <w:szCs w:val="18"/>
          <w:lang w:val="en-US"/>
        </w:rPr>
        <w:t xml:space="preserve">Region of origin: Latin America and Caribbean reference region; </w:t>
      </w:r>
      <w:bookmarkStart w:id="2" w:name="_Hlk205582703"/>
      <w:r>
        <w:rPr>
          <w:rFonts w:eastAsia="Times New Roman" w:cstheme="minorHAnsi"/>
          <w:color w:val="000000"/>
          <w:sz w:val="18"/>
          <w:szCs w:val="18"/>
          <w:lang w:val="en-US"/>
        </w:rPr>
        <w:t>Income</w:t>
      </w:r>
      <w:bookmarkEnd w:id="2"/>
      <w:r w:rsidRPr="0098160E">
        <w:rPr>
          <w:rFonts w:eastAsia="Times New Roman" w:cstheme="minorHAnsi"/>
          <w:color w:val="000000"/>
          <w:sz w:val="18"/>
          <w:szCs w:val="18"/>
          <w:lang w:val="en-US"/>
        </w:rPr>
        <w:t xml:space="preserve"> level: reference ≥18K € per year.</w:t>
      </w:r>
      <w:r w:rsidRPr="008612C5">
        <w:rPr>
          <w:lang w:val="en-US"/>
        </w:rPr>
        <w:t xml:space="preserve"> </w:t>
      </w:r>
    </w:p>
    <w:p w:rsidR="008E5043" w:rsidRDefault="008E5043" w:rsidP="008E5043">
      <w:pPr>
        <w:rPr>
          <w:rFonts w:eastAsia="Times New Roman" w:cstheme="minorHAnsi"/>
          <w:color w:val="222222"/>
          <w:sz w:val="20"/>
          <w:szCs w:val="20"/>
          <w:lang w:val="en-US"/>
        </w:rPr>
      </w:pPr>
    </w:p>
    <w:p w:rsidR="008E5043" w:rsidRDefault="008E5043" w:rsidP="008E5043">
      <w:pP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br w:type="page"/>
      </w:r>
    </w:p>
    <w:p w:rsidR="008E5043" w:rsidRPr="00CB2E8B" w:rsidRDefault="008E5043" w:rsidP="008E5043">
      <w:pPr>
        <w:spacing w:line="480" w:lineRule="auto"/>
        <w:rPr>
          <w:rFonts w:asciiTheme="majorHAnsi" w:eastAsia="Times New Roman" w:hAnsiTheme="majorHAnsi" w:cstheme="majorHAnsi"/>
          <w:b/>
          <w:bCs/>
          <w:color w:val="222222"/>
          <w:lang w:val="en-US"/>
        </w:rPr>
      </w:pP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lastRenderedPageBreak/>
        <w:t>Annex</w:t>
      </w:r>
      <w:r w:rsidRPr="005361A1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 </w:t>
      </w: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>3</w:t>
      </w:r>
      <w:r w:rsidRPr="005361A1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. </w:t>
      </w:r>
      <w:proofErr w:type="gramStart"/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Association between socioeconomic variables and the risk of having 3 </w:t>
      </w:r>
      <w:r>
        <w:rPr>
          <w:rFonts w:asciiTheme="majorHAnsi" w:eastAsia="Times New Roman" w:hAnsiTheme="majorHAnsi" w:cstheme="majorHAnsi"/>
          <w:b/>
          <w:bCs/>
          <w:color w:val="222222"/>
          <w:lang w:val="en-US"/>
        </w:rPr>
        <w:t>cardiovascular risk factors</w:t>
      </w:r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in immigrant population.</w:t>
      </w:r>
      <w:proofErr w:type="gramEnd"/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bCs/>
          <w:color w:val="222222"/>
          <w:lang w:val="en-US"/>
        </w:rPr>
        <w:t>Main</w:t>
      </w:r>
      <w:r w:rsidRPr="00996EAA"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effect analyses</w:t>
      </w:r>
      <w:r>
        <w:rPr>
          <w:rFonts w:asciiTheme="majorHAnsi" w:eastAsia="Times New Roman" w:hAnsiTheme="majorHAnsi" w:cstheme="majorHAnsi"/>
          <w:b/>
          <w:bCs/>
          <w:color w:val="222222"/>
          <w:lang w:val="en-US"/>
        </w:rPr>
        <w:t xml:space="preserve"> on those </w:t>
      </w:r>
      <w:r w:rsidRPr="00EC3A5B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immigrants with 8 years </w:t>
      </w:r>
      <w: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 xml:space="preserve">or more </w:t>
      </w:r>
      <w:r w:rsidRPr="00EC3A5B"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  <w:t>of discharge in the Spanish health system.</w:t>
      </w:r>
    </w:p>
    <w:p w:rsidR="008E5043" w:rsidRDefault="008E5043" w:rsidP="008E5043">
      <w:pP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</w:p>
    <w:p w:rsidR="008E5043" w:rsidRPr="009821AE" w:rsidRDefault="008E5043" w:rsidP="008E5043">
      <w:pPr>
        <w:rPr>
          <w:rFonts w:eastAsia="Times New Roman" w:cstheme="minorHAnsi"/>
          <w:b/>
          <w:bCs/>
          <w:color w:val="222222"/>
          <w:sz w:val="20"/>
          <w:szCs w:val="20"/>
          <w:lang w:val="en-US"/>
        </w:rPr>
      </w:pPr>
    </w:p>
    <w:tbl>
      <w:tblPr>
        <w:tblW w:w="524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596"/>
        <w:gridCol w:w="945"/>
        <w:gridCol w:w="507"/>
        <w:gridCol w:w="789"/>
        <w:gridCol w:w="439"/>
        <w:gridCol w:w="790"/>
        <w:gridCol w:w="507"/>
        <w:gridCol w:w="790"/>
        <w:gridCol w:w="507"/>
        <w:gridCol w:w="801"/>
        <w:gridCol w:w="596"/>
        <w:gridCol w:w="946"/>
      </w:tblGrid>
      <w:tr w:rsidR="008E5043" w:rsidRPr="000D0337" w:rsidTr="00A866F3">
        <w:trPr>
          <w:trHeight w:val="350"/>
        </w:trPr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8E5043" w:rsidRPr="00216349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3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16"/>
                <w:szCs w:val="16"/>
                <w:lang w:val="es-ES"/>
              </w:rPr>
            </w:pP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Univariate</w:t>
            </w:r>
            <w:proofErr w:type="spellEnd"/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models</w:t>
            </w:r>
            <w:proofErr w:type="spellEnd"/>
          </w:p>
        </w:tc>
        <w:tc>
          <w:tcPr>
            <w:tcW w:w="85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val="es-ES"/>
              </w:rPr>
            </w:pP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Multivariate</w:t>
            </w:r>
            <w:proofErr w:type="spellEnd"/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model</w:t>
            </w:r>
            <w:proofErr w:type="spellEnd"/>
          </w:p>
        </w:tc>
      </w:tr>
      <w:tr w:rsidR="008E5043" w:rsidRPr="00B26DAB" w:rsidTr="00A866F3">
        <w:trPr>
          <w:trHeight w:val="350"/>
        </w:trPr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OR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AB25CD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s-ES"/>
              </w:rPr>
              <w:t>95%CI</w:t>
            </w:r>
            <w:r w:rsidRPr="00B26DAB" w:rsidDel="009402B1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  <w:t>45-64</w:t>
            </w:r>
          </w:p>
        </w:tc>
        <w:tc>
          <w:tcPr>
            <w:tcW w:w="311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4.41*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3.95 – 4.92</w:t>
            </w:r>
          </w:p>
        </w:tc>
        <w:tc>
          <w:tcPr>
            <w:tcW w:w="270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2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4.53*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4.06 – 5.06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  <w:t>65-79</w:t>
            </w:r>
          </w:p>
        </w:tc>
        <w:tc>
          <w:tcPr>
            <w:tcW w:w="311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12.02*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10.47 – 13.80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27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13.19*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11.47 – 15.17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Female</w:t>
            </w:r>
            <w:proofErr w:type="spellEnd"/>
          </w:p>
        </w:tc>
        <w:tc>
          <w:tcPr>
            <w:tcW w:w="311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0.87*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0.81 – 0.93</w:t>
            </w:r>
          </w:p>
        </w:tc>
        <w:tc>
          <w:tcPr>
            <w:tcW w:w="227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0.79*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0.73 – 0.86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Urban</w:t>
            </w:r>
            <w:proofErr w:type="spellEnd"/>
          </w:p>
        </w:tc>
        <w:tc>
          <w:tcPr>
            <w:tcW w:w="311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27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1.06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0.98 – 1.15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1.07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0.98 – 1.17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European</w:t>
            </w:r>
            <w:proofErr w:type="spellEnd"/>
          </w:p>
        </w:tc>
        <w:tc>
          <w:tcPr>
            <w:tcW w:w="311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27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1.32*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1.22 – 1.44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1.49*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1.37 – 1.63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B26DAB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s-ES"/>
              </w:rPr>
              <w:t>African</w:t>
            </w:r>
            <w:proofErr w:type="spellEnd"/>
          </w:p>
        </w:tc>
        <w:tc>
          <w:tcPr>
            <w:tcW w:w="311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27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1.38*</w:t>
            </w:r>
          </w:p>
        </w:tc>
        <w:tc>
          <w:tcPr>
            <w:tcW w:w="458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1.24 – 1.52</w:t>
            </w:r>
          </w:p>
        </w:tc>
        <w:tc>
          <w:tcPr>
            <w:tcW w:w="270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46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 </w:t>
            </w:r>
          </w:p>
        </w:tc>
        <w:tc>
          <w:tcPr>
            <w:tcW w:w="312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1.38*</w:t>
            </w:r>
          </w:p>
        </w:tc>
        <w:tc>
          <w:tcPr>
            <w:tcW w:w="544" w:type="pct"/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1.24 – 1.54</w:t>
            </w:r>
          </w:p>
        </w:tc>
      </w:tr>
      <w:tr w:rsidR="008E5043" w:rsidRPr="000D0337" w:rsidTr="00A866F3">
        <w:trPr>
          <w:trHeight w:val="350"/>
        </w:trPr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b/>
                <w:bCs/>
                <w:color w:val="222222"/>
                <w:sz w:val="16"/>
                <w:szCs w:val="16"/>
                <w:lang w:val="en-US"/>
              </w:rPr>
              <w:t>&lt;18K € per year</w:t>
            </w: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1.33*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1.18 – 1.50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1.51*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8E5043" w:rsidRPr="00B26DAB" w:rsidRDefault="008E5043" w:rsidP="00A866F3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</w:pPr>
            <w:r w:rsidRPr="00B26DAB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s-ES"/>
              </w:rPr>
              <w:t>1.33 – 1.71</w:t>
            </w:r>
          </w:p>
        </w:tc>
      </w:tr>
    </w:tbl>
    <w:p w:rsidR="008E5043" w:rsidRDefault="008E5043" w:rsidP="008E5043">
      <w:pPr>
        <w:spacing w:line="480" w:lineRule="auto"/>
        <w:jc w:val="both"/>
        <w:rPr>
          <w:rFonts w:eastAsia="Times New Roman" w:cstheme="minorHAnsi"/>
          <w:color w:val="000000"/>
          <w:sz w:val="18"/>
          <w:szCs w:val="18"/>
          <w:lang w:val="en-US"/>
        </w:rPr>
      </w:pPr>
      <w:r w:rsidRPr="0098160E">
        <w:rPr>
          <w:rFonts w:cstheme="minorHAnsi"/>
          <w:sz w:val="18"/>
          <w:szCs w:val="18"/>
          <w:lang w:val="en-US"/>
        </w:rPr>
        <w:t xml:space="preserve">OR: odds Ratios; 95%CI: 95% Confidence interval; Age group: reference group from 16 to 44 years of age; Sex: male reference; Area of residence: rural reference; </w:t>
      </w:r>
      <w:r w:rsidRPr="0098160E">
        <w:rPr>
          <w:rFonts w:eastAsia="Times New Roman" w:cstheme="minorHAnsi"/>
          <w:color w:val="000000"/>
          <w:sz w:val="18"/>
          <w:szCs w:val="18"/>
          <w:lang w:val="en-US"/>
        </w:rPr>
        <w:t xml:space="preserve">Region of origin: Latin America and Caribbean reference region; </w:t>
      </w:r>
      <w:r>
        <w:rPr>
          <w:rFonts w:eastAsia="Times New Roman" w:cstheme="minorHAnsi"/>
          <w:color w:val="000000"/>
          <w:sz w:val="18"/>
          <w:szCs w:val="18"/>
          <w:lang w:val="en-US"/>
        </w:rPr>
        <w:t>Income</w:t>
      </w:r>
      <w:r w:rsidRPr="0098160E">
        <w:rPr>
          <w:rFonts w:eastAsia="Times New Roman" w:cstheme="minorHAnsi"/>
          <w:color w:val="000000"/>
          <w:sz w:val="18"/>
          <w:szCs w:val="18"/>
          <w:lang w:val="en-US"/>
        </w:rPr>
        <w:t xml:space="preserve"> level: reference ≥18K € per year.</w:t>
      </w:r>
      <w:r w:rsidRPr="00A36B46">
        <w:rPr>
          <w:lang w:val="en-US"/>
        </w:rPr>
        <w:t xml:space="preserve"> </w:t>
      </w:r>
    </w:p>
    <w:p w:rsidR="008E5043" w:rsidRDefault="008E5043" w:rsidP="008E5043">
      <w:pPr>
        <w:rPr>
          <w:rFonts w:eastAsia="Times New Roman" w:cstheme="minorHAnsi"/>
          <w:color w:val="222222"/>
          <w:sz w:val="20"/>
          <w:szCs w:val="20"/>
          <w:lang w:val="en-US"/>
        </w:rPr>
      </w:pPr>
    </w:p>
    <w:p w:rsidR="003337E4" w:rsidRDefault="003337E4"/>
    <w:sectPr w:rsidR="003337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43"/>
    <w:rsid w:val="003337E4"/>
    <w:rsid w:val="008E5043"/>
    <w:rsid w:val="00B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043"/>
    <w:pPr>
      <w:spacing w:after="0"/>
    </w:pPr>
    <w:rPr>
      <w:rFonts w:ascii="Arial" w:eastAsia="Arial" w:hAnsi="Arial" w:cs="Arial"/>
      <w:lang w:val="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043"/>
    <w:pPr>
      <w:spacing w:after="0"/>
    </w:pPr>
    <w:rPr>
      <w:rFonts w:ascii="Arial" w:eastAsia="Arial" w:hAnsi="Arial" w:cs="Arial"/>
      <w:lang w:val="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Flavia</cp:lastModifiedBy>
  <cp:revision>2</cp:revision>
  <dcterms:created xsi:type="dcterms:W3CDTF">2025-09-05T17:14:00Z</dcterms:created>
  <dcterms:modified xsi:type="dcterms:W3CDTF">2025-09-05T17:14:00Z</dcterms:modified>
</cp:coreProperties>
</file>