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D245A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Supplemental Figure legend</w:t>
      </w:r>
    </w:p>
    <w:p w14:paraId="69D42720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Figure S1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The number of prevalent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incident, 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DALYs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</w:rPr>
        <w:t>YLDs cases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age-standardized prevalence (ASPR), age-standardized incidence (ASIR), age-standardized DALYs rate (ASDR) and age-standardized YLD rate (ASYR) for gastroesophageal reflux disease by sex in 2021. </w:t>
      </w:r>
    </w:p>
    <w:p w14:paraId="176D5768">
      <w:pPr>
        <w:spacing w:line="360" w:lineRule="auto"/>
        <w:rPr>
          <w:rFonts w:hint="eastAsia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Figure S2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Trends in the number of prevalent, incident, DALYs , YLDs cases and age-standardized prevalence (ASPR), age-standardized incidence (ASIR), age-standardized DALYs rate (ASDR) and age-standardized YLD rate (ASYR) for gastroesophageal reflux disease by sex from 1990 to 2021.</w:t>
      </w:r>
      <w:r>
        <w:rPr>
          <w:rFonts w:hint="eastAsia"/>
        </w:rPr>
        <w:t xml:space="preserve"> </w:t>
      </w:r>
    </w:p>
    <w:p w14:paraId="0CD9FD22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Figure S3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The number of prevalent, incident, DALYs , YLDs cases and age-standardized prevalence (ASPR), age-standardized incidence (ASIR), age-standardized DALYs rate (ASDR) and age-standardized YLD rate (ASYR) for gastroesophageal reflux disease by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age </w:t>
      </w:r>
      <w:r>
        <w:rPr>
          <w:rFonts w:hint="eastAsia" w:ascii="Times New Roman" w:hAnsi="Times New Roman" w:eastAsia="宋体" w:cs="Times New Roman"/>
          <w:sz w:val="24"/>
          <w:szCs w:val="24"/>
        </w:rPr>
        <w:t>in 2021.</w:t>
      </w:r>
    </w:p>
    <w:p w14:paraId="7E7E87F0">
      <w:pPr>
        <w:spacing w:line="360" w:lineRule="auto"/>
        <w:rPr>
          <w:rFonts w:hint="eastAsia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Figure S4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Trends in the number of prevalent, incident, DALYs , YLDs cases and age-standardized prevalence (ASPR), age-standardized incidence (ASIR), age-standardized DALYs rate (ASDR) and age-standardized YLD rate (ASYR) for gastroesophageal reflux disease by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age </w:t>
      </w:r>
      <w:r>
        <w:rPr>
          <w:rFonts w:hint="eastAsia" w:ascii="Times New Roman" w:hAnsi="Times New Roman" w:eastAsia="宋体" w:cs="Times New Roman"/>
          <w:sz w:val="24"/>
          <w:szCs w:val="24"/>
        </w:rPr>
        <w:t>from 1990 to 2021.</w:t>
      </w:r>
      <w:r>
        <w:rPr>
          <w:rFonts w:hint="eastAsia"/>
        </w:rPr>
        <w:t xml:space="preserve"> </w:t>
      </w:r>
    </w:p>
    <w:p w14:paraId="7AAB5534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Figure S5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The number of prevalent, incident, DALYs , YLDs cases and age-standardized prevalence (ASPR), age-standardized incidence (ASIR), age-standardized DALYs rate (ASDR) and age-standardized YLD rate (ASYR) for gastroesophageal reflux disease by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SDI </w:t>
      </w:r>
      <w:r>
        <w:rPr>
          <w:rFonts w:hint="eastAsia" w:ascii="Times New Roman" w:hAnsi="Times New Roman" w:eastAsia="宋体" w:cs="Times New Roman"/>
          <w:sz w:val="24"/>
          <w:szCs w:val="24"/>
        </w:rPr>
        <w:t>in 2021.</w:t>
      </w:r>
    </w:p>
    <w:p w14:paraId="24EE1C83">
      <w:pPr>
        <w:spacing w:line="360" w:lineRule="auto"/>
        <w:rPr>
          <w:rFonts w:hint="eastAsia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Figure S6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Trends in the number of prevalent, incident, DALYs , YLDs cases and age-standardized prevalence (ASPR), age-standardized incidence (ASIR), age-standardized DALYs rate (ASDR) and age-standardized YLD rate (ASYR) for gastroesophageal reflux disease by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SDI </w:t>
      </w:r>
      <w:r>
        <w:rPr>
          <w:rFonts w:hint="eastAsia" w:ascii="Times New Roman" w:hAnsi="Times New Roman" w:eastAsia="宋体" w:cs="Times New Roman"/>
          <w:sz w:val="24"/>
          <w:szCs w:val="24"/>
        </w:rPr>
        <w:t>from 1990 to 2021.</w:t>
      </w:r>
      <w:r>
        <w:rPr>
          <w:rFonts w:hint="eastAsia"/>
        </w:rPr>
        <w:t xml:space="preserve"> </w:t>
      </w:r>
    </w:p>
    <w:p w14:paraId="2CCA7039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Figure S7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World map of the number of prevalent, incident, DALYs , YLDs cases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for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 gastroesophageal reflux disease in 2021.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p w14:paraId="20BC693F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058"/>
    <w:rsid w:val="000A79CF"/>
    <w:rsid w:val="000E0765"/>
    <w:rsid w:val="000F1D7D"/>
    <w:rsid w:val="00131475"/>
    <w:rsid w:val="001D6058"/>
    <w:rsid w:val="00211057"/>
    <w:rsid w:val="003E20B5"/>
    <w:rsid w:val="004027F7"/>
    <w:rsid w:val="00561C85"/>
    <w:rsid w:val="005F70C8"/>
    <w:rsid w:val="006212AB"/>
    <w:rsid w:val="007144EB"/>
    <w:rsid w:val="007638A1"/>
    <w:rsid w:val="00845618"/>
    <w:rsid w:val="0089103F"/>
    <w:rsid w:val="008A770E"/>
    <w:rsid w:val="00975359"/>
    <w:rsid w:val="009C2A00"/>
    <w:rsid w:val="00A12D97"/>
    <w:rsid w:val="00A3500A"/>
    <w:rsid w:val="00A80F41"/>
    <w:rsid w:val="00B4232B"/>
    <w:rsid w:val="00B47140"/>
    <w:rsid w:val="00BD1586"/>
    <w:rsid w:val="00C437E4"/>
    <w:rsid w:val="00C56982"/>
    <w:rsid w:val="00C730A2"/>
    <w:rsid w:val="00CB0C73"/>
    <w:rsid w:val="00F50862"/>
    <w:rsid w:val="00FF62D1"/>
    <w:rsid w:val="047238E5"/>
    <w:rsid w:val="15C71FDE"/>
    <w:rsid w:val="405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535</Words>
  <Characters>3177</Characters>
  <Lines>26</Lines>
  <Paragraphs>7</Paragraphs>
  <TotalTime>0</TotalTime>
  <ScaleCrop>false</ScaleCrop>
  <LinksUpToDate>false</LinksUpToDate>
  <CharactersWithSpaces>3698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2024-12-11T14:52:00Z</dcterms:created>
  <dc:creator>Yuu _</dc:creator>
  <cp:lastModifiedBy>Bbbbbb</cp:lastModifiedBy>
  <dcterms:modified xsi:type="dcterms:W3CDTF">2025-03-17T15:40:03Z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eyJoZGlkIjoiYzkyYmZmZWUwMTRmYTJmZjVkZGRmMjJiMjU2ZmM0MTYiLCJ1c2VySWQiOiI0NjE4NzQ5NDIifQ==</vt:lpwstr>
  </property>
  <property fmtid="{D5CDD505-2E9C-101B-9397-08002B2CF9AE}" pid="3" name="KSOProductBuildVer">
    <vt:lpwstr>2052-12.1.0.20305</vt:lpwstr>
  </property>
  <property fmtid="{D5CDD505-2E9C-101B-9397-08002B2CF9AE}" pid="4" name="ICV">
    <vt:lpwstr>17A69EB9513F4D01A69A19CD81CD5BF5_12</vt:lpwstr>
  </property>
</Properties>
</file>