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683AB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Style w:val="4"/>
          <w:rFonts w:hint="default" w:ascii="Times New Roman" w:hAnsi="Times New Roman" w:eastAsia="Segoe UI" w:cs="Times New Roman"/>
          <w:b/>
          <w:bCs/>
          <w:i w:val="0"/>
          <w:iCs w:val="0"/>
          <w:caps w:val="0"/>
          <w:spacing w:val="0"/>
          <w:sz w:val="21"/>
          <w:szCs w:val="21"/>
          <w:bdr w:val="none" w:color="auto" w:sz="0" w:space="0"/>
          <w:shd w:val="clear" w:fill="FFFFFF"/>
          <w:vertAlign w:val="baseline"/>
        </w:rPr>
        <w:t>Supplementary Table 1</w:t>
      </w:r>
      <w:r>
        <w:rPr>
          <w:rStyle w:val="4"/>
          <w:rFonts w:hint="default" w:ascii="Times New Roman" w:hAnsi="Times New Roman" w:eastAsia="宋体" w:cs="Times New Roman"/>
          <w:b/>
          <w:bCs/>
          <w:i w:val="0"/>
          <w:iCs w:val="0"/>
          <w:caps w:val="0"/>
          <w:spacing w:val="0"/>
          <w:sz w:val="21"/>
          <w:szCs w:val="21"/>
          <w:bdr w:val="none" w:color="auto" w:sz="0" w:space="0"/>
          <w:shd w:val="clear" w:fill="FFFFFF"/>
          <w:vertAlign w:val="baseline"/>
          <w:lang w:eastAsia="zh-CN"/>
        </w:rPr>
        <w:t>：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1"/>
          <w:szCs w:val="21"/>
          <w:shd w:val="clear" w:fill="FFFFFF"/>
        </w:rPr>
        <w:t>Comparison of baseline characteristics between participants included in the follow-up and those lost to follow-up</w:t>
      </w:r>
    </w:p>
    <w:tbl>
      <w:tblPr>
        <w:tblStyle w:val="2"/>
        <w:tblW w:w="8346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0"/>
        <w:gridCol w:w="2260"/>
        <w:gridCol w:w="2310"/>
        <w:gridCol w:w="1426"/>
      </w:tblGrid>
      <w:tr w14:paraId="018C1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3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D377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Variable</w:t>
            </w:r>
          </w:p>
        </w:tc>
        <w:tc>
          <w:tcPr>
            <w:tcW w:w="22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6C37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Included</w:t>
            </w:r>
          </w:p>
        </w:tc>
        <w:tc>
          <w:tcPr>
            <w:tcW w:w="23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56FD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Missing</w:t>
            </w:r>
          </w:p>
        </w:tc>
        <w:tc>
          <w:tcPr>
            <w:tcW w:w="142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E94D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 value</w:t>
            </w:r>
          </w:p>
        </w:tc>
      </w:tr>
      <w:tr w14:paraId="6FC3F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3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3D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Number</w:t>
            </w:r>
          </w:p>
        </w:tc>
        <w:tc>
          <w:tcPr>
            <w:tcW w:w="226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96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813</w:t>
            </w:r>
          </w:p>
        </w:tc>
        <w:tc>
          <w:tcPr>
            <w:tcW w:w="23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9B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569</w:t>
            </w:r>
          </w:p>
        </w:tc>
        <w:tc>
          <w:tcPr>
            <w:tcW w:w="142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F2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CA6A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18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05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67.27 ± 5.45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43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69.71 ± 6.91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AE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1C764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C3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Gender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98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D5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9A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0.775 </w:t>
            </w:r>
          </w:p>
        </w:tc>
      </w:tr>
      <w:tr w14:paraId="2DBD1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C5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97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 (42.3%)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6D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 (43.2%)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FC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22A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84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8E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 (57.7%)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6F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 (56.8%)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8A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4F8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5B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Education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B1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07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AA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34C8D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11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High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DA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 (2.8%)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CB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 (1.1%)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21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42E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02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Medium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95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 (24.1%)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2A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 (14.4%)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74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5A7D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BC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Low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06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 (73.1%)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6C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 (84.5%)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98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EDC8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FE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Marry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48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03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02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37235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82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Married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9B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638 (78.5%)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A1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 (64.5%)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7C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6DA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D9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Other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65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 (21.5%)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94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 (35.5%)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05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AD5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C9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Diabetes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23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82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AA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0.857 </w:t>
            </w:r>
          </w:p>
        </w:tc>
      </w:tr>
      <w:tr w14:paraId="3C1B9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9C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91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712 (87.6%)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61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 (88.0%)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D9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DC6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8C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75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 (12.4%)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5A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 (12.0%)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59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B0A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5A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F7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Missing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28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 (39.2%)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4A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0.273 </w:t>
            </w:r>
          </w:p>
        </w:tc>
      </w:tr>
      <w:tr w14:paraId="6E9EB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16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D5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 (43.2%)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CF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 (40.1%)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CA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B84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BB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C6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 (56.8%)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EC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 (59.9%)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91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53B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35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Stroke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AB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FB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99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0.482 </w:t>
            </w:r>
          </w:p>
        </w:tc>
      </w:tr>
      <w:tr w14:paraId="05CC5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86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30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791 (97.3%)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5B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 (96.5%)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AC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C245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5C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7D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 (2.7%)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9A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 (3.5%)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32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64DB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B1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Heart disease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50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30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05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0.085 </w:t>
            </w:r>
          </w:p>
        </w:tc>
      </w:tr>
      <w:tr w14:paraId="557C3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CB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B6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 (81.2%)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BE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 (84.9%)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65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213A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0ABA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FCFD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 (18.8%)</w:t>
            </w:r>
          </w:p>
        </w:tc>
        <w:tc>
          <w:tcPr>
            <w:tcW w:w="23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8784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 (15.1%)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5723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13062F31">
      <w:pPr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 w:eastAsia="zh-CN"/>
        </w:rPr>
        <w:t>Note:Continuous variables are presented as mean ± standard deviation, and categorical variables as frequency (percentage).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2E1D88"/>
    <w:rsid w:val="01064C9A"/>
    <w:rsid w:val="262E1D88"/>
    <w:rsid w:val="78952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2025-10-02T03:36:00Z</dcterms:created>
  <dc:creator>陈建准</dc:creator>
  <cp:lastModifiedBy>陈建准</cp:lastModifiedBy>
  <dcterms:modified xsi:type="dcterms:W3CDTF">2025-10-02T11:36:39Z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6A64E33112F14A1E961255910A3FCE4C_11</vt:lpwstr>
  </property>
  <property fmtid="{D5CDD505-2E9C-101B-9397-08002B2CF9AE}" pid="4" name="KSOTemplateDocerSaveRecord">
    <vt:lpwstr>eyJoZGlkIjoiNDA0ODg5YmQ1MzYzOWRlZjZhM2M2YzJlZWRiZDM0OWUiLCJ1c2VySWQiOiI5MTEzNjI2NDIifQ==</vt:lpwstr>
  </property>
</Properties>
</file>