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F614C">
      <w:pPr>
        <w:spacing w:line="360" w:lineRule="auto"/>
        <w:rPr>
          <w:rFonts w:hint="default" w:ascii="Times New Roman" w:hAnsi="Times New Roman" w:cs="Times New Roman"/>
          <w:b/>
          <w:bCs/>
          <w:sz w:val="24"/>
          <w:szCs w:val="24"/>
        </w:rPr>
      </w:pPr>
      <w:bookmarkStart w:id="0" w:name="_Toc29860"/>
      <w:r>
        <w:rPr>
          <w:rFonts w:hint="eastAsia" w:ascii="Times New Roman" w:hAnsi="Times New Roman" w:cs="Times New Roman"/>
          <w:b/>
          <w:bCs/>
          <w:sz w:val="24"/>
          <w:szCs w:val="24"/>
          <w:lang w:val="en-US" w:eastAsia="zh-CN"/>
        </w:rPr>
        <w:t>Supplementary file 2</w:t>
      </w:r>
      <w:r>
        <w:rPr>
          <w:rFonts w:hint="eastAsia" w:cs="Times New Roman"/>
          <w:b/>
          <w:bCs/>
          <w:sz w:val="24"/>
          <w:szCs w:val="24"/>
          <w:lang w:val="en-US" w:eastAsia="zh-CN"/>
        </w:rPr>
        <w:t xml:space="preserve"> </w:t>
      </w:r>
      <w:r>
        <w:rPr>
          <w:rFonts w:hint="default" w:ascii="Times New Roman" w:hAnsi="Times New Roman" w:cs="Times New Roman"/>
          <w:b/>
          <w:bCs/>
          <w:sz w:val="24"/>
          <w:szCs w:val="24"/>
        </w:rPr>
        <w:t>Trend analysis method</w:t>
      </w:r>
    </w:p>
    <w:p w14:paraId="715A6983">
      <w:pPr>
        <w:spacing w:line="360" w:lineRule="auto"/>
        <w:ind w:firstLine="420" w:firstLineChars="0"/>
        <w:rPr>
          <w:rFonts w:hint="eastAsia" w:ascii="Times New Roman" w:hAnsi="Times New Roman" w:cs="Times New Roman"/>
          <w:sz w:val="24"/>
          <w:szCs w:val="24"/>
          <w:lang w:val="en-US" w:eastAsia="zh-CN"/>
        </w:rPr>
      </w:pPr>
      <w:r>
        <w:rPr>
          <w:rFonts w:hint="default" w:ascii="Times New Roman" w:hAnsi="Times New Roman" w:cs="Times New Roman"/>
          <w:sz w:val="24"/>
          <w:szCs w:val="24"/>
        </w:rPr>
        <w:t>A linear slope was used to estimate the degree of variation in the time series of y.</w:t>
      </w:r>
    </w:p>
    <w:p w14:paraId="5C6CFB28">
      <w:pPr>
        <w:spacing w:line="360" w:lineRule="auto"/>
        <w:jc w:val="right"/>
        <w:rPr>
          <w:rFonts w:hint="default" w:ascii="Times New Roman" w:hAnsi="Times New Roman" w:cs="Times New Roman"/>
          <w:sz w:val="24"/>
          <w:szCs w:val="24"/>
          <w:lang w:val="en-US" w:eastAsia="zh-CN"/>
        </w:rPr>
      </w:pPr>
      <m:oMath>
        <m:r>
          <m:rPr/>
          <w:rPr>
            <w:rFonts w:hint="default" w:ascii="Cambria Math" w:hAnsi="Cambria Math"/>
            <w:sz w:val="21"/>
          </w:rPr>
          <m:t>slope(y)=</m:t>
        </m:r>
        <m:f>
          <m:fPr>
            <m:ctrlPr>
              <w:rPr>
                <w:rFonts w:hint="default" w:ascii="Cambria Math" w:hAnsi="Cambria Math"/>
                <w:i/>
                <w:sz w:val="21"/>
              </w:rPr>
            </m:ctrlPr>
          </m:fPr>
          <m:num>
            <m:r>
              <m:rPr/>
              <w:rPr>
                <w:rFonts w:hint="default" w:ascii="Cambria Math" w:hAnsi="Cambria Math"/>
                <w:sz w:val="21"/>
              </w:rPr>
              <m:t>n⋅</m:t>
            </m:r>
            <m:nary>
              <m:naryPr>
                <m:chr m:val="∑"/>
                <m:limLoc m:val="undOvr"/>
                <m:ctrlPr>
                  <w:rPr>
                    <w:rFonts w:hint="default" w:ascii="Cambria Math" w:hAnsi="Cambria Math"/>
                    <w:i/>
                    <w:sz w:val="21"/>
                  </w:rPr>
                </m:ctrlPr>
              </m:naryPr>
              <m:sub>
                <m:r>
                  <m:rPr/>
                  <w:rPr>
                    <w:rFonts w:hint="default" w:ascii="Cambria Math" w:hAnsi="Cambria Math"/>
                    <w:sz w:val="21"/>
                  </w:rPr>
                  <m:t>i=1</m:t>
                </m:r>
                <m:ctrlPr>
                  <w:rPr>
                    <w:rFonts w:ascii="Cambria Math" w:hAnsi="Cambria Math"/>
                    <w:sz w:val="21"/>
                  </w:rPr>
                </m:ctrlPr>
              </m:sub>
              <m:sup>
                <m:r>
                  <m:rPr/>
                  <w:rPr>
                    <w:rFonts w:hint="default" w:ascii="Cambria Math" w:hAnsi="Cambria Math"/>
                    <w:sz w:val="21"/>
                  </w:rPr>
                  <m:t>n</m:t>
                </m:r>
                <m:ctrlPr>
                  <w:rPr>
                    <w:rFonts w:ascii="Cambria Math" w:hAnsi="Cambria Math"/>
                    <w:sz w:val="21"/>
                  </w:rPr>
                </m:ctrlPr>
              </m:sup>
              <m:e>
                <m:r>
                  <m:rPr/>
                  <w:rPr>
                    <w:rFonts w:hint="default" w:ascii="Cambria Math" w:hAnsi="Cambria Math"/>
                    <w:sz w:val="21"/>
                  </w:rPr>
                  <m:t>i</m:t>
                </m:r>
                <m:ctrlPr>
                  <w:rPr>
                    <w:rFonts w:ascii="Cambria Math" w:hAnsi="Cambria Math"/>
                    <w:sz w:val="21"/>
                  </w:rPr>
                </m:ctrlPr>
              </m:e>
            </m:nary>
            <m:r>
              <m:rPr/>
              <w:rPr>
                <w:rFonts w:hint="default" w:ascii="Cambria Math" w:hAnsi="Cambria Math"/>
                <w:sz w:val="21"/>
              </w:rPr>
              <m:t>⋅</m:t>
            </m:r>
            <m:sSub>
              <m:sSubPr>
                <m:ctrlPr>
                  <w:rPr>
                    <w:rFonts w:hint="default" w:ascii="Cambria Math" w:hAnsi="Cambria Math"/>
                    <w:sz w:val="21"/>
                  </w:rPr>
                </m:ctrlPr>
              </m:sSubPr>
              <m:e>
                <m:r>
                  <m:rPr/>
                  <w:rPr>
                    <w:rFonts w:hint="default" w:ascii="Cambria Math" w:hAnsi="Cambria Math"/>
                    <w:sz w:val="21"/>
                  </w:rPr>
                  <m:t>y</m:t>
                </m:r>
                <m:ctrlPr>
                  <w:rPr>
                    <w:rFonts w:ascii="Cambria Math" w:hAnsi="Cambria Math"/>
                    <w:sz w:val="21"/>
                  </w:rPr>
                </m:ctrlPr>
              </m:e>
              <m:sub>
                <m:r>
                  <m:rPr/>
                  <w:rPr>
                    <w:rFonts w:hint="default" w:ascii="Cambria Math" w:hAnsi="Cambria Math"/>
                    <w:sz w:val="21"/>
                  </w:rPr>
                  <m:t>i</m:t>
                </m:r>
                <m:ctrlPr>
                  <w:rPr>
                    <w:rFonts w:ascii="Cambria Math" w:hAnsi="Cambria Math"/>
                    <w:sz w:val="21"/>
                  </w:rPr>
                </m:ctrlPr>
              </m:sub>
            </m:sSub>
            <m:r>
              <m:rPr/>
              <w:rPr>
                <w:rFonts w:hint="default" w:ascii="Cambria Math" w:hAnsi="Cambria Math"/>
                <w:sz w:val="21"/>
              </w:rPr>
              <m:t>−</m:t>
            </m:r>
            <m:d>
              <m:dPr>
                <m:ctrlPr>
                  <w:rPr>
                    <w:rFonts w:hint="default" w:ascii="Cambria Math" w:hAnsi="Cambria Math"/>
                    <w:i/>
                    <w:sz w:val="21"/>
                  </w:rPr>
                </m:ctrlPr>
              </m:dPr>
              <m:e>
                <m:nary>
                  <m:naryPr>
                    <m:chr m:val="∑"/>
                    <m:limLoc m:val="undOvr"/>
                    <m:ctrlPr>
                      <w:rPr>
                        <w:rFonts w:hint="default" w:ascii="Cambria Math" w:hAnsi="Cambria Math"/>
                        <w:i/>
                        <w:sz w:val="21"/>
                      </w:rPr>
                    </m:ctrlPr>
                  </m:naryPr>
                  <m:sub>
                    <m:r>
                      <m:rPr/>
                      <w:rPr>
                        <w:rFonts w:hint="default" w:ascii="Cambria Math" w:hAnsi="Cambria Math"/>
                        <w:sz w:val="21"/>
                      </w:rPr>
                      <m:t>i=1</m:t>
                    </m:r>
                    <m:ctrlPr>
                      <w:rPr>
                        <w:rFonts w:ascii="Cambria Math" w:hAnsi="Cambria Math"/>
                        <w:sz w:val="21"/>
                      </w:rPr>
                    </m:ctrlPr>
                  </m:sub>
                  <m:sup>
                    <m:r>
                      <m:rPr/>
                      <w:rPr>
                        <w:rFonts w:hint="default" w:ascii="Cambria Math" w:hAnsi="Cambria Math"/>
                        <w:sz w:val="21"/>
                      </w:rPr>
                      <m:t>n</m:t>
                    </m:r>
                    <m:ctrlPr>
                      <w:rPr>
                        <w:rFonts w:ascii="Cambria Math" w:hAnsi="Cambria Math"/>
                        <w:sz w:val="21"/>
                      </w:rPr>
                    </m:ctrlPr>
                  </m:sup>
                  <m:e>
                    <m:r>
                      <m:rPr/>
                      <w:rPr>
                        <w:rFonts w:hint="default" w:ascii="Cambria Math" w:hAnsi="Cambria Math"/>
                        <w:sz w:val="21"/>
                      </w:rPr>
                      <m:t>i</m:t>
                    </m:r>
                    <m:ctrlPr>
                      <w:rPr>
                        <w:rFonts w:ascii="Cambria Math" w:hAnsi="Cambria Math"/>
                        <w:sz w:val="21"/>
                      </w:rPr>
                    </m:ctrlPr>
                  </m:e>
                </m:nary>
                <m:ctrlPr>
                  <w:rPr>
                    <w:rFonts w:hint="default" w:ascii="Cambria Math" w:hAnsi="Cambria Math"/>
                    <w:i/>
                    <w:sz w:val="21"/>
                  </w:rPr>
                </m:ctrlPr>
              </m:e>
            </m:d>
            <m:d>
              <m:dPr>
                <m:ctrlPr>
                  <w:rPr>
                    <w:rFonts w:hint="default" w:ascii="Cambria Math" w:hAnsi="Cambria Math"/>
                    <w:i/>
                    <w:sz w:val="21"/>
                  </w:rPr>
                </m:ctrlPr>
              </m:dPr>
              <m:e>
                <m:nary>
                  <m:naryPr>
                    <m:chr m:val="∑"/>
                    <m:limLoc m:val="undOvr"/>
                    <m:ctrlPr>
                      <w:rPr>
                        <w:rFonts w:hint="default" w:ascii="Cambria Math" w:hAnsi="Cambria Math"/>
                        <w:i/>
                        <w:sz w:val="21"/>
                      </w:rPr>
                    </m:ctrlPr>
                  </m:naryPr>
                  <m:sub>
                    <m:r>
                      <m:rPr/>
                      <w:rPr>
                        <w:rFonts w:hint="default" w:ascii="Cambria Math" w:hAnsi="Cambria Math"/>
                        <w:sz w:val="21"/>
                      </w:rPr>
                      <m:t>i=1</m:t>
                    </m:r>
                    <m:ctrlPr>
                      <w:rPr>
                        <w:rFonts w:ascii="Cambria Math" w:hAnsi="Cambria Math"/>
                        <w:sz w:val="21"/>
                      </w:rPr>
                    </m:ctrlPr>
                  </m:sub>
                  <m:sup>
                    <m:r>
                      <m:rPr/>
                      <w:rPr>
                        <w:rFonts w:hint="default" w:ascii="Cambria Math" w:hAnsi="Cambria Math"/>
                        <w:sz w:val="21"/>
                      </w:rPr>
                      <m:t>n</m:t>
                    </m:r>
                    <m:ctrlPr>
                      <w:rPr>
                        <w:rFonts w:ascii="Cambria Math" w:hAnsi="Cambria Math"/>
                        <w:sz w:val="21"/>
                      </w:rPr>
                    </m:ctrlPr>
                  </m:sup>
                  <m:e>
                    <m:sSub>
                      <m:sSubPr>
                        <m:ctrlPr>
                          <w:rPr>
                            <w:rFonts w:hint="default" w:ascii="Cambria Math" w:hAnsi="Cambria Math"/>
                            <w:sz w:val="21"/>
                          </w:rPr>
                        </m:ctrlPr>
                      </m:sSubPr>
                      <m:e>
                        <m:r>
                          <m:rPr/>
                          <w:rPr>
                            <w:rFonts w:hint="default" w:ascii="Cambria Math" w:hAnsi="Cambria Math"/>
                            <w:sz w:val="21"/>
                          </w:rPr>
                          <m:t>y</m:t>
                        </m:r>
                        <m:ctrlPr>
                          <w:rPr>
                            <w:rFonts w:ascii="Cambria Math" w:hAnsi="Cambria Math"/>
                            <w:sz w:val="21"/>
                          </w:rPr>
                        </m:ctrlPr>
                      </m:e>
                      <m:sub>
                        <m:r>
                          <m:rPr/>
                          <w:rPr>
                            <w:rFonts w:hint="default" w:ascii="Cambria Math" w:hAnsi="Cambria Math"/>
                            <w:sz w:val="21"/>
                          </w:rPr>
                          <m:t>i</m:t>
                        </m:r>
                        <m:ctrlPr>
                          <w:rPr>
                            <w:rFonts w:ascii="Cambria Math" w:hAnsi="Cambria Math"/>
                            <w:sz w:val="21"/>
                          </w:rPr>
                        </m:ctrlPr>
                      </m:sub>
                    </m:sSub>
                    <m:ctrlPr>
                      <w:rPr>
                        <w:rFonts w:hint="default" w:ascii="Cambria Math" w:hAnsi="Cambria Math"/>
                        <w:sz w:val="21"/>
                      </w:rPr>
                    </m:ctrlPr>
                  </m:e>
                </m:nary>
                <m:ctrlPr>
                  <w:rPr>
                    <w:rFonts w:hint="default" w:ascii="Cambria Math" w:hAnsi="Cambria Math"/>
                    <w:i/>
                    <w:sz w:val="21"/>
                  </w:rPr>
                </m:ctrlPr>
              </m:e>
            </m:d>
            <m:ctrlPr>
              <w:rPr>
                <w:rFonts w:hint="default" w:ascii="Cambria Math" w:hAnsi="Cambria Math"/>
                <w:i/>
                <w:sz w:val="21"/>
              </w:rPr>
            </m:ctrlPr>
          </m:num>
          <m:den>
            <m:r>
              <m:rPr/>
              <w:rPr>
                <w:rFonts w:hint="default" w:ascii="Cambria Math" w:hAnsi="Cambria Math"/>
                <w:sz w:val="21"/>
              </w:rPr>
              <m:t>n⋅</m:t>
            </m:r>
            <m:nary>
              <m:naryPr>
                <m:chr m:val="∑"/>
                <m:limLoc m:val="undOvr"/>
                <m:ctrlPr>
                  <w:rPr>
                    <w:rFonts w:hint="default" w:ascii="Cambria Math" w:hAnsi="Cambria Math"/>
                    <w:i/>
                    <w:sz w:val="21"/>
                  </w:rPr>
                </m:ctrlPr>
              </m:naryPr>
              <m:sub>
                <m:r>
                  <m:rPr/>
                  <w:rPr>
                    <w:rFonts w:hint="default" w:ascii="Cambria Math" w:hAnsi="Cambria Math"/>
                    <w:sz w:val="21"/>
                  </w:rPr>
                  <m:t>i=1</m:t>
                </m:r>
                <m:ctrlPr>
                  <w:rPr>
                    <w:rFonts w:hint="default" w:ascii="Cambria Math" w:hAnsi="Cambria Math"/>
                    <w:i/>
                    <w:sz w:val="21"/>
                  </w:rPr>
                </m:ctrlPr>
              </m:sub>
              <m:sup>
                <m:r>
                  <m:rPr/>
                  <w:rPr>
                    <w:rFonts w:hint="default" w:ascii="Cambria Math" w:hAnsi="Cambria Math"/>
                    <w:sz w:val="21"/>
                  </w:rPr>
                  <m:t>n</m:t>
                </m:r>
                <m:ctrlPr>
                  <w:rPr>
                    <w:rFonts w:hint="default" w:ascii="Cambria Math" w:hAnsi="Cambria Math"/>
                    <w:i/>
                    <w:sz w:val="21"/>
                  </w:rPr>
                </m:ctrlPr>
              </m:sup>
              <m:e>
                <m:sSup>
                  <m:sSupPr>
                    <m:ctrlPr>
                      <w:rPr>
                        <w:rFonts w:hint="default" w:ascii="Cambria Math" w:hAnsi="Cambria Math"/>
                        <w:sz w:val="21"/>
                      </w:rPr>
                    </m:ctrlPr>
                  </m:sSupPr>
                  <m:e>
                    <m:r>
                      <m:rPr/>
                      <w:rPr>
                        <w:rFonts w:hint="default" w:ascii="Cambria Math" w:hAnsi="Cambria Math"/>
                        <w:sz w:val="21"/>
                      </w:rPr>
                      <m:t>i</m:t>
                    </m:r>
                    <m:ctrlPr>
                      <w:rPr>
                        <w:rFonts w:hint="default" w:ascii="Cambria Math" w:hAnsi="Cambria Math"/>
                        <w:sz w:val="21"/>
                      </w:rPr>
                    </m:ctrlPr>
                  </m:e>
                  <m:sup>
                    <m:r>
                      <m:rPr/>
                      <w:rPr>
                        <w:rFonts w:hint="default" w:ascii="Cambria Math" w:hAnsi="Cambria Math"/>
                        <w:sz w:val="21"/>
                      </w:rPr>
                      <m:t>2</m:t>
                    </m:r>
                    <m:ctrlPr>
                      <w:rPr>
                        <w:rFonts w:hint="default" w:ascii="Cambria Math" w:hAnsi="Cambria Math"/>
                        <w:sz w:val="21"/>
                      </w:rPr>
                    </m:ctrlPr>
                  </m:sup>
                </m:sSup>
                <m:ctrlPr>
                  <w:rPr>
                    <w:rFonts w:hint="default" w:ascii="Cambria Math" w:hAnsi="Cambria Math"/>
                    <w:sz w:val="21"/>
                  </w:rPr>
                </m:ctrlPr>
              </m:e>
            </m:nary>
            <m:r>
              <m:rPr/>
              <w:rPr>
                <w:rFonts w:hint="default" w:ascii="Cambria Math" w:hAnsi="Cambria Math"/>
                <w:sz w:val="21"/>
              </w:rPr>
              <m:t>−</m:t>
            </m:r>
            <m:sSup>
              <m:sSupPr>
                <m:ctrlPr>
                  <w:rPr>
                    <w:rFonts w:hint="default" w:ascii="Cambria Math" w:hAnsi="Cambria Math"/>
                    <w:sz w:val="21"/>
                  </w:rPr>
                </m:ctrlPr>
              </m:sSupPr>
              <m:e>
                <m:d>
                  <m:dPr>
                    <m:ctrlPr>
                      <w:rPr>
                        <w:rFonts w:hint="default" w:ascii="Cambria Math" w:hAnsi="Cambria Math"/>
                        <w:i/>
                        <w:sz w:val="21"/>
                      </w:rPr>
                    </m:ctrlPr>
                  </m:dPr>
                  <m:e>
                    <m:nary>
                      <m:naryPr>
                        <m:chr m:val="∑"/>
                        <m:limLoc m:val="undOvr"/>
                        <m:ctrlPr>
                          <w:rPr>
                            <w:rFonts w:hint="default" w:ascii="Cambria Math" w:hAnsi="Cambria Math"/>
                            <w:i/>
                            <w:sz w:val="21"/>
                          </w:rPr>
                        </m:ctrlPr>
                      </m:naryPr>
                      <m:sub>
                        <m:r>
                          <m:rPr/>
                          <w:rPr>
                            <w:rFonts w:hint="default" w:ascii="Cambria Math" w:hAnsi="Cambria Math"/>
                            <w:sz w:val="21"/>
                          </w:rPr>
                          <m:t>i=1</m:t>
                        </m:r>
                        <m:ctrlPr>
                          <w:rPr>
                            <w:rFonts w:ascii="Cambria Math" w:hAnsi="Cambria Math"/>
                            <w:sz w:val="21"/>
                          </w:rPr>
                        </m:ctrlPr>
                      </m:sub>
                      <m:sup>
                        <m:r>
                          <m:rPr/>
                          <w:rPr>
                            <w:rFonts w:hint="default" w:ascii="Cambria Math" w:hAnsi="Cambria Math"/>
                            <w:sz w:val="21"/>
                          </w:rPr>
                          <m:t>n</m:t>
                        </m:r>
                        <m:ctrlPr>
                          <w:rPr>
                            <w:rFonts w:ascii="Cambria Math" w:hAnsi="Cambria Math"/>
                            <w:sz w:val="21"/>
                          </w:rPr>
                        </m:ctrlPr>
                      </m:sup>
                      <m:e>
                        <m:r>
                          <m:rPr/>
                          <w:rPr>
                            <w:rFonts w:hint="default" w:ascii="Cambria Math" w:hAnsi="Cambria Math"/>
                            <w:sz w:val="21"/>
                          </w:rPr>
                          <m:t>i</m:t>
                        </m:r>
                        <m:ctrlPr>
                          <w:rPr>
                            <w:rFonts w:ascii="Cambria Math" w:hAnsi="Cambria Math"/>
                            <w:sz w:val="21"/>
                          </w:rPr>
                        </m:ctrlPr>
                      </m:e>
                    </m:nary>
                    <m:ctrlPr>
                      <w:rPr>
                        <w:rFonts w:hint="default" w:ascii="Cambria Math" w:hAnsi="Cambria Math"/>
                        <w:i/>
                        <w:sz w:val="21"/>
                      </w:rPr>
                    </m:ctrlPr>
                  </m:e>
                </m:d>
                <m:ctrlPr>
                  <w:rPr>
                    <w:rFonts w:hint="default" w:ascii="Cambria Math" w:hAnsi="Cambria Math"/>
                    <w:i/>
                    <w:sz w:val="21"/>
                  </w:rPr>
                </m:ctrlPr>
              </m:e>
              <m:sup>
                <m:r>
                  <m:rPr/>
                  <w:rPr>
                    <w:rFonts w:hint="default" w:ascii="Cambria Math" w:hAnsi="Cambria Math"/>
                    <w:sz w:val="21"/>
                  </w:rPr>
                  <m:t>2</m:t>
                </m:r>
                <m:ctrlPr>
                  <w:rPr>
                    <w:rFonts w:hint="default" w:ascii="Cambria Math" w:hAnsi="Cambria Math"/>
                    <w:i/>
                    <w:sz w:val="21"/>
                  </w:rPr>
                </m:ctrlPr>
              </m:sup>
            </m:sSup>
            <m:ctrlPr>
              <w:rPr>
                <w:rFonts w:hint="default" w:ascii="Cambria Math" w:hAnsi="Cambria Math"/>
                <w:sz w:val="21"/>
              </w:rPr>
            </m:ctrlPr>
          </m:den>
        </m:f>
      </m:oMath>
      <w:r>
        <w:rPr>
          <w:rFonts w:hint="eastAsia" w:ascii="Times New Roman" w:hAnsi="Times New Roman" w:cs="Times New Roman"/>
          <w:sz w:val="24"/>
          <w:szCs w:val="24"/>
          <w:lang w:val="en-US" w:eastAsia="zh-CN"/>
        </w:rPr>
        <w:t>,                      (2)</w:t>
      </w:r>
    </w:p>
    <w:p w14:paraId="1DF6B484">
      <w:pPr>
        <w:spacing w:line="360" w:lineRule="auto"/>
        <w:ind w:firstLine="42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Where </w:t>
      </w:r>
      <w:r>
        <w:rPr>
          <w:rFonts w:hint="default" w:ascii="Times New Roman" w:hAnsi="Times New Roman" w:cs="Times New Roman"/>
          <w:i/>
          <w:iCs/>
          <w:sz w:val="24"/>
          <w:szCs w:val="24"/>
          <w:lang w:val="en-US" w:eastAsia="zh-CN"/>
        </w:rPr>
        <w:t>slope(y)</w:t>
      </w:r>
      <w:r>
        <w:rPr>
          <w:rFonts w:hint="default" w:ascii="Times New Roman" w:hAnsi="Times New Roman" w:cs="Times New Roman"/>
          <w:sz w:val="24"/>
          <w:szCs w:val="24"/>
          <w:lang w:val="en-US" w:eastAsia="zh-CN"/>
        </w:rPr>
        <w:t xml:space="preserve"> represents the linear slope, y is the time series, i is the year index, yi is the value of the time series in the ith year, n is the number of years (n = 9 in this study). In formula (2), a negative slope indicates a decrease in y, while a positive slope indicates an increase in y. The absolute value of the slope represents the degree of variation in y. The significance of trends in incidence and climatic variables is examined using the non-parametric Mann-Kendall (M</w:t>
      </w:r>
      <w:r>
        <w:rPr>
          <w:rFonts w:hint="eastAsia" w:cs="Times New Roman"/>
          <w:sz w:val="24"/>
          <w:szCs w:val="24"/>
          <w:lang w:val="en-US" w:eastAsia="zh-CN"/>
        </w:rPr>
        <w:t>K</w:t>
      </w:r>
      <w:r>
        <w:rPr>
          <w:rFonts w:hint="default" w:ascii="Times New Roman" w:hAnsi="Times New Roman" w:cs="Times New Roman"/>
          <w:sz w:val="24"/>
          <w:szCs w:val="24"/>
          <w:lang w:val="en-US" w:eastAsia="zh-CN"/>
        </w:rPr>
        <w:t>) test. The MK statistic (</w:t>
      </w:r>
      <w:r>
        <w:rPr>
          <w:rFonts w:hint="default" w:ascii="Times New Roman" w:hAnsi="Times New Roman" w:cs="Times New Roman"/>
          <w:i/>
          <w:iCs/>
          <w:sz w:val="24"/>
          <w:szCs w:val="24"/>
          <w:lang w:val="en-US" w:eastAsia="zh-CN"/>
        </w:rPr>
        <w:t>K</w:t>
      </w:r>
      <w:r>
        <w:rPr>
          <w:rFonts w:hint="default" w:ascii="Times New Roman" w:hAnsi="Times New Roman" w:cs="Times New Roman"/>
          <w:sz w:val="24"/>
          <w:szCs w:val="24"/>
          <w:lang w:val="en-US" w:eastAsia="zh-CN"/>
        </w:rPr>
        <w:t>) is calculated as follows:</w:t>
      </w:r>
    </w:p>
    <w:p w14:paraId="4C6285BD">
      <w:pPr>
        <w:spacing w:line="360" w:lineRule="auto"/>
        <w:jc w:val="right"/>
        <w:textAlignment w:val="center"/>
        <w:rPr>
          <w:rFonts w:hint="default" w:ascii="Times New Roman" w:hAnsi="Times New Roman" w:cs="Times New Roman" w:eastAsiaTheme="minorEastAsia"/>
          <w:position w:val="-28"/>
          <w:lang w:val="en-US" w:eastAsia="zh-CN"/>
        </w:rPr>
      </w:pPr>
      <w:r>
        <w:rPr>
          <w:rFonts w:hint="default" w:cs="Times New Roman" w:eastAsiaTheme="minorEastAsia"/>
          <w:position w:val="-28"/>
          <w:lang w:eastAsia="zh-CN"/>
        </w:rPr>
        <w:object>
          <v:shape id="_x0000_i1025" o:spt="75" type="#_x0000_t75" style="height:34pt;width:118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r>
        <w:rPr>
          <w:rFonts w:hint="eastAsia" w:ascii="Times New Roman" w:hAnsi="Times New Roman" w:cs="Times New Roman"/>
          <w:position w:val="-28"/>
          <w:lang w:val="en-US" w:eastAsia="zh-CN"/>
        </w:rPr>
        <w:t>,                         (3)</w:t>
      </w:r>
    </w:p>
    <w:p w14:paraId="417C93B4">
      <w:pPr>
        <w:keepNext w:val="0"/>
        <w:keepLines w:val="0"/>
        <w:widowControl/>
        <w:numPr>
          <w:ilvl w:val="0"/>
          <w:numId w:val="0"/>
        </w:numPr>
        <w:suppressLineNumbers w:val="0"/>
        <w:adjustRightInd w:val="0"/>
        <w:snapToGrid w:val="0"/>
        <w:spacing w:before="0" w:beforeLines="0" w:beforeAutospacing="0" w:after="0" w:afterLines="0" w:afterAutospacing="0" w:line="360" w:lineRule="auto"/>
        <w:ind w:firstLine="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where </w:t>
      </w:r>
      <w:r>
        <w:rPr>
          <w:rFonts w:hint="default" w:ascii="Times New Roman" w:hAnsi="Times New Roman" w:cs="Times New Roman"/>
          <w:position w:val="-12"/>
          <w:sz w:val="24"/>
          <w:szCs w:val="24"/>
          <w:lang w:val="en-US" w:eastAsia="zh-CN"/>
        </w:rPr>
        <w:object>
          <v:shape id="_x0000_i1026" o:spt="75" type="#_x0000_t75" style="height:18pt;width:13.95pt;" o:ole="t" filled="f" o:preferrelative="t" stroked="f" coordsize="21600,21600">
            <v:path/>
            <v:fill on="f" focussize="0,0"/>
            <v:stroke on="f"/>
            <v:imagedata r:id="rId7" o:title=""/>
            <o:lock v:ext="edit" aspectratio="t"/>
            <w10:wrap type="none"/>
            <w10:anchorlock/>
          </v:shape>
          <o:OLEObject Type="Embed" ProgID="Equation.KSEE3" ShapeID="_x0000_i1026" DrawAspect="Content" ObjectID="_1468075726" r:id="rId6">
            <o:LockedField>false</o:LockedField>
          </o:OLEObject>
        </w:object>
      </w:r>
      <w:r>
        <w:rPr>
          <w:rFonts w:hint="default" w:ascii="Times New Roman" w:hAnsi="Times New Roman" w:cs="Times New Roman"/>
          <w:sz w:val="24"/>
          <w:szCs w:val="24"/>
          <w:lang w:val="en-US" w:eastAsia="zh-CN"/>
        </w:rPr>
        <w:t xml:space="preserve"> and </w:t>
      </w:r>
      <w:r>
        <w:rPr>
          <w:rFonts w:hint="default" w:ascii="Times New Roman" w:hAnsi="Times New Roman" w:cs="Times New Roman"/>
          <w:position w:val="-12"/>
          <w:sz w:val="24"/>
          <w:szCs w:val="24"/>
          <w:lang w:val="en-US" w:eastAsia="zh-CN"/>
        </w:rPr>
        <w:object>
          <v:shape id="_x0000_i1027" o:spt="75" type="#_x0000_t75" style="height:18pt;width:13pt;" o:ole="t" filled="f" o:preferrelative="t" stroked="f" coordsize="21600,21600">
            <v:path/>
            <v:fill on="f" focussize="0,0"/>
            <v:stroke on="f"/>
            <v:imagedata r:id="rId9" o:title=""/>
            <o:lock v:ext="edit" aspectratio="t"/>
            <w10:wrap type="none"/>
            <w10:anchorlock/>
          </v:shape>
          <o:OLEObject Type="Embed" ProgID="Equation.KSEE3" ShapeID="_x0000_i1027" DrawAspect="Content" ObjectID="_1468075727" r:id="rId8">
            <o:LockedField>false</o:LockedField>
          </o:OLEObject>
        </w:object>
      </w:r>
      <w:r>
        <w:rPr>
          <w:rFonts w:hint="default" w:ascii="Times New Roman" w:hAnsi="Times New Roman" w:cs="Times New Roman"/>
          <w:sz w:val="24"/>
          <w:szCs w:val="24"/>
          <w:lang w:val="en-US" w:eastAsia="zh-CN"/>
        </w:rPr>
        <w:t xml:space="preserve"> are the incidence values for the time series of length </w:t>
      </w:r>
      <w:r>
        <w:rPr>
          <w:rFonts w:hint="default" w:ascii="Times New Roman" w:hAnsi="Times New Roman" w:cs="Times New Roman"/>
          <w:i/>
          <w:iCs/>
          <w:sz w:val="24"/>
          <w:szCs w:val="24"/>
          <w:lang w:val="en-US" w:eastAsia="zh-CN"/>
        </w:rPr>
        <w:t>n</w:t>
      </w:r>
      <w:r>
        <w:rPr>
          <w:rFonts w:hint="default" w:ascii="Times New Roman" w:hAnsi="Times New Roman" w:cs="Times New Roman"/>
          <w:sz w:val="24"/>
          <w:szCs w:val="24"/>
          <w:lang w:val="en-US" w:eastAsia="zh-CN"/>
        </w:rPr>
        <w:t xml:space="preserve">. The </w:t>
      </w:r>
      <w:r>
        <w:rPr>
          <w:rFonts w:hint="default" w:ascii="Times New Roman" w:hAnsi="Times New Roman" w:cs="Times New Roman"/>
          <w:position w:val="-12"/>
          <w:sz w:val="24"/>
          <w:szCs w:val="24"/>
          <w:lang w:val="en-US" w:eastAsia="zh-CN"/>
        </w:rPr>
        <w:object>
          <v:shape id="_x0000_i1028" o:spt="75" type="#_x0000_t75" style="height:18pt;width:60.95pt;" o:ole="t" filled="f" o:preferrelative="t" stroked="f" coordsize="21600,21600">
            <v:path/>
            <v:fill on="f" focussize="0,0"/>
            <v:stroke on="f"/>
            <v:imagedata r:id="rId11" o:title=""/>
            <o:lock v:ext="edit" aspectratio="t"/>
            <w10:wrap type="none"/>
            <w10:anchorlock/>
          </v:shape>
          <o:OLEObject Type="Embed" ProgID="Equation.KSEE3" ShapeID="_x0000_i1028" DrawAspect="Content" ObjectID="_1468075728" r:id="rId10">
            <o:LockedField>false</o:LockedField>
          </o:OLEObject>
        </w:object>
      </w:r>
      <w:r>
        <w:rPr>
          <w:rFonts w:hint="default" w:ascii="Times New Roman" w:hAnsi="Times New Roman" w:cs="Times New Roman"/>
          <w:sz w:val="24"/>
          <w:szCs w:val="24"/>
          <w:lang w:val="en-US" w:eastAsia="zh-CN"/>
        </w:rPr>
        <w:t xml:space="preserve"> is estimated as:</w:t>
      </w:r>
    </w:p>
    <w:p w14:paraId="330780DE">
      <w:pPr>
        <w:spacing w:line="360" w:lineRule="auto"/>
        <w:jc w:val="right"/>
        <w:textAlignment w:val="center"/>
        <w:rPr>
          <w:rFonts w:hint="default" w:ascii="Times New Roman" w:hAnsi="Times New Roman" w:cs="Times New Roman" w:eastAsiaTheme="minorEastAsia"/>
          <w:position w:val="-28"/>
          <w:sz w:val="24"/>
          <w:szCs w:val="24"/>
          <w:lang w:val="en-US" w:eastAsia="zh-CN"/>
        </w:rPr>
      </w:pPr>
      <w:r>
        <w:rPr>
          <w:rFonts w:hint="default" w:cs="Times New Roman" w:eastAsiaTheme="minorEastAsia"/>
          <w:position w:val="-50"/>
          <w:lang w:eastAsia="zh-CN"/>
        </w:rPr>
        <w:object>
          <v:shape id="_x0000_i1029" o:spt="75" type="#_x0000_t75" style="height:56pt;width:160pt;" o:ole="t" filled="f" o:preferrelative="t" stroked="f" coordsize="21600,21600">
            <v:path/>
            <v:fill on="f" focussize="0,0"/>
            <v:stroke on="f"/>
            <v:imagedata r:id="rId13" o:title=""/>
            <o:lock v:ext="edit" aspectratio="t"/>
            <w10:wrap type="none"/>
            <w10:anchorlock/>
          </v:shape>
          <o:OLEObject Type="Embed" ProgID="Equation.KSEE3" ShapeID="_x0000_i1029" DrawAspect="Content" ObjectID="_1468075729" r:id="rId12">
            <o:LockedField>false</o:LockedField>
          </o:OLEObject>
        </w:object>
      </w:r>
      <w:r>
        <w:rPr>
          <w:rFonts w:hint="eastAsia" w:cs="Times New Roman"/>
          <w:position w:val="-52"/>
          <w:lang w:val="en-US" w:eastAsia="zh-CN"/>
        </w:rPr>
        <w:t>.</w:t>
      </w:r>
      <w:r>
        <w:rPr>
          <w:rFonts w:hint="eastAsia" w:ascii="Times New Roman" w:hAnsi="Times New Roman" w:cs="Times New Roman"/>
          <w:position w:val="-52"/>
          <w:lang w:val="en-US" w:eastAsia="zh-CN"/>
        </w:rPr>
        <w:t xml:space="preserve">                    (4)</w:t>
      </w:r>
    </w:p>
    <w:p w14:paraId="1A49BB5C">
      <w:pPr>
        <w:keepNext w:val="0"/>
        <w:keepLines w:val="0"/>
        <w:widowControl/>
        <w:numPr>
          <w:ilvl w:val="0"/>
          <w:numId w:val="0"/>
        </w:numPr>
        <w:suppressLineNumbers w:val="0"/>
        <w:adjustRightInd w:val="0"/>
        <w:snapToGrid w:val="0"/>
        <w:spacing w:before="0" w:beforeLines="0" w:beforeAutospacing="0" w:after="0" w:afterLines="0" w:afterAutospacing="0" w:line="360" w:lineRule="auto"/>
        <w:ind w:firstLine="420" w:firstLineChars="0"/>
        <w:jc w:val="both"/>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The equation</w:t>
      </w:r>
      <w:r>
        <w:rPr>
          <w:rFonts w:hint="eastAsia" w:ascii="Times New Roman" w:hAnsi="Times New Roman" w:cs="Times New Roman"/>
          <w:kern w:val="2"/>
          <w:sz w:val="24"/>
          <w:szCs w:val="24"/>
          <w:lang w:val="en-US" w:eastAsia="zh-CN" w:bidi="ar-SA"/>
        </w:rPr>
        <w:t xml:space="preserve"> (3)</w:t>
      </w:r>
      <w:r>
        <w:rPr>
          <w:rFonts w:hint="default" w:ascii="Times New Roman" w:hAnsi="Times New Roman" w:cs="Times New Roman" w:eastAsiaTheme="minorEastAsia"/>
          <w:kern w:val="2"/>
          <w:sz w:val="24"/>
          <w:szCs w:val="24"/>
          <w:lang w:val="en-US" w:eastAsia="zh-CN" w:bidi="ar-SA"/>
        </w:rPr>
        <w:t xml:space="preserve"> displays the the data set’s positive and negative variances, with the average of the statistic being 0 under the null hypothesis</w:t>
      </w:r>
      <w:r>
        <w:rPr>
          <w:rFonts w:hint="eastAsia"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kern w:val="2"/>
          <w:sz w:val="24"/>
          <w:szCs w:val="24"/>
          <w:lang w:val="en-US" w:eastAsia="zh-CN" w:bidi="ar-SA"/>
        </w:rPr>
        <w:t xml:space="preserve">that </w:t>
      </w:r>
      <w:r>
        <w:rPr>
          <w:rFonts w:hint="default" w:ascii="Times New Roman" w:hAnsi="Times New Roman" w:cs="Times New Roman" w:eastAsiaTheme="minorEastAsia"/>
          <w:kern w:val="2"/>
          <w:sz w:val="24"/>
          <w:szCs w:val="24"/>
          <w:highlight w:val="none"/>
          <w:lang w:val="en-US" w:eastAsia="zh-CN" w:bidi="ar-SA"/>
        </w:rPr>
        <w:t>K=0</w:t>
      </w:r>
      <w:r>
        <w:rPr>
          <w:rFonts w:hint="default" w:ascii="Times New Roman" w:hAnsi="Times New Roman" w:cs="Times New Roman" w:eastAsiaTheme="minorEastAsia"/>
          <w:kern w:val="2"/>
          <w:sz w:val="24"/>
          <w:szCs w:val="24"/>
          <w:lang w:val="en-US" w:eastAsia="zh-CN" w:bidi="ar-SA"/>
        </w:rPr>
        <w:t xml:space="preserve"> and the variance</w:t>
      </w:r>
      <w:r>
        <w:rPr>
          <w:rFonts w:hint="eastAsia" w:ascii="Times New Roman" w:hAnsi="Times New Roman" w:cs="Times New Roman"/>
          <w:kern w:val="2"/>
          <w:sz w:val="24"/>
          <w:szCs w:val="24"/>
          <w:lang w:val="en-US" w:eastAsia="zh-CN" w:bidi="ar-SA"/>
        </w:rPr>
        <w:t xml:space="preserve"> (</w:t>
      </w:r>
      <w:r>
        <w:rPr>
          <w:rFonts w:hint="eastAsia" w:ascii="Times New Roman" w:hAnsi="Times New Roman" w:cs="Times New Roman"/>
          <w:i/>
          <w:iCs/>
          <w:kern w:val="2"/>
          <w:sz w:val="24"/>
          <w:szCs w:val="24"/>
          <w:lang w:val="en-US" w:eastAsia="zh-CN" w:bidi="ar-SA"/>
        </w:rPr>
        <w:t>V</w:t>
      </w:r>
      <w:r>
        <w:rPr>
          <w:rFonts w:hint="eastAsia" w:ascii="Times New Roman" w:hAnsi="Times New Roman" w:cs="Times New Roman"/>
          <w:kern w:val="2"/>
          <w:sz w:val="24"/>
          <w:szCs w:val="24"/>
          <w:lang w:val="en-US" w:eastAsia="zh-CN" w:bidi="ar-SA"/>
        </w:rPr>
        <w:t>)</w:t>
      </w:r>
      <w:r>
        <w:rPr>
          <w:rFonts w:hint="default" w:ascii="Times New Roman" w:hAnsi="Times New Roman" w:cs="Times New Roman" w:eastAsiaTheme="minorEastAsia"/>
          <w:kern w:val="2"/>
          <w:sz w:val="24"/>
          <w:szCs w:val="24"/>
          <w:lang w:val="en-US" w:eastAsia="zh-CN" w:bidi="ar-SA"/>
        </w:rPr>
        <w:t xml:space="preserve"> can be stated as:</w:t>
      </w:r>
    </w:p>
    <w:p w14:paraId="4F16C650">
      <w:pPr>
        <w:spacing w:line="360" w:lineRule="auto"/>
        <w:jc w:val="right"/>
        <w:textAlignment w:val="center"/>
        <w:rPr>
          <w:rFonts w:hint="default" w:ascii="Times New Roman" w:hAnsi="Times New Roman" w:cs="Times New Roman" w:eastAsiaTheme="minorEastAsia"/>
          <w:position w:val="-28"/>
          <w:sz w:val="24"/>
          <w:szCs w:val="24"/>
          <w:lang w:val="en-US" w:eastAsia="zh-CN"/>
        </w:rPr>
      </w:pPr>
      <w:r>
        <w:rPr>
          <w:rFonts w:hint="default" w:cs="Times New Roman" w:eastAsiaTheme="minorEastAsia"/>
          <w:position w:val="-24"/>
          <w:lang w:eastAsia="zh-CN"/>
        </w:rPr>
        <w:object>
          <v:shape id="_x0000_i1030" o:spt="75" type="#_x0000_t75" style="height:38pt;width:203pt;" o:ole="t" filled="f" o:preferrelative="t" stroked="f" coordsize="21600,21600">
            <v:path/>
            <v:fill on="f" focussize="0,0"/>
            <v:stroke on="f"/>
            <v:imagedata r:id="rId15" o:title=""/>
            <o:lock v:ext="edit" aspectratio="t"/>
            <w10:wrap type="none"/>
            <w10:anchorlock/>
          </v:shape>
          <o:OLEObject Type="Embed" ProgID="Equation.KSEE3" ShapeID="_x0000_i1030" DrawAspect="Content" ObjectID="_1468075730" r:id="rId14">
            <o:LockedField>false</o:LockedField>
          </o:OLEObject>
        </w:object>
      </w:r>
      <w:r>
        <w:rPr>
          <w:rFonts w:hint="eastAsia" w:ascii="Times New Roman" w:hAnsi="Times New Roman" w:cs="Times New Roman"/>
          <w:position w:val="-24"/>
          <w:lang w:val="en-US" w:eastAsia="zh-CN"/>
        </w:rPr>
        <w:t>.                (5)</w:t>
      </w:r>
    </w:p>
    <w:p w14:paraId="6CD33706">
      <w:pPr>
        <w:numPr>
          <w:ilvl w:val="0"/>
          <w:numId w:val="0"/>
        </w:numPr>
        <w:spacing w:line="360" w:lineRule="auto"/>
        <w:ind w:firstLine="420" w:firstLineChars="0"/>
        <w:jc w:val="both"/>
        <w:rPr>
          <w:rFonts w:hint="default" w:ascii="Times New Roman" w:hAnsi="Times New Roman" w:cs="Times New Roman" w:eastAsiaTheme="minorEastAsia"/>
          <w:position w:val="-28"/>
          <w:sz w:val="24"/>
          <w:szCs w:val="24"/>
          <w:lang w:val="en-US" w:eastAsia="zh-CN"/>
        </w:rPr>
      </w:pPr>
      <w:r>
        <w:rPr>
          <w:rFonts w:hint="eastAsia" w:ascii="Times New Roman" w:hAnsi="Times New Roman" w:cs="Times New Roman"/>
          <w:sz w:val="24"/>
          <w:szCs w:val="24"/>
          <w:lang w:val="en-US" w:eastAsia="zh-CN"/>
        </w:rPr>
        <w:t>Formula (5) u</w:t>
      </w:r>
      <w:r>
        <w:rPr>
          <w:rFonts w:hint="default" w:ascii="Times New Roman" w:hAnsi="Times New Roman" w:cs="Times New Roman"/>
          <w:sz w:val="24"/>
          <w:szCs w:val="24"/>
          <w:lang w:val="en-US" w:eastAsia="zh-CN"/>
        </w:rPr>
        <w:t xml:space="preserve">sed to measure the variation of the Mann-Kendall statistic </w:t>
      </w:r>
      <w:r>
        <w:rPr>
          <w:rFonts w:hint="eastAsia" w:ascii="Times New Roman" w:hAnsi="Times New Roman" w:cs="Times New Roman"/>
          <w:sz w:val="24"/>
          <w:szCs w:val="24"/>
          <w:lang w:val="en-US" w:eastAsia="zh-CN"/>
        </w:rPr>
        <w:t>K</w:t>
      </w:r>
      <w:r>
        <w:rPr>
          <w:rFonts w:hint="default" w:ascii="Times New Roman" w:hAnsi="Times New Roman" w:cs="Times New Roman"/>
          <w:sz w:val="24"/>
          <w:szCs w:val="24"/>
          <w:lang w:val="en-US" w:eastAsia="zh-CN"/>
        </w:rPr>
        <w:t xml:space="preserve"> under the null hypothesis of “no trend”, where n is the total number of observations (data points) in the data series; </w:t>
      </w:r>
      <w:r>
        <w:rPr>
          <w:rFonts w:hint="default" w:ascii="Times New Roman" w:hAnsi="Times New Roman" w:cs="Times New Roman"/>
          <w:i/>
          <w:iCs/>
          <w:sz w:val="24"/>
          <w:szCs w:val="24"/>
          <w:lang w:val="en-US" w:eastAsia="zh-CN"/>
        </w:rPr>
        <w:t>p</w:t>
      </w:r>
      <w:r>
        <w:rPr>
          <w:rFonts w:hint="default" w:ascii="Times New Roman" w:hAnsi="Times New Roman" w:cs="Times New Roman"/>
          <w:sz w:val="24"/>
          <w:szCs w:val="24"/>
          <w:lang w:val="en-US" w:eastAsia="zh-CN"/>
        </w:rPr>
        <w:t xml:space="preserve"> is the total number of series; and </w:t>
      </w:r>
      <w:r>
        <w:rPr>
          <w:rFonts w:hint="default" w:ascii="Times New Roman" w:hAnsi="Times New Roman" w:cs="Times New Roman"/>
          <w:i/>
          <w:iCs/>
          <w:sz w:val="24"/>
          <w:szCs w:val="24"/>
          <w:lang w:val="en-US" w:eastAsia="zh-CN"/>
        </w:rPr>
        <w:t>t</w:t>
      </w:r>
      <w:r>
        <w:rPr>
          <w:rFonts w:hint="default" w:ascii="Times New Roman" w:hAnsi="Times New Roman" w:cs="Times New Roman"/>
          <w:i/>
          <w:iCs/>
          <w:sz w:val="24"/>
          <w:szCs w:val="24"/>
          <w:vertAlign w:val="subscript"/>
          <w:lang w:val="en-US" w:eastAsia="zh-CN"/>
        </w:rPr>
        <w:t>j</w:t>
      </w:r>
      <w:r>
        <w:rPr>
          <w:rFonts w:hint="default" w:ascii="Times New Roman" w:hAnsi="Times New Roman" w:cs="Times New Roman"/>
          <w:sz w:val="24"/>
          <w:szCs w:val="24"/>
          <w:lang w:val="en-US" w:eastAsia="zh-CN"/>
        </w:rPr>
        <w:t xml:space="preserve"> represents the number of identical values in the j-th series</w:t>
      </w:r>
      <w:r>
        <w:rPr>
          <w:rFonts w:hint="eastAsia" w:ascii="Times New Roman" w:hAnsi="Times New Roman" w:cs="Times New Roman"/>
          <w:sz w:val="24"/>
          <w:szCs w:val="24"/>
          <w:lang w:val="en-US" w:eastAsia="zh-CN"/>
        </w:rPr>
        <w:t xml:space="preserve">; </w:t>
      </w:r>
      <w:r>
        <w:rPr>
          <w:rFonts w:hint="eastAsia" w:ascii="Times New Roman" w:hAnsi="Times New Roman" w:cs="Times New Roman"/>
          <w:position w:val="-18"/>
          <w:sz w:val="24"/>
          <w:szCs w:val="24"/>
          <w:lang w:val="en-US" w:eastAsia="zh-CN"/>
        </w:rPr>
        <w:object>
          <v:shape id="_x0000_i1031" o:spt="75" type="#_x0000_t75" style="height:24pt;width:98pt;" o:ole="t" filled="f" o:preferrelative="t" stroked="f" coordsize="21600,21600">
            <v:path/>
            <v:fill on="f" focussize="0,0"/>
            <v:stroke on="f"/>
            <v:imagedata r:id="rId17" o:title=""/>
            <o:lock v:ext="edit" aspectratio="t"/>
            <w10:wrap type="none"/>
            <w10:anchorlock/>
          </v:shape>
          <o:OLEObject Type="Embed" ProgID="Equation.KSEE3" ShapeID="_x0000_i1031" DrawAspect="Content" ObjectID="_1468075731" r:id="rId16">
            <o:LockedField>false</o:LockedField>
          </o:OLEObject>
        </w:object>
      </w:r>
      <w:r>
        <w:rPr>
          <w:rFonts w:hint="eastAsia" w:ascii="Times New Roman" w:hAnsi="Times New Roman" w:cs="Times New Roman"/>
          <w:sz w:val="24"/>
          <w:szCs w:val="24"/>
          <w:lang w:val="en-US" w:eastAsia="zh-CN"/>
        </w:rPr>
        <w:t xml:space="preserve"> is a correction item. When </w:t>
      </w:r>
      <w:r>
        <w:rPr>
          <w:rFonts w:hint="eastAsia" w:ascii="Times New Roman" w:hAnsi="Times New Roman" w:cs="Times New Roman"/>
          <w:i/>
          <w:iCs/>
          <w:sz w:val="24"/>
          <w:szCs w:val="24"/>
          <w:lang w:val="en-US" w:eastAsia="zh-CN"/>
        </w:rPr>
        <w:t>t</w:t>
      </w:r>
      <w:r>
        <w:rPr>
          <w:rFonts w:hint="eastAsia" w:ascii="Times New Roman" w:hAnsi="Times New Roman" w:cs="Times New Roman"/>
          <w:i/>
          <w:iCs/>
          <w:sz w:val="24"/>
          <w:szCs w:val="24"/>
          <w:vertAlign w:val="subscript"/>
          <w:lang w:val="en-US" w:eastAsia="zh-CN"/>
        </w:rPr>
        <w:t>j</w:t>
      </w:r>
      <w:r>
        <w:rPr>
          <w:rFonts w:hint="eastAsia" w:ascii="Times New Roman" w:hAnsi="Times New Roman" w:cs="Times New Roman"/>
          <w:sz w:val="24"/>
          <w:szCs w:val="24"/>
          <w:lang w:val="en-US" w:eastAsia="zh-CN"/>
        </w:rPr>
        <w:t xml:space="preserve"> is larger, </w:t>
      </w:r>
      <w:r>
        <w:rPr>
          <w:rFonts w:hint="eastAsia" w:ascii="Times New Roman" w:hAnsi="Times New Roman" w:cs="Times New Roman"/>
          <w:i/>
          <w:iCs/>
          <w:sz w:val="24"/>
          <w:szCs w:val="24"/>
          <w:lang w:val="en-US" w:eastAsia="zh-CN"/>
        </w:rPr>
        <w:t>p</w:t>
      </w:r>
      <w:r>
        <w:rPr>
          <w:rFonts w:hint="eastAsia" w:ascii="Times New Roman" w:hAnsi="Times New Roman" w:cs="Times New Roman"/>
          <w:sz w:val="24"/>
          <w:szCs w:val="24"/>
          <w:lang w:val="en-US" w:eastAsia="zh-CN"/>
        </w:rPr>
        <w:t xml:space="preserve"> will be larger and the correction amplitude will be larger. </w:t>
      </w:r>
      <w:r>
        <w:rPr>
          <w:rFonts w:hint="default" w:ascii="Times New Roman" w:hAnsi="Times New Roman" w:cs="Times New Roman"/>
          <w:sz w:val="24"/>
          <w:szCs w:val="24"/>
          <w:lang w:val="en-US" w:eastAsia="zh-CN"/>
        </w:rPr>
        <w:t xml:space="preserve">Due to </w:t>
      </w:r>
      <w:r>
        <w:rPr>
          <w:rFonts w:hint="eastAsia" w:ascii="Times New Roman" w:hAnsi="Times New Roman" w:cs="Times New Roman"/>
          <w:sz w:val="24"/>
          <w:szCs w:val="24"/>
          <w:lang w:val="en-US" w:eastAsia="zh-CN"/>
        </w:rPr>
        <w:t xml:space="preserve">formula  (5) </w:t>
      </w:r>
      <w:r>
        <w:rPr>
          <w:rFonts w:hint="default" w:ascii="Times New Roman" w:hAnsi="Times New Roman" w:cs="Times New Roman"/>
          <w:sz w:val="24"/>
          <w:szCs w:val="24"/>
          <w:lang w:val="en-US" w:eastAsia="zh-CN"/>
        </w:rPr>
        <w:t xml:space="preserve">approximate normal distribution, so obey the </w:t>
      </w:r>
      <w:r>
        <w:rPr>
          <w:rFonts w:hint="default" w:ascii="Times New Roman" w:hAnsi="Times New Roman" w:cs="Times New Roman"/>
          <w:i/>
          <w:iCs/>
          <w:sz w:val="24"/>
          <w:szCs w:val="24"/>
          <w:lang w:val="en-US" w:eastAsia="zh-CN"/>
        </w:rPr>
        <w:t>Z</w:t>
      </w:r>
      <w:r>
        <w:rPr>
          <w:rFonts w:hint="default" w:ascii="Times New Roman" w:hAnsi="Times New Roman" w:cs="Times New Roman"/>
          <w:sz w:val="24"/>
          <w:szCs w:val="24"/>
          <w:lang w:val="en-US" w:eastAsia="zh-CN"/>
        </w:rPr>
        <w:t xml:space="preserve"> transform:</w:t>
      </w:r>
    </w:p>
    <w:p w14:paraId="55E61C95">
      <w:pPr>
        <w:spacing w:line="360" w:lineRule="auto"/>
        <w:jc w:val="right"/>
        <w:textAlignment w:val="center"/>
        <w:rPr>
          <w:rFonts w:hint="default" w:ascii="Times New Roman" w:hAnsi="Times New Roman" w:cs="Times New Roman" w:eastAsiaTheme="minorEastAsia"/>
          <w:position w:val="-54"/>
          <w:lang w:val="en-US" w:eastAsia="zh-CN"/>
        </w:rPr>
      </w:pPr>
      <w:r>
        <w:rPr>
          <w:rFonts w:hint="default" w:cs="Times New Roman" w:eastAsiaTheme="minorEastAsia"/>
          <w:position w:val="-54"/>
          <w:lang w:eastAsia="zh-CN"/>
        </w:rPr>
        <w:object>
          <v:shape id="_x0000_i1032" o:spt="75" type="#_x0000_t75" style="height:60pt;width:103.95pt;" o:ole="t" filled="f" o:preferrelative="t" stroked="f" coordsize="21600,21600">
            <v:path/>
            <v:fill on="f" focussize="0,0"/>
            <v:stroke on="f"/>
            <v:imagedata r:id="rId19" o:title=""/>
            <o:lock v:ext="edit" aspectratio="t"/>
            <w10:wrap type="none"/>
            <w10:anchorlock/>
          </v:shape>
          <o:OLEObject Type="Embed" ProgID="Equation.KSEE3" ShapeID="_x0000_i1032" DrawAspect="Content" ObjectID="_1468075732" r:id="rId18">
            <o:LockedField>false</o:LockedField>
          </o:OLEObject>
        </w:object>
      </w:r>
      <w:r>
        <w:rPr>
          <w:rFonts w:hint="eastAsia" w:ascii="Times New Roman" w:hAnsi="Times New Roman" w:cs="Times New Roman"/>
          <w:position w:val="-54"/>
          <w:lang w:val="en-US" w:eastAsia="zh-CN"/>
        </w:rPr>
        <w:t>.                         (6)</w:t>
      </w:r>
    </w:p>
    <w:p w14:paraId="0E6D4130">
      <w:pPr>
        <w:spacing w:line="360" w:lineRule="auto"/>
        <w:ind w:firstLine="420" w:firstLineChars="0"/>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 xml:space="preserve">The trend is considered significant with a 90%, 95% and 99% level of confidence when the absolute value of formula </w:t>
      </w:r>
      <w:r>
        <w:rPr>
          <w:rFonts w:hint="eastAsia" w:ascii="Times New Roman" w:hAnsi="Times New Roman" w:cs="Times New Roman"/>
          <w:b w:val="0"/>
          <w:bCs w:val="0"/>
          <w:i w:val="0"/>
          <w:iCs w:val="0"/>
          <w:sz w:val="24"/>
          <w:szCs w:val="24"/>
          <w:lang w:val="en-US" w:eastAsia="zh-CN"/>
        </w:rPr>
        <w:t>(6)</w:t>
      </w:r>
      <w:r>
        <w:rPr>
          <w:rFonts w:hint="eastAsia" w:ascii="Times New Roman" w:hAnsi="Times New Roman" w:cs="Times New Roman"/>
          <w:b w:val="0"/>
          <w:bCs w:val="0"/>
          <w:i/>
          <w:iCs/>
          <w:sz w:val="24"/>
          <w:szCs w:val="24"/>
          <w:lang w:val="en-US" w:eastAsia="zh-CN"/>
        </w:rPr>
        <w:t xml:space="preserve"> </w:t>
      </w:r>
      <w:r>
        <w:rPr>
          <w:rFonts w:hint="eastAsia" w:ascii="Times New Roman" w:hAnsi="Times New Roman" w:cs="Times New Roman"/>
          <w:b w:val="0"/>
          <w:bCs w:val="0"/>
          <w:sz w:val="24"/>
          <w:szCs w:val="24"/>
          <w:lang w:val="en-US" w:eastAsia="zh-CN"/>
        </w:rPr>
        <w:t>is greater than 1.65, 1.95 and 2.58, respectively.</w:t>
      </w:r>
    </w:p>
    <w:p w14:paraId="4D603A37">
      <w:pPr>
        <w:spacing w:line="360" w:lineRule="auto"/>
        <w:rPr>
          <w:rFonts w:hint="default" w:ascii="Times New Roman" w:hAnsi="Times New Roman" w:cs="Times New Roman"/>
          <w:i w:val="0"/>
          <w:sz w:val="24"/>
          <w:lang w:val="en-US" w:eastAsia="zh-CN"/>
        </w:rPr>
      </w:pPr>
    </w:p>
    <w:p w14:paraId="77D354BC">
      <w:pPr>
        <w:pStyle w:val="7"/>
        <w:bidi w:val="0"/>
        <w:outlineLvl w:val="0"/>
        <w:rPr>
          <w:rFonts w:hint="default"/>
          <w:b/>
          <w:bCs/>
        </w:rPr>
      </w:pPr>
      <w:bookmarkStart w:id="1" w:name="_GoBack"/>
      <w:bookmarkEnd w:id="1"/>
    </w:p>
    <w:bookmarkEnd w:id="0"/>
    <w:p w14:paraId="3F4855A7">
      <w:pPr>
        <w:rPr>
          <w:rFonts w:hint="eastAsia"/>
          <w:b/>
          <w:bCs/>
          <w:lang w:val="en-US" w:eastAsia="zh-CN"/>
        </w:rPr>
      </w:pPr>
    </w:p>
    <w:sectPr>
      <w:endnotePr>
        <w:numFmt w:val="decimal"/>
      </w:endnote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Mincho">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mMjM5NTA5YWRjMmRkZjhiNDUxZGJmNjU1ODZkYzUifQ=="/>
  </w:docVars>
  <w:rsids>
    <w:rsidRoot w:val="00FE11ED"/>
    <w:rsid w:val="0038597B"/>
    <w:rsid w:val="008B1676"/>
    <w:rsid w:val="00B87EF1"/>
    <w:rsid w:val="00B96D2F"/>
    <w:rsid w:val="00C744E2"/>
    <w:rsid w:val="00F3084D"/>
    <w:rsid w:val="00F41A1A"/>
    <w:rsid w:val="00FE11ED"/>
    <w:rsid w:val="00FF2A6F"/>
    <w:rsid w:val="0AE95411"/>
    <w:rsid w:val="10FB7C4C"/>
    <w:rsid w:val="15F25693"/>
    <w:rsid w:val="1AFD7E70"/>
    <w:rsid w:val="1BB933E8"/>
    <w:rsid w:val="28041684"/>
    <w:rsid w:val="287562FE"/>
    <w:rsid w:val="2BE419CF"/>
    <w:rsid w:val="30006A3F"/>
    <w:rsid w:val="427653EB"/>
    <w:rsid w:val="4315253F"/>
    <w:rsid w:val="431D789A"/>
    <w:rsid w:val="43B5024F"/>
    <w:rsid w:val="50F85BE5"/>
    <w:rsid w:val="53CB4E87"/>
    <w:rsid w:val="54C3004D"/>
    <w:rsid w:val="69A3302E"/>
    <w:rsid w:val="6B282560"/>
    <w:rsid w:val="6BCB7ABB"/>
    <w:rsid w:val="6D7308BC"/>
    <w:rsid w:val="7040034C"/>
    <w:rsid w:val="7A903C7E"/>
    <w:rsid w:val="7BBA5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14:ligatures w14:val="none"/>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endnote text"/>
    <w:basedOn w:val="1"/>
    <w:semiHidden/>
    <w:unhideWhenUsed/>
    <w:qFormat/>
    <w:uiPriority w:val="99"/>
    <w:pPr>
      <w:snapToGrid w:val="0"/>
      <w:jc w:val="left"/>
    </w:pPr>
  </w:style>
  <w:style w:type="paragraph" w:styleId="5">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14:ligatures w14:val="standardContextual"/>
    </w:rPr>
  </w:style>
  <w:style w:type="paragraph" w:styleId="6">
    <w:name w:val="header"/>
    <w:basedOn w:val="1"/>
    <w:link w:val="17"/>
    <w:unhideWhenUsed/>
    <w:qFormat/>
    <w:uiPriority w:val="99"/>
    <w:pPr>
      <w:tabs>
        <w:tab w:val="center" w:pos="4153"/>
        <w:tab w:val="right" w:pos="8306"/>
      </w:tabs>
      <w:snapToGrid w:val="0"/>
      <w:jc w:val="center"/>
    </w:pPr>
    <w:rPr>
      <w:rFonts w:asciiTheme="minorHAnsi" w:hAnsiTheme="minorHAnsi" w:eastAsiaTheme="minorEastAsia" w:cstheme="minorBidi"/>
      <w:sz w:val="18"/>
      <w:szCs w:val="18"/>
      <w14:ligatures w14:val="standardContextual"/>
    </w:rPr>
  </w:style>
  <w:style w:type="paragraph" w:styleId="7">
    <w:name w:val="toc 1"/>
    <w:basedOn w:val="1"/>
    <w:next w:val="1"/>
    <w:unhideWhenUsed/>
    <w:qFormat/>
    <w:uiPriority w:val="39"/>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ndnote reference"/>
    <w:basedOn w:val="11"/>
    <w:semiHidden/>
    <w:unhideWhenUsed/>
    <w:qFormat/>
    <w:uiPriority w:val="99"/>
    <w:rPr>
      <w:vertAlign w:val="superscript"/>
    </w:rPr>
  </w:style>
  <w:style w:type="character" w:styleId="14">
    <w:name w:val="FollowedHyperlink"/>
    <w:basedOn w:val="11"/>
    <w:qFormat/>
    <w:uiPriority w:val="0"/>
    <w:rPr>
      <w:color w:val="800080"/>
      <w:u w:val="single"/>
    </w:rPr>
  </w:style>
  <w:style w:type="character" w:styleId="15">
    <w:name w:val="Emphasis"/>
    <w:basedOn w:val="11"/>
    <w:qFormat/>
    <w:uiPriority w:val="0"/>
    <w:rPr>
      <w:i/>
    </w:rPr>
  </w:style>
  <w:style w:type="character" w:styleId="16">
    <w:name w:val="Hyperlink"/>
    <w:basedOn w:val="11"/>
    <w:qFormat/>
    <w:uiPriority w:val="0"/>
    <w:rPr>
      <w:color w:val="0000FF"/>
      <w:u w:val="single"/>
    </w:rPr>
  </w:style>
  <w:style w:type="character" w:customStyle="1" w:styleId="17">
    <w:name w:val="页眉 字符"/>
    <w:basedOn w:val="11"/>
    <w:link w:val="6"/>
    <w:qFormat/>
    <w:uiPriority w:val="99"/>
    <w:rPr>
      <w:sz w:val="18"/>
      <w:szCs w:val="18"/>
    </w:rPr>
  </w:style>
  <w:style w:type="character" w:customStyle="1" w:styleId="18">
    <w:name w:val="页脚 字符"/>
    <w:basedOn w:val="11"/>
    <w:link w:val="5"/>
    <w:qFormat/>
    <w:uiPriority w:val="99"/>
    <w:rPr>
      <w:sz w:val="18"/>
      <w:szCs w:val="18"/>
    </w:rPr>
  </w:style>
  <w:style w:type="paragraph" w:customStyle="1" w:styleId="19">
    <w:name w:val="TOC Heading"/>
    <w:basedOn w:val="2"/>
    <w:next w:val="1"/>
    <w:unhideWhenUsed/>
    <w:qFormat/>
    <w:uiPriority w:val="39"/>
    <w:pPr>
      <w:widowControl/>
      <w:spacing w:line="259" w:lineRule="auto"/>
      <w:jc w:val="left"/>
      <w:outlineLvl w:val="9"/>
    </w:pPr>
    <w:rPr>
      <w:kern w:val="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2258</Words>
  <Characters>10689</Characters>
  <Lines>41</Lines>
  <Paragraphs>11</Paragraphs>
  <TotalTime>0</TotalTime>
  <ScaleCrop>false</ScaleCrop>
  <LinksUpToDate>false</LinksUpToDate>
  <CharactersWithSpaces>13031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2024-07-07T15:27:00Z</dcterms:created>
  <dc:creator>syx</dc:creator>
  <cp:lastModifiedBy>Rotten Golden Apple.</cp:lastModifiedBy>
  <dcterms:modified xsi:type="dcterms:W3CDTF">2025-10-11T12:36:31Z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6054D57D513D4E2F80048220A9E0D51B_13</vt:lpwstr>
  </property>
  <property fmtid="{D5CDD505-2E9C-101B-9397-08002B2CF9AE}" pid="4" name="KSOTemplateDocerSaveRecord">
    <vt:lpwstr>eyJoZGlkIjoiNjRmMjM5NTA5YWRjMmRkZjhiNDUxZGJmNjU1ODZkYzUiLCJ1c2VySWQiOiI4NTE4NzIyODQifQ==</vt:lpwstr>
  </property>
</Properties>
</file>