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D0F4F" w14:textId="4EDEFB8F" w:rsidR="00CD7DCD" w:rsidRPr="00CD7DCD" w:rsidRDefault="00BF1577" w:rsidP="00AF30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1168420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966C2A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AF300E"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  <w:r w:rsidR="00AF300E" w:rsidRPr="00BF1577">
        <w:rPr>
          <w:rFonts w:ascii="Times New Roman" w:hAnsi="Times New Roman" w:cs="Times New Roman"/>
          <w:sz w:val="24"/>
          <w:szCs w:val="24"/>
        </w:rPr>
        <w:t>Summ</w:t>
      </w:r>
      <w:r w:rsidRPr="00BF1577">
        <w:rPr>
          <w:rFonts w:ascii="Times New Roman" w:hAnsi="Times New Roman" w:cs="Times New Roman"/>
          <w:sz w:val="24"/>
          <w:szCs w:val="24"/>
        </w:rPr>
        <w:t>a</w:t>
      </w:r>
      <w:r w:rsidR="00AF300E" w:rsidRPr="00BF1577">
        <w:rPr>
          <w:rFonts w:ascii="Times New Roman" w:hAnsi="Times New Roman" w:cs="Times New Roman"/>
          <w:sz w:val="24"/>
          <w:szCs w:val="24"/>
        </w:rPr>
        <w:t xml:space="preserve">ry of individual studies </w:t>
      </w:r>
      <w:r>
        <w:rPr>
          <w:rFonts w:ascii="Times New Roman" w:hAnsi="Times New Roman" w:cs="Times New Roman"/>
          <w:sz w:val="24"/>
          <w:szCs w:val="24"/>
        </w:rPr>
        <w:t xml:space="preserve">reporting </w:t>
      </w:r>
      <w:r w:rsidR="00AF300E" w:rsidRPr="00BF1577">
        <w:rPr>
          <w:rFonts w:ascii="Times New Roman" w:hAnsi="Times New Roman" w:cs="Times New Roman"/>
          <w:sz w:val="24"/>
          <w:szCs w:val="24"/>
        </w:rPr>
        <w:t>factors associated with combined chronic condition</w:t>
      </w:r>
      <w:r>
        <w:rPr>
          <w:rFonts w:ascii="Times New Roman" w:hAnsi="Times New Roman" w:cs="Times New Roman"/>
          <w:sz w:val="24"/>
          <w:szCs w:val="24"/>
        </w:rPr>
        <w:t>s</w:t>
      </w:r>
      <w:r w:rsidR="00AF300E" w:rsidRPr="00BF1577">
        <w:rPr>
          <w:rFonts w:ascii="Times New Roman" w:hAnsi="Times New Roman" w:cs="Times New Roman"/>
          <w:sz w:val="24"/>
          <w:szCs w:val="24"/>
        </w:rPr>
        <w:t xml:space="preserve"> among patients with T2D</w:t>
      </w:r>
    </w:p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2502"/>
        <w:gridCol w:w="1278"/>
        <w:gridCol w:w="1583"/>
        <w:gridCol w:w="1258"/>
        <w:gridCol w:w="1289"/>
        <w:gridCol w:w="3250"/>
      </w:tblGrid>
      <w:tr w:rsidR="007C71CC" w:rsidRPr="00CD7DCD" w14:paraId="63EB2A78" w14:textId="77777777" w:rsidTr="00D51A8E">
        <w:tc>
          <w:tcPr>
            <w:tcW w:w="2502" w:type="dxa"/>
          </w:tcPr>
          <w:p w14:paraId="6237E086" w14:textId="77777777" w:rsidR="007C71CC" w:rsidRPr="00CD7DCD" w:rsidRDefault="007C71CC" w:rsidP="00D51A8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AD5EC8" w14:textId="77777777" w:rsidR="007C71CC" w:rsidRPr="00CD7DCD" w:rsidRDefault="007C71CC" w:rsidP="00D51A8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19D9EC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Author/year</w:t>
            </w:r>
          </w:p>
        </w:tc>
        <w:tc>
          <w:tcPr>
            <w:tcW w:w="1278" w:type="dxa"/>
          </w:tcPr>
          <w:p w14:paraId="2CCA2693" w14:textId="77777777" w:rsidR="007C71CC" w:rsidRPr="00CD7DCD" w:rsidRDefault="007C71CC" w:rsidP="00D51A8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36A832" w14:textId="77777777" w:rsidR="007C71CC" w:rsidRPr="00CD7DCD" w:rsidRDefault="007C71CC" w:rsidP="00D51A8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DF7B5A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Country </w:t>
            </w:r>
          </w:p>
        </w:tc>
        <w:tc>
          <w:tcPr>
            <w:tcW w:w="1583" w:type="dxa"/>
          </w:tcPr>
          <w:p w14:paraId="498C08D5" w14:textId="77777777" w:rsidR="007C71CC" w:rsidRPr="00CD7DCD" w:rsidRDefault="007C71CC" w:rsidP="00D51A8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3BA4C1" w14:textId="77777777" w:rsidR="007C71CC" w:rsidRPr="00CD7DCD" w:rsidRDefault="007C71CC" w:rsidP="00D51A8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2C3DA1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Factors</w:t>
            </w:r>
          </w:p>
        </w:tc>
        <w:tc>
          <w:tcPr>
            <w:tcW w:w="1258" w:type="dxa"/>
          </w:tcPr>
          <w:p w14:paraId="37452833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Effect size (AOR)</w:t>
            </w:r>
          </w:p>
        </w:tc>
        <w:tc>
          <w:tcPr>
            <w:tcW w:w="1289" w:type="dxa"/>
          </w:tcPr>
          <w:p w14:paraId="7323F6C7" w14:textId="77777777" w:rsidR="007C71CC" w:rsidRPr="00CD7DCD" w:rsidRDefault="007C71CC" w:rsidP="00D51A8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BF30B8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Reference categories </w:t>
            </w:r>
          </w:p>
        </w:tc>
        <w:tc>
          <w:tcPr>
            <w:tcW w:w="3250" w:type="dxa"/>
          </w:tcPr>
          <w:p w14:paraId="52BCE992" w14:textId="77777777" w:rsidR="007C71CC" w:rsidRPr="00CD7DCD" w:rsidRDefault="007C71CC" w:rsidP="00D51A8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596101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Result interpretations</w:t>
            </w:r>
          </w:p>
        </w:tc>
      </w:tr>
      <w:tr w:rsidR="007C71CC" w:rsidRPr="00CD7DCD" w14:paraId="4B690BC4" w14:textId="77777777" w:rsidTr="00D51A8E">
        <w:tc>
          <w:tcPr>
            <w:tcW w:w="2502" w:type="dxa"/>
          </w:tcPr>
          <w:p w14:paraId="4FC925E5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DCD">
              <w:rPr>
                <w:rFonts w:ascii="Times New Roman" w:hAnsi="Times New Roman" w:cs="Times New Roman"/>
                <w:sz w:val="24"/>
                <w:szCs w:val="24"/>
              </w:rPr>
              <w:t>Eilat-Tsanani</w:t>
            </w:r>
            <w:proofErr w:type="spellEnd"/>
            <w:r w:rsidRPr="00CD7DCD">
              <w:rPr>
                <w:rFonts w:ascii="Times New Roman" w:hAnsi="Times New Roman" w:cs="Times New Roman"/>
                <w:sz w:val="24"/>
                <w:szCs w:val="24"/>
              </w:rPr>
              <w:t xml:space="preserve">, S., et al, 2021, </w:t>
            </w:r>
            <w:r w:rsidRPr="00CD7DC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CD7DCD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&lt;EndNote&gt;&lt;Cite&gt;&lt;Author&gt;Eilat-Tsanani&lt;/Author&gt;&lt;Year&gt;2021&lt;/Year&gt;&lt;RecNum&gt;8&lt;/RecNum&gt;&lt;DisplayText&gt;[8]&lt;/DisplayText&gt;&lt;record&gt;&lt;rec-number&gt;8&lt;/rec-number&gt;&lt;foreign-keys&gt;&lt;key app="EN" db-id="ez050txam2pwvrer9t45t5a192rvs0a5t5x5" timestamp="1761730341"&gt;8&lt;/key&gt;&lt;/foreign-keys&gt;&lt;ref-type name="Journal Article"&gt;17&lt;/ref-type&gt;&lt;contributors&gt;&lt;authors&gt;&lt;author&gt;Eilat-Tsanani, Sophia&lt;/author&gt;&lt;author&gt;Margalit, Avital&lt;/author&gt;&lt;author&gt;Golan, Liran Nevet&lt;/author&gt;&lt;/authors&gt;&lt;/contributors&gt;&lt;titles&gt;&lt;title&gt;Occurrence of comorbidities in newly diagnosed type 2 diabetes patients and their impact after 11 years’ follow-up&lt;/title&gt;&lt;secondary-title&gt;Scientific Reports&lt;/secondary-title&gt;&lt;/titles&gt;&lt;periodical&gt;&lt;full-title&gt;Scientific Reports&lt;/full-title&gt;&lt;/periodical&gt;&lt;pages&gt;11071&lt;/pages&gt;&lt;volume&gt;11&lt;/volume&gt;&lt;number&gt;1&lt;/number&gt;&lt;dates&gt;&lt;year&gt;2021&lt;/year&gt;&lt;/dates&gt;&lt;isbn&gt;2045-2322&lt;/isbn&gt;&lt;urls&gt;&lt;/urls&gt;&lt;/record&gt;&lt;/Cite&gt;&lt;/EndNote&gt;</w:instrText>
            </w:r>
            <w:r w:rsidRPr="00CD7DC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D7DCD">
              <w:rPr>
                <w:rFonts w:ascii="Times New Roman" w:hAnsi="Times New Roman" w:cs="Times New Roman"/>
                <w:noProof/>
                <w:sz w:val="24"/>
                <w:szCs w:val="24"/>
              </w:rPr>
              <w:t>[8]</w:t>
            </w:r>
            <w:r w:rsidRPr="00CD7DC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</w:tcPr>
          <w:p w14:paraId="72BF9609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sz w:val="24"/>
                <w:szCs w:val="24"/>
              </w:rPr>
              <w:t>Israel</w:t>
            </w:r>
          </w:p>
        </w:tc>
        <w:tc>
          <w:tcPr>
            <w:tcW w:w="1583" w:type="dxa"/>
          </w:tcPr>
          <w:p w14:paraId="3AEBBAED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sz w:val="24"/>
                <w:szCs w:val="24"/>
              </w:rPr>
              <w:t xml:space="preserve">Women </w:t>
            </w:r>
          </w:p>
        </w:tc>
        <w:tc>
          <w:tcPr>
            <w:tcW w:w="1258" w:type="dxa"/>
          </w:tcPr>
          <w:p w14:paraId="006EE00E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289" w:type="dxa"/>
          </w:tcPr>
          <w:p w14:paraId="38963747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sz w:val="24"/>
                <w:szCs w:val="24"/>
              </w:rPr>
              <w:t xml:space="preserve">Men </w:t>
            </w:r>
          </w:p>
        </w:tc>
        <w:tc>
          <w:tcPr>
            <w:tcW w:w="3250" w:type="dxa"/>
          </w:tcPr>
          <w:p w14:paraId="75D36F7D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sz w:val="24"/>
                <w:szCs w:val="24"/>
              </w:rPr>
              <w:t>Women were at lower risk than men for having combined comorbidity</w:t>
            </w:r>
          </w:p>
        </w:tc>
      </w:tr>
      <w:tr w:rsidR="007C71CC" w:rsidRPr="00CD7DCD" w14:paraId="3F51E85D" w14:textId="77777777" w:rsidTr="00D51A8E">
        <w:tc>
          <w:tcPr>
            <w:tcW w:w="2502" w:type="dxa"/>
          </w:tcPr>
          <w:p w14:paraId="17F533B3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DCD">
              <w:rPr>
                <w:rFonts w:ascii="Times New Roman" w:hAnsi="Times New Roman" w:cs="Times New Roman"/>
                <w:sz w:val="24"/>
                <w:szCs w:val="24"/>
              </w:rPr>
              <w:t>Eilat-Tsanani</w:t>
            </w:r>
            <w:proofErr w:type="spellEnd"/>
            <w:r w:rsidRPr="00CD7DCD">
              <w:rPr>
                <w:rFonts w:ascii="Times New Roman" w:hAnsi="Times New Roman" w:cs="Times New Roman"/>
                <w:sz w:val="24"/>
                <w:szCs w:val="24"/>
              </w:rPr>
              <w:t xml:space="preserve">, S., et al, 2021, </w:t>
            </w:r>
            <w:r w:rsidRPr="00CD7DC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CD7DCD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&lt;EndNote&gt;&lt;Cite&gt;&lt;Author&gt;Eilat-Tsanani&lt;/Author&gt;&lt;Year&gt;2021&lt;/Year&gt;&lt;RecNum&gt;8&lt;/RecNum&gt;&lt;DisplayText&gt;[8]&lt;/DisplayText&gt;&lt;record&gt;&lt;rec-number&gt;8&lt;/rec-number&gt;&lt;foreign-keys&gt;&lt;key app="EN" db-id="ez050txam2pwvrer9t45t5a192rvs0a5t5x5" timestamp="1761730341"&gt;8&lt;/key&gt;&lt;/foreign-keys&gt;&lt;ref-type name="Journal Article"&gt;17&lt;/ref-type&gt;&lt;contributors&gt;&lt;authors&gt;&lt;author&gt;Eilat-Tsanani, Sophia&lt;/author&gt;&lt;author&gt;Margalit, Avital&lt;/author&gt;&lt;author&gt;Golan, Liran Nevet&lt;/author&gt;&lt;/authors&gt;&lt;/contributors&gt;&lt;titles&gt;&lt;title&gt;Occurrence of comorbidities in newly diagnosed type 2 diabetes patients and their impact after 11 years’ follow-up&lt;/title&gt;&lt;secondary-title&gt;Scientific Reports&lt;/secondary-title&gt;&lt;/titles&gt;&lt;periodical&gt;&lt;full-title&gt;Scientific Reports&lt;/full-title&gt;&lt;/periodical&gt;&lt;pages&gt;11071&lt;/pages&gt;&lt;volume&gt;11&lt;/volume&gt;&lt;number&gt;1&lt;/number&gt;&lt;dates&gt;&lt;year&gt;2021&lt;/year&gt;&lt;/dates&gt;&lt;isbn&gt;2045-2322&lt;/isbn&gt;&lt;urls&gt;&lt;/urls&gt;&lt;/record&gt;&lt;/Cite&gt;&lt;/EndNote&gt;</w:instrText>
            </w:r>
            <w:r w:rsidRPr="00CD7DC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D7DCD">
              <w:rPr>
                <w:rFonts w:ascii="Times New Roman" w:hAnsi="Times New Roman" w:cs="Times New Roman"/>
                <w:noProof/>
                <w:sz w:val="24"/>
                <w:szCs w:val="24"/>
              </w:rPr>
              <w:t>[8]</w:t>
            </w:r>
            <w:r w:rsidRPr="00CD7DC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278" w:type="dxa"/>
          </w:tcPr>
          <w:p w14:paraId="34CD172B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sz w:val="24"/>
                <w:szCs w:val="24"/>
              </w:rPr>
              <w:t>Israel</w:t>
            </w:r>
          </w:p>
        </w:tc>
        <w:tc>
          <w:tcPr>
            <w:tcW w:w="1583" w:type="dxa"/>
          </w:tcPr>
          <w:p w14:paraId="3AFEAEDA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sz w:val="24"/>
                <w:szCs w:val="24"/>
              </w:rPr>
              <w:t>Having exemption from national insurance payment</w:t>
            </w:r>
          </w:p>
        </w:tc>
        <w:tc>
          <w:tcPr>
            <w:tcW w:w="1258" w:type="dxa"/>
          </w:tcPr>
          <w:p w14:paraId="5786C00E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289" w:type="dxa"/>
          </w:tcPr>
          <w:p w14:paraId="6782B146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sz w:val="24"/>
                <w:szCs w:val="24"/>
              </w:rPr>
              <w:t>No exemption from national insurance payment</w:t>
            </w:r>
          </w:p>
        </w:tc>
        <w:tc>
          <w:tcPr>
            <w:tcW w:w="3250" w:type="dxa"/>
          </w:tcPr>
          <w:p w14:paraId="1BD7C29E" w14:textId="77777777" w:rsidR="007C71CC" w:rsidRPr="00CD7DCD" w:rsidRDefault="007C71CC" w:rsidP="00D51A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DCD">
              <w:rPr>
                <w:rFonts w:ascii="Times New Roman" w:hAnsi="Times New Roman" w:cs="Times New Roman"/>
                <w:sz w:val="24"/>
                <w:szCs w:val="24"/>
              </w:rPr>
              <w:t>People with an exemption from social insurance payments had a risk of developing combined comorbidity than without exemption of insurance payment.</w:t>
            </w:r>
          </w:p>
        </w:tc>
      </w:tr>
    </w:tbl>
    <w:p w14:paraId="76ED7970" w14:textId="572AAD54" w:rsidR="00CD7DCD" w:rsidRDefault="00CD7DCD" w:rsidP="00AF300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</w:p>
    <w:p w14:paraId="1B48612F" w14:textId="77777777" w:rsidR="00CD7DCD" w:rsidRDefault="00CD7DCD" w:rsidP="00AF300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51F1E771" w14:textId="77777777" w:rsidR="00AF300E" w:rsidRDefault="00AF300E" w:rsidP="00AF300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231079" w14:textId="77777777" w:rsidR="0027050D" w:rsidRDefault="0027050D"/>
    <w:sectPr w:rsidR="0027050D" w:rsidSect="00E14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00E"/>
    <w:rsid w:val="0027050D"/>
    <w:rsid w:val="007C71CC"/>
    <w:rsid w:val="00966C2A"/>
    <w:rsid w:val="00AF300E"/>
    <w:rsid w:val="00B04BA2"/>
    <w:rsid w:val="00BF1577"/>
    <w:rsid w:val="00CD7DCD"/>
    <w:rsid w:val="00E1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6E5A0"/>
  <w15:chartTrackingRefBased/>
  <w15:docId w15:val="{EFE566C7-ABFF-46F6-866F-A6DBF2B3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F30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AF3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yohannes mulu</dc:creator>
  <cp:keywords/>
  <dc:description/>
  <cp:lastModifiedBy>yohannes mulu</cp:lastModifiedBy>
  <cp:revision>6</cp:revision>
  <dcterms:created xsi:type="dcterms:W3CDTF">2025-02-27T18:14:00Z</dcterms:created>
  <dcterms:modified xsi:type="dcterms:W3CDTF">2025-10-29T13:26:00Z</dcterms:modified>
</cp:coreProperties>
</file>