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243" w:rsidRDefault="00ED2993" w:rsidP="001D6804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838200</wp:posOffset>
            </wp:positionH>
            <wp:positionV relativeFrom="margin">
              <wp:posOffset>-581025</wp:posOffset>
            </wp:positionV>
            <wp:extent cx="9210675" cy="39719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epseek_mermaid_20251027_211ab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993">
        <w:rPr>
          <w:b/>
          <w:bCs/>
        </w:rPr>
        <w:t>Figure 1. Significant predictive pathways of the Health Action Model for pesticide safety behaviors.</w:t>
      </w:r>
      <w:r w:rsidRPr="00ED2993">
        <w:t> The model illustrates standardized beta coefficients (β) for relationships that were statistically significant (*p &lt; 0.05, **p &lt; 0.01, ***p &lt; 0.001). The analysis reveals knowledge and environmental systems as the strongest predictors, while also demonstrating a significant intention-action gap (β = 0.47). Negative coefficients for gender and education indicate these demographic factors were associated with decreased safety intention an</w:t>
      </w:r>
      <w:bookmarkStart w:id="0" w:name="_GoBack"/>
      <w:bookmarkEnd w:id="0"/>
      <w:r w:rsidRPr="00ED2993">
        <w:t>d action.</w:t>
      </w:r>
    </w:p>
    <w:sectPr w:rsidR="00894243" w:rsidSect="00ED29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93"/>
    <w:rsid w:val="001D6804"/>
    <w:rsid w:val="00246CCC"/>
    <w:rsid w:val="004629E1"/>
    <w:rsid w:val="005C0C4F"/>
    <w:rsid w:val="00616905"/>
    <w:rsid w:val="00795ABD"/>
    <w:rsid w:val="00905972"/>
    <w:rsid w:val="00ED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BC5B87-252F-4F83-8AC2-E1AAFB43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Sedghi (MSc)</dc:creator>
  <cp:keywords/>
  <dc:description/>
  <cp:lastModifiedBy>Fatemeh Sedghi (MSc)</cp:lastModifiedBy>
  <cp:revision>4</cp:revision>
  <dcterms:created xsi:type="dcterms:W3CDTF">2025-10-27T08:46:00Z</dcterms:created>
  <dcterms:modified xsi:type="dcterms:W3CDTF">2025-10-27T11:56:00Z</dcterms:modified>
</cp:coreProperties>
</file>