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EAB5D" w14:textId="2DE5395C" w:rsidR="008D1184" w:rsidRDefault="00707615" w:rsidP="008D1184">
      <w:pPr>
        <w:pStyle w:val="NormalWeb"/>
        <w:jc w:val="center"/>
        <w:rPr>
          <w:b/>
          <w:bCs/>
          <w:color w:val="000000"/>
          <w:lang w:val="en-GB"/>
        </w:rPr>
      </w:pPr>
      <w:r>
        <w:rPr>
          <w:b/>
          <w:bCs/>
          <w:color w:val="000000"/>
          <w:lang w:val="en-GB"/>
        </w:rPr>
        <w:t>ADDITIONAL FILE 1</w:t>
      </w:r>
    </w:p>
    <w:p w14:paraId="4C611308" w14:textId="77777777" w:rsidR="008D1184" w:rsidRDefault="008D1184" w:rsidP="008D1184">
      <w:pPr>
        <w:pStyle w:val="NormalWeb"/>
        <w:jc w:val="center"/>
        <w:rPr>
          <w:b/>
          <w:bCs/>
          <w:color w:val="000000"/>
          <w:lang w:val="en-GB"/>
        </w:rPr>
      </w:pPr>
    </w:p>
    <w:p w14:paraId="43240AAC" w14:textId="77777777" w:rsidR="008D1184" w:rsidRPr="008D1184" w:rsidRDefault="008D1184" w:rsidP="008D1184">
      <w:pPr>
        <w:pStyle w:val="NormalWeb"/>
        <w:jc w:val="center"/>
        <w:rPr>
          <w:b/>
          <w:bCs/>
          <w:color w:val="000000"/>
          <w:lang w:val="en-GB"/>
        </w:rPr>
      </w:pPr>
      <w:r w:rsidRPr="008D1184">
        <w:rPr>
          <w:b/>
          <w:bCs/>
          <w:color w:val="000000"/>
          <w:lang w:val="en-GB"/>
        </w:rPr>
        <w:t>Links between influenza epidemics, weather characteristics and all-cause mortality in the Czech Republic, 1982-2020</w:t>
      </w:r>
    </w:p>
    <w:p w14:paraId="58BA507C" w14:textId="77777777" w:rsidR="008D1184" w:rsidRPr="008D1184" w:rsidRDefault="008D1184" w:rsidP="008D1184">
      <w:pPr>
        <w:pStyle w:val="NormalWeb"/>
        <w:jc w:val="center"/>
        <w:rPr>
          <w:b/>
          <w:bCs/>
          <w:color w:val="000000"/>
          <w:lang w:val="en-GB"/>
        </w:rPr>
      </w:pPr>
    </w:p>
    <w:p w14:paraId="7EAE8361" w14:textId="77777777" w:rsidR="008D1184" w:rsidRPr="008D1184" w:rsidRDefault="008D1184" w:rsidP="008D1184">
      <w:pPr>
        <w:pStyle w:val="NormalWeb"/>
        <w:jc w:val="center"/>
        <w:rPr>
          <w:bCs/>
          <w:color w:val="000000"/>
          <w:lang w:val="en-GB"/>
        </w:rPr>
      </w:pPr>
      <w:r w:rsidRPr="008D1184">
        <w:rPr>
          <w:bCs/>
          <w:color w:val="000000"/>
          <w:lang w:val="en-GB"/>
        </w:rPr>
        <w:t>Hana Hanzlíková</w:t>
      </w:r>
      <w:r w:rsidRPr="008D1184">
        <w:rPr>
          <w:bCs/>
          <w:color w:val="000000"/>
          <w:vertAlign w:val="superscript"/>
          <w:lang w:val="en-GB"/>
        </w:rPr>
        <w:t>1,2</w:t>
      </w:r>
      <w:r w:rsidRPr="008D1184">
        <w:rPr>
          <w:bCs/>
          <w:color w:val="000000"/>
          <w:lang w:val="en-GB"/>
        </w:rPr>
        <w:t>, Eva Plavcová</w:t>
      </w:r>
      <w:r w:rsidRPr="008D1184">
        <w:rPr>
          <w:bCs/>
          <w:color w:val="000000"/>
          <w:vertAlign w:val="superscript"/>
          <w:lang w:val="en-GB"/>
        </w:rPr>
        <w:t>1</w:t>
      </w:r>
      <w:r w:rsidRPr="008D1184">
        <w:rPr>
          <w:bCs/>
          <w:color w:val="000000"/>
          <w:lang w:val="en-GB"/>
        </w:rPr>
        <w:t>, Jan Kyselý</w:t>
      </w:r>
      <w:r w:rsidRPr="008D1184">
        <w:rPr>
          <w:bCs/>
          <w:color w:val="000000"/>
          <w:vertAlign w:val="superscript"/>
          <w:lang w:val="en-GB"/>
        </w:rPr>
        <w:t>1,3</w:t>
      </w:r>
      <w:r w:rsidRPr="008D1184">
        <w:rPr>
          <w:bCs/>
          <w:color w:val="000000"/>
          <w:lang w:val="en-GB"/>
        </w:rPr>
        <w:t>, Jan Kynčl</w:t>
      </w:r>
      <w:r w:rsidRPr="008D1184">
        <w:rPr>
          <w:bCs/>
          <w:color w:val="000000"/>
          <w:vertAlign w:val="superscript"/>
          <w:lang w:val="en-GB"/>
        </w:rPr>
        <w:t>4,5</w:t>
      </w:r>
      <w:r w:rsidRPr="008D1184">
        <w:rPr>
          <w:bCs/>
          <w:color w:val="000000"/>
          <w:lang w:val="en-GB"/>
        </w:rPr>
        <w:t>, Marek Malý</w:t>
      </w:r>
      <w:r w:rsidRPr="008D1184">
        <w:rPr>
          <w:bCs/>
          <w:color w:val="000000"/>
          <w:vertAlign w:val="superscript"/>
          <w:lang w:val="en-GB"/>
        </w:rPr>
        <w:t>4</w:t>
      </w:r>
      <w:r w:rsidRPr="008D1184">
        <w:rPr>
          <w:bCs/>
          <w:color w:val="000000"/>
          <w:lang w:val="en-GB"/>
        </w:rPr>
        <w:t>, Aleš Urban</w:t>
      </w:r>
      <w:r w:rsidRPr="008D1184">
        <w:rPr>
          <w:bCs/>
          <w:color w:val="000000"/>
          <w:vertAlign w:val="superscript"/>
          <w:lang w:val="en-GB"/>
        </w:rPr>
        <w:t>1,3</w:t>
      </w:r>
    </w:p>
    <w:p w14:paraId="07F31462" w14:textId="77777777" w:rsidR="008D1184" w:rsidRPr="008D1184" w:rsidRDefault="008D1184" w:rsidP="008D1184">
      <w:pPr>
        <w:pStyle w:val="NormalWeb"/>
        <w:jc w:val="center"/>
        <w:rPr>
          <w:bCs/>
          <w:color w:val="000000"/>
          <w:lang w:val="en-GB"/>
        </w:rPr>
      </w:pPr>
    </w:p>
    <w:p w14:paraId="136195B2" w14:textId="77777777" w:rsidR="008D1184" w:rsidRPr="008D1184" w:rsidRDefault="008D1184" w:rsidP="008D1184">
      <w:pPr>
        <w:pStyle w:val="NormalWeb"/>
        <w:jc w:val="center"/>
        <w:rPr>
          <w:bCs/>
          <w:i/>
          <w:color w:val="000000"/>
          <w:lang w:val="en-GB"/>
        </w:rPr>
      </w:pPr>
      <w:r w:rsidRPr="008D1184">
        <w:rPr>
          <w:bCs/>
          <w:i/>
          <w:color w:val="000000"/>
          <w:vertAlign w:val="superscript"/>
          <w:lang w:val="en-GB"/>
        </w:rPr>
        <w:t>1</w:t>
      </w:r>
      <w:r w:rsidRPr="008D1184">
        <w:rPr>
          <w:bCs/>
          <w:i/>
          <w:color w:val="000000"/>
          <w:lang w:val="en-GB"/>
        </w:rPr>
        <w:t>Institute of Atmospheric Physics of the Czech Academy of Sciences, Prague, Czech Republic</w:t>
      </w:r>
    </w:p>
    <w:p w14:paraId="21B899F1" w14:textId="77777777" w:rsidR="008D1184" w:rsidRPr="008D1184" w:rsidRDefault="008D1184" w:rsidP="008D1184">
      <w:pPr>
        <w:pStyle w:val="NormalWeb"/>
        <w:jc w:val="center"/>
        <w:rPr>
          <w:bCs/>
          <w:i/>
          <w:color w:val="000000"/>
          <w:lang w:val="en-GB"/>
        </w:rPr>
      </w:pPr>
      <w:r w:rsidRPr="008D1184">
        <w:rPr>
          <w:bCs/>
          <w:i/>
          <w:color w:val="000000"/>
          <w:vertAlign w:val="superscript"/>
          <w:lang w:val="en-GB"/>
        </w:rPr>
        <w:t>2</w:t>
      </w:r>
      <w:r w:rsidRPr="008D1184">
        <w:rPr>
          <w:bCs/>
          <w:i/>
          <w:color w:val="000000"/>
          <w:lang w:val="en-GB"/>
        </w:rPr>
        <w:t>Institute of Geophysics of the Czech Academy of Sciences, Prague, Czech Republic</w:t>
      </w:r>
    </w:p>
    <w:p w14:paraId="41F688F1" w14:textId="77777777" w:rsidR="008D1184" w:rsidRPr="008D1184" w:rsidRDefault="008D1184" w:rsidP="008D1184">
      <w:pPr>
        <w:pStyle w:val="NormalWeb"/>
        <w:jc w:val="center"/>
        <w:rPr>
          <w:bCs/>
          <w:i/>
          <w:color w:val="000000"/>
          <w:lang w:val="en-GB"/>
        </w:rPr>
      </w:pPr>
      <w:r w:rsidRPr="008D1184">
        <w:rPr>
          <w:bCs/>
          <w:i/>
          <w:color w:val="000000"/>
          <w:vertAlign w:val="superscript"/>
          <w:lang w:val="en-GB"/>
        </w:rPr>
        <w:t>3</w:t>
      </w:r>
      <w:r w:rsidRPr="008D1184">
        <w:rPr>
          <w:bCs/>
          <w:i/>
          <w:color w:val="000000"/>
          <w:lang w:val="en-GB"/>
        </w:rPr>
        <w:t>Faculty of Environmental Sciences, Czech University of Life Sciences, Prague, Czech Republic</w:t>
      </w:r>
    </w:p>
    <w:p w14:paraId="29F06FF3" w14:textId="77777777" w:rsidR="008D1184" w:rsidRPr="008D1184" w:rsidRDefault="008D1184" w:rsidP="008D1184">
      <w:pPr>
        <w:pStyle w:val="NormalWeb"/>
        <w:jc w:val="center"/>
        <w:rPr>
          <w:bCs/>
          <w:i/>
          <w:color w:val="000000"/>
          <w:lang w:val="en-GB"/>
        </w:rPr>
      </w:pPr>
      <w:r w:rsidRPr="008D1184">
        <w:rPr>
          <w:bCs/>
          <w:i/>
          <w:color w:val="000000"/>
          <w:vertAlign w:val="superscript"/>
          <w:lang w:val="en-GB"/>
        </w:rPr>
        <w:t>4</w:t>
      </w:r>
      <w:r w:rsidRPr="008D1184">
        <w:rPr>
          <w:bCs/>
          <w:i/>
          <w:color w:val="000000"/>
          <w:lang w:val="en-GB"/>
        </w:rPr>
        <w:t>National Institute of Public Health, Prague, Czech Republic</w:t>
      </w:r>
    </w:p>
    <w:p w14:paraId="0803946C" w14:textId="77777777" w:rsidR="008D1184" w:rsidRPr="008D1184" w:rsidRDefault="008D1184" w:rsidP="008D1184">
      <w:pPr>
        <w:pStyle w:val="NormalWeb"/>
        <w:jc w:val="center"/>
        <w:rPr>
          <w:bCs/>
          <w:i/>
          <w:color w:val="000000"/>
          <w:lang w:val="en-GB"/>
        </w:rPr>
      </w:pPr>
      <w:r w:rsidRPr="008D1184">
        <w:rPr>
          <w:bCs/>
          <w:i/>
          <w:color w:val="000000"/>
          <w:vertAlign w:val="superscript"/>
          <w:lang w:val="en-GB"/>
        </w:rPr>
        <w:t>5</w:t>
      </w:r>
      <w:r w:rsidRPr="008D1184">
        <w:rPr>
          <w:bCs/>
          <w:i/>
          <w:color w:val="000000"/>
          <w:lang w:val="en-GB"/>
        </w:rPr>
        <w:t>Third Faculty of Medicine, Charles University, Prague, Czech Republic</w:t>
      </w:r>
    </w:p>
    <w:p w14:paraId="0C61B03B" w14:textId="77777777" w:rsidR="008D1184" w:rsidRPr="008D1184" w:rsidRDefault="008D1184" w:rsidP="008D1184">
      <w:pPr>
        <w:pStyle w:val="NormalWeb"/>
        <w:jc w:val="center"/>
        <w:rPr>
          <w:bCs/>
          <w:color w:val="000000"/>
          <w:lang w:val="en-GB"/>
        </w:rPr>
      </w:pPr>
    </w:p>
    <w:p w14:paraId="1AB2755E" w14:textId="77777777" w:rsidR="008D1184" w:rsidRPr="008D1184" w:rsidRDefault="008D1184" w:rsidP="008D1184">
      <w:pPr>
        <w:pStyle w:val="NormalWeb"/>
        <w:jc w:val="center"/>
        <w:rPr>
          <w:bCs/>
          <w:color w:val="000000"/>
          <w:lang w:val="en-GB"/>
        </w:rPr>
      </w:pPr>
      <w:r w:rsidRPr="008D1184">
        <w:rPr>
          <w:bCs/>
          <w:color w:val="000000"/>
          <w:lang w:val="en-GB"/>
        </w:rPr>
        <w:t>Corresponding author: Hana Hanzlíková, hanzlikova@ufa.cas.cz</w:t>
      </w:r>
    </w:p>
    <w:p w14:paraId="4B4D57E3" w14:textId="77777777" w:rsidR="0095562C" w:rsidRDefault="0095562C" w:rsidP="008D118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val="en-GB"/>
        </w:rPr>
      </w:pPr>
    </w:p>
    <w:p w14:paraId="38188D6F" w14:textId="77777777" w:rsidR="008D1184" w:rsidRDefault="008D1184" w:rsidP="00237672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GB"/>
        </w:rPr>
      </w:pPr>
    </w:p>
    <w:p w14:paraId="20F69E50" w14:textId="77777777" w:rsidR="0095562C" w:rsidRDefault="0095562C" w:rsidP="00237672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GB"/>
        </w:rPr>
      </w:pPr>
    </w:p>
    <w:p w14:paraId="30242560" w14:textId="77777777" w:rsidR="0095562C" w:rsidRDefault="008D1184" w:rsidP="008D118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val="en-GB"/>
        </w:rPr>
      </w:pPr>
      <w:r>
        <w:rPr>
          <w:b/>
          <w:bCs/>
          <w:color w:val="000000"/>
          <w:lang w:val="en-GB"/>
        </w:rPr>
        <w:t>Content:</w:t>
      </w:r>
    </w:p>
    <w:p w14:paraId="75BAA432" w14:textId="77777777" w:rsidR="008D1184" w:rsidRDefault="008D1184" w:rsidP="008D118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val="en-GB"/>
        </w:rPr>
      </w:pPr>
    </w:p>
    <w:p w14:paraId="0585F31A" w14:textId="0A2A0FA9" w:rsidR="001D26D0" w:rsidRDefault="001D26D0" w:rsidP="008D1184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>Figure S1</w:t>
      </w:r>
      <w:r>
        <w:rPr>
          <w:b/>
          <w:bCs/>
          <w:color w:val="000000"/>
          <w:lang w:val="en-GB"/>
        </w:rPr>
        <w:tab/>
      </w:r>
      <w:r w:rsidRPr="001D26D0">
        <w:rPr>
          <w:color w:val="000000"/>
          <w:lang w:val="en-GB"/>
        </w:rPr>
        <w:t>Histogram of daily deaths in the Czech Republic</w:t>
      </w:r>
      <w:r>
        <w:rPr>
          <w:color w:val="000000"/>
          <w:lang w:val="en-GB"/>
        </w:rPr>
        <w:t>,</w:t>
      </w:r>
      <w:r w:rsidRPr="001D26D0">
        <w:rPr>
          <w:color w:val="000000"/>
          <w:lang w:val="en-GB"/>
        </w:rPr>
        <w:t xml:space="preserve"> 1982–2020. </w:t>
      </w:r>
    </w:p>
    <w:p w14:paraId="0AA772E8" w14:textId="299EA257" w:rsidR="0061081A" w:rsidRDefault="0061081A" w:rsidP="0061081A">
      <w:pPr>
        <w:pStyle w:val="NormalWeb"/>
        <w:spacing w:before="0" w:beforeAutospacing="0" w:after="0" w:afterAutospacing="0" w:line="360" w:lineRule="auto"/>
        <w:ind w:left="1410" w:hanging="1410"/>
        <w:jc w:val="both"/>
        <w:rPr>
          <w:b/>
          <w:bCs/>
          <w:color w:val="000000"/>
          <w:lang w:val="en-GB"/>
        </w:rPr>
      </w:pPr>
      <w:r>
        <w:rPr>
          <w:b/>
          <w:bCs/>
          <w:color w:val="000000"/>
          <w:lang w:val="en-GB"/>
        </w:rPr>
        <w:t>Table S1</w:t>
      </w:r>
      <w:r>
        <w:rPr>
          <w:b/>
          <w:bCs/>
          <w:color w:val="000000"/>
          <w:lang w:val="en-GB"/>
        </w:rPr>
        <w:tab/>
      </w:r>
      <w:proofErr w:type="spellStart"/>
      <w:r>
        <w:t>Definition</w:t>
      </w:r>
      <w:proofErr w:type="spellEnd"/>
      <w:r>
        <w:t xml:space="preserve"> and </w:t>
      </w:r>
      <w:proofErr w:type="spellStart"/>
      <w:r>
        <w:t>descriptive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study. All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countrywide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Republic, </w:t>
      </w:r>
      <w:proofErr w:type="spellStart"/>
      <w:r>
        <w:t>covering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January</w:t>
      </w:r>
      <w:proofErr w:type="spellEnd"/>
      <w:r>
        <w:t xml:space="preserve"> 1, 1982, to June 30, 2020.</w:t>
      </w:r>
    </w:p>
    <w:p w14:paraId="11418485" w14:textId="5B74DF54" w:rsidR="008D1184" w:rsidRDefault="008D1184" w:rsidP="0061081A">
      <w:pPr>
        <w:pStyle w:val="NormalWeb"/>
        <w:spacing w:before="0" w:beforeAutospacing="0" w:after="0" w:afterAutospacing="0" w:line="360" w:lineRule="auto"/>
        <w:ind w:left="1410" w:hanging="1410"/>
        <w:jc w:val="both"/>
        <w:rPr>
          <w:color w:val="000000"/>
          <w:lang w:val="en-GB"/>
        </w:rPr>
      </w:pPr>
      <w:r w:rsidRPr="00C72AF2">
        <w:rPr>
          <w:b/>
          <w:bCs/>
          <w:color w:val="000000"/>
          <w:lang w:val="en-GB"/>
        </w:rPr>
        <w:t>Table S</w:t>
      </w:r>
      <w:r w:rsidR="0061081A">
        <w:rPr>
          <w:b/>
          <w:bCs/>
          <w:color w:val="000000"/>
          <w:lang w:val="en-GB"/>
        </w:rPr>
        <w:t>2</w:t>
      </w:r>
      <w:r w:rsidR="001D26D0">
        <w:rPr>
          <w:b/>
          <w:bCs/>
          <w:color w:val="000000"/>
          <w:lang w:val="en-GB"/>
        </w:rPr>
        <w:tab/>
      </w:r>
      <w:r w:rsidRPr="00C72AF2">
        <w:rPr>
          <w:color w:val="000000"/>
          <w:lang w:val="en-GB"/>
        </w:rPr>
        <w:t>Characteristics of influenza epidemics grouped by the magnitude of excess mortality</w:t>
      </w:r>
      <w:r>
        <w:rPr>
          <w:color w:val="000000"/>
          <w:lang w:val="en-GB"/>
        </w:rPr>
        <w:t>.</w:t>
      </w:r>
    </w:p>
    <w:p w14:paraId="387C5421" w14:textId="6D7D4F5E" w:rsidR="008D1184" w:rsidRDefault="007000AE" w:rsidP="0061081A">
      <w:pPr>
        <w:pStyle w:val="NormalWeb"/>
        <w:spacing w:before="0" w:beforeAutospacing="0" w:after="0" w:afterAutospacing="0" w:line="360" w:lineRule="auto"/>
        <w:ind w:left="1410" w:hanging="1410"/>
        <w:jc w:val="both"/>
        <w:rPr>
          <w:color w:val="000000"/>
          <w:lang w:val="en-GB"/>
        </w:rPr>
      </w:pPr>
      <w:r>
        <w:rPr>
          <w:b/>
          <w:bCs/>
          <w:color w:val="000000"/>
          <w:lang w:val="en-GB"/>
        </w:rPr>
        <w:t>Table S</w:t>
      </w:r>
      <w:r w:rsidR="0061081A">
        <w:rPr>
          <w:b/>
          <w:bCs/>
          <w:color w:val="000000"/>
          <w:lang w:val="en-GB"/>
        </w:rPr>
        <w:t>3</w:t>
      </w:r>
      <w:r w:rsidR="001D26D0">
        <w:rPr>
          <w:color w:val="000000"/>
          <w:lang w:val="en-GB"/>
        </w:rPr>
        <w:tab/>
      </w:r>
      <w:r w:rsidR="008D1184" w:rsidRPr="00C72AF2">
        <w:rPr>
          <w:color w:val="000000"/>
          <w:lang w:val="en-GB"/>
        </w:rPr>
        <w:t>Characteristics of epidemic and non-epidemic seasons over 1982</w:t>
      </w:r>
      <w:r w:rsidR="007A1204" w:rsidRPr="001D26D0">
        <w:rPr>
          <w:color w:val="000000"/>
          <w:lang w:val="en-GB"/>
        </w:rPr>
        <w:t>–</w:t>
      </w:r>
      <w:r w:rsidR="008D1184" w:rsidRPr="00C72AF2">
        <w:rPr>
          <w:color w:val="000000"/>
          <w:lang w:val="en-GB"/>
        </w:rPr>
        <w:t xml:space="preserve">2020, divided by influenza virus </w:t>
      </w:r>
      <w:r w:rsidR="00D40ECC">
        <w:rPr>
          <w:color w:val="000000"/>
          <w:lang w:val="en-GB"/>
        </w:rPr>
        <w:t>type/subtype</w:t>
      </w:r>
      <w:r w:rsidR="008D1184" w:rsidRPr="00C72AF2">
        <w:rPr>
          <w:color w:val="000000"/>
          <w:lang w:val="en-GB"/>
        </w:rPr>
        <w:t xml:space="preserve"> and ranked by cumulative excess mortality over each epidemic.</w:t>
      </w:r>
    </w:p>
    <w:p w14:paraId="14B44A83" w14:textId="7A283819" w:rsidR="008D1184" w:rsidRDefault="008D1184" w:rsidP="001D26D0">
      <w:pPr>
        <w:spacing w:line="36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Table S</w:t>
      </w:r>
      <w:r w:rsidR="0061081A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4</w:t>
      </w:r>
      <w:r w:rsidR="001D26D0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ab/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>Characteristics of</w:t>
      </w: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GB"/>
        </w:rPr>
        <w:t>i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>nfluenza epidemics grouped by the date of peak ARI morbidity and excess mortality.</w:t>
      </w:r>
    </w:p>
    <w:p w14:paraId="1AA8C942" w14:textId="73BCBA3F" w:rsidR="001D26D0" w:rsidRPr="00B77CCB" w:rsidRDefault="007E6516" w:rsidP="001D26D0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lang w:val="en-GB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GB"/>
        </w:rPr>
        <w:lastRenderedPageBreak/>
        <w:drawing>
          <wp:inline distT="0" distB="0" distL="0" distR="0" wp14:anchorId="2A41F30E" wp14:editId="3F1636C7">
            <wp:extent cx="5029200" cy="3322320"/>
            <wp:effectExtent l="0" t="0" r="0" b="0"/>
            <wp:docPr id="2051478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AF27" w14:textId="2132DE9B" w:rsidR="001D26D0" w:rsidRPr="003A5D94" w:rsidRDefault="001D26D0" w:rsidP="001D26D0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1D26D0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Fig</w:t>
      </w:r>
      <w:r w:rsidR="0061081A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ure</w:t>
      </w:r>
      <w:r w:rsidRPr="001D26D0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 xml:space="preserve"> S1</w:t>
      </w:r>
      <w:r>
        <w:rPr>
          <w:rFonts w:ascii="Times New Roman" w:hAnsi="Times New Roman" w:cs="Times New Roman"/>
          <w:color w:val="000000"/>
          <w:sz w:val="24"/>
          <w:lang w:val="en-GB"/>
        </w:rPr>
        <w:t xml:space="preserve"> </w:t>
      </w:r>
      <w:r w:rsidRPr="001D26D0">
        <w:rPr>
          <w:rFonts w:ascii="Times New Roman" w:hAnsi="Times New Roman" w:cs="Times New Roman"/>
          <w:color w:val="000000"/>
          <w:sz w:val="24"/>
          <w:lang w:val="en-GB"/>
        </w:rPr>
        <w:t>Histogram of daily deaths in the Czech Republic</w:t>
      </w:r>
      <w:r>
        <w:rPr>
          <w:rFonts w:ascii="Times New Roman" w:hAnsi="Times New Roman" w:cs="Times New Roman"/>
          <w:color w:val="000000"/>
          <w:sz w:val="24"/>
          <w:lang w:val="en-GB"/>
        </w:rPr>
        <w:t>,</w:t>
      </w:r>
      <w:r w:rsidRPr="001D26D0">
        <w:rPr>
          <w:rFonts w:ascii="Times New Roman" w:hAnsi="Times New Roman" w:cs="Times New Roman"/>
          <w:color w:val="000000"/>
          <w:sz w:val="24"/>
          <w:lang w:val="en-GB"/>
        </w:rPr>
        <w:t xml:space="preserve"> 1982–2020. The red vertical line indicates the mean number of daily deaths.</w:t>
      </w:r>
      <w:r w:rsidR="00B77CCB">
        <w:rPr>
          <w:rFonts w:ascii="Times New Roman" w:hAnsi="Times New Roman" w:cs="Times New Roman"/>
          <w:color w:val="000000"/>
          <w:sz w:val="24"/>
          <w:lang w:val="en-GB"/>
        </w:rPr>
        <w:t xml:space="preserve"> </w:t>
      </w:r>
      <w:r w:rsidR="00B77CCB" w:rsidRPr="003A5D94">
        <w:rPr>
          <w:rFonts w:ascii="Times New Roman" w:hAnsi="Times New Roman" w:cs="Times New Roman"/>
          <w:sz w:val="24"/>
          <w:lang w:val="en-GB"/>
        </w:rPr>
        <w:t xml:space="preserve">Alpha and p-value show the results of Cameron &amp; </w:t>
      </w:r>
      <w:proofErr w:type="spellStart"/>
      <w:r w:rsidR="00B77CCB" w:rsidRPr="003A5D94">
        <w:rPr>
          <w:rFonts w:ascii="Times New Roman" w:hAnsi="Times New Roman" w:cs="Times New Roman"/>
          <w:sz w:val="24"/>
          <w:lang w:val="en-GB"/>
        </w:rPr>
        <w:t>Triverdi’s</w:t>
      </w:r>
      <w:proofErr w:type="spellEnd"/>
      <w:r w:rsidR="00B77CCB" w:rsidRPr="003A5D94">
        <w:rPr>
          <w:rFonts w:ascii="Times New Roman" w:hAnsi="Times New Roman" w:cs="Times New Roman"/>
          <w:sz w:val="24"/>
          <w:lang w:val="en-GB"/>
        </w:rPr>
        <w:t xml:space="preserve"> dispersion test. </w:t>
      </w:r>
      <w:r w:rsidR="007E6516">
        <w:rPr>
          <w:rFonts w:ascii="Times New Roman" w:hAnsi="Times New Roman" w:cs="Times New Roman"/>
          <w:sz w:val="24"/>
          <w:lang w:val="en-GB"/>
        </w:rPr>
        <w:t>The dispersion value 2.014 and a</w:t>
      </w:r>
      <w:r w:rsidR="00B77CCB" w:rsidRPr="003A5D94">
        <w:rPr>
          <w:rFonts w:ascii="Times New Roman" w:hAnsi="Times New Roman" w:cs="Times New Roman"/>
          <w:sz w:val="24"/>
          <w:lang w:val="en-GB"/>
        </w:rPr>
        <w:t xml:space="preserve">lpha &gt; 0 </w:t>
      </w:r>
      <w:r w:rsidR="007E6516">
        <w:rPr>
          <w:rFonts w:ascii="Times New Roman" w:hAnsi="Times New Roman" w:cs="Times New Roman"/>
          <w:sz w:val="24"/>
          <w:lang w:val="en-GB"/>
        </w:rPr>
        <w:t>correspond to overdispersion of a Poisson model and support</w:t>
      </w:r>
      <w:r w:rsidR="00B77CCB" w:rsidRPr="003A5D94">
        <w:rPr>
          <w:rFonts w:ascii="Times New Roman" w:hAnsi="Times New Roman" w:cs="Times New Roman"/>
          <w:sz w:val="24"/>
          <w:lang w:val="en-GB"/>
        </w:rPr>
        <w:t xml:space="preserve"> the use of a quasi-Poisson family.</w:t>
      </w:r>
    </w:p>
    <w:p w14:paraId="532362AF" w14:textId="0F8DB941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4B08B8BF" w14:textId="77777777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680E7FFE" w14:textId="0F513188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38E5E45B" w14:textId="66764881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62C867B6" w14:textId="3D3F8BB5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49DF6962" w14:textId="1ADAAB25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51E47C6A" w14:textId="4585BD68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36C022E3" w14:textId="04072BB8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2224EFBD" w14:textId="7E0DDA7B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7483A30E" w14:textId="79135262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754C7501" w14:textId="1131ADDD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28A451D4" w14:textId="1601EDC6" w:rsidR="0061081A" w:rsidRDefault="0061081A" w:rsidP="0061081A">
      <w:pPr>
        <w:pStyle w:val="NormalWeb"/>
        <w:spacing w:line="360" w:lineRule="auto"/>
        <w:jc w:val="both"/>
      </w:pPr>
      <w:r w:rsidRPr="0061081A">
        <w:rPr>
          <w:b/>
          <w:bCs/>
        </w:rPr>
        <w:lastRenderedPageBreak/>
        <w:t>Table S1</w:t>
      </w:r>
      <w:r>
        <w:t xml:space="preserve"> </w:t>
      </w:r>
      <w:proofErr w:type="spellStart"/>
      <w:r>
        <w:t>Definition</w:t>
      </w:r>
      <w:proofErr w:type="spellEnd"/>
      <w:r>
        <w:t xml:space="preserve"> and </w:t>
      </w:r>
      <w:proofErr w:type="spellStart"/>
      <w:r>
        <w:t>descriptive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study. All </w:t>
      </w:r>
      <w:proofErr w:type="spellStart"/>
      <w:r>
        <w:t>datasets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countrywide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Czech Republic, </w:t>
      </w:r>
      <w:proofErr w:type="spellStart"/>
      <w:r>
        <w:t>covering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January</w:t>
      </w:r>
      <w:proofErr w:type="spellEnd"/>
      <w:r>
        <w:t xml:space="preserve"> 1, 1982, to June 30, 2020.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843"/>
        <w:gridCol w:w="709"/>
        <w:gridCol w:w="991"/>
        <w:gridCol w:w="1135"/>
        <w:gridCol w:w="852"/>
        <w:gridCol w:w="991"/>
        <w:gridCol w:w="988"/>
      </w:tblGrid>
      <w:tr w:rsidR="0061081A" w:rsidRPr="0061081A" w14:paraId="0870D1CE" w14:textId="77777777" w:rsidTr="0061081A">
        <w:trPr>
          <w:trHeight w:val="300"/>
        </w:trPr>
        <w:tc>
          <w:tcPr>
            <w:tcW w:w="857" w:type="pct"/>
            <w:noWrap/>
            <w:vAlign w:val="bottom"/>
            <w:hideMark/>
          </w:tcPr>
          <w:p w14:paraId="42E3EEB5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Variable</w:t>
            </w:r>
          </w:p>
        </w:tc>
        <w:tc>
          <w:tcPr>
            <w:tcW w:w="1017" w:type="pct"/>
            <w:noWrap/>
            <w:vAlign w:val="bottom"/>
            <w:hideMark/>
          </w:tcPr>
          <w:p w14:paraId="3D49748A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Data source </w:t>
            </w:r>
          </w:p>
        </w:tc>
        <w:tc>
          <w:tcPr>
            <w:tcW w:w="391" w:type="pct"/>
            <w:noWrap/>
            <w:vAlign w:val="bottom"/>
            <w:hideMark/>
          </w:tcPr>
          <w:p w14:paraId="4608A35B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547" w:type="pct"/>
            <w:noWrap/>
            <w:vAlign w:val="bottom"/>
            <w:hideMark/>
          </w:tcPr>
          <w:p w14:paraId="546FB000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626" w:type="pct"/>
            <w:noWrap/>
            <w:vAlign w:val="bottom"/>
            <w:hideMark/>
          </w:tcPr>
          <w:p w14:paraId="5BBFD6F3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470" w:type="pct"/>
            <w:noWrap/>
            <w:vAlign w:val="bottom"/>
            <w:hideMark/>
          </w:tcPr>
          <w:p w14:paraId="69A61825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547" w:type="pct"/>
            <w:noWrap/>
            <w:vAlign w:val="bottom"/>
            <w:hideMark/>
          </w:tcPr>
          <w:p w14:paraId="23F9248D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Standard Deviation</w:t>
            </w:r>
          </w:p>
        </w:tc>
        <w:tc>
          <w:tcPr>
            <w:tcW w:w="545" w:type="pct"/>
            <w:noWrap/>
            <w:vAlign w:val="bottom"/>
            <w:hideMark/>
          </w:tcPr>
          <w:p w14:paraId="27FBF849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Variance</w:t>
            </w:r>
          </w:p>
        </w:tc>
      </w:tr>
      <w:tr w:rsidR="0061081A" w:rsidRPr="0061081A" w14:paraId="59D7F6AE" w14:textId="77777777" w:rsidTr="0061081A">
        <w:trPr>
          <w:trHeight w:val="765"/>
        </w:trPr>
        <w:tc>
          <w:tcPr>
            <w:tcW w:w="857" w:type="pct"/>
            <w:hideMark/>
          </w:tcPr>
          <w:p w14:paraId="6B2D71AC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mean temperature (°C)</w:t>
            </w:r>
          </w:p>
        </w:tc>
        <w:tc>
          <w:tcPr>
            <w:tcW w:w="1017" w:type="pct"/>
            <w:hideMark/>
          </w:tcPr>
          <w:p w14:paraId="496EC945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3A2C4A96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8.6</w:t>
            </w:r>
          </w:p>
        </w:tc>
        <w:tc>
          <w:tcPr>
            <w:tcW w:w="547" w:type="pct"/>
            <w:noWrap/>
            <w:hideMark/>
          </w:tcPr>
          <w:p w14:paraId="50363342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-20.7</w:t>
            </w:r>
          </w:p>
        </w:tc>
        <w:tc>
          <w:tcPr>
            <w:tcW w:w="626" w:type="pct"/>
            <w:noWrap/>
            <w:hideMark/>
          </w:tcPr>
          <w:p w14:paraId="4A5951D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28.1</w:t>
            </w:r>
          </w:p>
        </w:tc>
        <w:tc>
          <w:tcPr>
            <w:tcW w:w="470" w:type="pct"/>
            <w:noWrap/>
            <w:hideMark/>
          </w:tcPr>
          <w:p w14:paraId="5FA60118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8.9</w:t>
            </w:r>
          </w:p>
        </w:tc>
        <w:tc>
          <w:tcPr>
            <w:tcW w:w="547" w:type="pct"/>
            <w:noWrap/>
            <w:hideMark/>
          </w:tcPr>
          <w:p w14:paraId="7E84DAF2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8.1</w:t>
            </w:r>
          </w:p>
        </w:tc>
        <w:tc>
          <w:tcPr>
            <w:tcW w:w="545" w:type="pct"/>
            <w:noWrap/>
            <w:hideMark/>
          </w:tcPr>
          <w:p w14:paraId="49D05EF7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65.1</w:t>
            </w:r>
          </w:p>
        </w:tc>
      </w:tr>
      <w:tr w:rsidR="0061081A" w:rsidRPr="0061081A" w14:paraId="14731870" w14:textId="77777777" w:rsidTr="0061081A">
        <w:trPr>
          <w:trHeight w:val="765"/>
        </w:trPr>
        <w:tc>
          <w:tcPr>
            <w:tcW w:w="857" w:type="pct"/>
            <w:hideMark/>
          </w:tcPr>
          <w:p w14:paraId="4D1F5FF4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maximum temperature (°C)</w:t>
            </w:r>
          </w:p>
        </w:tc>
        <w:tc>
          <w:tcPr>
            <w:tcW w:w="1017" w:type="pct"/>
            <w:hideMark/>
          </w:tcPr>
          <w:p w14:paraId="47B0FF50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6C3F7A93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13.2</w:t>
            </w:r>
          </w:p>
        </w:tc>
        <w:tc>
          <w:tcPr>
            <w:tcW w:w="547" w:type="pct"/>
            <w:noWrap/>
            <w:hideMark/>
          </w:tcPr>
          <w:p w14:paraId="5A4E436D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-17</w:t>
            </w:r>
          </w:p>
        </w:tc>
        <w:tc>
          <w:tcPr>
            <w:tcW w:w="626" w:type="pct"/>
            <w:noWrap/>
            <w:hideMark/>
          </w:tcPr>
          <w:p w14:paraId="077D8757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36.1</w:t>
            </w:r>
          </w:p>
        </w:tc>
        <w:tc>
          <w:tcPr>
            <w:tcW w:w="470" w:type="pct"/>
            <w:noWrap/>
            <w:hideMark/>
          </w:tcPr>
          <w:p w14:paraId="75BDC6CE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13.5</w:t>
            </w:r>
          </w:p>
        </w:tc>
        <w:tc>
          <w:tcPr>
            <w:tcW w:w="547" w:type="pct"/>
            <w:noWrap/>
            <w:hideMark/>
          </w:tcPr>
          <w:p w14:paraId="0C80C181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9.4</w:t>
            </w:r>
          </w:p>
        </w:tc>
        <w:tc>
          <w:tcPr>
            <w:tcW w:w="545" w:type="pct"/>
            <w:noWrap/>
            <w:hideMark/>
          </w:tcPr>
          <w:p w14:paraId="428C1E4C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88.7</w:t>
            </w:r>
          </w:p>
        </w:tc>
      </w:tr>
      <w:tr w:rsidR="0061081A" w:rsidRPr="0061081A" w14:paraId="275D81F2" w14:textId="77777777" w:rsidTr="0061081A">
        <w:trPr>
          <w:trHeight w:val="765"/>
        </w:trPr>
        <w:tc>
          <w:tcPr>
            <w:tcW w:w="857" w:type="pct"/>
            <w:hideMark/>
          </w:tcPr>
          <w:p w14:paraId="1E7D3776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minimum temperature (°C)</w:t>
            </w:r>
          </w:p>
        </w:tc>
        <w:tc>
          <w:tcPr>
            <w:tcW w:w="1017" w:type="pct"/>
            <w:hideMark/>
          </w:tcPr>
          <w:p w14:paraId="44C57B3D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6715B70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4.3</w:t>
            </w:r>
          </w:p>
        </w:tc>
        <w:tc>
          <w:tcPr>
            <w:tcW w:w="547" w:type="pct"/>
            <w:noWrap/>
            <w:hideMark/>
          </w:tcPr>
          <w:p w14:paraId="471BD958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-24.9</w:t>
            </w:r>
          </w:p>
        </w:tc>
        <w:tc>
          <w:tcPr>
            <w:tcW w:w="626" w:type="pct"/>
            <w:noWrap/>
            <w:hideMark/>
          </w:tcPr>
          <w:p w14:paraId="126DCF3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20.4</w:t>
            </w:r>
          </w:p>
        </w:tc>
        <w:tc>
          <w:tcPr>
            <w:tcW w:w="470" w:type="pct"/>
            <w:noWrap/>
            <w:hideMark/>
          </w:tcPr>
          <w:p w14:paraId="19B397C6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4.6</w:t>
            </w:r>
          </w:p>
        </w:tc>
        <w:tc>
          <w:tcPr>
            <w:tcW w:w="547" w:type="pct"/>
            <w:noWrap/>
            <w:hideMark/>
          </w:tcPr>
          <w:p w14:paraId="19D24725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7.1</w:t>
            </w:r>
          </w:p>
        </w:tc>
        <w:tc>
          <w:tcPr>
            <w:tcW w:w="545" w:type="pct"/>
            <w:noWrap/>
            <w:hideMark/>
          </w:tcPr>
          <w:p w14:paraId="33002378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49.8</w:t>
            </w:r>
          </w:p>
        </w:tc>
      </w:tr>
      <w:tr w:rsidR="0061081A" w:rsidRPr="0061081A" w14:paraId="6F979CB8" w14:textId="77777777" w:rsidTr="0061081A">
        <w:trPr>
          <w:trHeight w:val="765"/>
        </w:trPr>
        <w:tc>
          <w:tcPr>
            <w:tcW w:w="857" w:type="pct"/>
            <w:hideMark/>
          </w:tcPr>
          <w:p w14:paraId="494EE21A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mean relative humidity (%)</w:t>
            </w:r>
          </w:p>
        </w:tc>
        <w:tc>
          <w:tcPr>
            <w:tcW w:w="1017" w:type="pct"/>
            <w:hideMark/>
          </w:tcPr>
          <w:p w14:paraId="7244DA55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5678D561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76.3</w:t>
            </w:r>
          </w:p>
        </w:tc>
        <w:tc>
          <w:tcPr>
            <w:tcW w:w="547" w:type="pct"/>
            <w:noWrap/>
            <w:hideMark/>
          </w:tcPr>
          <w:p w14:paraId="749ED6A8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626" w:type="pct"/>
            <w:noWrap/>
            <w:hideMark/>
          </w:tcPr>
          <w:p w14:paraId="0C9DE4DE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98.2</w:t>
            </w:r>
          </w:p>
        </w:tc>
        <w:tc>
          <w:tcPr>
            <w:tcW w:w="470" w:type="pct"/>
            <w:noWrap/>
            <w:hideMark/>
          </w:tcPr>
          <w:p w14:paraId="2061D99D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77.7</w:t>
            </w:r>
          </w:p>
        </w:tc>
        <w:tc>
          <w:tcPr>
            <w:tcW w:w="547" w:type="pct"/>
            <w:noWrap/>
            <w:hideMark/>
          </w:tcPr>
          <w:p w14:paraId="64E62204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10.9</w:t>
            </w:r>
          </w:p>
        </w:tc>
        <w:tc>
          <w:tcPr>
            <w:tcW w:w="545" w:type="pct"/>
            <w:noWrap/>
            <w:hideMark/>
          </w:tcPr>
          <w:p w14:paraId="6BB3E651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118.7</w:t>
            </w:r>
          </w:p>
        </w:tc>
      </w:tr>
      <w:tr w:rsidR="0061081A" w:rsidRPr="0061081A" w14:paraId="37A30276" w14:textId="77777777" w:rsidTr="0061081A">
        <w:trPr>
          <w:trHeight w:val="765"/>
        </w:trPr>
        <w:tc>
          <w:tcPr>
            <w:tcW w:w="857" w:type="pct"/>
            <w:hideMark/>
          </w:tcPr>
          <w:p w14:paraId="2664433E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mean absolute humidity(g/m3)</w:t>
            </w:r>
          </w:p>
        </w:tc>
        <w:tc>
          <w:tcPr>
            <w:tcW w:w="1017" w:type="pct"/>
            <w:hideMark/>
          </w:tcPr>
          <w:p w14:paraId="6F7479DC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6273F30B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7.0</w:t>
            </w:r>
          </w:p>
        </w:tc>
        <w:tc>
          <w:tcPr>
            <w:tcW w:w="547" w:type="pct"/>
            <w:noWrap/>
            <w:hideMark/>
          </w:tcPr>
          <w:p w14:paraId="153FCC3C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626" w:type="pct"/>
            <w:noWrap/>
            <w:hideMark/>
          </w:tcPr>
          <w:p w14:paraId="4B8AC81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16.4</w:t>
            </w:r>
          </w:p>
        </w:tc>
        <w:tc>
          <w:tcPr>
            <w:tcW w:w="470" w:type="pct"/>
            <w:noWrap/>
            <w:hideMark/>
          </w:tcPr>
          <w:p w14:paraId="262B7107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6.6</w:t>
            </w:r>
          </w:p>
        </w:tc>
        <w:tc>
          <w:tcPr>
            <w:tcW w:w="547" w:type="pct"/>
            <w:noWrap/>
            <w:hideMark/>
          </w:tcPr>
          <w:p w14:paraId="6B9BDC60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545" w:type="pct"/>
            <w:noWrap/>
            <w:hideMark/>
          </w:tcPr>
          <w:p w14:paraId="55624FF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61081A" w:rsidRPr="0061081A" w14:paraId="53934C06" w14:textId="77777777" w:rsidTr="0061081A">
        <w:trPr>
          <w:trHeight w:val="765"/>
        </w:trPr>
        <w:tc>
          <w:tcPr>
            <w:tcW w:w="857" w:type="pct"/>
            <w:hideMark/>
          </w:tcPr>
          <w:p w14:paraId="03A23E24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mean total cloud amount (tenth)</w:t>
            </w:r>
          </w:p>
        </w:tc>
        <w:tc>
          <w:tcPr>
            <w:tcW w:w="1017" w:type="pct"/>
            <w:hideMark/>
          </w:tcPr>
          <w:p w14:paraId="02369352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02BE52A9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47" w:type="pct"/>
            <w:noWrap/>
            <w:hideMark/>
          </w:tcPr>
          <w:p w14:paraId="5A75D4C5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6" w:type="pct"/>
            <w:noWrap/>
            <w:hideMark/>
          </w:tcPr>
          <w:p w14:paraId="75705CF4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70" w:type="pct"/>
            <w:noWrap/>
            <w:hideMark/>
          </w:tcPr>
          <w:p w14:paraId="72AAFB91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47" w:type="pct"/>
            <w:noWrap/>
            <w:hideMark/>
          </w:tcPr>
          <w:p w14:paraId="2481DE7E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45" w:type="pct"/>
            <w:noWrap/>
            <w:hideMark/>
          </w:tcPr>
          <w:p w14:paraId="25414225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1081A" w:rsidRPr="0061081A" w14:paraId="141654A8" w14:textId="77777777" w:rsidTr="0061081A">
        <w:trPr>
          <w:trHeight w:val="765"/>
        </w:trPr>
        <w:tc>
          <w:tcPr>
            <w:tcW w:w="857" w:type="pct"/>
            <w:hideMark/>
          </w:tcPr>
          <w:p w14:paraId="54D86010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sunshine duration (h)</w:t>
            </w:r>
          </w:p>
        </w:tc>
        <w:tc>
          <w:tcPr>
            <w:tcW w:w="1017" w:type="pct"/>
            <w:hideMark/>
          </w:tcPr>
          <w:p w14:paraId="0BEA3682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Czech </w:t>
            </w:r>
            <w:proofErr w:type="spellStart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Hydrometeoorlogical</w:t>
            </w:r>
            <w:proofErr w:type="spellEnd"/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Institute - mean from 7 weather stations</w:t>
            </w:r>
          </w:p>
        </w:tc>
        <w:tc>
          <w:tcPr>
            <w:tcW w:w="391" w:type="pct"/>
            <w:noWrap/>
            <w:hideMark/>
          </w:tcPr>
          <w:p w14:paraId="3339D3E6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4.7</w:t>
            </w:r>
          </w:p>
        </w:tc>
        <w:tc>
          <w:tcPr>
            <w:tcW w:w="547" w:type="pct"/>
            <w:noWrap/>
            <w:hideMark/>
          </w:tcPr>
          <w:p w14:paraId="4C82DAA6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26" w:type="pct"/>
            <w:noWrap/>
            <w:hideMark/>
          </w:tcPr>
          <w:p w14:paraId="530ADFB4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15.15</w:t>
            </w:r>
          </w:p>
        </w:tc>
        <w:tc>
          <w:tcPr>
            <w:tcW w:w="470" w:type="pct"/>
            <w:noWrap/>
            <w:hideMark/>
          </w:tcPr>
          <w:p w14:paraId="6334EE94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3.78</w:t>
            </w:r>
          </w:p>
        </w:tc>
        <w:tc>
          <w:tcPr>
            <w:tcW w:w="547" w:type="pct"/>
            <w:noWrap/>
            <w:hideMark/>
          </w:tcPr>
          <w:p w14:paraId="00B19D14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545" w:type="pct"/>
            <w:noWrap/>
            <w:hideMark/>
          </w:tcPr>
          <w:p w14:paraId="38E3BEA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16.5</w:t>
            </w:r>
          </w:p>
        </w:tc>
      </w:tr>
      <w:tr w:rsidR="0061081A" w:rsidRPr="0061081A" w14:paraId="30688C13" w14:textId="77777777" w:rsidTr="0061081A">
        <w:trPr>
          <w:trHeight w:val="765"/>
        </w:trPr>
        <w:tc>
          <w:tcPr>
            <w:tcW w:w="857" w:type="pct"/>
            <w:hideMark/>
          </w:tcPr>
          <w:p w14:paraId="37BA6841" w14:textId="6DDE5021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number of ARI cases (per 100</w:t>
            </w:r>
            <w:r w:rsidR="00B77C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</w:t>
            </w: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000 population)</w:t>
            </w:r>
          </w:p>
        </w:tc>
        <w:tc>
          <w:tcPr>
            <w:tcW w:w="1017" w:type="pct"/>
            <w:hideMark/>
          </w:tcPr>
          <w:p w14:paraId="053E5A70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National Institute of Public Health</w:t>
            </w:r>
          </w:p>
        </w:tc>
        <w:tc>
          <w:tcPr>
            <w:tcW w:w="391" w:type="pct"/>
            <w:noWrap/>
            <w:hideMark/>
          </w:tcPr>
          <w:p w14:paraId="44201F7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142.8</w:t>
            </w:r>
          </w:p>
        </w:tc>
        <w:tc>
          <w:tcPr>
            <w:tcW w:w="547" w:type="pct"/>
            <w:noWrap/>
            <w:hideMark/>
          </w:tcPr>
          <w:p w14:paraId="1F646C48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626" w:type="pct"/>
            <w:noWrap/>
            <w:hideMark/>
          </w:tcPr>
          <w:p w14:paraId="6A9ABB47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571</w:t>
            </w:r>
          </w:p>
        </w:tc>
        <w:tc>
          <w:tcPr>
            <w:tcW w:w="470" w:type="pct"/>
            <w:noWrap/>
            <w:hideMark/>
          </w:tcPr>
          <w:p w14:paraId="4D0F8AAE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547" w:type="pct"/>
            <w:noWrap/>
            <w:hideMark/>
          </w:tcPr>
          <w:p w14:paraId="684800A9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72.0</w:t>
            </w:r>
          </w:p>
        </w:tc>
        <w:tc>
          <w:tcPr>
            <w:tcW w:w="545" w:type="pct"/>
            <w:noWrap/>
            <w:hideMark/>
          </w:tcPr>
          <w:p w14:paraId="2D4E503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5176.9</w:t>
            </w:r>
          </w:p>
        </w:tc>
      </w:tr>
      <w:tr w:rsidR="0061081A" w:rsidRPr="0061081A" w14:paraId="57359434" w14:textId="77777777" w:rsidTr="0061081A">
        <w:trPr>
          <w:trHeight w:val="765"/>
        </w:trPr>
        <w:tc>
          <w:tcPr>
            <w:tcW w:w="857" w:type="pct"/>
            <w:hideMark/>
          </w:tcPr>
          <w:p w14:paraId="35D287ED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Daily all-cause mortality (n)</w:t>
            </w:r>
          </w:p>
        </w:tc>
        <w:tc>
          <w:tcPr>
            <w:tcW w:w="1017" w:type="pct"/>
            <w:hideMark/>
          </w:tcPr>
          <w:p w14:paraId="68B54C76" w14:textId="77777777" w:rsidR="0061081A" w:rsidRPr="0061081A" w:rsidRDefault="0061081A" w:rsidP="00B36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Institute of Health Information and Statistics</w:t>
            </w:r>
          </w:p>
        </w:tc>
        <w:tc>
          <w:tcPr>
            <w:tcW w:w="391" w:type="pct"/>
            <w:noWrap/>
            <w:hideMark/>
          </w:tcPr>
          <w:p w14:paraId="0E434202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315.5</w:t>
            </w:r>
          </w:p>
        </w:tc>
        <w:tc>
          <w:tcPr>
            <w:tcW w:w="547" w:type="pct"/>
            <w:noWrap/>
            <w:hideMark/>
          </w:tcPr>
          <w:p w14:paraId="4547F2DC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626" w:type="pct"/>
            <w:noWrap/>
            <w:hideMark/>
          </w:tcPr>
          <w:p w14:paraId="743CBB3C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617</w:t>
            </w:r>
          </w:p>
        </w:tc>
        <w:tc>
          <w:tcPr>
            <w:tcW w:w="470" w:type="pct"/>
            <w:noWrap/>
            <w:hideMark/>
          </w:tcPr>
          <w:p w14:paraId="58E7DA6A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309</w:t>
            </w:r>
          </w:p>
        </w:tc>
        <w:tc>
          <w:tcPr>
            <w:tcW w:w="547" w:type="pct"/>
            <w:noWrap/>
            <w:hideMark/>
          </w:tcPr>
          <w:p w14:paraId="51B30AD2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41.7</w:t>
            </w:r>
          </w:p>
        </w:tc>
        <w:tc>
          <w:tcPr>
            <w:tcW w:w="545" w:type="pct"/>
            <w:noWrap/>
            <w:hideMark/>
          </w:tcPr>
          <w:p w14:paraId="5CB2ECDC" w14:textId="77777777" w:rsidR="0061081A" w:rsidRPr="0061081A" w:rsidRDefault="0061081A" w:rsidP="00B36D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108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1742.1</w:t>
            </w:r>
          </w:p>
        </w:tc>
      </w:tr>
    </w:tbl>
    <w:p w14:paraId="3D837864" w14:textId="77777777" w:rsidR="0061081A" w:rsidRDefault="0061081A" w:rsidP="0061081A">
      <w:pPr>
        <w:pStyle w:val="NormalWeb"/>
        <w:ind w:left="360"/>
        <w:jc w:val="both"/>
      </w:pPr>
    </w:p>
    <w:p w14:paraId="77AE6493" w14:textId="77777777" w:rsidR="0061081A" w:rsidRDefault="0061081A" w:rsidP="0061081A"/>
    <w:p w14:paraId="42410F4D" w14:textId="630B7482" w:rsidR="001D26D0" w:rsidRDefault="001D26D0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4981862E" w14:textId="09055C38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2DAF8B17" w14:textId="4277B46B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05513628" w14:textId="1797425F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20DA05F0" w14:textId="77777777" w:rsidR="0061081A" w:rsidRDefault="0061081A" w:rsidP="001D26D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</w:p>
    <w:p w14:paraId="639B32DE" w14:textId="77777777" w:rsidR="008D1184" w:rsidRDefault="008D1184" w:rsidP="008D1184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</w:p>
    <w:p w14:paraId="53FB6017" w14:textId="1AF7B355" w:rsidR="00DA5F9F" w:rsidRPr="00237672" w:rsidRDefault="00C72AF2" w:rsidP="00237672">
      <w:pPr>
        <w:pStyle w:val="NormalWeb"/>
        <w:spacing w:before="0" w:beforeAutospacing="0" w:after="0" w:afterAutospacing="0"/>
        <w:jc w:val="both"/>
        <w:rPr>
          <w:lang w:val="en-GB"/>
        </w:rPr>
      </w:pPr>
      <w:r w:rsidRPr="00C72AF2">
        <w:rPr>
          <w:b/>
          <w:bCs/>
          <w:color w:val="000000"/>
          <w:lang w:val="en-GB"/>
        </w:rPr>
        <w:lastRenderedPageBreak/>
        <w:t>Table S</w:t>
      </w:r>
      <w:r w:rsidR="0061081A">
        <w:rPr>
          <w:b/>
          <w:bCs/>
          <w:color w:val="000000"/>
          <w:lang w:val="en-GB"/>
        </w:rPr>
        <w:t>2</w:t>
      </w:r>
      <w:r w:rsidRPr="00C72AF2">
        <w:rPr>
          <w:b/>
          <w:bCs/>
          <w:color w:val="000000"/>
          <w:lang w:val="en-GB"/>
        </w:rPr>
        <w:t xml:space="preserve"> </w:t>
      </w:r>
      <w:r w:rsidRPr="00C72AF2">
        <w:rPr>
          <w:color w:val="000000"/>
          <w:lang w:val="en-GB"/>
        </w:rPr>
        <w:t>Characteristics of influenza epidemics grouped by the magnitude of excess mortality.</w:t>
      </w:r>
    </w:p>
    <w:p w14:paraId="6DA22C58" w14:textId="77777777" w:rsidR="00C72AF2" w:rsidRDefault="00C72AF2">
      <w:r w:rsidRPr="00C72AF2">
        <w:rPr>
          <w:noProof/>
          <w:lang w:eastAsia="cs-CZ"/>
        </w:rPr>
        <w:drawing>
          <wp:inline distT="0" distB="0" distL="0" distR="0" wp14:anchorId="3A5EA6F6" wp14:editId="5C380521">
            <wp:extent cx="5760720" cy="562593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C0B95" w14:textId="77777777" w:rsidR="00C72AF2" w:rsidRDefault="00C72AF2"/>
    <w:p w14:paraId="74A4FDE9" w14:textId="77777777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78ADC8FB" w14:textId="77777777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3E043BCC" w14:textId="77777777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4376C944" w14:textId="77777777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3F140C78" w14:textId="77777777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527C6A7E" w14:textId="2BA77303" w:rsidR="00237672" w:rsidRDefault="00237672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51F3F73B" w14:textId="77777777" w:rsidR="0061081A" w:rsidRDefault="0061081A" w:rsidP="00C72AF2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lang w:val="en-GB"/>
        </w:rPr>
      </w:pPr>
    </w:p>
    <w:p w14:paraId="0A0E4901" w14:textId="657E1222" w:rsidR="00C72AF2" w:rsidRPr="009A295D" w:rsidRDefault="00C72AF2" w:rsidP="00C72AF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lastRenderedPageBreak/>
        <w:t>Table S</w:t>
      </w:r>
      <w:r w:rsidR="0061081A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3</w:t>
      </w: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: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 xml:space="preserve"> Characteristics of epidemic and non-epidemic seasons over 1982-2020, divided by influenza virus </w:t>
      </w:r>
      <w:r w:rsidR="00D40ECC">
        <w:rPr>
          <w:rFonts w:ascii="Times New Roman" w:hAnsi="Times New Roman" w:cs="Times New Roman"/>
          <w:color w:val="000000"/>
          <w:sz w:val="24"/>
          <w:lang w:val="en-GB"/>
        </w:rPr>
        <w:t>type/subtype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 xml:space="preserve"> and ranked by cumulative excess mortality over each epidemic. </w:t>
      </w:r>
      <w:r w:rsidRPr="00C72AF2">
        <w:rPr>
          <w:rFonts w:ascii="Times New Roman" w:hAnsi="Times New Roman" w:cs="Times New Roman"/>
          <w:i/>
          <w:iCs/>
          <w:color w:val="000000"/>
          <w:sz w:val="24"/>
          <w:lang w:val="en-GB"/>
        </w:rPr>
        <w:t>2wbs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 xml:space="preserve"> stands for a 14-day average two weeks before the start of the epidemics/IAPs, </w:t>
      </w:r>
      <w:r w:rsidRPr="00C72AF2">
        <w:rPr>
          <w:rFonts w:ascii="Times New Roman" w:hAnsi="Times New Roman" w:cs="Times New Roman"/>
          <w:i/>
          <w:iCs/>
          <w:color w:val="000000"/>
          <w:sz w:val="24"/>
          <w:lang w:val="en-GB"/>
        </w:rPr>
        <w:t>2wbp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 xml:space="preserve"> stands for a 14-day average before the peak, and </w:t>
      </w:r>
      <w:r w:rsidRPr="00C72AF2">
        <w:rPr>
          <w:rFonts w:ascii="Times New Roman" w:hAnsi="Times New Roman" w:cs="Times New Roman"/>
          <w:i/>
          <w:iCs/>
          <w:color w:val="000000"/>
          <w:sz w:val="24"/>
          <w:lang w:val="en-GB"/>
        </w:rPr>
        <w:t>2wap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 xml:space="preserve"> stands for a 14-day average after the peak of influenza epidemics/IAPs. For non-epidemic seasons, a 14-day average was calculated 4-3 weeks before the peak (2wbs), 2-1 weeks before the peak (2wbp), and 1-2 weeks after the peak (2wap) of ARI morbidity. </w:t>
      </w:r>
      <w:r w:rsidR="00825FF0">
        <w:rPr>
          <w:rFonts w:ascii="Times New Roman" w:hAnsi="Times New Roman" w:cs="Times New Roman"/>
          <w:color w:val="000000"/>
          <w:sz w:val="24"/>
          <w:lang w:val="en-GB"/>
        </w:rPr>
        <w:t>Greater colour saturation corresponds to a positive deviation from the 50% percentile.</w:t>
      </w:r>
    </w:p>
    <w:p w14:paraId="41E5A8DA" w14:textId="228B9AD3" w:rsidR="001D26D0" w:rsidRPr="001D26D0" w:rsidRDefault="009A295D" w:rsidP="00C72AF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  <w:r w:rsidRPr="009A295D">
        <w:rPr>
          <w:noProof/>
          <w:lang w:eastAsia="cs-CZ"/>
        </w:rPr>
        <w:drawing>
          <wp:inline distT="0" distB="0" distL="0" distR="0" wp14:anchorId="6C29B40D" wp14:editId="16ED5A99">
            <wp:extent cx="5760720" cy="658053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B586" w14:textId="16BB1FAE" w:rsidR="00C72AF2" w:rsidRDefault="00C72AF2" w:rsidP="00C72AF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lang w:val="en-GB"/>
        </w:rPr>
      </w:pP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lastRenderedPageBreak/>
        <w:t>Table S</w:t>
      </w:r>
      <w:r w:rsidR="0061081A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>4</w:t>
      </w: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 xml:space="preserve"> 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>Characteristics of</w:t>
      </w:r>
      <w:r w:rsidRPr="00C72AF2">
        <w:rPr>
          <w:rFonts w:ascii="Times New Roman" w:hAnsi="Times New Roman" w:cs="Times New Roman"/>
          <w:b/>
          <w:bCs/>
          <w:color w:val="000000"/>
          <w:sz w:val="24"/>
          <w:lang w:val="en-GB"/>
        </w:rPr>
        <w:t xml:space="preserve"> </w:t>
      </w:r>
      <w:r w:rsidR="009317B9">
        <w:rPr>
          <w:rFonts w:ascii="Times New Roman" w:hAnsi="Times New Roman" w:cs="Times New Roman"/>
          <w:color w:val="000000"/>
          <w:sz w:val="24"/>
          <w:lang w:val="en-GB"/>
        </w:rPr>
        <w:t>i</w:t>
      </w:r>
      <w:r w:rsidRPr="00C72AF2">
        <w:rPr>
          <w:rFonts w:ascii="Times New Roman" w:hAnsi="Times New Roman" w:cs="Times New Roman"/>
          <w:color w:val="000000"/>
          <w:sz w:val="24"/>
          <w:lang w:val="en-GB"/>
        </w:rPr>
        <w:t>nfluenza epidemics grouped by the date of peak ARI morbidity and excess mortality.</w:t>
      </w:r>
    </w:p>
    <w:p w14:paraId="424DB67D" w14:textId="77777777" w:rsidR="00C72AF2" w:rsidRPr="00C72AF2" w:rsidRDefault="00C72AF2" w:rsidP="00C72AF2">
      <w:pPr>
        <w:spacing w:line="360" w:lineRule="auto"/>
        <w:jc w:val="both"/>
        <w:rPr>
          <w:rFonts w:ascii="Times New Roman" w:hAnsi="Times New Roman" w:cs="Times New Roman"/>
          <w:sz w:val="28"/>
          <w:lang w:val="en-GB"/>
        </w:rPr>
      </w:pPr>
      <w:r w:rsidRPr="00C72AF2">
        <w:rPr>
          <w:noProof/>
          <w:lang w:eastAsia="cs-CZ"/>
        </w:rPr>
        <w:drawing>
          <wp:inline distT="0" distB="0" distL="0" distR="0" wp14:anchorId="2AB96D6F" wp14:editId="26A80A9A">
            <wp:extent cx="5760720" cy="5390207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AF2" w:rsidRPr="00C72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F2"/>
    <w:rsid w:val="00110DE9"/>
    <w:rsid w:val="001D26D0"/>
    <w:rsid w:val="00237672"/>
    <w:rsid w:val="003A5D94"/>
    <w:rsid w:val="0061081A"/>
    <w:rsid w:val="00630A95"/>
    <w:rsid w:val="006833AA"/>
    <w:rsid w:val="007000AE"/>
    <w:rsid w:val="00707615"/>
    <w:rsid w:val="007A1204"/>
    <w:rsid w:val="007E6516"/>
    <w:rsid w:val="008155BC"/>
    <w:rsid w:val="00825FF0"/>
    <w:rsid w:val="008D1184"/>
    <w:rsid w:val="009317B9"/>
    <w:rsid w:val="0095562C"/>
    <w:rsid w:val="009A295D"/>
    <w:rsid w:val="00B77CCB"/>
    <w:rsid w:val="00BE2325"/>
    <w:rsid w:val="00C72AF2"/>
    <w:rsid w:val="00D40ECC"/>
    <w:rsid w:val="00D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ADA45"/>
  <w15:chartTrackingRefBased/>
  <w15:docId w15:val="{0A220950-1107-403E-AAE0-E8CFA2FA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E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7C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602</Words>
  <Characters>3425</Characters>
  <Application>Microsoft Office Word</Application>
  <DocSecurity>0</DocSecurity>
  <Lines>214</Lines>
  <Paragraphs>118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hanzlikova</dc:creator>
  <cp:keywords/>
  <dc:description/>
  <cp:lastModifiedBy>Hana Hanzlíková</cp:lastModifiedBy>
  <cp:revision>18</cp:revision>
  <cp:lastPrinted>2024-09-23T07:06:00Z</cp:lastPrinted>
  <dcterms:created xsi:type="dcterms:W3CDTF">2024-09-23T05:03:00Z</dcterms:created>
  <dcterms:modified xsi:type="dcterms:W3CDTF">2025-11-23T20:13:00Z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cce97e65-c092-4c94-a138-2a6bb46f9a5b</vt:lpwstr>
  </property>
</Properties>
</file>