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ascii="Times New Roman" w:hAnsi="Times New Roman" w:eastAsia="宋体"/>
          <w:sz w:val="24"/>
        </w:rPr>
      </w:pPr>
      <w:bookmarkStart w:id="0" w:name="_Hlk176528623"/>
      <w:bookmarkStart w:id="1" w:name="_Hlk173610153"/>
      <w:r>
        <w:rPr>
          <w:rFonts w:ascii="Times New Roman" w:hAnsi="Times New Roman" w:eastAsia="宋体"/>
          <w:b/>
          <w:bCs/>
          <w:sz w:val="24"/>
        </w:rPr>
        <w:t>Supplementary table 1</w:t>
      </w:r>
      <w:r>
        <w:t xml:space="preserve"> </w:t>
      </w:r>
      <w:bookmarkEnd w:id="0"/>
      <w:r>
        <w:rPr>
          <w:rFonts w:ascii="Times New Roman" w:hAnsi="Times New Roman" w:eastAsia="宋体"/>
          <w:sz w:val="24"/>
        </w:rPr>
        <w:t xml:space="preserve">Cardiac metabolic risk scores </w:t>
      </w:r>
      <w:r>
        <w:rPr>
          <w:rFonts w:hint="eastAsia" w:ascii="Times New Roman" w:hAnsi="Times New Roman" w:eastAsia="宋体"/>
          <w:sz w:val="24"/>
        </w:rPr>
        <w:t xml:space="preserve">(MetScore) </w:t>
      </w:r>
      <w:r>
        <w:rPr>
          <w:rFonts w:ascii="Times New Roman" w:hAnsi="Times New Roman" w:eastAsia="宋体"/>
          <w:sz w:val="24"/>
        </w:rPr>
        <w:t>were calculated by different formulas</w:t>
      </w:r>
      <w:bookmarkStart w:id="2" w:name="_GoBack"/>
      <w:bookmarkEnd w:id="2"/>
    </w:p>
    <w:tbl>
      <w:tblPr>
        <w:tblStyle w:val="2"/>
        <w:tblW w:w="703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817"/>
        <w:gridCol w:w="2033"/>
        <w:gridCol w:w="240"/>
        <w:gridCol w:w="893"/>
        <w:gridCol w:w="1975"/>
        <w:gridCol w:w="240"/>
        <w:gridCol w:w="983"/>
        <w:gridCol w:w="2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6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>haracteristics</w:t>
            </w:r>
          </w:p>
        </w:tc>
        <w:tc>
          <w:tcPr>
            <w:tcW w:w="28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</w:rPr>
              <w:t>Model 1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8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Model 2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299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Model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6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lang w:val="en-US" w:eastAsia="zh-CN"/>
              </w:rPr>
              <w:t>value</w:t>
            </w:r>
          </w:p>
        </w:tc>
        <w:tc>
          <w:tcPr>
            <w:tcW w:w="20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</w:rPr>
              <w:t>OR(95%CI)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19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10205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10205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10205"/>
                <w:sz w:val="24"/>
                <w:lang w:val="en-US" w:eastAsia="zh-CN"/>
              </w:rPr>
              <w:t>value</w:t>
            </w:r>
          </w:p>
        </w:tc>
        <w:tc>
          <w:tcPr>
            <w:tcW w:w="201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10205"/>
                <w:sz w:val="24"/>
              </w:rPr>
              <w:t>OR(95%CI)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FF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MetScore(a) (continuous)</w:t>
            </w:r>
          </w:p>
        </w:tc>
        <w:tc>
          <w:tcPr>
            <w:tcW w:w="81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1.026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1.033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1.027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1.019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1.035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1.026(1.018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1.034)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MetScore(a) (categories)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&lt;-8.074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-8.074~19.240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1.529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1.217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1.921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1.513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1.191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1.923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1.646(1.267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2.139)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&gt;19.240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2.712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1.819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4.044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2.670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1.762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4.044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3.132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2.008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4.886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MetScore(b) (continuous)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1.006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1.006 (1.005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1.008)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MetScore(b) (categories)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&lt;-8.074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-8.074~19.240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.010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1.512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2.073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1.505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1.095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2.067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1.971 (1.394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2.787)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&gt;19.240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2.770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2.206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3.479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2.754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2.184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3.473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&lt;0</w:t>
            </w:r>
            <w:r>
              <w:rPr>
                <w:rFonts w:ascii="Times New Roman" w:hAnsi="Times New Roman" w:cs="Times New Roman"/>
                <w:color w:val="010205"/>
                <w:sz w:val="24"/>
              </w:rPr>
              <w:t>.00</w:t>
            </w:r>
            <w:r>
              <w:rPr>
                <w:rFonts w:hint="eastAsia" w:ascii="Times New Roman" w:hAnsi="Times New Roman" w:cs="Times New Roman"/>
                <w:color w:val="010205"/>
                <w:sz w:val="24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3.402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2.617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4.421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left"/>
              <w:textAlignment w:val="auto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for trend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3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</w:rPr>
              <w:t>&lt;0.001</w:t>
            </w:r>
          </w:p>
        </w:tc>
        <w:tc>
          <w:tcPr>
            <w:tcW w:w="20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/>
              <w:spacing w:before="40" w:after="40" w:line="360" w:lineRule="auto"/>
              <w:ind w:left="40" w:right="40"/>
              <w:jc w:val="center"/>
              <w:textAlignment w:val="auto"/>
              <w:rPr>
                <w:rFonts w:ascii="Times New Roman" w:hAnsi="Times New Roman" w:cs="Times New Roman"/>
                <w:color w:val="010205"/>
                <w:sz w:val="24"/>
              </w:rPr>
            </w:pPr>
          </w:p>
        </w:tc>
      </w:tr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did not adjust any covariate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2: adjusted </w:t>
      </w:r>
      <w:r>
        <w:rPr>
          <w:rFonts w:hint="eastAsia" w:ascii="Times New Roman" w:hAnsi="Times New Roman" w:cs="Times New Roman"/>
          <w:sz w:val="24"/>
        </w:rPr>
        <w:t xml:space="preserve">for </w:t>
      </w:r>
      <w:r>
        <w:rPr>
          <w:rFonts w:ascii="Times New Roman" w:hAnsi="Times New Roman" w:cs="Times New Roman"/>
          <w:sz w:val="24"/>
        </w:rPr>
        <w:t>BF%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3: adjusted </w:t>
      </w:r>
      <w:r>
        <w:rPr>
          <w:rFonts w:hint="eastAsia" w:ascii="Times New Roman" w:hAnsi="Times New Roman" w:cs="Times New Roman"/>
          <w:sz w:val="24"/>
        </w:rPr>
        <w:t xml:space="preserve">for </w:t>
      </w:r>
      <w:r>
        <w:rPr>
          <w:rFonts w:ascii="Times New Roman" w:hAnsi="Times New Roman" w:cs="Times New Roman"/>
          <w:sz w:val="24"/>
        </w:rPr>
        <w:t>BF%, hemoglobin, lactate dehydrogenase, alkaline phosphatase, total cholesterol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3472A"/>
    <w:rsid w:val="024E430B"/>
    <w:rsid w:val="28C3472A"/>
    <w:rsid w:val="2F1A44FF"/>
    <w:rsid w:val="6305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2024-09-09T17:12:00Z</dcterms:created>
  <dc:creator>王金茹</dc:creator>
  <cp:lastModifiedBy>王金茹</cp:lastModifiedBy>
  <dcterms:modified xsi:type="dcterms:W3CDTF">2024-10-13T12:47:39Z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