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9B20" w14:textId="77777777" w:rsidR="000E6B1C" w:rsidRDefault="00692D2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Material:</w:t>
      </w:r>
    </w:p>
    <w:p w14:paraId="734CD6CA" w14:textId="77777777" w:rsidR="000E6B1C" w:rsidRDefault="000E6B1C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D8FE1D" w14:textId="77777777" w:rsidR="000E6B1C" w:rsidRDefault="00692D22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File 1: Risk of bias assessments for included studies.</w:t>
      </w:r>
    </w:p>
    <w:p w14:paraId="50998C9B" w14:textId="77777777" w:rsidR="000E6B1C" w:rsidRDefault="000E6B1C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60" w:type="dxa"/>
        <w:tblInd w:w="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0E6B1C" w14:paraId="6A169EBA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3E9A1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Newcastle-Ottawa Scale (NOS) for Cohort Studies _Criteria</w:t>
            </w:r>
          </w:p>
        </w:tc>
      </w:tr>
      <w:tr w:rsidR="000E6B1C" w14:paraId="738A3FBA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42C3A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Selection</w:t>
            </w:r>
          </w:p>
          <w:p w14:paraId="66B15AB3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Representativeness of the exposed cohort.</w:t>
            </w:r>
          </w:p>
          <w:p w14:paraId="3CF1769F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Selection of the non-exposed cohort.</w:t>
            </w:r>
          </w:p>
          <w:p w14:paraId="16607ECA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Ascertainment of exposure.</w:t>
            </w:r>
          </w:p>
          <w:p w14:paraId="0EECDABC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Demonstration that the outcome of interest was not present at the start of the study.</w:t>
            </w:r>
          </w:p>
          <w:p w14:paraId="2F901F7C" w14:textId="77777777" w:rsidR="000E6B1C" w:rsidRDefault="000E6B1C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14B2EF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Comparability of cohorts on the basis of the design or analysis</w:t>
            </w:r>
          </w:p>
          <w:p w14:paraId="00216155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study controls for the most important factor.</w:t>
            </w:r>
          </w:p>
          <w:p w14:paraId="1B9F9993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B.study controls for any additional factor.</w:t>
            </w:r>
          </w:p>
          <w:p w14:paraId="54D36FDF" w14:textId="77777777" w:rsidR="000E6B1C" w:rsidRDefault="000E6B1C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77B393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Outcome</w:t>
            </w:r>
          </w:p>
          <w:p w14:paraId="6130E804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Assessment of outcome.</w:t>
            </w:r>
          </w:p>
          <w:p w14:paraId="2C41C496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Was the follow-up long enough for outcomes to occur?</w:t>
            </w:r>
          </w:p>
          <w:p w14:paraId="721F6DE1" w14:textId="77777777" w:rsidR="000E6B1C" w:rsidRDefault="00692D22">
            <w:pPr>
              <w:widowControl w:val="0"/>
              <w:spacing w:before="240" w:after="2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Adequacy of follow-up of cohorts.</w:t>
            </w:r>
          </w:p>
          <w:p w14:paraId="3AC74434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Response Options: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Yes, No, Unclear, Not Applicable (NA).</w:t>
            </w:r>
          </w:p>
          <w:p w14:paraId="09905549" w14:textId="77777777" w:rsidR="000E6B1C" w:rsidRDefault="000E6B1C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24958F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Quality Rating: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 Quality 0–3; Moderate Quality  4–6; High Quality 7–9</w:t>
            </w:r>
          </w:p>
        </w:tc>
      </w:tr>
    </w:tbl>
    <w:p w14:paraId="19BBA5EE" w14:textId="77777777" w:rsidR="000E6B1C" w:rsidRDefault="000E6B1C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ED954EE" w14:textId="77777777" w:rsidR="000E6B1C" w:rsidRDefault="000E6B1C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29C1484" w14:textId="77777777" w:rsidR="000E6B1C" w:rsidRDefault="00692D22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  <w:drawing>
          <wp:inline distT="114300" distB="114300" distL="114300" distR="114300" wp14:anchorId="198CAC2B" wp14:editId="44B5BFBE">
            <wp:extent cx="5731200" cy="2921000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2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CBCE91" w14:textId="77777777" w:rsidR="000E6B1C" w:rsidRDefault="000E6B1C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DC05682" w14:textId="77777777" w:rsidR="000E6B1C" w:rsidRDefault="000E6B1C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6C3B528" w14:textId="77777777" w:rsidR="000E6B1C" w:rsidRDefault="000E6B1C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D09AA01" w14:textId="77777777" w:rsidR="000E6B1C" w:rsidRDefault="00692D22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  <w:drawing>
          <wp:inline distT="114300" distB="114300" distL="114300" distR="114300" wp14:anchorId="0B89B8DD" wp14:editId="3D85ABC9">
            <wp:extent cx="5731200" cy="3568700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6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CBC679" w14:textId="77777777" w:rsidR="000E6B1C" w:rsidRDefault="000E6B1C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289EF31" w14:textId="77777777" w:rsidR="000E6B1C" w:rsidRDefault="00692D22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 File 2</w:t>
      </w:r>
    </w:p>
    <w:p w14:paraId="70A9FF78" w14:textId="77777777" w:rsidR="000E6B1C" w:rsidRDefault="00692D22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 S1: Search term strategy.</w:t>
      </w:r>
    </w:p>
    <w:tbl>
      <w:tblPr>
        <w:tblStyle w:val="a6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6645"/>
        <w:gridCol w:w="900"/>
      </w:tblGrid>
      <w:tr w:rsidR="000E6B1C" w14:paraId="6E6C7204" w14:textId="77777777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A822C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Database </w:t>
            </w:r>
          </w:p>
        </w:tc>
        <w:tc>
          <w:tcPr>
            <w:tcW w:w="6645" w:type="dxa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BB42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String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CB4AE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0E6B1C" w14:paraId="00AEB073" w14:textId="77777777">
        <w:tc>
          <w:tcPr>
            <w:tcW w:w="1470" w:type="dxa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EF891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PubMed </w:t>
            </w:r>
          </w:p>
        </w:tc>
        <w:tc>
          <w:tcPr>
            <w:tcW w:w="6645" w:type="dxa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2A8EB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(("Electronic Nicotine Delivery Systems" OR "Electronic Cigarettes"  OR "E-cigarette*" OR "Electronic cigarette*" OR "Vaping" OR "Vape"  OR "E-smoking" OR "Electronic nicotine delivery system*" OR "Pod-based e-cigarette*" OR "JUUL" OR "Dual use")  AND ("Cardiovascular Diseases" OR "Myocardial Infarction" OR "MI" </w:t>
            </w:r>
          </w:p>
          <w:p w14:paraId="20C71BD6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"MACE" OR "Major Adverse Cardiovascular Event*" OR "Coronary Artery Disease" OR "CAD" OR "Acute Coronary Syndrome*" OR "Heart Attack*" OR "Cardiac Arrest" OR "Atherosclerosis" OR "Heart Disease*" OR "Stroke" OR "Arrhythmia*" OR "Cardiovascular Health" OR "Cardiovascular Outcome*" OR "Cardiovascular Mortality" OR "Heart Failure"))</w:t>
            </w:r>
          </w:p>
        </w:tc>
        <w:tc>
          <w:tcPr>
            <w:tcW w:w="900" w:type="dxa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399C4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1338</w:t>
            </w:r>
          </w:p>
        </w:tc>
      </w:tr>
      <w:tr w:rsidR="000E6B1C" w14:paraId="6746D66A" w14:textId="77777777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3E0C0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 of Science</w:t>
            </w:r>
          </w:p>
        </w:tc>
        <w:tc>
          <w:tcPr>
            <w:tcW w:w="6645" w:type="dxa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20FB3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(("Electronic Nicotine Delivery Systems" OR "Electronic Cigarettes"  OR "E-cigarette*" OR "Electronic cigarette*" OR "Vaping" OR "Vape"  OR "E-smoking" OR "Electronic nicotine delivery system*" OR "Pod-based e-cigarette*" OR "JUUL" OR "Dual use")  AND ("Cardiovascular Diseases" OR "Myocardial Infarction" OR "MI" </w:t>
            </w:r>
          </w:p>
          <w:p w14:paraId="2AE12530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"MACE" OR "Major Adverse Cardiovascular Event*" OR "Coronary Artery Disease" OR "CAD" OR "Acute Coronary Syndrome*" OR "Heart Attack*" OR "Cardiac Arrest" OR "Atherosclerosis" OR "Heart Disease*" OR "Stroke" OR "Arrhythmia*" OR "Cardiovascular Health" OR "Cardiovascular Outcome*" OR "Cardiovascular Mortality" OR "Heart Failure"))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C7024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2549</w:t>
            </w:r>
          </w:p>
        </w:tc>
      </w:tr>
      <w:tr w:rsidR="000E6B1C" w14:paraId="25964229" w14:textId="77777777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C8956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6645" w:type="dxa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D6023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(("Electronic Nicotine Delivery Systems" OR "Electronic Cigarettes"  OR "E-cigarette*" OR "Electronic cigarette*" 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"Vaping" OR "Vape"  OR "E-smoking" OR "Electronic nicotine delivery system*" OR "Pod-based e-cigarette*" OR "JUUL" OR "Dual use")  AND ("Cardiovascular Diseases" OR "Myocardial Infarction" OR "MI" </w:t>
            </w:r>
          </w:p>
          <w:p w14:paraId="7E6E0BE2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"MACE" OR "Major Adverse Cardiovascular Event*" OR "Coronary Artery Disease" OR "CAD" OR "Acute Coronary Syndrome*" OR "Heart Attack*" OR "Cardiac Arrest" OR "Atherosclerosis" OR "Heart Disease*" OR "Stroke" OR "Arrhythmia*" OR "Cardiovascular Health" OR "Cardiovascular Outcome*" OR "Cardiovascular Mortality" OR "Heart Failure"))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ACFE4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1043</w:t>
            </w:r>
          </w:p>
        </w:tc>
      </w:tr>
      <w:tr w:rsidR="000E6B1C" w14:paraId="5375A937" w14:textId="77777777"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4DAB1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Embase</w:t>
            </w:r>
          </w:p>
        </w:tc>
        <w:tc>
          <w:tcPr>
            <w:tcW w:w="6645" w:type="dxa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669D3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(("Electronic Nicotine Delivery Systems" OR "Electronic Cigarettes"  OR "E-cigarette*" OR "Electronic cigarette*" OR "Vaping" OR "Vape"  OR "E-smoking" OR "Electronic nicotine delivery system*" OR "Pod-based e-cigarette*" OR "JUUL" OR "Dual use")  AND ("Cardiovascular Diseases" OR "Myocardial Infarction" OR "MI" </w:t>
            </w:r>
          </w:p>
          <w:p w14:paraId="2146C654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"MACE" OR "Major Adverse Cardiovascular Event*" OR "Coronary Artery Disease" OR "CAD" OR "Acute Coronary Syndrome*" OR "Heart Attack*" OR "Cardiac Arrest" OR "Atherosclerosis" OR "Heart Disease*" OR "Stroke" OR "Arrhythmia*" OR "Cardiovascular Health" OR "Cardiovascular Outcome*" OR "Cardiovascular Mortality" OR "Heart Failure"))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355F7" w14:textId="77777777" w:rsidR="000E6B1C" w:rsidRDefault="00692D2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2727</w:t>
            </w:r>
          </w:p>
        </w:tc>
      </w:tr>
    </w:tbl>
    <w:p w14:paraId="63E97D91" w14:textId="77777777" w:rsidR="000E6B1C" w:rsidRDefault="000E6B1C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314AC" w14:textId="77777777" w:rsidR="000E6B1C" w:rsidRDefault="000E6B1C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BCBAAA" w14:textId="77777777" w:rsidR="000E6B1C" w:rsidRDefault="00692D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S2. </w:t>
      </w:r>
      <w:r>
        <w:rPr>
          <w:rFonts w:ascii="Times New Roman" w:eastAsia="Times New Roman" w:hAnsi="Times New Roman" w:cs="Times New Roman"/>
          <w:sz w:val="24"/>
          <w:szCs w:val="24"/>
        </w:rPr>
        <w:t>Definitions of exposure and outcomes assessed in the included studies.</w:t>
      </w:r>
    </w:p>
    <w:tbl>
      <w:tblPr>
        <w:tblStyle w:val="a7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6405"/>
      </w:tblGrid>
      <w:tr w:rsidR="000E6B1C" w14:paraId="50E9587B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1DDBC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Exposure/Outcomes 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41DD6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Definitions</w:t>
            </w:r>
          </w:p>
        </w:tc>
      </w:tr>
      <w:tr w:rsidR="000E6B1C" w14:paraId="0BD66E7A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45A4D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ENDS (Electronic Nicotine Delivery Systems)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8F9DE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Devices that deliver nicotine in an aerosolized form without combustion, including e-cigarettes, vape pens, and similar electronic vaping products.</w:t>
            </w:r>
          </w:p>
        </w:tc>
      </w:tr>
      <w:tr w:rsidR="000E6B1C" w14:paraId="435C00E0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8F3F8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Current E-cigarettes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4D08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 who currently use e-cigarettes on some days or every day.</w:t>
            </w:r>
          </w:p>
        </w:tc>
      </w:tr>
      <w:tr w:rsidR="000E6B1C" w14:paraId="65833326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6A77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Former E-cigarettes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32FF2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 who had used e-cigarettes in the past but no longer use them.</w:t>
            </w:r>
          </w:p>
        </w:tc>
      </w:tr>
      <w:tr w:rsidR="000E6B1C" w14:paraId="7470FDEE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E29A5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Never E-cigarettes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08DE9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 who have never used an e-cigarette.</w:t>
            </w:r>
          </w:p>
        </w:tc>
      </w:tr>
      <w:tr w:rsidR="000E6B1C" w14:paraId="3368F03D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A8EF2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Current Traditional cigarettes 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A9A94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Participants who currently smoke combustible cigarettes on some days or every day. </w:t>
            </w:r>
          </w:p>
        </w:tc>
      </w:tr>
      <w:tr w:rsidR="000E6B1C" w14:paraId="3CB90A48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53125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Former Traditional cigarettes 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B423E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 who smoked in the past but no longer smoke.</w:t>
            </w:r>
          </w:p>
        </w:tc>
      </w:tr>
      <w:tr w:rsidR="000E6B1C" w14:paraId="14468514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C4A1E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Never Traditional cigarettes 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43232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 who have never smoked 100 cigarettes in their lifetime.</w:t>
            </w:r>
          </w:p>
        </w:tc>
      </w:tr>
      <w:tr w:rsidR="000E6B1C" w14:paraId="0B2A65F0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C0CBB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Dual Cigarettes 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1522C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 who currently use both e-cigarettes and combustible cigarettes.</w:t>
            </w:r>
          </w:p>
        </w:tc>
      </w:tr>
      <w:tr w:rsidR="000E6B1C" w14:paraId="6B74BA90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556B7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MACE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CA2F8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Major adverse cardiovascular events (composite outcome including MI, stroke, and cardiac death). Calculated as event number, total participants, and effect estimates (OR/HR with 95% CI).</w:t>
            </w:r>
          </w:p>
        </w:tc>
      </w:tr>
      <w:tr w:rsidR="000E6B1C" w14:paraId="482169A3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62889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Cardiovascular Mortality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E0422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Death specifically due to cardiac causes. Calculated as event number, total participants, and effect estimates (OR/HR with 95% CI).</w:t>
            </w:r>
          </w:p>
        </w:tc>
      </w:tr>
      <w:tr w:rsidR="000E6B1C" w14:paraId="630A55C6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E7199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Myocardial Infarction (MI)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8DD31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Self-reported or adjudicated MI. Calculated as event number, total participants, and effect estimates (OR/HR with 95% CI)</w:t>
            </w:r>
          </w:p>
        </w:tc>
      </w:tr>
      <w:tr w:rsidR="000E6B1C" w14:paraId="63B39D0A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976E1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Coronary Artery Disease (CAD)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26970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Incident or prevalent CAD events. Calculated as event number, total participants, and effect estimates (OR/HR with 95% CI).</w:t>
            </w:r>
          </w:p>
        </w:tc>
      </w:tr>
      <w:tr w:rsidR="000E6B1C" w14:paraId="36D0F645" w14:textId="77777777"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C810A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Stroke</w:t>
            </w:r>
          </w:p>
        </w:tc>
        <w:tc>
          <w:tcPr>
            <w:tcW w:w="6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F58DE" w14:textId="77777777" w:rsidR="000E6B1C" w:rsidRDefault="00692D2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Incident or prevalent Stroke events. Calculated as event number, total participants, and effect estimates (OR/HR with 95% CI).</w:t>
            </w:r>
          </w:p>
        </w:tc>
      </w:tr>
    </w:tbl>
    <w:p w14:paraId="098482B2" w14:textId="77777777" w:rsidR="000E6B1C" w:rsidRDefault="000E6B1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96A109" w14:textId="77777777" w:rsidR="000E6B1C" w:rsidRDefault="00692D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C1C0C05" wp14:editId="6B05F906">
            <wp:extent cx="5731200" cy="2870200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S1: </w:t>
      </w:r>
      <w:r>
        <w:rPr>
          <w:rFonts w:ascii="Times New Roman" w:eastAsia="Times New Roman" w:hAnsi="Times New Roman" w:cs="Times New Roman"/>
          <w:sz w:val="24"/>
          <w:szCs w:val="24"/>
        </w:rPr>
        <w:t>Leave one analysis: Sensitivity analysis of pooled cardiovascular mortality estimates after sequential omission of individual studies in the meta-analysis of vaping-related cardiovascular mortality outcomes.</w:t>
      </w:r>
    </w:p>
    <w:p w14:paraId="1CAC9CDB" w14:textId="77777777" w:rsidR="000E6B1C" w:rsidRDefault="000E6B1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0A3515" w14:textId="77777777" w:rsidR="000E6B1C" w:rsidRDefault="00692D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F2F59E2" wp14:editId="369812F0">
            <wp:extent cx="5731200" cy="28702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S2: </w:t>
      </w:r>
      <w:r>
        <w:rPr>
          <w:rFonts w:ascii="Times New Roman" w:eastAsia="Times New Roman" w:hAnsi="Times New Roman" w:cs="Times New Roman"/>
          <w:sz w:val="24"/>
          <w:szCs w:val="24"/>
        </w:rPr>
        <w:t>Leave one analysis: Sensitivity analysis of pooled Non-fatal MI estimates after sequential omission of individual studies in the meta-analysis of vaping-related Non-fatal MI outcomes.</w:t>
      </w:r>
    </w:p>
    <w:p w14:paraId="13A330F6" w14:textId="77777777" w:rsidR="000E6B1C" w:rsidRDefault="000E6B1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9A0808" w14:textId="77777777" w:rsidR="000E6B1C" w:rsidRDefault="00692D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031B40E1" wp14:editId="4794BA59">
            <wp:extent cx="5731200" cy="28702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S3: </w:t>
      </w:r>
      <w:r>
        <w:rPr>
          <w:rFonts w:ascii="Times New Roman" w:eastAsia="Times New Roman" w:hAnsi="Times New Roman" w:cs="Times New Roman"/>
          <w:sz w:val="24"/>
          <w:szCs w:val="24"/>
        </w:rPr>
        <w:t>Leave one analysis: Sensitivity analysis of pooled CAD estimates after sequential omission of individual studies in the meta-analysis of vaping-related CAD outcomes.</w:t>
      </w:r>
    </w:p>
    <w:p w14:paraId="0E3323BB" w14:textId="77777777" w:rsidR="000E6B1C" w:rsidRDefault="000E6B1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EE63F8" w14:textId="77777777" w:rsidR="000E6B1C" w:rsidRDefault="00692D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FBDD488" wp14:editId="208F3AFA">
            <wp:extent cx="5731200" cy="28702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S4: </w:t>
      </w:r>
      <w:r>
        <w:rPr>
          <w:rFonts w:ascii="Times New Roman" w:eastAsia="Times New Roman" w:hAnsi="Times New Roman" w:cs="Times New Roman"/>
          <w:sz w:val="24"/>
          <w:szCs w:val="24"/>
        </w:rPr>
        <w:t>Leave one analysis: Sensitivity analysis of pooled Stroke estimates after sequential omission of individual studies in the meta-analysis of vaping-related stroke outcomes.</w:t>
      </w:r>
    </w:p>
    <w:p w14:paraId="067E134A" w14:textId="77777777" w:rsidR="000E6B1C" w:rsidRDefault="000E6B1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B6AA77" w14:textId="77777777" w:rsidR="000E6B1C" w:rsidRDefault="000E6B1C">
      <w:pPr>
        <w:bidi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B673FE" w14:textId="77777777" w:rsidR="000E6B1C" w:rsidRDefault="000E6B1C">
      <w:pPr>
        <w:bidi/>
        <w:jc w:val="right"/>
      </w:pPr>
    </w:p>
    <w:sectPr w:rsidR="000E6B1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1C"/>
    <w:rsid w:val="000E6B1C"/>
    <w:rsid w:val="00692D22"/>
    <w:rsid w:val="00C1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A374DF5"/>
  <w15:docId w15:val="{E8E15DA5-FCAC-2049-A1B3-3B1E7196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a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theme" Target="theme/theme1.xml" /><Relationship Id="rId5" Type="http://schemas.openxmlformats.org/officeDocument/2006/relationships/image" Target="media/image2.png" /><Relationship Id="rId10" Type="http://schemas.openxmlformats.org/officeDocument/2006/relationships/fontTable" Target="fontTable.xml" /><Relationship Id="rId4" Type="http://schemas.openxmlformats.org/officeDocument/2006/relationships/image" Target="media/image1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906</Words>
  <Characters>5167</Characters>
  <Application>Microsoft Office Word</Application>
  <DocSecurity>0</DocSecurity>
  <Lines>43</Lines>
  <Paragraphs>12</Paragraphs>
  <ScaleCrop>false</ScaleCrop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abbasfadhil3785868@gmail.com</cp:lastModifiedBy>
  <cp:revision>2</cp:revision>
  <dcterms:created xsi:type="dcterms:W3CDTF">2026-01-05T09:29:00Z</dcterms:created>
  <dcterms:modified xsi:type="dcterms:W3CDTF">2026-01-05T09:29:00Z</dcterms:modified>
</cp:coreProperties>
</file>