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20" w:type="dxa"/>
        <w:tblInd w:w="-1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1680"/>
        <w:gridCol w:w="1240"/>
        <w:gridCol w:w="2220"/>
      </w:tblGrid>
      <w:tr w14:paraId="4C0FD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2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List of excluded studies with reasons for exclusion (n=11)</w:t>
            </w:r>
            <w:bookmarkEnd w:id="0"/>
          </w:p>
        </w:tc>
      </w:tr>
      <w:tr w14:paraId="61078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7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5F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Tittle</w:t>
            </w:r>
          </w:p>
        </w:tc>
        <w:tc>
          <w:tcPr>
            <w:tcW w:w="168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8D7C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First Author</w:t>
            </w:r>
          </w:p>
        </w:tc>
        <w:tc>
          <w:tcPr>
            <w:tcW w:w="12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F7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Year of publication</w:t>
            </w:r>
          </w:p>
        </w:tc>
        <w:tc>
          <w:tcPr>
            <w:tcW w:w="222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B4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Exclusion Reasons</w:t>
            </w:r>
          </w:p>
        </w:tc>
      </w:tr>
      <w:tr w14:paraId="2001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3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Prevalence, Risk Factors, and Clinical Characteristics of Lipodystrophy in Insulin-Treated Patients with Diabetes: An Old Problem in a New Era of Modern Insulin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70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Thewjitcharoen 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D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56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Diagnostic method other than ultrasound</w:t>
            </w:r>
          </w:p>
        </w:tc>
      </w:tr>
      <w:tr w14:paraId="4027E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C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Analysis of the incidence of lipohypertrophy and risk factors in the children with type 1 diabetes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1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Arda Sürücü 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4D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Diagnostic method other than ultrasound</w:t>
            </w:r>
          </w:p>
        </w:tc>
      </w:tr>
      <w:tr w14:paraId="5A811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2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insulin-Related Lipohypertrophy in Hemodialyzed Diabetic People: a Multicenter Observational Study and a Methodological Approach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B6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Gentile 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5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4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Diagnostic method other than ultrasound</w:t>
            </w:r>
          </w:p>
        </w:tc>
      </w:tr>
      <w:tr w14:paraId="03A4E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3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Exploring the factors associated with lipohypertrophy in insulin-treated type 2 diabetes patients in a tertiary care hospital in Mumbai, India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C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Pahuja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40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25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Diagnostic method other than ultrasound</w:t>
            </w:r>
          </w:p>
        </w:tc>
      </w:tr>
      <w:tr w14:paraId="2F648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FD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Prevalence, risk factors and estimated costs of lipohypertrophy in insulin-injecting patients with diabetes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AB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Strauss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D7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2013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0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Diagnostic method other than ultrasound</w:t>
            </w:r>
          </w:p>
        </w:tc>
      </w:tr>
      <w:tr w14:paraId="54953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2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Lipohypertrophy in Individuals with Type 2 Diabetes: Prevalence and Risk Factors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41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Sürücü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H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A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39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Diagnostic method other than ultrasound</w:t>
            </w:r>
          </w:p>
        </w:tc>
      </w:tr>
      <w:tr w14:paraId="709FC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9D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Lipohypertrophy in China: Prevalence, Risk Factors, Insulin Consumption, and Clinical Impact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1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Ji 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3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5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Diagnostic method other than ultrasound</w:t>
            </w:r>
          </w:p>
        </w:tc>
      </w:tr>
      <w:tr w14:paraId="0728A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B2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Characteristics and morphology of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lipohypertrophic lesions in adults with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type 1 diabetes with ultrasound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screening: an exploratory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observational study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3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Rabab 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E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Insufficient data for prevalence calculation</w:t>
            </w:r>
          </w:p>
        </w:tc>
      </w:tr>
      <w:tr w14:paraId="3D370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2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95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Subcutaneous tissue changes and dermal inflammation at insulin injections sites: a feasibility study using ultrasound to describe characterise and grade lipohypertrophy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C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Mulnier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9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F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Study protocol or abstract only</w:t>
            </w:r>
          </w:p>
        </w:tc>
      </w:tr>
      <w:tr w14:paraId="33120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D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Evaluation of Awareness about Insulin Injection Technique and Prevalence of Lipohypertrophy amongst Insulin-Taking Diabetics in Central India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1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hlok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SG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9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Study protocol or abstract only</w:t>
            </w:r>
          </w:p>
        </w:tc>
      </w:tr>
      <w:tr w14:paraId="7A1E9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37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008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Ultrasonic Assessment of Subcutaneous Lipohypertrophy Induced by Insulin Injections in Diabetic Patients and Its Impact on Glycemic Fluctuations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5D6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Wang Wei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FE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E6D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Duplicate publication</w:t>
            </w:r>
          </w:p>
        </w:tc>
      </w:tr>
    </w:tbl>
    <w:p w14:paraId="33BFE6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23728"/>
    <w:rsid w:val="48587156"/>
    <w:rsid w:val="520E4D2A"/>
    <w:rsid w:val="528B637A"/>
    <w:rsid w:val="54D7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2025-11-27T08:22:34Z</dcterms:created>
  <dc:creator>小可爱</dc:creator>
  <cp:lastModifiedBy>张勤</cp:lastModifiedBy>
  <dcterms:modified xsi:type="dcterms:W3CDTF">2025-11-27T12:42:53Z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eyJoZGlkIjoiNWE1NDYyYzlhMTE1YzA1MjAxZWU3MzIxM2E5YWE1ZDciLCJ1c2VySWQiOiIyMDI1MDg3NjYifQ==</vt:lpwstr>
  </property>
  <property fmtid="{D5CDD505-2E9C-101B-9397-08002B2CF9AE}" pid="4" name="ICV">
    <vt:lpwstr>1A03997468024179958564D345B8972D_13</vt:lpwstr>
  </property>
</Properties>
</file>