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3A498" w14:textId="2FA53C72" w:rsidR="004932C1" w:rsidRDefault="00CB498A" w:rsidP="003022B0">
      <w:pPr>
        <w:rPr>
          <w:rFonts w:ascii="Times New Roman" w:hAnsi="Times New Roman" w:cs="Times New Roman"/>
          <w:sz w:val="22"/>
        </w:rPr>
      </w:pPr>
      <w:r w:rsidRPr="00C52081">
        <w:rPr>
          <w:rFonts w:ascii="Times New Roman" w:eastAsia="Times New Roman" w:hAnsi="Times New Roman" w:cs="Times New Roman"/>
          <w:sz w:val="22"/>
        </w:rPr>
        <w:t>Appendix</w:t>
      </w:r>
      <w:r w:rsidR="003022B0">
        <w:rPr>
          <w:rFonts w:ascii="Times New Roman" w:hAnsi="Times New Roman" w:cs="Times New Roman" w:hint="eastAsia"/>
          <w:sz w:val="22"/>
        </w:rPr>
        <w:t xml:space="preserve"> 3</w:t>
      </w:r>
    </w:p>
    <w:p w14:paraId="106FDEAD" w14:textId="77777777" w:rsidR="003022B0" w:rsidRDefault="003022B0" w:rsidP="003022B0">
      <w:pPr>
        <w:rPr>
          <w:rFonts w:ascii="Times New Roman" w:hAnsi="Times New Roman" w:cs="Times New Roman"/>
          <w:color w:val="000000"/>
          <w:sz w:val="18"/>
        </w:rPr>
      </w:pPr>
    </w:p>
    <w:p w14:paraId="56689B22" w14:textId="5B79675D" w:rsidR="003022B0" w:rsidRDefault="003022B0" w:rsidP="003022B0">
      <w:pPr>
        <w:rPr>
          <w:rFonts w:ascii="Times New Roman" w:hAnsi="Times New Roman" w:cs="Times New Roman"/>
          <w:color w:val="000000"/>
          <w:sz w:val="22"/>
          <w:szCs w:val="28"/>
        </w:rPr>
      </w:pPr>
      <w:r w:rsidRPr="005D5C93">
        <w:rPr>
          <w:rFonts w:ascii="Times New Roman" w:hAnsi="Times New Roman" w:cs="Times New Roman" w:hint="eastAsia"/>
          <w:b/>
          <w:bCs/>
          <w:color w:val="000000"/>
          <w:sz w:val="22"/>
          <w:szCs w:val="28"/>
        </w:rPr>
        <w:t>Figure S1.</w:t>
      </w:r>
      <w:r>
        <w:rPr>
          <w:rFonts w:ascii="Times New Roman" w:hAnsi="Times New Roman" w:cs="Times New Roman" w:hint="eastAsia"/>
          <w:color w:val="000000"/>
          <w:sz w:val="22"/>
          <w:szCs w:val="28"/>
        </w:rPr>
        <w:t xml:space="preserve"> </w:t>
      </w:r>
      <w:r w:rsidR="00692512" w:rsidRPr="00692512">
        <w:rPr>
          <w:rFonts w:ascii="Times New Roman" w:hAnsi="Times New Roman" w:cs="Times New Roman"/>
          <w:color w:val="000000"/>
          <w:sz w:val="22"/>
          <w:szCs w:val="28"/>
        </w:rPr>
        <w:t xml:space="preserve">Residual diagnostics for models examining associations between the independent variables and the mediators </w:t>
      </w:r>
      <w:r w:rsidR="00B46196">
        <w:rPr>
          <w:rFonts w:ascii="Times New Roman" w:hAnsi="Times New Roman" w:cs="Times New Roman" w:hint="eastAsia"/>
          <w:color w:val="000000"/>
          <w:sz w:val="22"/>
          <w:szCs w:val="28"/>
        </w:rPr>
        <w:t xml:space="preserve">(health checkup services and social support) </w:t>
      </w:r>
      <w:r w:rsidR="00692512" w:rsidRPr="00692512">
        <w:rPr>
          <w:rFonts w:ascii="Times New Roman" w:hAnsi="Times New Roman" w:cs="Times New Roman"/>
          <w:color w:val="000000"/>
          <w:sz w:val="22"/>
          <w:szCs w:val="28"/>
        </w:rPr>
        <w:t xml:space="preserve">using the </w:t>
      </w:r>
      <w:proofErr w:type="spellStart"/>
      <w:r w:rsidR="00692512" w:rsidRPr="00692512">
        <w:rPr>
          <w:rFonts w:ascii="Times New Roman" w:hAnsi="Times New Roman" w:cs="Times New Roman"/>
          <w:color w:val="000000"/>
          <w:sz w:val="22"/>
          <w:szCs w:val="28"/>
        </w:rPr>
        <w:t>DHARMa</w:t>
      </w:r>
      <w:proofErr w:type="spellEnd"/>
      <w:r w:rsidR="00692512" w:rsidRPr="00692512">
        <w:rPr>
          <w:rFonts w:ascii="Times New Roman" w:hAnsi="Times New Roman" w:cs="Times New Roman"/>
          <w:color w:val="000000"/>
          <w:sz w:val="22"/>
          <w:szCs w:val="28"/>
        </w:rPr>
        <w:t xml:space="preserve"> (Diagnostics for </w:t>
      </w:r>
      <w:proofErr w:type="spellStart"/>
      <w:r w:rsidR="00692512" w:rsidRPr="00692512">
        <w:rPr>
          <w:rFonts w:ascii="Times New Roman" w:hAnsi="Times New Roman" w:cs="Times New Roman"/>
          <w:color w:val="000000"/>
          <w:sz w:val="22"/>
          <w:szCs w:val="28"/>
        </w:rPr>
        <w:t>HierArchical</w:t>
      </w:r>
      <w:proofErr w:type="spellEnd"/>
      <w:r w:rsidR="00692512" w:rsidRPr="00692512">
        <w:rPr>
          <w:rFonts w:ascii="Times New Roman" w:hAnsi="Times New Roman" w:cs="Times New Roman"/>
          <w:color w:val="000000"/>
          <w:sz w:val="22"/>
          <w:szCs w:val="28"/>
        </w:rPr>
        <w:t xml:space="preserve"> Regression Models) package</w:t>
      </w:r>
    </w:p>
    <w:p w14:paraId="4B32EA73" w14:textId="7D46C004" w:rsidR="006C4149" w:rsidRDefault="006C4149" w:rsidP="003022B0">
      <w:pPr>
        <w:rPr>
          <w:rFonts w:ascii="Times New Roman" w:hAnsi="Times New Roman" w:cs="Times New Roman"/>
          <w:color w:val="000000"/>
          <w:sz w:val="22"/>
          <w:szCs w:val="28"/>
        </w:rPr>
      </w:pPr>
      <w:r>
        <w:rPr>
          <w:rFonts w:ascii="Times New Roman" w:hAnsi="Times New Roman" w:cs="Times New Roman"/>
          <w:noProof/>
          <w:color w:val="000000"/>
          <w:sz w:val="22"/>
          <w:szCs w:val="28"/>
        </w:rPr>
        <w:drawing>
          <wp:inline distT="0" distB="0" distL="0" distR="0" wp14:anchorId="3B7DE32B" wp14:editId="4DF0CEA0">
            <wp:extent cx="5762211" cy="3791259"/>
            <wp:effectExtent l="0" t="0" r="0" b="0"/>
            <wp:docPr id="708203047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286" cy="380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8E5EA" w14:textId="31AAC69F" w:rsidR="003E61A9" w:rsidRDefault="006F68FF" w:rsidP="009E0E1B">
      <w:pPr>
        <w:rPr>
          <w:rFonts w:ascii="Times New Roman" w:hAnsi="Times New Roman" w:cs="Times New Roman"/>
          <w:color w:val="000000"/>
          <w:sz w:val="22"/>
          <w:szCs w:val="28"/>
        </w:rPr>
      </w:pPr>
      <w:r w:rsidRPr="006F68FF">
        <w:rPr>
          <w:rFonts w:ascii="Times New Roman" w:hAnsi="Times New Roman" w:cs="Times New Roman"/>
          <w:b/>
          <w:bCs/>
          <w:color w:val="000000"/>
          <w:sz w:val="22"/>
          <w:szCs w:val="28"/>
        </w:rPr>
        <w:t>Note:</w:t>
      </w:r>
      <w:r w:rsidRPr="006F68FF">
        <w:rPr>
          <w:rFonts w:ascii="Times New Roman" w:hAnsi="Times New Roman" w:cs="Times New Roman"/>
          <w:color w:val="000000"/>
          <w:sz w:val="22"/>
          <w:szCs w:val="28"/>
        </w:rPr>
        <w:t xml:space="preserve"> </w:t>
      </w:r>
      <w:r w:rsidR="009E0E1B" w:rsidRPr="009E0E1B">
        <w:rPr>
          <w:rFonts w:ascii="Times New Roman" w:hAnsi="Times New Roman" w:cs="Times New Roman"/>
          <w:color w:val="000000"/>
          <w:sz w:val="22"/>
          <w:szCs w:val="28"/>
        </w:rPr>
        <w:t xml:space="preserve">This figure presents simulated residual diagnostics using </w:t>
      </w:r>
      <w:proofErr w:type="spellStart"/>
      <w:r w:rsidR="009E0E1B" w:rsidRPr="009E0E1B">
        <w:rPr>
          <w:rFonts w:ascii="Times New Roman" w:hAnsi="Times New Roman" w:cs="Times New Roman"/>
          <w:color w:val="000000"/>
          <w:sz w:val="22"/>
          <w:szCs w:val="28"/>
        </w:rPr>
        <w:t>DHARMa</w:t>
      </w:r>
      <w:proofErr w:type="spellEnd"/>
      <w:r w:rsidR="009E0E1B" w:rsidRPr="009E0E1B">
        <w:rPr>
          <w:rFonts w:ascii="Times New Roman" w:hAnsi="Times New Roman" w:cs="Times New Roman"/>
          <w:color w:val="000000"/>
          <w:sz w:val="22"/>
          <w:szCs w:val="28"/>
        </w:rPr>
        <w:t xml:space="preserve"> (Diagnostics for </w:t>
      </w:r>
      <w:proofErr w:type="spellStart"/>
      <w:r w:rsidR="009E0E1B" w:rsidRPr="009E0E1B">
        <w:rPr>
          <w:rFonts w:ascii="Times New Roman" w:hAnsi="Times New Roman" w:cs="Times New Roman"/>
          <w:color w:val="000000"/>
          <w:sz w:val="22"/>
          <w:szCs w:val="28"/>
        </w:rPr>
        <w:t>HierArchical</w:t>
      </w:r>
      <w:proofErr w:type="spellEnd"/>
      <w:r w:rsidR="009E0E1B" w:rsidRPr="009E0E1B">
        <w:rPr>
          <w:rFonts w:ascii="Times New Roman" w:hAnsi="Times New Roman" w:cs="Times New Roman"/>
          <w:color w:val="000000"/>
          <w:sz w:val="22"/>
          <w:szCs w:val="28"/>
        </w:rPr>
        <w:t xml:space="preserve"> Regression Models) for the regression models assessing associations between the independent variables and the mediators. The left panel shows a QQ plot of </w:t>
      </w:r>
      <w:proofErr w:type="spellStart"/>
      <w:r w:rsidR="009E0E1B" w:rsidRPr="009E0E1B">
        <w:rPr>
          <w:rFonts w:ascii="Times New Roman" w:hAnsi="Times New Roman" w:cs="Times New Roman"/>
          <w:color w:val="000000"/>
          <w:sz w:val="22"/>
          <w:szCs w:val="28"/>
        </w:rPr>
        <w:t>DHARMa</w:t>
      </w:r>
      <w:proofErr w:type="spellEnd"/>
      <w:r w:rsidR="009E0E1B" w:rsidRPr="009E0E1B">
        <w:rPr>
          <w:rFonts w:ascii="Times New Roman" w:hAnsi="Times New Roman" w:cs="Times New Roman"/>
          <w:color w:val="000000"/>
          <w:sz w:val="22"/>
          <w:szCs w:val="28"/>
        </w:rPr>
        <w:t xml:space="preserve"> residuals (Kolmogorov–Smirnov test; deviation not significant), and the right panel shows </w:t>
      </w:r>
      <w:proofErr w:type="spellStart"/>
      <w:r w:rsidR="009E0E1B" w:rsidRPr="009E0E1B">
        <w:rPr>
          <w:rFonts w:ascii="Times New Roman" w:hAnsi="Times New Roman" w:cs="Times New Roman"/>
          <w:color w:val="000000"/>
          <w:sz w:val="22"/>
          <w:szCs w:val="28"/>
        </w:rPr>
        <w:t>DHARMa</w:t>
      </w:r>
      <w:proofErr w:type="spellEnd"/>
      <w:r w:rsidR="009E0E1B" w:rsidRPr="009E0E1B">
        <w:rPr>
          <w:rFonts w:ascii="Times New Roman" w:hAnsi="Times New Roman" w:cs="Times New Roman"/>
          <w:color w:val="000000"/>
          <w:sz w:val="22"/>
          <w:szCs w:val="28"/>
        </w:rPr>
        <w:t xml:space="preserve"> residuals versus rank-transformed fitted values.</w:t>
      </w:r>
    </w:p>
    <w:p w14:paraId="7F9281BF" w14:textId="77777777" w:rsidR="003E61A9" w:rsidRDefault="003E61A9">
      <w:pPr>
        <w:widowControl/>
        <w:rPr>
          <w:rFonts w:ascii="Times New Roman" w:hAnsi="Times New Roman" w:cs="Times New Roman"/>
          <w:color w:val="000000"/>
          <w:sz w:val="22"/>
          <w:szCs w:val="28"/>
        </w:rPr>
      </w:pPr>
      <w:r>
        <w:rPr>
          <w:rFonts w:ascii="Times New Roman" w:hAnsi="Times New Roman" w:cs="Times New Roman"/>
          <w:color w:val="000000"/>
          <w:sz w:val="22"/>
          <w:szCs w:val="28"/>
        </w:rPr>
        <w:br w:type="page"/>
      </w:r>
    </w:p>
    <w:p w14:paraId="5DB96A9E" w14:textId="71229BEF" w:rsidR="006C4149" w:rsidRDefault="006C4149" w:rsidP="006C4149">
      <w:pPr>
        <w:rPr>
          <w:rFonts w:ascii="Times New Roman" w:hAnsi="Times New Roman" w:cs="Times New Roman"/>
          <w:color w:val="000000"/>
          <w:sz w:val="22"/>
          <w:szCs w:val="28"/>
        </w:rPr>
      </w:pPr>
      <w:r w:rsidRPr="00DB781B">
        <w:rPr>
          <w:rFonts w:ascii="Times New Roman" w:hAnsi="Times New Roman" w:cs="Times New Roman" w:hint="eastAsia"/>
          <w:b/>
          <w:bCs/>
          <w:color w:val="000000"/>
          <w:sz w:val="22"/>
          <w:szCs w:val="28"/>
        </w:rPr>
        <w:lastRenderedPageBreak/>
        <w:t>Figure S2.</w:t>
      </w:r>
      <w:r>
        <w:rPr>
          <w:rFonts w:ascii="Times New Roman" w:hAnsi="Times New Roman" w:cs="Times New Roman" w:hint="eastAsia"/>
          <w:color w:val="000000"/>
          <w:sz w:val="22"/>
          <w:szCs w:val="28"/>
        </w:rPr>
        <w:t xml:space="preserve"> </w:t>
      </w:r>
      <w:r w:rsidR="00DB781B" w:rsidRPr="00692512">
        <w:rPr>
          <w:rFonts w:ascii="Times New Roman" w:hAnsi="Times New Roman" w:cs="Times New Roman"/>
          <w:color w:val="000000"/>
          <w:sz w:val="22"/>
          <w:szCs w:val="28"/>
        </w:rPr>
        <w:t xml:space="preserve">Residual diagnostics for models examining associations between the mediators and the </w:t>
      </w:r>
      <w:r w:rsidR="00DB781B">
        <w:rPr>
          <w:rFonts w:ascii="Times New Roman" w:hAnsi="Times New Roman" w:cs="Times New Roman" w:hint="eastAsia"/>
          <w:color w:val="000000"/>
          <w:sz w:val="22"/>
          <w:szCs w:val="28"/>
        </w:rPr>
        <w:t>dependent variable</w:t>
      </w:r>
      <w:r w:rsidR="00DB781B" w:rsidRPr="00692512">
        <w:rPr>
          <w:rFonts w:ascii="Times New Roman" w:hAnsi="Times New Roman" w:cs="Times New Roman"/>
          <w:color w:val="000000"/>
          <w:sz w:val="22"/>
          <w:szCs w:val="28"/>
        </w:rPr>
        <w:t xml:space="preserve"> </w:t>
      </w:r>
      <w:r w:rsidR="00B46196">
        <w:rPr>
          <w:rFonts w:ascii="Times New Roman" w:hAnsi="Times New Roman" w:cs="Times New Roman" w:hint="eastAsia"/>
          <w:color w:val="000000"/>
          <w:sz w:val="22"/>
          <w:szCs w:val="28"/>
        </w:rPr>
        <w:t xml:space="preserve">(social support </w:t>
      </w:r>
      <w:r w:rsidR="00B46196">
        <w:rPr>
          <w:rFonts w:ascii="Times New Roman" w:hAnsi="Times New Roman" w:cs="Times New Roman"/>
          <w:color w:val="000000"/>
          <w:sz w:val="22"/>
          <w:szCs w:val="28"/>
        </w:rPr>
        <w:t>and</w:t>
      </w:r>
      <w:r w:rsidR="00B46196">
        <w:rPr>
          <w:rFonts w:ascii="Times New Roman" w:hAnsi="Times New Roman" w:cs="Times New Roman" w:hint="eastAsia"/>
          <w:color w:val="000000"/>
          <w:sz w:val="22"/>
          <w:szCs w:val="28"/>
        </w:rPr>
        <w:t xml:space="preserve"> the SGDS score) </w:t>
      </w:r>
      <w:r w:rsidR="00DB781B" w:rsidRPr="00692512">
        <w:rPr>
          <w:rFonts w:ascii="Times New Roman" w:hAnsi="Times New Roman" w:cs="Times New Roman"/>
          <w:color w:val="000000"/>
          <w:sz w:val="22"/>
          <w:szCs w:val="28"/>
        </w:rPr>
        <w:t xml:space="preserve">using the </w:t>
      </w:r>
      <w:proofErr w:type="spellStart"/>
      <w:r w:rsidR="00DB781B" w:rsidRPr="00692512">
        <w:rPr>
          <w:rFonts w:ascii="Times New Roman" w:hAnsi="Times New Roman" w:cs="Times New Roman"/>
          <w:color w:val="000000"/>
          <w:sz w:val="22"/>
          <w:szCs w:val="28"/>
        </w:rPr>
        <w:t>DHARMa</w:t>
      </w:r>
      <w:proofErr w:type="spellEnd"/>
      <w:r w:rsidR="00DB781B" w:rsidRPr="00692512">
        <w:rPr>
          <w:rFonts w:ascii="Times New Roman" w:hAnsi="Times New Roman" w:cs="Times New Roman"/>
          <w:color w:val="000000"/>
          <w:sz w:val="22"/>
          <w:szCs w:val="28"/>
        </w:rPr>
        <w:t xml:space="preserve"> (Diagnostics for </w:t>
      </w:r>
      <w:proofErr w:type="spellStart"/>
      <w:r w:rsidR="00DB781B" w:rsidRPr="00692512">
        <w:rPr>
          <w:rFonts w:ascii="Times New Roman" w:hAnsi="Times New Roman" w:cs="Times New Roman"/>
          <w:color w:val="000000"/>
          <w:sz w:val="22"/>
          <w:szCs w:val="28"/>
        </w:rPr>
        <w:t>HierArchical</w:t>
      </w:r>
      <w:proofErr w:type="spellEnd"/>
      <w:r w:rsidR="00DB781B" w:rsidRPr="00692512">
        <w:rPr>
          <w:rFonts w:ascii="Times New Roman" w:hAnsi="Times New Roman" w:cs="Times New Roman"/>
          <w:color w:val="000000"/>
          <w:sz w:val="22"/>
          <w:szCs w:val="28"/>
        </w:rPr>
        <w:t xml:space="preserve"> Regression Models) package</w:t>
      </w:r>
    </w:p>
    <w:p w14:paraId="7DA929E6" w14:textId="4CFE3B69" w:rsidR="006C4149" w:rsidRDefault="00E0382B" w:rsidP="003022B0">
      <w:pPr>
        <w:rPr>
          <w:rFonts w:ascii="Times New Roman" w:hAnsi="Times New Roman" w:cs="Times New Roman"/>
          <w:color w:val="000000"/>
          <w:sz w:val="22"/>
          <w:szCs w:val="28"/>
        </w:rPr>
      </w:pPr>
      <w:r>
        <w:rPr>
          <w:rFonts w:ascii="Times New Roman" w:hAnsi="Times New Roman" w:cs="Times New Roman"/>
          <w:noProof/>
          <w:color w:val="000000"/>
          <w:sz w:val="22"/>
          <w:szCs w:val="28"/>
        </w:rPr>
        <w:drawing>
          <wp:inline distT="0" distB="0" distL="0" distR="0" wp14:anchorId="2D3CF155" wp14:editId="2E555A84">
            <wp:extent cx="5761990" cy="3609229"/>
            <wp:effectExtent l="0" t="0" r="0" b="0"/>
            <wp:docPr id="1728287176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942" cy="3617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8A8735" w14:textId="6F71C216" w:rsidR="005E7373" w:rsidRPr="003022B0" w:rsidRDefault="005E7373" w:rsidP="003022B0">
      <w:pPr>
        <w:rPr>
          <w:rFonts w:ascii="Times New Roman" w:hAnsi="Times New Roman" w:cs="Times New Roman"/>
          <w:color w:val="000000"/>
          <w:sz w:val="22"/>
          <w:szCs w:val="28"/>
        </w:rPr>
      </w:pPr>
      <w:r w:rsidRPr="006F68FF">
        <w:rPr>
          <w:rFonts w:ascii="Times New Roman" w:hAnsi="Times New Roman" w:cs="Times New Roman"/>
          <w:b/>
          <w:bCs/>
          <w:color w:val="000000"/>
          <w:sz w:val="22"/>
          <w:szCs w:val="28"/>
        </w:rPr>
        <w:t>Note:</w:t>
      </w:r>
      <w:r w:rsidRPr="006F68FF">
        <w:rPr>
          <w:rFonts w:ascii="Times New Roman" w:hAnsi="Times New Roman" w:cs="Times New Roman"/>
          <w:color w:val="000000"/>
          <w:sz w:val="22"/>
          <w:szCs w:val="28"/>
        </w:rPr>
        <w:t xml:space="preserve"> </w:t>
      </w:r>
      <w:r w:rsidRPr="009E0E1B">
        <w:rPr>
          <w:rFonts w:ascii="Times New Roman" w:hAnsi="Times New Roman" w:cs="Times New Roman"/>
          <w:color w:val="000000"/>
          <w:sz w:val="22"/>
          <w:szCs w:val="28"/>
        </w:rPr>
        <w:t xml:space="preserve">This figure presents simulated residual diagnostics using </w:t>
      </w:r>
      <w:proofErr w:type="spellStart"/>
      <w:r w:rsidRPr="009E0E1B">
        <w:rPr>
          <w:rFonts w:ascii="Times New Roman" w:hAnsi="Times New Roman" w:cs="Times New Roman"/>
          <w:color w:val="000000"/>
          <w:sz w:val="22"/>
          <w:szCs w:val="28"/>
        </w:rPr>
        <w:t>DHARMa</w:t>
      </w:r>
      <w:proofErr w:type="spellEnd"/>
      <w:r w:rsidRPr="009E0E1B">
        <w:rPr>
          <w:rFonts w:ascii="Times New Roman" w:hAnsi="Times New Roman" w:cs="Times New Roman"/>
          <w:color w:val="000000"/>
          <w:sz w:val="22"/>
          <w:szCs w:val="28"/>
        </w:rPr>
        <w:t xml:space="preserve"> (Diagnostics for </w:t>
      </w:r>
      <w:proofErr w:type="spellStart"/>
      <w:r w:rsidRPr="009E0E1B">
        <w:rPr>
          <w:rFonts w:ascii="Times New Roman" w:hAnsi="Times New Roman" w:cs="Times New Roman"/>
          <w:color w:val="000000"/>
          <w:sz w:val="22"/>
          <w:szCs w:val="28"/>
        </w:rPr>
        <w:t>HierArchical</w:t>
      </w:r>
      <w:proofErr w:type="spellEnd"/>
      <w:r w:rsidRPr="009E0E1B">
        <w:rPr>
          <w:rFonts w:ascii="Times New Roman" w:hAnsi="Times New Roman" w:cs="Times New Roman"/>
          <w:color w:val="000000"/>
          <w:sz w:val="22"/>
          <w:szCs w:val="28"/>
        </w:rPr>
        <w:t xml:space="preserve"> Regression Models) for the regression models assessing associations between the independent variables and the mediators. The left panel shows a QQ plot of </w:t>
      </w:r>
      <w:proofErr w:type="spellStart"/>
      <w:r w:rsidRPr="009E0E1B">
        <w:rPr>
          <w:rFonts w:ascii="Times New Roman" w:hAnsi="Times New Roman" w:cs="Times New Roman"/>
          <w:color w:val="000000"/>
          <w:sz w:val="22"/>
          <w:szCs w:val="28"/>
        </w:rPr>
        <w:t>DHARMa</w:t>
      </w:r>
      <w:proofErr w:type="spellEnd"/>
      <w:r w:rsidRPr="009E0E1B">
        <w:rPr>
          <w:rFonts w:ascii="Times New Roman" w:hAnsi="Times New Roman" w:cs="Times New Roman"/>
          <w:color w:val="000000"/>
          <w:sz w:val="22"/>
          <w:szCs w:val="28"/>
        </w:rPr>
        <w:t xml:space="preserve"> residuals (Kolmogorov–Smirnov test; deviation not significant), and the right panel shows </w:t>
      </w:r>
      <w:proofErr w:type="spellStart"/>
      <w:r w:rsidRPr="009E0E1B">
        <w:rPr>
          <w:rFonts w:ascii="Times New Roman" w:hAnsi="Times New Roman" w:cs="Times New Roman"/>
          <w:color w:val="000000"/>
          <w:sz w:val="22"/>
          <w:szCs w:val="28"/>
        </w:rPr>
        <w:t>DHARMa</w:t>
      </w:r>
      <w:proofErr w:type="spellEnd"/>
      <w:r w:rsidRPr="009E0E1B">
        <w:rPr>
          <w:rFonts w:ascii="Times New Roman" w:hAnsi="Times New Roman" w:cs="Times New Roman"/>
          <w:color w:val="000000"/>
          <w:sz w:val="22"/>
          <w:szCs w:val="28"/>
        </w:rPr>
        <w:t xml:space="preserve"> residuals versus rank-transformed fitted values.</w:t>
      </w:r>
    </w:p>
    <w:sectPr w:rsidR="005E7373" w:rsidRPr="003022B0">
      <w:pgSz w:w="11906" w:h="16838"/>
      <w:pgMar w:top="1701" w:right="1440" w:bottom="1440" w:left="1440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9D6A0" w14:textId="77777777" w:rsidR="00CB498A" w:rsidRDefault="00CB498A" w:rsidP="00CB498A">
      <w:pPr>
        <w:spacing w:after="0" w:line="240" w:lineRule="auto"/>
      </w:pPr>
      <w:r>
        <w:separator/>
      </w:r>
    </w:p>
  </w:endnote>
  <w:endnote w:type="continuationSeparator" w:id="0">
    <w:p w14:paraId="2D85672B" w14:textId="77777777" w:rsidR="00CB498A" w:rsidRDefault="00CB498A" w:rsidP="00CB4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29FA1" w14:textId="77777777" w:rsidR="00CB498A" w:rsidRDefault="00CB498A" w:rsidP="00CB498A">
      <w:pPr>
        <w:spacing w:after="0" w:line="240" w:lineRule="auto"/>
      </w:pPr>
      <w:r>
        <w:separator/>
      </w:r>
    </w:p>
  </w:footnote>
  <w:footnote w:type="continuationSeparator" w:id="0">
    <w:p w14:paraId="338D3BA0" w14:textId="77777777" w:rsidR="00CB498A" w:rsidRDefault="00CB498A" w:rsidP="00CB4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800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C1"/>
    <w:rsid w:val="00157498"/>
    <w:rsid w:val="001B68AE"/>
    <w:rsid w:val="002438CC"/>
    <w:rsid w:val="003022B0"/>
    <w:rsid w:val="003E61A9"/>
    <w:rsid w:val="004932C1"/>
    <w:rsid w:val="005D5C93"/>
    <w:rsid w:val="005E7373"/>
    <w:rsid w:val="00692512"/>
    <w:rsid w:val="006C4149"/>
    <w:rsid w:val="006E6F18"/>
    <w:rsid w:val="006F485B"/>
    <w:rsid w:val="006F68FF"/>
    <w:rsid w:val="007B1CF6"/>
    <w:rsid w:val="009E0E1B"/>
    <w:rsid w:val="00B46196"/>
    <w:rsid w:val="00B50890"/>
    <w:rsid w:val="00BB79D0"/>
    <w:rsid w:val="00BE3CD9"/>
    <w:rsid w:val="00C52081"/>
    <w:rsid w:val="00CB498A"/>
    <w:rsid w:val="00DB781B"/>
    <w:rsid w:val="00E0382B"/>
    <w:rsid w:val="00F70BE9"/>
    <w:rsid w:val="00FF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FC1406C"/>
  <w15:docId w15:val="{A2794AC4-B3D7-B44C-B638-66566DE0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a">
    <w:name w:val="Normal"/>
    <w:qFormat/>
    <w:rsid w:val="006C41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Pr>
      <w:sz w:val="18"/>
    </w:rPr>
  </w:style>
  <w:style w:type="character" w:styleId="a5">
    <w:name w:val="endnote reference"/>
    <w:basedOn w:val="a0"/>
    <w:rPr>
      <w:vertAlign w:val="superscript"/>
    </w:rPr>
  </w:style>
  <w:style w:type="character" w:styleId="a6">
    <w:name w:val="footnote reference"/>
    <w:basedOn w:val="a0"/>
    <w:rPr>
      <w:vertAlign w:val="superscript"/>
    </w:rPr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7">
    <w:name w:val="annotation text"/>
    <w:basedOn w:val="a"/>
    <w:pPr>
      <w:spacing w:after="0"/>
      <w:jc w:val="left"/>
    </w:pPr>
    <w:rPr>
      <w:rFonts w:ascii="Calibri" w:eastAsia="Calibri" w:hAnsi="Calibri" w:cs="Calibri"/>
    </w:rPr>
  </w:style>
  <w:style w:type="paragraph" w:styleId="a8">
    <w:name w:val="header"/>
    <w:basedOn w:val="a"/>
    <w:pPr>
      <w:tabs>
        <w:tab w:val="center" w:pos="4513"/>
        <w:tab w:val="right" w:pos="9026"/>
      </w:tabs>
      <w:snapToGrid w:val="0"/>
    </w:pPr>
  </w:style>
  <w:style w:type="paragraph" w:styleId="a9">
    <w:name w:val="footer"/>
    <w:basedOn w:val="a"/>
    <w:pPr>
      <w:tabs>
        <w:tab w:val="center" w:pos="4513"/>
        <w:tab w:val="right" w:pos="9026"/>
      </w:tabs>
      <w:snapToGrid w:val="0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a0"/>
  </w:style>
  <w:style w:type="character" w:customStyle="1" w:styleId="FamilyName">
    <w:name w:val="Family Name"/>
    <w:basedOn w:val="a0"/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</w:style>
  <w:style w:type="character" w:customStyle="1" w:styleId="Postcode">
    <w:name w:val="Postcode"/>
    <w:basedOn w:val="a0"/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</w:style>
  <w:style w:type="paragraph" w:customStyle="1" w:styleId="Annotation">
    <w:name w:val="Annotation"/>
    <w:basedOn w:val="a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</w:rPr>
  </w:style>
  <w:style w:type="paragraph" w:customStyle="1" w:styleId="Abstract">
    <w:name w:val="Abstract"/>
    <w:basedOn w:val="a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a0"/>
  </w:style>
  <w:style w:type="paragraph" w:styleId="20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a">
    <w:name w:val="Block Text"/>
    <w:basedOn w:val="a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</w:style>
  <w:style w:type="character" w:customStyle="1" w:styleId="City">
    <w:name w:val="City"/>
    <w:basedOn w:val="a0"/>
  </w:style>
  <w:style w:type="character" w:styleId="ab">
    <w:name w:val="Hyperlink"/>
    <w:basedOn w:val="a0"/>
    <w:rPr>
      <w:color w:val="0563C1"/>
    </w:rPr>
  </w:style>
  <w:style w:type="character" w:customStyle="1" w:styleId="Region">
    <w:name w:val="Region"/>
    <w:basedOn w:val="a0"/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</w:rPr>
  </w:style>
  <w:style w:type="character" w:customStyle="1" w:styleId="DatabaseLink">
    <w:name w:val="Database Link"/>
    <w:basedOn w:val="a0"/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</w:style>
  <w:style w:type="paragraph" w:customStyle="1" w:styleId="Acknowledgements">
    <w:name w:val="Acknowledgements"/>
    <w:basedOn w:val="a"/>
    <w:pPr>
      <w:shd w:val="clear" w:color="auto" w:fill="F9EDFF"/>
      <w:spacing w:line="396" w:lineRule="auto"/>
    </w:pPr>
    <w:rPr>
      <w:rFonts w:ascii="Calibri" w:eastAsia="Calibri" w:hAnsi="Calibri" w:cs="Calibri"/>
    </w:rPr>
  </w:style>
  <w:style w:type="character" w:customStyle="1" w:styleId="PageNumbers">
    <w:name w:val="Page Numbers"/>
    <w:basedOn w:val="a0"/>
  </w:style>
  <w:style w:type="paragraph" w:styleId="ac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</w:rPr>
  </w:style>
  <w:style w:type="character" w:customStyle="1" w:styleId="VolumeNumber">
    <w:name w:val="Volume Number"/>
    <w:basedOn w:val="a0"/>
  </w:style>
  <w:style w:type="character" w:customStyle="1" w:styleId="GeneSequence">
    <w:name w:val="Gene Sequence"/>
    <w:basedOn w:val="a0"/>
  </w:style>
  <w:style w:type="paragraph" w:styleId="ad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</w:style>
  <w:style w:type="paragraph" w:styleId="ae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</w:style>
  <w:style w:type="paragraph" w:customStyle="1" w:styleId="Biography">
    <w:name w:val="Biography"/>
    <w:basedOn w:val="a"/>
    <w:pPr>
      <w:shd w:val="clear" w:color="auto" w:fill="EEFEF4"/>
      <w:spacing w:line="396" w:lineRule="auto"/>
    </w:pPr>
    <w:rPr>
      <w:rFonts w:ascii="Calibri" w:eastAsia="Calibri" w:hAnsi="Calibri" w:cs="Calibri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</w:style>
  <w:style w:type="paragraph" w:customStyle="1" w:styleId="Surtitle">
    <w:name w:val="Sur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</w:rPr>
  </w:style>
  <w:style w:type="character" w:customStyle="1" w:styleId="Miscellaneous">
    <w:name w:val="Miscellaneous"/>
    <w:basedOn w:val="a0"/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</w:style>
  <w:style w:type="paragraph" w:styleId="af">
    <w:name w:val="Sub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</w:rPr>
  </w:style>
  <w:style w:type="paragraph" w:customStyle="1" w:styleId="Quotation">
    <w:name w:val="Quotation"/>
    <w:basedOn w:val="a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</w:style>
  <w:style w:type="paragraph" w:customStyle="1" w:styleId="TableBody">
    <w:name w:val="Table Body"/>
    <w:basedOn w:val="a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a0"/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0">
    <w:name w:val="Comment Text_0"/>
    <w:basedOn w:val="a"/>
    <w:pPr>
      <w:spacing w:after="0"/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a0"/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0">
    <w:name w:val="Revision"/>
    <w:pPr>
      <w:spacing w:after="0" w:line="240" w:lineRule="auto"/>
      <w:jc w:val="left"/>
    </w:pPr>
  </w:style>
  <w:style w:type="paragraph" w:styleId="af1">
    <w:name w:val="annotation subject"/>
    <w:basedOn w:val="a7"/>
    <w:pPr>
      <w:spacing w:line="240" w:lineRule="auto"/>
      <w:jc w:val="both"/>
    </w:pPr>
    <w:rPr>
      <w:b/>
    </w:rPr>
  </w:style>
  <w:style w:type="character" w:styleId="af2">
    <w:name w:val="Unresolved Mention"/>
    <w:basedOn w:val="a0"/>
    <w:rPr>
      <w:color w:val="605E5C"/>
    </w:rPr>
  </w:style>
  <w:style w:type="paragraph" w:styleId="af3">
    <w:name w:val="footnote text"/>
    <w:basedOn w:val="a"/>
    <w:rPr>
      <w:rFonts w:ascii="Calibri" w:eastAsia="Calibri" w:hAnsi="Calibri" w:cs="Calibri"/>
    </w:rPr>
  </w:style>
  <w:style w:type="paragraph" w:styleId="af4">
    <w:name w:val="endnote text"/>
    <w:basedOn w:val="a"/>
    <w:rPr>
      <w:rFonts w:ascii="Calibri" w:eastAsia="Calibri" w:hAnsi="Calibri" w:cs="Calibri"/>
    </w:rPr>
  </w:style>
  <w:style w:type="paragraph" w:styleId="af5">
    <w:name w:val="caption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169</Words>
  <Characters>1129</Characters>
  <Application>Microsoft Office Word</Application>
  <DocSecurity>0</DocSecurity>
  <Lines>19</Lines>
  <Paragraphs>6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EUNBI NOH</cp:lastModifiedBy>
  <cp:revision>19</cp:revision>
  <dcterms:created xsi:type="dcterms:W3CDTF">2024-06-26T15:09:00Z</dcterms:created>
  <dcterms:modified xsi:type="dcterms:W3CDTF">2026-01-01T05:58:00Z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ournalID">
    <vt:lpwstr/>
  </property>
  <property fmtid="{D5CDD505-2E9C-101B-9397-08002B2CF9AE}" pid="3" name="Source">
    <vt:lpwstr/>
  </property>
  <property fmtid="{D5CDD505-2E9C-101B-9397-08002B2CF9AE}" pid="4" name="Source-short">
    <vt:lpwstr/>
  </property>
  <property fmtid="{D5CDD505-2E9C-101B-9397-08002B2CF9AE}" pid="5" name="Source-abbreviated">
    <vt:lpwstr/>
  </property>
  <property fmtid="{D5CDD505-2E9C-101B-9397-08002B2CF9AE}" pid="6" name="epub">
    <vt:lpwstr/>
  </property>
  <property fmtid="{D5CDD505-2E9C-101B-9397-08002B2CF9AE}" pid="7" name="ppub">
    <vt:lpwstr/>
  </property>
  <property fmtid="{D5CDD505-2E9C-101B-9397-08002B2CF9AE}" pid="8" name="Publisher">
    <vt:lpwstr/>
  </property>
  <property fmtid="{D5CDD505-2E9C-101B-9397-08002B2CF9AE}" pid="9" name="Publisher-location">
    <vt:lpwstr/>
  </property>
  <property fmtid="{D5CDD505-2E9C-101B-9397-08002B2CF9AE}" pid="10" name="DOI">
    <vt:lpwstr/>
  </property>
  <property fmtid="{D5CDD505-2E9C-101B-9397-08002B2CF9AE}" pid="11" name="ReceivedDate">
    <vt:lpwstr/>
  </property>
  <property fmtid="{D5CDD505-2E9C-101B-9397-08002B2CF9AE}" pid="12" name="AcceptedDate">
    <vt:lpwstr/>
  </property>
  <property fmtid="{D5CDD505-2E9C-101B-9397-08002B2CF9AE}" pid="13" name="Reference citation style">
    <vt:lpwstr>name-date</vt:lpwstr>
  </property>
  <property fmtid="{D5CDD505-2E9C-101B-9397-08002B2CF9AE}" pid="14" name="Subject">
    <vt:lpwstr/>
  </property>
  <property fmtid="{D5CDD505-2E9C-101B-9397-08002B2CF9AE}" pid="15" name="Merops word count">
    <vt:lpwstr>162</vt:lpwstr>
  </property>
  <property fmtid="{D5CDD505-2E9C-101B-9397-08002B2CF9AE}" pid="16" name="Merops references count">
    <vt:lpwstr>0</vt:lpwstr>
  </property>
  <property fmtid="{D5CDD505-2E9C-101B-9397-08002B2CF9AE}" pid="17" name="Merops PubMed links count">
    <vt:lpwstr>0</vt:lpwstr>
  </property>
  <property fmtid="{D5CDD505-2E9C-101B-9397-08002B2CF9AE}" pid="18" name="Merops DOI links count">
    <vt:lpwstr>0</vt:lpwstr>
  </property>
  <property fmtid="{D5CDD505-2E9C-101B-9397-08002B2CF9AE}" pid="19" name="Merops tables count">
    <vt:lpwstr>1</vt:lpwstr>
  </property>
  <property fmtid="{D5CDD505-2E9C-101B-9397-08002B2CF9AE}" pid="20" name="Merops figures count">
    <vt:lpwstr>0</vt:lpwstr>
  </property>
  <property fmtid="{D5CDD505-2E9C-101B-9397-08002B2CF9AE}" pid="21" name="Merops graphics count">
    <vt:lpwstr>0</vt:lpwstr>
  </property>
  <property fmtid="{D5CDD505-2E9C-101B-9397-08002B2CF9AE}" pid="22" name="Merops footnotes/endnotes count">
    <vt:lpwstr>0</vt:lpwstr>
  </property>
  <property fmtid="{D5CDD505-2E9C-101B-9397-08002B2CF9AE}" pid="23" name="Merops email addresses count">
    <vt:lpwstr>0</vt:lpwstr>
  </property>
  <property fmtid="{D5CDD505-2E9C-101B-9397-08002B2CF9AE}" pid="24" name="Merops intra-document links count">
    <vt:lpwstr>0</vt:lpwstr>
  </property>
  <property fmtid="{D5CDD505-2E9C-101B-9397-08002B2CF9AE}" pid="25" name="Merops Standard Set">
    <vt:lpwstr>merops/preset-v1/fp_archives-of-gerontology-and-geriatrics</vt:lpwstr>
  </property>
  <property fmtid="{D5CDD505-2E9C-101B-9397-08002B2CF9AE}" pid="26" name="Merops Standard Set modified">
    <vt:lpwstr/>
  </property>
  <property fmtid="{D5CDD505-2E9C-101B-9397-08002B2CF9AE}" pid="27" name="Merops client version">
    <vt:lpwstr/>
  </property>
  <property fmtid="{D5CDD505-2E9C-101B-9397-08002B2CF9AE}" pid="28" name="Merops input file path">
    <vt:lpwstr>3fd94a1e-41a5-4c5b-b9db-6269a920ffbb.docx</vt:lpwstr>
  </property>
  <property fmtid="{D5CDD505-2E9C-101B-9397-08002B2CF9AE}" pid="29" name="Merops -Original extension">
    <vt:lpwstr>docx</vt:lpwstr>
  </property>
  <property fmtid="{D5CDD505-2E9C-101B-9397-08002B2CF9AE}" pid="30" name="Merops server path">
    <vt:lpwstr/>
  </property>
  <property fmtid="{D5CDD505-2E9C-101B-9397-08002B2CF9AE}" pid="31" name="Merops item path">
    <vt:lpwstr>MG-Session/On-20240626/I:edef32cf-bfad-4bf1-a9f5-49c0824558bf</vt:lpwstr>
  </property>
  <property fmtid="{D5CDD505-2E9C-101B-9397-08002B2CF9AE}" pid="32" name="Merops processed date">
    <vt:lpwstr>2024/06/26 01:57:06 AM</vt:lpwstr>
  </property>
  <property fmtid="{D5CDD505-2E9C-101B-9397-08002B2CF9AE}" pid="33" name="Merops WorldCat links count">
    <vt:lpwstr>0</vt:lpwstr>
  </property>
  <property fmtid="{D5CDD505-2E9C-101B-9397-08002B2CF9AE}" pid="34" name="Merops Scopus links count">
    <vt:lpwstr>0</vt:lpwstr>
  </property>
  <property fmtid="{D5CDD505-2E9C-101B-9397-08002B2CF9AE}" pid="35" name="Merops change count">
    <vt:lpwstr>1</vt:lpwstr>
  </property>
  <property fmtid="{D5CDD505-2E9C-101B-9397-08002B2CF9AE}" pid="36" name="Merops comment count">
    <vt:lpwstr>0</vt:lpwstr>
  </property>
</Properties>
</file>