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871" w:rsidRPr="00DE42C1" w:rsidRDefault="00DE42C1" w:rsidP="00DE42C1">
      <w:pPr>
        <w:spacing w:before="120" w:after="120" w:line="360" w:lineRule="auto"/>
        <w:jc w:val="both"/>
        <w:rPr>
          <w:rFonts w:ascii="Times New Roman" w:eastAsia="Times New Roman" w:hAnsi="Times New Roman" w:cs="Times New Roman"/>
          <w:sz w:val="24"/>
          <w:szCs w:val="24"/>
        </w:rPr>
      </w:pPr>
      <w:r w:rsidRPr="00CA2B87">
        <w:rPr>
          <w:rFonts w:ascii="Times New Roman" w:eastAsia="Times New Roman" w:hAnsi="Times New Roman" w:cs="Times New Roman"/>
          <w:b/>
          <w:sz w:val="24"/>
          <w:szCs w:val="24"/>
        </w:rPr>
        <w:t xml:space="preserve">Table </w:t>
      </w:r>
      <w:r w:rsidR="008C280D">
        <w:rPr>
          <w:rFonts w:ascii="Times New Roman" w:eastAsia="Times New Roman" w:hAnsi="Times New Roman" w:cs="Times New Roman"/>
          <w:b/>
          <w:sz w:val="24"/>
          <w:szCs w:val="24"/>
        </w:rPr>
        <w:t>S</w:t>
      </w:r>
      <w:bookmarkStart w:id="0" w:name="_GoBack"/>
      <w:bookmarkEnd w:id="0"/>
      <w:r w:rsidRPr="00CA2B87">
        <w:rPr>
          <w:rFonts w:ascii="Times New Roman" w:eastAsia="Times New Roman" w:hAnsi="Times New Roman" w:cs="Times New Roman"/>
          <w:b/>
          <w:sz w:val="24"/>
          <w:szCs w:val="24"/>
        </w:rPr>
        <w:t>1.</w:t>
      </w:r>
      <w:r w:rsidRPr="00CA2B87">
        <w:rPr>
          <w:rFonts w:ascii="Times New Roman" w:eastAsia="Times New Roman" w:hAnsi="Times New Roman" w:cs="Times New Roman"/>
          <w:sz w:val="24"/>
          <w:szCs w:val="24"/>
        </w:rPr>
        <w:t xml:space="preserve"> List of Included Articles</w:t>
      </w:r>
    </w:p>
    <w:tbl>
      <w:tblPr>
        <w:tblStyle w:val="TabloKlavuzu1"/>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9"/>
        <w:gridCol w:w="1838"/>
        <w:gridCol w:w="1276"/>
        <w:gridCol w:w="2268"/>
        <w:gridCol w:w="1417"/>
        <w:gridCol w:w="1418"/>
        <w:gridCol w:w="1134"/>
        <w:gridCol w:w="1134"/>
        <w:gridCol w:w="1417"/>
        <w:gridCol w:w="1985"/>
      </w:tblGrid>
      <w:tr w:rsidR="00DE42C1" w:rsidRPr="006E70B6" w:rsidTr="00312668">
        <w:trPr>
          <w:trHeight w:val="699"/>
        </w:trPr>
        <w:tc>
          <w:tcPr>
            <w:tcW w:w="709"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NO</w:t>
            </w:r>
          </w:p>
        </w:tc>
        <w:tc>
          <w:tcPr>
            <w:tcW w:w="1838"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rPr>
              <w:t>Author and Year of Publication</w:t>
            </w:r>
          </w:p>
        </w:tc>
        <w:tc>
          <w:tcPr>
            <w:tcW w:w="1276"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rPr>
              <w:t>Vaccine types</w:t>
            </w:r>
          </w:p>
        </w:tc>
        <w:tc>
          <w:tcPr>
            <w:tcW w:w="2268"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rPr>
              <w:t>Study Objective</w:t>
            </w:r>
          </w:p>
        </w:tc>
        <w:tc>
          <w:tcPr>
            <w:tcW w:w="1417" w:type="dxa"/>
          </w:tcPr>
          <w:p w:rsidR="00DE42C1" w:rsidRPr="008C280D" w:rsidRDefault="00DE42C1" w:rsidP="00312668">
            <w:pPr>
              <w:spacing w:after="160"/>
              <w:jc w:val="both"/>
              <w:rPr>
                <w:rFonts w:ascii="Times New Roman" w:eastAsiaTheme="minorHAnsi" w:hAnsi="Times New Roman" w:cs="Times New Roman"/>
                <w:b/>
                <w:bCs/>
              </w:rPr>
            </w:pPr>
            <w:r w:rsidRPr="008C280D">
              <w:rPr>
                <w:rFonts w:ascii="Times New Roman" w:eastAsiaTheme="minorHAnsi" w:hAnsi="Times New Roman" w:cs="Times New Roman"/>
                <w:b/>
                <w:bCs/>
              </w:rPr>
              <w:t>Population / Sample</w:t>
            </w:r>
          </w:p>
        </w:tc>
        <w:tc>
          <w:tcPr>
            <w:tcW w:w="1418" w:type="dxa"/>
          </w:tcPr>
          <w:p w:rsidR="00DE42C1" w:rsidRPr="008C280D" w:rsidRDefault="00DE42C1" w:rsidP="00312668">
            <w:pPr>
              <w:spacing w:after="160"/>
              <w:jc w:val="both"/>
              <w:rPr>
                <w:rFonts w:ascii="Times New Roman" w:eastAsiaTheme="minorHAnsi" w:hAnsi="Times New Roman" w:cs="Times New Roman"/>
                <w:b/>
                <w:bCs/>
              </w:rPr>
            </w:pPr>
            <w:r w:rsidRPr="008C280D">
              <w:rPr>
                <w:rFonts w:ascii="Times New Roman" w:eastAsiaTheme="minorHAnsi" w:hAnsi="Times New Roman" w:cs="Times New Roman"/>
                <w:b/>
                <w:bCs/>
              </w:rPr>
              <w:t>Country / Region</w:t>
            </w:r>
          </w:p>
        </w:tc>
        <w:tc>
          <w:tcPr>
            <w:tcW w:w="1134" w:type="dxa"/>
          </w:tcPr>
          <w:p w:rsidR="00DE42C1" w:rsidRPr="008C280D" w:rsidRDefault="00DE42C1" w:rsidP="00312668">
            <w:pPr>
              <w:spacing w:after="160"/>
              <w:jc w:val="both"/>
              <w:rPr>
                <w:rFonts w:ascii="Times New Roman" w:eastAsiaTheme="minorHAnsi" w:hAnsi="Times New Roman" w:cs="Times New Roman"/>
                <w:b/>
                <w:bCs/>
              </w:rPr>
            </w:pPr>
            <w:r w:rsidRPr="008C280D">
              <w:rPr>
                <w:rFonts w:ascii="Times New Roman" w:eastAsiaTheme="minorHAnsi" w:hAnsi="Times New Roman" w:cs="Times New Roman"/>
                <w:b/>
                <w:bCs/>
              </w:rPr>
              <w:t>Study Period</w:t>
            </w:r>
          </w:p>
        </w:tc>
        <w:tc>
          <w:tcPr>
            <w:tcW w:w="1134" w:type="dxa"/>
          </w:tcPr>
          <w:p w:rsidR="00DE42C1" w:rsidRPr="008C280D" w:rsidRDefault="00DE42C1" w:rsidP="00312668">
            <w:pPr>
              <w:spacing w:after="160"/>
              <w:jc w:val="both"/>
              <w:rPr>
                <w:rFonts w:ascii="Times New Roman" w:eastAsiaTheme="minorHAnsi" w:hAnsi="Times New Roman" w:cs="Times New Roman"/>
                <w:b/>
                <w:bCs/>
              </w:rPr>
            </w:pPr>
            <w:r w:rsidRPr="008C280D">
              <w:rPr>
                <w:rFonts w:ascii="Times New Roman" w:eastAsiaTheme="minorHAnsi" w:hAnsi="Times New Roman" w:cs="Times New Roman"/>
                <w:b/>
                <w:bCs/>
              </w:rPr>
              <w:t>Outcomes Measured</w:t>
            </w:r>
          </w:p>
        </w:tc>
        <w:tc>
          <w:tcPr>
            <w:tcW w:w="1417" w:type="dxa"/>
          </w:tcPr>
          <w:p w:rsidR="00DE42C1" w:rsidRPr="008C280D" w:rsidRDefault="00DE42C1" w:rsidP="00312668">
            <w:pPr>
              <w:spacing w:after="160"/>
              <w:jc w:val="both"/>
              <w:rPr>
                <w:rFonts w:ascii="Times New Roman" w:eastAsiaTheme="minorHAnsi" w:hAnsi="Times New Roman" w:cs="Times New Roman"/>
                <w:b/>
                <w:bCs/>
              </w:rPr>
            </w:pPr>
            <w:r w:rsidRPr="008C280D">
              <w:rPr>
                <w:rFonts w:ascii="Times New Roman" w:eastAsiaTheme="minorHAnsi" w:hAnsi="Times New Roman" w:cs="Times New Roman"/>
                <w:b/>
                <w:bCs/>
              </w:rPr>
              <w:t>Geographic and Contextual Factors</w:t>
            </w:r>
          </w:p>
        </w:tc>
        <w:tc>
          <w:tcPr>
            <w:tcW w:w="1985" w:type="dxa"/>
          </w:tcPr>
          <w:p w:rsidR="00DE42C1" w:rsidRPr="008C280D" w:rsidRDefault="00DE42C1" w:rsidP="00312668">
            <w:pPr>
              <w:spacing w:after="160"/>
              <w:jc w:val="both"/>
              <w:rPr>
                <w:rFonts w:ascii="Times New Roman" w:eastAsiaTheme="minorHAnsi" w:hAnsi="Times New Roman" w:cs="Times New Roman"/>
                <w:b/>
                <w:bCs/>
              </w:rPr>
            </w:pPr>
            <w:r w:rsidRPr="008C280D">
              <w:rPr>
                <w:rFonts w:ascii="Times New Roman" w:eastAsiaTheme="minorHAnsi" w:hAnsi="Times New Roman" w:cs="Times New Roman"/>
                <w:b/>
                <w:bCs/>
              </w:rPr>
              <w:t>Main Findings</w:t>
            </w:r>
          </w:p>
        </w:tc>
      </w:tr>
      <w:tr w:rsidR="00DE42C1" w:rsidRPr="006E70B6" w:rsidTr="00312668">
        <w:trPr>
          <w:trHeight w:val="699"/>
        </w:trPr>
        <w:tc>
          <w:tcPr>
            <w:tcW w:w="709"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M1</w:t>
            </w:r>
          </w:p>
        </w:tc>
        <w:tc>
          <w:tcPr>
            <w:tcW w:w="1838"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Alahmad, (2023)</w:t>
            </w:r>
          </w:p>
        </w:tc>
        <w:tc>
          <w:tcPr>
            <w:tcW w:w="1276"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COVID-19 vaccine refusal in children</w:t>
            </w:r>
          </w:p>
          <w:p w:rsidR="00DE42C1" w:rsidRPr="0075623B" w:rsidRDefault="00DE42C1" w:rsidP="00312668">
            <w:pPr>
              <w:spacing w:after="160"/>
              <w:jc w:val="both"/>
              <w:rPr>
                <w:rFonts w:ascii="Times New Roman" w:eastAsiaTheme="minorHAnsi" w:hAnsi="Times New Roman" w:cs="Times New Roman"/>
                <w:bCs/>
                <w:lang w:val="tr"/>
              </w:rPr>
            </w:pPr>
          </w:p>
        </w:tc>
        <w:tc>
          <w:tcPr>
            <w:tcW w:w="226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primary objective is to systematically analyze the ethical conflicts, implications, and requirements arising from mandatory COVID-19 vaccination policies for children. A secondary aim is to explore parental reasons for refusing vaccination and to identify strategies to improve vaccine uptake among children.</w:t>
            </w:r>
          </w:p>
        </w:tc>
        <w:tc>
          <w:tcPr>
            <w:tcW w:w="1417"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synthesis encompasses 13 studies addressing ethical concerns related to mandatory COVID-19 vaccination in children. These studies vary widely in methods, settings, and contexts, including pediatric populations, parents, and pediatric organ transplant candidates.</w:t>
            </w:r>
          </w:p>
          <w:p w:rsidR="00DE42C1" w:rsidRPr="0075623B" w:rsidRDefault="00DE42C1" w:rsidP="00312668">
            <w:pPr>
              <w:spacing w:after="160"/>
              <w:jc w:val="both"/>
              <w:rPr>
                <w:rFonts w:ascii="Times New Roman" w:eastAsiaTheme="minorHAnsi" w:hAnsi="Times New Roman" w:cs="Times New Roman"/>
                <w:bCs/>
              </w:rPr>
            </w:pPr>
          </w:p>
        </w:tc>
        <w:tc>
          <w:tcPr>
            <w:tcW w:w="141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included studies originate from multiple countries such as the United States, United Kingdom, Italy, Iran, Canada, Australia, the Netherlands, and India, reflecting diverse legal, cultural, and ethical landscapes</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 xml:space="preserve">The systematic review covers literature published between December 2019 and December 31, 2022, corresponding to the emergence and </w:t>
            </w:r>
            <w:proofErr w:type="gramStart"/>
            <w:r w:rsidRPr="0075623B">
              <w:rPr>
                <w:rFonts w:ascii="Times New Roman" w:eastAsiaTheme="minorHAnsi" w:hAnsi="Times New Roman" w:cs="Times New Roman"/>
                <w:bCs/>
              </w:rPr>
              <w:t>global</w:t>
            </w:r>
            <w:proofErr w:type="gramEnd"/>
            <w:r w:rsidRPr="0075623B">
              <w:rPr>
                <w:rFonts w:ascii="Times New Roman" w:eastAsiaTheme="minorHAnsi" w:hAnsi="Times New Roman" w:cs="Times New Roman"/>
                <w:bCs/>
              </w:rPr>
              <w:t xml:space="preserve"> progression of the COVID-19 pandemic.</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outcomes include ethical tensions associated with mandatory vaccination, parental vaccine hesitancy, long-term safety concerns, autonomy, beneficence, justice, coercion, and implications for pediatric organ transplantation. Contextual factors include national vaccinatio</w:t>
            </w:r>
            <w:r w:rsidRPr="0075623B">
              <w:rPr>
                <w:rFonts w:ascii="Times New Roman" w:eastAsiaTheme="minorHAnsi" w:hAnsi="Times New Roman" w:cs="Times New Roman"/>
                <w:bCs/>
              </w:rPr>
              <w:lastRenderedPageBreak/>
              <w:t>n policies, cultural norms, religious influences, healthcare system structures, vaccine accessibility, political environments, and societal attitudes toward mandates.</w:t>
            </w:r>
          </w:p>
        </w:tc>
        <w:tc>
          <w:tcPr>
            <w:tcW w:w="1417"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lastRenderedPageBreak/>
              <w:t>Contextual factors include national vaccination policies, cultural norms, religious influences, healthcare system structures, vaccine accessibility, political environments, and societal attitudes toward mandates.</w:t>
            </w:r>
          </w:p>
        </w:tc>
        <w:tc>
          <w:tcPr>
            <w:tcW w:w="1985"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Mandatory COVID-19 vaccination for children raises significant ethical dilemmas, primarily concerning autonomy, coercion, risk-benefit uncertainty, and justice. Parental hesitancy stems from concerns about vaccine safety and long-term effects. While vaccination is acknowledged as essential for public health and herd immunity, ethical justification becomes weaker in children due to lower disease severity. Evidence for mandatory vaccination among pediatric transplant candidates is limited and ethically complex.</w:t>
            </w:r>
          </w:p>
        </w:tc>
      </w:tr>
      <w:tr w:rsidR="00DE42C1" w:rsidRPr="006E70B6" w:rsidTr="00312668">
        <w:trPr>
          <w:trHeight w:val="699"/>
        </w:trPr>
        <w:tc>
          <w:tcPr>
            <w:tcW w:w="709"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lastRenderedPageBreak/>
              <w:t>M2</w:t>
            </w:r>
          </w:p>
        </w:tc>
        <w:tc>
          <w:tcPr>
            <w:tcW w:w="1838"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Alharbi, (2023)</w:t>
            </w:r>
          </w:p>
        </w:tc>
        <w:tc>
          <w:tcPr>
            <w:tcW w:w="1276"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COVID-19 vaccine refusal in children</w:t>
            </w:r>
          </w:p>
          <w:p w:rsidR="00DE42C1" w:rsidRPr="0075623B" w:rsidRDefault="00DE42C1" w:rsidP="00312668">
            <w:pPr>
              <w:spacing w:after="160"/>
              <w:jc w:val="both"/>
              <w:rPr>
                <w:rFonts w:ascii="Times New Roman" w:eastAsiaTheme="minorHAnsi" w:hAnsi="Times New Roman" w:cs="Times New Roman"/>
                <w:bCs/>
                <w:lang w:val="tr"/>
              </w:rPr>
            </w:pPr>
          </w:p>
        </w:tc>
        <w:tc>
          <w:tcPr>
            <w:tcW w:w="2268" w:type="dxa"/>
          </w:tcPr>
          <w:p w:rsidR="00DE42C1" w:rsidRPr="0075623B" w:rsidRDefault="00DE42C1" w:rsidP="00312668">
            <w:pPr>
              <w:spacing w:after="160"/>
              <w:jc w:val="both"/>
              <w:rPr>
                <w:rFonts w:ascii="Times New Roman" w:eastAsiaTheme="minorHAnsi" w:hAnsi="Times New Roman" w:cs="Times New Roman"/>
                <w:bCs/>
                <w:lang w:val="tr"/>
              </w:rPr>
            </w:pPr>
            <w:r w:rsidRPr="0075623B">
              <w:rPr>
                <w:rFonts w:ascii="Times New Roman" w:eastAsiaTheme="minorHAnsi" w:hAnsi="Times New Roman" w:cs="Times New Roman"/>
                <w:bCs/>
              </w:rPr>
              <w:t>The objective of this systematic review is to analyze parental acceptance and hesitancy toward COVID-19 vaccination for children during the pandemic and to identify the factors influencing parents’ vaccination decisions.</w:t>
            </w:r>
          </w:p>
        </w:tc>
        <w:tc>
          <w:tcPr>
            <w:tcW w:w="1417"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review includes 27 observational studies (cross-sectional, case-control, and cohort designs) conducted among parents or caregivers of children under 18 years of age. Sample sizes across studies ranged from several hundred to more than 22,000 participants.</w:t>
            </w:r>
          </w:p>
        </w:tc>
        <w:tc>
          <w:tcPr>
            <w:tcW w:w="141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 xml:space="preserve">The included studies were conducted across multiple </w:t>
            </w:r>
            <w:proofErr w:type="gramStart"/>
            <w:r w:rsidRPr="0075623B">
              <w:rPr>
                <w:rFonts w:ascii="Times New Roman" w:eastAsiaTheme="minorHAnsi" w:hAnsi="Times New Roman" w:cs="Times New Roman"/>
                <w:bCs/>
              </w:rPr>
              <w:t>global</w:t>
            </w:r>
            <w:proofErr w:type="gramEnd"/>
            <w:r w:rsidRPr="0075623B">
              <w:rPr>
                <w:rFonts w:ascii="Times New Roman" w:eastAsiaTheme="minorHAnsi" w:hAnsi="Times New Roman" w:cs="Times New Roman"/>
                <w:bCs/>
              </w:rPr>
              <w:t xml:space="preserve"> regions, including the United States, Canada, Brazil, Saudi Arabia, Jordan, Poland, Italy, the United Kingdom, Israel, Australia, Singapore, South Korea, Japan, China, Bangladesh, Turkey, and countries in Latin America and the Caribbean.</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27 included studies were conducted between April 2020 and November 2021, corresponding to different stages of the COVID-19 pandemic and vaccine rollout.</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Measured outcomes included parental acceptance, hesitancy, and willingness to vaccinate their children against COVID-19, as well as factors influencing these outcomes—such as sociodemographic characteristics, socioeconomic status, perceived risks, vaccine safety concerns, prior influenza vaccination, and sources of COVID-19 information.</w:t>
            </w:r>
          </w:p>
        </w:tc>
        <w:tc>
          <w:tcPr>
            <w:tcW w:w="1417"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 xml:space="preserve">Geographic and contextual influences included national vaccination policies, health system capacity, cultural beliefs, misinformation prevalence, socioeconomic inequalities, and varying COVID-19 burden across countries. These contextual factors contributed to significant </w:t>
            </w:r>
            <w:proofErr w:type="gramStart"/>
            <w:r w:rsidRPr="0053149E">
              <w:rPr>
                <w:rFonts w:ascii="Times New Roman" w:eastAsiaTheme="minorHAnsi" w:hAnsi="Times New Roman" w:cs="Times New Roman"/>
                <w:bCs/>
              </w:rPr>
              <w:t>global</w:t>
            </w:r>
            <w:proofErr w:type="gramEnd"/>
            <w:r w:rsidRPr="0053149E">
              <w:rPr>
                <w:rFonts w:ascii="Times New Roman" w:eastAsiaTheme="minorHAnsi" w:hAnsi="Times New Roman" w:cs="Times New Roman"/>
                <w:bCs/>
              </w:rPr>
              <w:t xml:space="preserve"> variation in parental vaccine acceptance.</w:t>
            </w:r>
          </w:p>
        </w:tc>
        <w:tc>
          <w:tcPr>
            <w:tcW w:w="1985"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Parental acceptance of COVID-19 vaccination for children varied widely across countries, with rates below 50% in many settings. Key determinants of acceptance included higher parental education, higher household income, perceived benefits of vaccination, trust in vaccine safety, and prior influenza vaccination. Major drivers of hesitancy were safety concerns, fear of side effects, lack of information, low perceived risk of COVID-19 in children, and reliance on social media for health information. The review highlights the need for culturally sensitive communication and targeted public health strategies to reduce hesitancy.</w:t>
            </w:r>
          </w:p>
        </w:tc>
      </w:tr>
      <w:tr w:rsidR="00DE42C1" w:rsidRPr="006E70B6" w:rsidTr="00312668">
        <w:trPr>
          <w:trHeight w:val="1461"/>
        </w:trPr>
        <w:tc>
          <w:tcPr>
            <w:tcW w:w="709"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M3</w:t>
            </w:r>
          </w:p>
        </w:tc>
        <w:tc>
          <w:tcPr>
            <w:tcW w:w="1838"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 xml:space="preserve">She </w:t>
            </w:r>
            <w:r>
              <w:rPr>
                <w:rFonts w:ascii="Times New Roman" w:eastAsiaTheme="minorHAnsi" w:hAnsi="Times New Roman" w:cs="Times New Roman"/>
                <w:b/>
                <w:bCs/>
                <w:lang w:val="tr"/>
              </w:rPr>
              <w:t xml:space="preserve">et al. </w:t>
            </w:r>
            <w:r w:rsidRPr="006E70B6">
              <w:rPr>
                <w:rFonts w:ascii="Times New Roman" w:eastAsiaTheme="minorHAnsi" w:hAnsi="Times New Roman" w:cs="Times New Roman"/>
                <w:b/>
                <w:bCs/>
                <w:lang w:val="tr"/>
              </w:rPr>
              <w:t>, (2022)</w:t>
            </w:r>
          </w:p>
        </w:tc>
        <w:tc>
          <w:tcPr>
            <w:tcW w:w="1276"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COVID-19 vaccine refusal in children</w:t>
            </w:r>
          </w:p>
          <w:p w:rsidR="00DE42C1" w:rsidRPr="0075623B" w:rsidRDefault="00DE42C1" w:rsidP="00312668">
            <w:pPr>
              <w:spacing w:after="160"/>
              <w:jc w:val="both"/>
              <w:rPr>
                <w:rFonts w:ascii="Times New Roman" w:eastAsiaTheme="minorHAnsi" w:hAnsi="Times New Roman" w:cs="Times New Roman"/>
                <w:bCs/>
                <w:lang w:val="tr"/>
              </w:rPr>
            </w:pPr>
          </w:p>
        </w:tc>
        <w:tc>
          <w:tcPr>
            <w:tcW w:w="226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 xml:space="preserve">The aim of this study is to examine the current </w:t>
            </w:r>
            <w:proofErr w:type="gramStart"/>
            <w:r w:rsidRPr="0075623B">
              <w:rPr>
                <w:rFonts w:ascii="Times New Roman" w:eastAsiaTheme="minorHAnsi" w:hAnsi="Times New Roman" w:cs="Times New Roman"/>
                <w:bCs/>
              </w:rPr>
              <w:t>data</w:t>
            </w:r>
            <w:proofErr w:type="gramEnd"/>
            <w:r w:rsidRPr="0075623B">
              <w:rPr>
                <w:rFonts w:ascii="Times New Roman" w:eastAsiaTheme="minorHAnsi" w:hAnsi="Times New Roman" w:cs="Times New Roman"/>
                <w:bCs/>
              </w:rPr>
              <w:t xml:space="preserve"> on the vaccination of children during the COVID-19 pandemic and parents' acceptance of vaccination.</w:t>
            </w:r>
          </w:p>
          <w:p w:rsidR="00DE42C1" w:rsidRPr="0075623B" w:rsidRDefault="00DE42C1" w:rsidP="00312668">
            <w:pPr>
              <w:spacing w:after="160"/>
              <w:jc w:val="both"/>
              <w:rPr>
                <w:rFonts w:ascii="Times New Roman" w:eastAsiaTheme="minorHAnsi" w:hAnsi="Times New Roman" w:cs="Times New Roman"/>
                <w:bCs/>
                <w:lang w:val="tr"/>
              </w:rPr>
            </w:pPr>
          </w:p>
        </w:tc>
        <w:tc>
          <w:tcPr>
            <w:tcW w:w="1417"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 xml:space="preserve">The review synthesizes </w:t>
            </w:r>
            <w:proofErr w:type="gramStart"/>
            <w:r w:rsidRPr="0075623B">
              <w:rPr>
                <w:rFonts w:ascii="Times New Roman" w:eastAsiaTheme="minorHAnsi" w:hAnsi="Times New Roman" w:cs="Times New Roman"/>
                <w:bCs/>
              </w:rPr>
              <w:t>data</w:t>
            </w:r>
            <w:proofErr w:type="gramEnd"/>
            <w:r w:rsidRPr="0075623B">
              <w:rPr>
                <w:rFonts w:ascii="Times New Roman" w:eastAsiaTheme="minorHAnsi" w:hAnsi="Times New Roman" w:cs="Times New Roman"/>
                <w:bCs/>
              </w:rPr>
              <w:t xml:space="preserve"> from 44 academic articles and 16 news reports published between February 2020 and July 2021. Included studies encompass children aged 0–17 years, as well as parents and caregivers surveyed regarding vaccine acceptance and clinical trial participation.</w:t>
            </w:r>
          </w:p>
        </w:tc>
        <w:tc>
          <w:tcPr>
            <w:tcW w:w="141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included evidence spans multiple regions, including the United States, Canada, China, the United Kingdom, Italy, New Zealand, Spain, Sweden, Israel, and several Asian and European countries involved in pediatric vaccine studies and surveillance.</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 xml:space="preserve">The review covers studies published from February 10, 2020 to July 14, 2021, corresponding to the early and middle phases of the </w:t>
            </w:r>
            <w:proofErr w:type="gramStart"/>
            <w:r w:rsidRPr="0075623B">
              <w:rPr>
                <w:rFonts w:ascii="Times New Roman" w:eastAsiaTheme="minorHAnsi" w:hAnsi="Times New Roman" w:cs="Times New Roman"/>
                <w:bCs/>
              </w:rPr>
              <w:t>global</w:t>
            </w:r>
            <w:proofErr w:type="gramEnd"/>
            <w:r w:rsidRPr="0075623B">
              <w:rPr>
                <w:rFonts w:ascii="Times New Roman" w:eastAsiaTheme="minorHAnsi" w:hAnsi="Times New Roman" w:cs="Times New Roman"/>
                <w:bCs/>
              </w:rPr>
              <w:t xml:space="preserve"> COVID-19 pandemic and the development of pediatric vaccination programs.</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 xml:space="preserve">prevalence and clinical severity of COVID-19 in children, safety and immunogenicity profiles of pediatric COVID-19 vaccine, adverse reactions and age-related differences, parental acceptance and hesitancy toward vaccination, willingness to participate in pediatric vaccine trials,  </w:t>
            </w:r>
            <w:proofErr w:type="gramStart"/>
            <w:r w:rsidRPr="0075623B">
              <w:rPr>
                <w:rFonts w:ascii="Times New Roman" w:eastAsiaTheme="minorHAnsi" w:hAnsi="Times New Roman" w:cs="Times New Roman"/>
                <w:bCs/>
              </w:rPr>
              <w:t>global</w:t>
            </w:r>
            <w:proofErr w:type="gramEnd"/>
            <w:r w:rsidRPr="0075623B">
              <w:rPr>
                <w:rFonts w:ascii="Times New Roman" w:eastAsiaTheme="minorHAnsi" w:hAnsi="Times New Roman" w:cs="Times New Roman"/>
                <w:bCs/>
              </w:rPr>
              <w:t xml:space="preserve"> vaccine coverage and progress in clinical trials</w:t>
            </w:r>
          </w:p>
        </w:tc>
        <w:tc>
          <w:tcPr>
            <w:tcW w:w="1417"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Contextual determinants include cross-country differences in pandemic severity, public health measures, cultural norms, parental perceptions of vaccine safety, national vaccination policies, vaccine availability, and circulating viral variants influencing pediatric infection risks.</w:t>
            </w:r>
          </w:p>
        </w:tc>
        <w:tc>
          <w:tcPr>
            <w:tcW w:w="1985"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 xml:space="preserve">The review reveals that although children generally experience mild COVID-19, they contribute to household and community transmission. Pediatric vaccination </w:t>
            </w:r>
            <w:proofErr w:type="gramStart"/>
            <w:r w:rsidRPr="0053149E">
              <w:rPr>
                <w:rFonts w:ascii="Times New Roman" w:eastAsiaTheme="minorHAnsi" w:hAnsi="Times New Roman" w:cs="Times New Roman"/>
                <w:bCs/>
              </w:rPr>
              <w:t>data</w:t>
            </w:r>
            <w:proofErr w:type="gramEnd"/>
            <w:r w:rsidRPr="0053149E">
              <w:rPr>
                <w:rFonts w:ascii="Times New Roman" w:eastAsiaTheme="minorHAnsi" w:hAnsi="Times New Roman" w:cs="Times New Roman"/>
                <w:bCs/>
              </w:rPr>
              <w:t xml:space="preserve"> remain limited, but emerging evidence indicates favorable safety and immunogenicity profiles. Parental willingness to vaccinate their children varies widely across countries (48.2%–72.6%). Higher vaccination coverage is essential for herd immunity, and expanding pediatric vaccination is both an ethical and public health priority.</w:t>
            </w:r>
          </w:p>
        </w:tc>
      </w:tr>
      <w:tr w:rsidR="00DE42C1" w:rsidRPr="006E70B6" w:rsidTr="00312668">
        <w:trPr>
          <w:trHeight w:val="699"/>
        </w:trPr>
        <w:tc>
          <w:tcPr>
            <w:tcW w:w="709"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M4</w:t>
            </w:r>
          </w:p>
        </w:tc>
        <w:tc>
          <w:tcPr>
            <w:tcW w:w="1838"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Galanis vd</w:t>
            </w:r>
            <w:proofErr w:type="gramStart"/>
            <w:r w:rsidRPr="006E70B6">
              <w:rPr>
                <w:rFonts w:ascii="Times New Roman" w:eastAsiaTheme="minorHAnsi" w:hAnsi="Times New Roman" w:cs="Times New Roman"/>
                <w:b/>
                <w:bCs/>
                <w:lang w:val="tr"/>
              </w:rPr>
              <w:t>.,</w:t>
            </w:r>
            <w:proofErr w:type="gramEnd"/>
            <w:r w:rsidRPr="006E70B6">
              <w:rPr>
                <w:rFonts w:ascii="Times New Roman" w:eastAsiaTheme="minorHAnsi" w:hAnsi="Times New Roman" w:cs="Times New Roman"/>
                <w:b/>
                <w:bCs/>
                <w:lang w:val="tr"/>
              </w:rPr>
              <w:t xml:space="preserve"> (2022)</w:t>
            </w:r>
          </w:p>
        </w:tc>
        <w:tc>
          <w:tcPr>
            <w:tcW w:w="1276"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COVID-19 vaccine refusal in children</w:t>
            </w:r>
          </w:p>
          <w:p w:rsidR="00DE42C1" w:rsidRPr="0075623B" w:rsidRDefault="00DE42C1" w:rsidP="00312668">
            <w:pPr>
              <w:spacing w:after="160"/>
              <w:jc w:val="both"/>
              <w:rPr>
                <w:rFonts w:ascii="Times New Roman" w:eastAsiaTheme="minorHAnsi" w:hAnsi="Times New Roman" w:cs="Times New Roman"/>
                <w:bCs/>
                <w:lang w:val="tr"/>
              </w:rPr>
            </w:pPr>
          </w:p>
        </w:tc>
        <w:tc>
          <w:tcPr>
            <w:tcW w:w="2268" w:type="dxa"/>
          </w:tcPr>
          <w:p w:rsidR="00DE42C1" w:rsidRPr="0075623B" w:rsidRDefault="00DE42C1" w:rsidP="00312668">
            <w:pPr>
              <w:spacing w:after="160"/>
              <w:jc w:val="both"/>
              <w:rPr>
                <w:rFonts w:ascii="Times New Roman" w:eastAsiaTheme="minorHAnsi" w:hAnsi="Times New Roman" w:cs="Times New Roman"/>
                <w:bCs/>
                <w:lang w:val="tr"/>
              </w:rPr>
            </w:pPr>
            <w:r w:rsidRPr="0075623B">
              <w:rPr>
                <w:rFonts w:ascii="Times New Roman" w:eastAsiaTheme="minorHAnsi" w:hAnsi="Times New Roman" w:cs="Times New Roman"/>
                <w:bCs/>
              </w:rPr>
              <w:t>The purpose of the study is to estimate parents’ willingness to vaccinate their children against COVID-19, the prevalence of vaccine refusal, and to identify the predictors influencing parental decisions.</w:t>
            </w:r>
          </w:p>
        </w:tc>
        <w:tc>
          <w:tcPr>
            <w:tcW w:w="1417"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meta-analysis includes 44 studies, with a combined sample of 317,055 parents surveyed about their attitudes, willingness, and refusal to vaccinate their children against COVID-19.</w:t>
            </w:r>
          </w:p>
        </w:tc>
        <w:tc>
          <w:tcPr>
            <w:tcW w:w="141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included studies were conducted globally across Europe, Asia, North America, Latin America, the Middle East, and the Caribbean. Countries represented include the United States, Canada, Brazil, South Korea, Israel, Saudi Arabia, Poland, Australia, China, Japan, Turkey, and several others.</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 xml:space="preserve">Studies included were conducted before December 12, 2021, which corresponds to the period from the onset of the pandemic to the early phases of </w:t>
            </w:r>
            <w:proofErr w:type="gramStart"/>
            <w:r w:rsidRPr="0075623B">
              <w:rPr>
                <w:rFonts w:ascii="Times New Roman" w:eastAsiaTheme="minorHAnsi" w:hAnsi="Times New Roman" w:cs="Times New Roman"/>
                <w:bCs/>
              </w:rPr>
              <w:t>global</w:t>
            </w:r>
            <w:proofErr w:type="gramEnd"/>
            <w:r w:rsidRPr="0075623B">
              <w:rPr>
                <w:rFonts w:ascii="Times New Roman" w:eastAsiaTheme="minorHAnsi" w:hAnsi="Times New Roman" w:cs="Times New Roman"/>
                <w:bCs/>
              </w:rPr>
              <w:t xml:space="preserve"> pediatric COVID-19 vaccination.</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parental willingness to vaccinate their children, refusal rates, indecision/hesitancy rates</w:t>
            </w:r>
            <w:r w:rsidRPr="0075623B">
              <w:rPr>
                <w:rFonts w:ascii="Times New Roman" w:eastAsiaTheme="minorHAnsi" w:hAnsi="Times New Roman" w:cs="Times New Roman"/>
                <w:bCs/>
              </w:rPr>
              <w:br/>
              <w:t>,predictors of vaccine acceptance (e.g</w:t>
            </w:r>
            <w:proofErr w:type="gramStart"/>
            <w:r w:rsidRPr="0075623B">
              <w:rPr>
                <w:rFonts w:ascii="Times New Roman" w:eastAsiaTheme="minorHAnsi" w:hAnsi="Times New Roman" w:cs="Times New Roman"/>
                <w:bCs/>
              </w:rPr>
              <w:t>.,</w:t>
            </w:r>
            <w:proofErr w:type="gramEnd"/>
            <w:r w:rsidRPr="0075623B">
              <w:rPr>
                <w:rFonts w:ascii="Times New Roman" w:eastAsiaTheme="minorHAnsi" w:hAnsi="Times New Roman" w:cs="Times New Roman"/>
                <w:bCs/>
              </w:rPr>
              <w:t xml:space="preserve"> parental age, income, beliefs, risk perception, attitudes)</w:t>
            </w:r>
          </w:p>
        </w:tc>
        <w:tc>
          <w:tcPr>
            <w:tcW w:w="1417"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Contextual factors included regional vaccine availability, cultural attitudes toward vaccination, varying levels of COVID-19 risk perception, socioeconomic differences, and trust in national vaccination programs.</w:t>
            </w:r>
          </w:p>
        </w:tc>
        <w:tc>
          <w:tcPr>
            <w:tcW w:w="1985"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The pooled proportion of parents willing to vaccinate their children was 60.1%. Vaccine refusal was 22.9%, and indecision was 25.8%. Key predictors of acceptance included: being a father, older parental age, higher income, higher perceived threat of COVID-19, complete childhood vaccination history, parental influenza vaccination, and trust in vaccines.</w:t>
            </w:r>
            <w:r w:rsidRPr="0053149E">
              <w:rPr>
                <w:rFonts w:ascii="Times New Roman" w:eastAsiaTheme="minorHAnsi" w:hAnsi="Times New Roman" w:cs="Times New Roman"/>
                <w:bCs/>
              </w:rPr>
              <w:br/>
              <w:t>Parental willingness was moderate overall, indicating the need for targeted public health strategies.</w:t>
            </w:r>
          </w:p>
        </w:tc>
      </w:tr>
      <w:tr w:rsidR="00DE42C1" w:rsidRPr="006E70B6" w:rsidTr="00312668">
        <w:trPr>
          <w:trHeight w:val="699"/>
        </w:trPr>
        <w:tc>
          <w:tcPr>
            <w:tcW w:w="709"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M5</w:t>
            </w:r>
          </w:p>
        </w:tc>
        <w:tc>
          <w:tcPr>
            <w:tcW w:w="1838"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Liu vd</w:t>
            </w:r>
            <w:proofErr w:type="gramStart"/>
            <w:r w:rsidRPr="006E70B6">
              <w:rPr>
                <w:rFonts w:ascii="Times New Roman" w:eastAsiaTheme="minorHAnsi" w:hAnsi="Times New Roman" w:cs="Times New Roman"/>
                <w:b/>
                <w:bCs/>
                <w:lang w:val="tr"/>
              </w:rPr>
              <w:t>.,</w:t>
            </w:r>
            <w:proofErr w:type="gramEnd"/>
            <w:r w:rsidRPr="006E70B6">
              <w:rPr>
                <w:rFonts w:ascii="Times New Roman" w:eastAsiaTheme="minorHAnsi" w:hAnsi="Times New Roman" w:cs="Times New Roman"/>
                <w:b/>
                <w:bCs/>
                <w:lang w:val="tr"/>
              </w:rPr>
              <w:t xml:space="preserve"> (2023)</w:t>
            </w:r>
          </w:p>
          <w:p w:rsidR="00DE42C1" w:rsidRPr="006E70B6" w:rsidRDefault="00DE42C1" w:rsidP="00312668">
            <w:pPr>
              <w:spacing w:after="160"/>
              <w:jc w:val="both"/>
              <w:rPr>
                <w:rFonts w:ascii="Times New Roman" w:eastAsiaTheme="minorHAnsi" w:hAnsi="Times New Roman" w:cs="Times New Roman"/>
                <w:b/>
                <w:bCs/>
                <w:lang w:val="tr"/>
              </w:rPr>
            </w:pPr>
          </w:p>
        </w:tc>
        <w:tc>
          <w:tcPr>
            <w:tcW w:w="1276"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COVID-19 vaccine refusal in children</w:t>
            </w:r>
          </w:p>
          <w:p w:rsidR="00DE42C1" w:rsidRPr="0075623B" w:rsidRDefault="00DE42C1" w:rsidP="00312668">
            <w:pPr>
              <w:spacing w:after="160"/>
              <w:jc w:val="both"/>
              <w:rPr>
                <w:rFonts w:ascii="Times New Roman" w:eastAsiaTheme="minorHAnsi" w:hAnsi="Times New Roman" w:cs="Times New Roman"/>
                <w:bCs/>
                <w:lang w:val="tr"/>
              </w:rPr>
            </w:pPr>
          </w:p>
        </w:tc>
        <w:tc>
          <w:tcPr>
            <w:tcW w:w="2268" w:type="dxa"/>
          </w:tcPr>
          <w:p w:rsidR="00DE42C1" w:rsidRPr="0075623B" w:rsidRDefault="00DE42C1" w:rsidP="00312668">
            <w:pPr>
              <w:spacing w:after="160"/>
              <w:jc w:val="both"/>
              <w:rPr>
                <w:rFonts w:ascii="Times New Roman" w:eastAsiaTheme="minorHAnsi" w:hAnsi="Times New Roman" w:cs="Times New Roman"/>
                <w:bCs/>
                <w:lang w:val="tr"/>
              </w:rPr>
            </w:pPr>
            <w:r w:rsidRPr="0075623B">
              <w:rPr>
                <w:rFonts w:ascii="Times New Roman" w:eastAsiaTheme="minorHAnsi" w:hAnsi="Times New Roman" w:cs="Times New Roman"/>
                <w:bCs/>
              </w:rPr>
              <w:t>The objective of this qualitative meta-synthesis is to explore and synthesize empirical evidence regarding parental perceptions, attitudes, and decision-making processes related to COVID-19 vaccination for children, and to identify the social, psychological, and contextual factors shaping these decisions.</w:t>
            </w:r>
          </w:p>
        </w:tc>
        <w:tc>
          <w:tcPr>
            <w:tcW w:w="1417"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synthesis includes 19 qualitative studies conducted among parents or caregivers of children under 18 years of age. These studies used interviews, focus groups, and open-ended surveys to capture parental perspectives on COVID-19 vaccination.</w:t>
            </w:r>
          </w:p>
        </w:tc>
        <w:tc>
          <w:tcPr>
            <w:tcW w:w="141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included studies were conducted in diverse countries, including the United States, the United Kingdom, China, Canada, Australia, Italy, and several European and Asian regions, reflecting broad cultural and social contexts influencing parental decision-making.</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review covers studies conducted between early 2020 and mid-2022, reflecting parental perspectives across different phases of the COVID-19 pandemic and vaccine rollout.</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parental acceptance, hesitancy, and refusal</w:t>
            </w:r>
            <w:r w:rsidRPr="0075623B">
              <w:rPr>
                <w:rFonts w:ascii="Times New Roman" w:eastAsiaTheme="minorHAnsi" w:hAnsi="Times New Roman" w:cs="Times New Roman"/>
                <w:bCs/>
              </w:rPr>
              <w:br/>
            </w:r>
            <w:r>
              <w:rPr>
                <w:rFonts w:ascii="Times New Roman" w:eastAsiaTheme="minorHAnsi" w:hAnsi="Times New Roman" w:cs="Times New Roman"/>
                <w:bCs/>
              </w:rPr>
              <w:t>,</w:t>
            </w:r>
            <w:r w:rsidRPr="0075623B">
              <w:rPr>
                <w:rFonts w:ascii="Times New Roman" w:eastAsiaTheme="minorHAnsi" w:hAnsi="Times New Roman" w:cs="Times New Roman"/>
                <w:bCs/>
              </w:rPr>
              <w:t xml:space="preserve"> perceived risks and benefits</w:t>
            </w:r>
            <w:r w:rsidRPr="0075623B">
              <w:rPr>
                <w:rFonts w:ascii="Times New Roman" w:eastAsiaTheme="minorHAnsi" w:hAnsi="Times New Roman" w:cs="Times New Roman"/>
                <w:bCs/>
              </w:rPr>
              <w:br/>
            </w:r>
            <w:r>
              <w:rPr>
                <w:rFonts w:ascii="Times New Roman" w:eastAsiaTheme="minorHAnsi" w:hAnsi="Times New Roman" w:cs="Times New Roman"/>
                <w:bCs/>
              </w:rPr>
              <w:t>,</w:t>
            </w:r>
            <w:r w:rsidRPr="0075623B">
              <w:rPr>
                <w:rFonts w:ascii="Times New Roman" w:eastAsiaTheme="minorHAnsi" w:hAnsi="Times New Roman" w:cs="Times New Roman"/>
                <w:bCs/>
              </w:rPr>
              <w:t xml:space="preserve"> trust in vaccines, governments, and healthcare systems</w:t>
            </w:r>
            <w:r w:rsidRPr="0075623B">
              <w:rPr>
                <w:rFonts w:ascii="Times New Roman" w:eastAsiaTheme="minorHAnsi" w:hAnsi="Times New Roman" w:cs="Times New Roman"/>
                <w:bCs/>
              </w:rPr>
              <w:br/>
            </w:r>
            <w:r>
              <w:rPr>
                <w:rFonts w:ascii="Times New Roman" w:eastAsiaTheme="minorHAnsi" w:hAnsi="Times New Roman" w:cs="Times New Roman"/>
                <w:bCs/>
              </w:rPr>
              <w:t>,</w:t>
            </w:r>
            <w:r w:rsidRPr="0075623B">
              <w:rPr>
                <w:rFonts w:ascii="Times New Roman" w:eastAsiaTheme="minorHAnsi" w:hAnsi="Times New Roman" w:cs="Times New Roman"/>
                <w:bCs/>
              </w:rPr>
              <w:t xml:space="preserve"> emotional, cultural, and social influences</w:t>
            </w:r>
            <w:r w:rsidRPr="0075623B">
              <w:rPr>
                <w:rFonts w:ascii="Times New Roman" w:eastAsiaTheme="minorHAnsi" w:hAnsi="Times New Roman" w:cs="Times New Roman"/>
                <w:bCs/>
              </w:rPr>
              <w:br/>
              <w:t xml:space="preserve"> structural barriers (e.g</w:t>
            </w:r>
            <w:proofErr w:type="gramStart"/>
            <w:r w:rsidRPr="0075623B">
              <w:rPr>
                <w:rFonts w:ascii="Times New Roman" w:eastAsiaTheme="minorHAnsi" w:hAnsi="Times New Roman" w:cs="Times New Roman"/>
                <w:bCs/>
              </w:rPr>
              <w:t>.,</w:t>
            </w:r>
            <w:proofErr w:type="gramEnd"/>
            <w:r w:rsidRPr="0075623B">
              <w:rPr>
                <w:rFonts w:ascii="Times New Roman" w:eastAsiaTheme="minorHAnsi" w:hAnsi="Times New Roman" w:cs="Times New Roman"/>
                <w:bCs/>
              </w:rPr>
              <w:t xml:space="preserve"> access, misinformation, socioeconomic factors)</w:t>
            </w:r>
          </w:p>
        </w:tc>
        <w:tc>
          <w:tcPr>
            <w:tcW w:w="1417"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Contextual factors highlighted include national vaccination policies, cultural norms related to child health, historical trust or mistrust in public health institutions, circulating misinformation, community-level risk perceptions, and socioeconomic disparities affecting vaccine access.</w:t>
            </w:r>
          </w:p>
        </w:tc>
        <w:tc>
          <w:tcPr>
            <w:tcW w:w="1985" w:type="dxa"/>
          </w:tcPr>
          <w:p w:rsidR="00DE42C1" w:rsidRPr="0053149E" w:rsidRDefault="00DE42C1" w:rsidP="00312668">
            <w:pPr>
              <w:jc w:val="both"/>
              <w:rPr>
                <w:rFonts w:ascii="Times New Roman" w:eastAsiaTheme="minorHAnsi" w:hAnsi="Times New Roman" w:cs="Times New Roman"/>
                <w:bCs/>
              </w:rPr>
            </w:pPr>
          </w:p>
          <w:p w:rsidR="00DE42C1" w:rsidRPr="0053149E" w:rsidRDefault="00DE42C1" w:rsidP="00312668">
            <w:pPr>
              <w:spacing w:after="160"/>
              <w:jc w:val="both"/>
              <w:rPr>
                <w:rFonts w:ascii="Times New Roman" w:eastAsiaTheme="minorHAnsi" w:hAnsi="Times New Roman" w:cs="Times New Roman"/>
                <w:bCs/>
              </w:rPr>
            </w:pPr>
            <w:r w:rsidRPr="00C83D2A">
              <w:rPr>
                <w:rFonts w:ascii="Times New Roman" w:eastAsiaTheme="minorHAnsi" w:hAnsi="Times New Roman" w:cs="Times New Roman"/>
                <w:bCs/>
              </w:rPr>
              <w:t>Parental acceptance, hesitancy, and refusal; perceived risks and benefits of COVID-19 vaccination; trust in vaccines, healthcare systems, and government authorities; emotional and cultural influences; and structural barriers such as access, misinformation, and socioeconomic constraints.</w:t>
            </w:r>
          </w:p>
        </w:tc>
      </w:tr>
      <w:tr w:rsidR="00DE42C1" w:rsidRPr="006E70B6" w:rsidTr="00312668">
        <w:trPr>
          <w:trHeight w:val="699"/>
        </w:trPr>
        <w:tc>
          <w:tcPr>
            <w:tcW w:w="709"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M6</w:t>
            </w:r>
          </w:p>
        </w:tc>
        <w:tc>
          <w:tcPr>
            <w:tcW w:w="1838"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Alimoradi vd</w:t>
            </w:r>
            <w:proofErr w:type="gramStart"/>
            <w:r w:rsidRPr="006E70B6">
              <w:rPr>
                <w:rFonts w:ascii="Times New Roman" w:eastAsiaTheme="minorHAnsi" w:hAnsi="Times New Roman" w:cs="Times New Roman"/>
                <w:b/>
                <w:bCs/>
                <w:lang w:val="tr"/>
              </w:rPr>
              <w:t>.,</w:t>
            </w:r>
            <w:proofErr w:type="gramEnd"/>
            <w:r w:rsidRPr="006E70B6">
              <w:rPr>
                <w:rFonts w:ascii="Times New Roman" w:eastAsiaTheme="minorHAnsi" w:hAnsi="Times New Roman" w:cs="Times New Roman"/>
                <w:b/>
                <w:bCs/>
                <w:lang w:val="tr"/>
              </w:rPr>
              <w:t xml:space="preserve"> (2023)</w:t>
            </w:r>
          </w:p>
        </w:tc>
        <w:tc>
          <w:tcPr>
            <w:tcW w:w="1276"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COVID-19 vaccine refusal in children</w:t>
            </w:r>
          </w:p>
          <w:p w:rsidR="00DE42C1" w:rsidRPr="0075623B" w:rsidRDefault="00DE42C1" w:rsidP="00312668">
            <w:pPr>
              <w:spacing w:after="160"/>
              <w:jc w:val="both"/>
              <w:rPr>
                <w:rFonts w:ascii="Times New Roman" w:eastAsiaTheme="minorHAnsi" w:hAnsi="Times New Roman" w:cs="Times New Roman"/>
                <w:bCs/>
                <w:lang w:val="tr"/>
              </w:rPr>
            </w:pPr>
          </w:p>
        </w:tc>
        <w:tc>
          <w:tcPr>
            <w:tcW w:w="226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primary objective of this study is to estimate the prevalence of parents' acceptance or willingness to vaccinate their children with the COVID-19 vaccine. The secondary objectives are to assess heterogeneity and its sources for the estimated pooled prevalence, identify effective variables through moderator analyses, and determine the factors influencing parents' vaccine acceptance.</w:t>
            </w:r>
          </w:p>
          <w:p w:rsidR="00DE42C1" w:rsidRPr="0075623B" w:rsidRDefault="00DE42C1" w:rsidP="00312668">
            <w:pPr>
              <w:spacing w:after="160"/>
              <w:jc w:val="both"/>
              <w:rPr>
                <w:rFonts w:ascii="Times New Roman" w:eastAsiaTheme="minorHAnsi" w:hAnsi="Times New Roman" w:cs="Times New Roman"/>
                <w:bCs/>
                <w:lang w:val="tr"/>
              </w:rPr>
            </w:pPr>
          </w:p>
        </w:tc>
        <w:tc>
          <w:tcPr>
            <w:tcW w:w="1417"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review includes 98 studies with a total sample of 413,590 parents or caregivers from 69 countries.</w:t>
            </w:r>
          </w:p>
        </w:tc>
        <w:tc>
          <w:tcPr>
            <w:tcW w:w="141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included studies were conducted across 69 countries representing all WHO regions:</w:t>
            </w:r>
            <w:r>
              <w:rPr>
                <w:rFonts w:ascii="Times New Roman" w:eastAsiaTheme="minorHAnsi" w:hAnsi="Times New Roman" w:cs="Times New Roman"/>
                <w:bCs/>
              </w:rPr>
              <w:t xml:space="preserve"> </w:t>
            </w:r>
            <w:r w:rsidRPr="0075623B">
              <w:rPr>
                <w:rFonts w:ascii="Times New Roman" w:eastAsiaTheme="minorHAnsi" w:hAnsi="Times New Roman" w:cs="Times New Roman"/>
                <w:bCs/>
              </w:rPr>
              <w:t>AMR (Americas) – 27 studies, EUR (Europe) – 24 studies, WPR (Western Pacific) – 23 studies, EMR (Eastern Mediterranean) – 17 studies,</w:t>
            </w:r>
            <w:r w:rsidRPr="0075623B">
              <w:rPr>
                <w:rFonts w:ascii="Times New Roman" w:eastAsiaTheme="minorHAnsi" w:hAnsi="Times New Roman" w:cs="Times New Roman"/>
                <w:bCs/>
              </w:rPr>
              <w:br/>
              <w:t>SEAR (South-East Asia) – 5 studies</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Studies published between December 2019 and July 2022 were included. Data collection periods across studies ranged from February 2020 to January 2022, covering multiple phases of the pandemic and vaccine rollout.</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Prevalence of parental acceptance/willingness to vaccinate their children.</w:t>
            </w:r>
          </w:p>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Secondary outcomes:</w:t>
            </w:r>
            <w:r w:rsidRPr="0075623B">
              <w:rPr>
                <w:rFonts w:ascii="Times New Roman" w:eastAsiaTheme="minorHAnsi" w:hAnsi="Times New Roman" w:cs="Times New Roman"/>
                <w:bCs/>
              </w:rPr>
              <w:br/>
              <w:t>Prevalence of hesitancy or refusal,</w:t>
            </w:r>
            <w:r>
              <w:rPr>
                <w:rFonts w:ascii="Times New Roman" w:eastAsiaTheme="minorHAnsi" w:hAnsi="Times New Roman" w:cs="Times New Roman"/>
                <w:bCs/>
              </w:rPr>
              <w:t xml:space="preserve"> </w:t>
            </w:r>
            <w:r w:rsidRPr="0075623B">
              <w:rPr>
                <w:rFonts w:ascii="Times New Roman" w:eastAsiaTheme="minorHAnsi" w:hAnsi="Times New Roman" w:cs="Times New Roman"/>
                <w:bCs/>
              </w:rPr>
              <w:t>Predictors of acceptance (demographics, beliefs, trust, knowledge, mental health, previous vaccination behavior)</w:t>
            </w:r>
            <w:r w:rsidRPr="0075623B">
              <w:rPr>
                <w:rFonts w:ascii="Times New Roman" w:eastAsiaTheme="minorHAnsi" w:hAnsi="Times New Roman" w:cs="Times New Roman"/>
                <w:bCs/>
              </w:rPr>
              <w:br/>
              <w:t>,Moderators explaining heterogeneity (e.g</w:t>
            </w:r>
            <w:proofErr w:type="gramStart"/>
            <w:r w:rsidRPr="0075623B">
              <w:rPr>
                <w:rFonts w:ascii="Times New Roman" w:eastAsiaTheme="minorHAnsi" w:hAnsi="Times New Roman" w:cs="Times New Roman"/>
                <w:bCs/>
              </w:rPr>
              <w:t>.,</w:t>
            </w:r>
            <w:proofErr w:type="gramEnd"/>
            <w:r w:rsidRPr="0075623B">
              <w:rPr>
                <w:rFonts w:ascii="Times New Roman" w:eastAsiaTheme="minorHAnsi" w:hAnsi="Times New Roman" w:cs="Times New Roman"/>
                <w:bCs/>
              </w:rPr>
              <w:t xml:space="preserve"> data collection period, income level, WHO region)</w:t>
            </w:r>
          </w:p>
          <w:p w:rsidR="00DE42C1" w:rsidRPr="0075623B" w:rsidRDefault="00DE42C1" w:rsidP="00312668">
            <w:pPr>
              <w:spacing w:after="160"/>
              <w:jc w:val="both"/>
              <w:rPr>
                <w:rFonts w:ascii="Times New Roman" w:eastAsiaTheme="minorHAnsi" w:hAnsi="Times New Roman" w:cs="Times New Roman"/>
                <w:bCs/>
              </w:rPr>
            </w:pPr>
          </w:p>
        </w:tc>
        <w:tc>
          <w:tcPr>
            <w:tcW w:w="1417"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Contextual factors influencing parental acceptance included: national vaccine availability, socioeconomic development,</w:t>
            </w:r>
            <w:r>
              <w:rPr>
                <w:rFonts w:ascii="Times New Roman" w:eastAsiaTheme="minorHAnsi" w:hAnsi="Times New Roman" w:cs="Times New Roman"/>
                <w:bCs/>
              </w:rPr>
              <w:t xml:space="preserve"> </w:t>
            </w:r>
            <w:r w:rsidRPr="0053149E">
              <w:rPr>
                <w:rFonts w:ascii="Times New Roman" w:eastAsiaTheme="minorHAnsi" w:hAnsi="Times New Roman" w:cs="Times New Roman"/>
                <w:bCs/>
              </w:rPr>
              <w:t>regional pandemic severity, government trust and communication, misinformation exposure, cultural norms surrounding child vaccination</w:t>
            </w:r>
          </w:p>
        </w:tc>
        <w:tc>
          <w:tcPr>
            <w:tcW w:w="1985"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 xml:space="preserve"> The pooled </w:t>
            </w:r>
            <w:proofErr w:type="gramStart"/>
            <w:r w:rsidRPr="0053149E">
              <w:rPr>
                <w:rFonts w:ascii="Times New Roman" w:eastAsiaTheme="minorHAnsi" w:hAnsi="Times New Roman" w:cs="Times New Roman"/>
                <w:bCs/>
              </w:rPr>
              <w:t>global</w:t>
            </w:r>
            <w:proofErr w:type="gramEnd"/>
            <w:r w:rsidRPr="0053149E">
              <w:rPr>
                <w:rFonts w:ascii="Times New Roman" w:eastAsiaTheme="minorHAnsi" w:hAnsi="Times New Roman" w:cs="Times New Roman"/>
                <w:bCs/>
              </w:rPr>
              <w:t xml:space="preserve"> prevalence of parental acceptance was 57% (95% CI: 52–62%). Acceptance decreased by 13% per month of delay in </w:t>
            </w:r>
            <w:proofErr w:type="gramStart"/>
            <w:r w:rsidRPr="0053149E">
              <w:rPr>
                <w:rFonts w:ascii="Times New Roman" w:eastAsiaTheme="minorHAnsi" w:hAnsi="Times New Roman" w:cs="Times New Roman"/>
                <w:bCs/>
              </w:rPr>
              <w:t>data</w:t>
            </w:r>
            <w:proofErr w:type="gramEnd"/>
            <w:r w:rsidRPr="0053149E">
              <w:rPr>
                <w:rFonts w:ascii="Times New Roman" w:eastAsiaTheme="minorHAnsi" w:hAnsi="Times New Roman" w:cs="Times New Roman"/>
                <w:bCs/>
              </w:rPr>
              <w:t xml:space="preserve"> collection.</w:t>
            </w:r>
            <w:r w:rsidRPr="0053149E">
              <w:rPr>
                <w:rFonts w:ascii="Times New Roman" w:eastAsiaTheme="minorHAnsi" w:hAnsi="Times New Roman" w:cs="Times New Roman"/>
                <w:bCs/>
              </w:rPr>
              <w:br/>
              <w:t xml:space="preserve"> Key facilitators: greater COVID-19 vaccine knowledge, higher trust, lower cost, better access, and government encouragement.</w:t>
            </w:r>
            <w:r w:rsidRPr="0053149E">
              <w:rPr>
                <w:rFonts w:ascii="Times New Roman" w:eastAsiaTheme="minorHAnsi" w:hAnsi="Times New Roman" w:cs="Times New Roman"/>
                <w:bCs/>
              </w:rPr>
              <w:br/>
              <w:t xml:space="preserve"> Key barriers: anxiety, psychological distress, concerns about safety, misinformation. Acceptance remained below the estimated herd immunity threshold (≥70%).</w:t>
            </w:r>
          </w:p>
          <w:p w:rsidR="00DE42C1" w:rsidRPr="0053149E" w:rsidRDefault="00DE42C1" w:rsidP="00312668">
            <w:pPr>
              <w:spacing w:after="160"/>
              <w:jc w:val="both"/>
              <w:rPr>
                <w:rFonts w:ascii="Times New Roman" w:eastAsiaTheme="minorHAnsi" w:hAnsi="Times New Roman" w:cs="Times New Roman"/>
                <w:bCs/>
              </w:rPr>
            </w:pPr>
          </w:p>
        </w:tc>
      </w:tr>
      <w:tr w:rsidR="00DE42C1" w:rsidRPr="006E70B6" w:rsidTr="00312668">
        <w:trPr>
          <w:trHeight w:val="699"/>
        </w:trPr>
        <w:tc>
          <w:tcPr>
            <w:tcW w:w="709"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M7</w:t>
            </w:r>
          </w:p>
        </w:tc>
        <w:tc>
          <w:tcPr>
            <w:tcW w:w="1838"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Sayed, (2024)</w:t>
            </w:r>
          </w:p>
        </w:tc>
        <w:tc>
          <w:tcPr>
            <w:tcW w:w="1276"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COVID-19 vaccine refusal in children</w:t>
            </w:r>
          </w:p>
          <w:p w:rsidR="00DE42C1" w:rsidRPr="0075623B" w:rsidRDefault="00DE42C1" w:rsidP="00312668">
            <w:pPr>
              <w:spacing w:after="160"/>
              <w:jc w:val="both"/>
              <w:rPr>
                <w:rFonts w:ascii="Times New Roman" w:eastAsiaTheme="minorHAnsi" w:hAnsi="Times New Roman" w:cs="Times New Roman"/>
                <w:bCs/>
                <w:lang w:val="tr"/>
              </w:rPr>
            </w:pPr>
          </w:p>
        </w:tc>
        <w:tc>
          <w:tcPr>
            <w:tcW w:w="226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purpose of this systematic review is to assess the willingness of parents in Saudi Arabia to vaccinate their children against COVID-19, identify the key determinants influencing these attitudes, and highlight common concerns and misconceptions regarding the vaccine.</w:t>
            </w:r>
          </w:p>
          <w:p w:rsidR="00DE42C1" w:rsidRPr="0075623B" w:rsidRDefault="00DE42C1" w:rsidP="00312668">
            <w:pPr>
              <w:spacing w:after="160"/>
              <w:jc w:val="both"/>
              <w:rPr>
                <w:rFonts w:ascii="Times New Roman" w:eastAsiaTheme="minorHAnsi" w:hAnsi="Times New Roman" w:cs="Times New Roman"/>
                <w:bCs/>
                <w:lang w:val="tr"/>
              </w:rPr>
            </w:pPr>
          </w:p>
        </w:tc>
        <w:tc>
          <w:tcPr>
            <w:tcW w:w="1417"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review included 23 studies comprising a total of 20,926 participants, most of whom were mothers.</w:t>
            </w:r>
          </w:p>
        </w:tc>
        <w:tc>
          <w:tcPr>
            <w:tcW w:w="141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All included studies were conducted in Saudi Arabia, representing both national and regional populations. While two-thirds of the studies were nationwide surveys, others focused on specific regions such as Riyadh, Najran, Taif, Aseer, Al-Jouf, Qassim, and Mecca, reflecting the diverse demographic landscape of the country.</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systematic review included studies published between January 2020 and August 2023, covering the period from the early stages of the pandemic through the expansion of Saudi Arabia’s mass vaccination program.</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primary outcome measured was parental willingness to vaccinate their children against COVID-19. Secondary outcomes included major determinants of acceptance or hesitancy—such as demographics, socioeconomic status, previous vaccination experience—and parents’ specific concerns and misconceptions regarding vaccine safety, side effects, and perceived necessity.</w:t>
            </w:r>
          </w:p>
        </w:tc>
        <w:tc>
          <w:tcPr>
            <w:tcW w:w="1417"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Parental attitudes were shaped by culturally specific factors, including strong family structures, religious norms, trust in government health measures, exposure to misinformation on social media, and regional differences in vaccine availability and perceived COVID-19 risk.</w:t>
            </w:r>
          </w:p>
        </w:tc>
        <w:tc>
          <w:tcPr>
            <w:tcW w:w="1985"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The review found that only 37% of parents were willing to vaccinate their children, indicating substantial hesitancy in Saudi Arabia. Key predictors of acceptance included parental age, gender, education, income level, previous personal vaccination, and children’s chronic conditions. The most common concerns were related to vaccine safety, potential side effects, rapid vaccine development, perceived lack of need, and beliefs that natural immunity was preferable. Misinformation played a major role in amplifying hesitancy.</w:t>
            </w:r>
          </w:p>
        </w:tc>
      </w:tr>
      <w:tr w:rsidR="00DE42C1" w:rsidRPr="006E70B6" w:rsidTr="00312668">
        <w:trPr>
          <w:trHeight w:val="699"/>
        </w:trPr>
        <w:tc>
          <w:tcPr>
            <w:tcW w:w="709"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M8</w:t>
            </w:r>
          </w:p>
        </w:tc>
        <w:tc>
          <w:tcPr>
            <w:tcW w:w="1838"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Pan vd</w:t>
            </w:r>
            <w:proofErr w:type="gramStart"/>
            <w:r w:rsidRPr="006E70B6">
              <w:rPr>
                <w:rFonts w:ascii="Times New Roman" w:eastAsiaTheme="minorHAnsi" w:hAnsi="Times New Roman" w:cs="Times New Roman"/>
                <w:b/>
                <w:bCs/>
                <w:lang w:val="tr"/>
              </w:rPr>
              <w:t>.,</w:t>
            </w:r>
            <w:proofErr w:type="gramEnd"/>
            <w:r w:rsidRPr="006E70B6">
              <w:rPr>
                <w:rFonts w:ascii="Times New Roman" w:eastAsiaTheme="minorHAnsi" w:hAnsi="Times New Roman" w:cs="Times New Roman"/>
                <w:b/>
                <w:bCs/>
                <w:lang w:val="tr"/>
              </w:rPr>
              <w:t xml:space="preserve"> (2021)</w:t>
            </w:r>
          </w:p>
          <w:p w:rsidR="00DE42C1" w:rsidRPr="006E70B6" w:rsidRDefault="00DE42C1" w:rsidP="00312668">
            <w:pPr>
              <w:spacing w:after="160"/>
              <w:jc w:val="both"/>
              <w:rPr>
                <w:rFonts w:ascii="Times New Roman" w:eastAsiaTheme="minorHAnsi" w:hAnsi="Times New Roman" w:cs="Times New Roman"/>
                <w:b/>
                <w:bCs/>
                <w:lang w:val="tr"/>
              </w:rPr>
            </w:pPr>
          </w:p>
        </w:tc>
        <w:tc>
          <w:tcPr>
            <w:tcW w:w="1276"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COVID-19 vaccine refusal in children</w:t>
            </w:r>
          </w:p>
          <w:p w:rsidR="00DE42C1" w:rsidRPr="0075623B" w:rsidRDefault="00DE42C1" w:rsidP="00312668">
            <w:pPr>
              <w:spacing w:after="160"/>
              <w:jc w:val="both"/>
              <w:rPr>
                <w:rFonts w:ascii="Times New Roman" w:eastAsiaTheme="minorHAnsi" w:hAnsi="Times New Roman" w:cs="Times New Roman"/>
                <w:bCs/>
                <w:lang w:val="tr"/>
              </w:rPr>
            </w:pPr>
          </w:p>
        </w:tc>
        <w:tc>
          <w:tcPr>
            <w:tcW w:w="226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purpose of this study is to evaluate parents' attitudes toward vaccinating their children against COVID-19 and to identify the objective and subjective factors that influence their willingness to vaccinate.</w:t>
            </w:r>
          </w:p>
          <w:p w:rsidR="00DE42C1" w:rsidRPr="0075623B" w:rsidRDefault="00DE42C1" w:rsidP="00312668">
            <w:pPr>
              <w:spacing w:after="160"/>
              <w:jc w:val="both"/>
              <w:rPr>
                <w:rFonts w:ascii="Times New Roman" w:eastAsiaTheme="minorHAnsi" w:hAnsi="Times New Roman" w:cs="Times New Roman"/>
                <w:bCs/>
                <w:lang w:val="tr"/>
              </w:rPr>
            </w:pPr>
          </w:p>
        </w:tc>
        <w:tc>
          <w:tcPr>
            <w:tcW w:w="1417"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A total of 33 studies included in this scoping review comprise a combined sample of 85,608 participants.</w:t>
            </w:r>
          </w:p>
        </w:tc>
        <w:tc>
          <w:tcPr>
            <w:tcW w:w="141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review incorporates studies from various countries worldwide, including China, the United States, Italy, Turkey, and several other regions.</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included studies span the period from the onset of the COVID-19 pandemic through the end of 2021</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outcomes assessed include parental attitudes, vaccine acceptance or refusal, perceived risk, concerns about vaccine safety, sources of information, sociodemographic influences, and parents’ intentions to vaccinate their children</w:t>
            </w:r>
          </w:p>
        </w:tc>
        <w:tc>
          <w:tcPr>
            <w:tcW w:w="1417"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The review highlights that geographic and contextual factors—including pandemic management strategies, healthcare system capacity, cultural norms, societal trust in vaccines, school policies, and household transmission dynamics—strongly shape parental vaccination decisions.</w:t>
            </w:r>
          </w:p>
        </w:tc>
        <w:tc>
          <w:tcPr>
            <w:tcW w:w="1985"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The review finds that the key determinants of parents’ decisions to vaccinate their children against COVID-19 include perceived vaccine safety and effectiveness, the child’s health status, parental education level, perceived pandemic risk, and trust in health authorities. Misinformation and social media influence were found to increase hesitancy, while concerns about household and school transmission tended to enhance vaccine acceptance.</w:t>
            </w:r>
          </w:p>
          <w:p w:rsidR="00DE42C1" w:rsidRPr="0053149E" w:rsidRDefault="00DE42C1" w:rsidP="00312668">
            <w:pPr>
              <w:spacing w:after="160"/>
              <w:jc w:val="both"/>
              <w:rPr>
                <w:rFonts w:ascii="Times New Roman" w:eastAsiaTheme="minorHAnsi" w:hAnsi="Times New Roman" w:cs="Times New Roman"/>
                <w:bCs/>
              </w:rPr>
            </w:pPr>
          </w:p>
        </w:tc>
      </w:tr>
      <w:tr w:rsidR="00DE42C1" w:rsidRPr="006E70B6" w:rsidTr="00312668">
        <w:trPr>
          <w:trHeight w:val="699"/>
        </w:trPr>
        <w:tc>
          <w:tcPr>
            <w:tcW w:w="709"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M9</w:t>
            </w:r>
          </w:p>
        </w:tc>
        <w:tc>
          <w:tcPr>
            <w:tcW w:w="1838"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Abu El Kheir-Mataria vd</w:t>
            </w:r>
            <w:proofErr w:type="gramStart"/>
            <w:r w:rsidRPr="006E70B6">
              <w:rPr>
                <w:rFonts w:ascii="Times New Roman" w:eastAsiaTheme="minorHAnsi" w:hAnsi="Times New Roman" w:cs="Times New Roman"/>
                <w:b/>
                <w:bCs/>
                <w:lang w:val="tr"/>
              </w:rPr>
              <w:t>.,</w:t>
            </w:r>
            <w:proofErr w:type="gramEnd"/>
            <w:r w:rsidRPr="006E70B6">
              <w:rPr>
                <w:rFonts w:ascii="Times New Roman" w:eastAsiaTheme="minorHAnsi" w:hAnsi="Times New Roman" w:cs="Times New Roman"/>
                <w:b/>
                <w:bCs/>
                <w:lang w:val="tr"/>
              </w:rPr>
              <w:t xml:space="preserve"> (2023)</w:t>
            </w:r>
          </w:p>
          <w:p w:rsidR="00DE42C1" w:rsidRPr="006E70B6" w:rsidRDefault="00DE42C1" w:rsidP="00312668">
            <w:pPr>
              <w:spacing w:after="160"/>
              <w:jc w:val="both"/>
              <w:rPr>
                <w:rFonts w:ascii="Times New Roman" w:eastAsiaTheme="minorHAnsi" w:hAnsi="Times New Roman" w:cs="Times New Roman"/>
                <w:b/>
                <w:bCs/>
                <w:lang w:val="tr"/>
              </w:rPr>
            </w:pPr>
          </w:p>
        </w:tc>
        <w:tc>
          <w:tcPr>
            <w:tcW w:w="1276"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COVID-19 vaccine refusal in children</w:t>
            </w:r>
          </w:p>
          <w:p w:rsidR="00DE42C1" w:rsidRPr="0075623B" w:rsidRDefault="00DE42C1" w:rsidP="00312668">
            <w:pPr>
              <w:spacing w:after="160"/>
              <w:jc w:val="both"/>
              <w:rPr>
                <w:rFonts w:ascii="Times New Roman" w:eastAsiaTheme="minorHAnsi" w:hAnsi="Times New Roman" w:cs="Times New Roman"/>
                <w:bCs/>
                <w:lang w:val="tr"/>
              </w:rPr>
            </w:pPr>
          </w:p>
        </w:tc>
        <w:tc>
          <w:tcPr>
            <w:tcW w:w="226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This meta-analysis study aims to determine the rate at which parents in low- and middle-income countries accept vaccinating their children against COVID-19 and the factors influencing this decision.</w:t>
            </w:r>
          </w:p>
          <w:p w:rsidR="00DE42C1" w:rsidRPr="0075623B" w:rsidRDefault="00DE42C1" w:rsidP="00312668">
            <w:pPr>
              <w:spacing w:after="160"/>
              <w:jc w:val="both"/>
              <w:rPr>
                <w:rFonts w:ascii="Times New Roman" w:eastAsiaTheme="minorHAnsi" w:hAnsi="Times New Roman" w:cs="Times New Roman"/>
                <w:bCs/>
                <w:lang w:val="tr"/>
              </w:rPr>
            </w:pPr>
          </w:p>
        </w:tc>
        <w:tc>
          <w:tcPr>
            <w:tcW w:w="1417"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meta-analysis includes 13 cross-sectional studies conducted in low- and middle-income countries, with sample sizes ranging from 201 to 3,079 participants.</w:t>
            </w:r>
          </w:p>
        </w:tc>
        <w:tc>
          <w:tcPr>
            <w:tcW w:w="141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included studies were conducted across various low- and middle-income countries, including upper-middle-income countries such as Turkey, China, Brazil, and Vietnam, as well as lower-middle-income and low-income settings such as Bangladesh and Nigeria. Approximately 69% of the included studies originated from upper-middle-income nations.</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studies included in the meta-analysis were conducted or published between December 2021 and February 2022.</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Primary outcomes include parental acceptance, hesitancy, or refusal of COVID-19 vaccination for their children, alongside determinants influencing these attitudes. Studies also report sample characteristics and factors associated with vaccination decisions.</w:t>
            </w:r>
          </w:p>
        </w:tc>
        <w:tc>
          <w:tcPr>
            <w:tcW w:w="1417"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Geographical and contextual factors include economic classifications, healthcare system capacity, trust in governmental and pharmaceutical institutions, public perceptions of the pandemic, and access to reliable vaccine information. Limited healthcare infrastructure, low trust, socioeconomic constraints, and varying education levels in LMICs contribute substantially to vaccine hesitancy.</w:t>
            </w:r>
          </w:p>
        </w:tc>
        <w:tc>
          <w:tcPr>
            <w:tcW w:w="1985"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The meta-analysis revealed that the pooled parental acceptance rate for COVID-19 vaccination in LMICs is 49%. The most influential facilitator of acceptance is the belief that vaccination is essential for controlling and ending the pandemic. Conversely, the predominant reasons for hesitancy or refusal include concerns about vaccine safety, efficacy, and potential side effects. Significant heterogeneity across countries was observed, with low trust in authorities and vaccine manufacturers emerging as critical barriers.</w:t>
            </w:r>
          </w:p>
          <w:p w:rsidR="00DE42C1" w:rsidRPr="0053149E" w:rsidRDefault="00DE42C1" w:rsidP="00312668">
            <w:pPr>
              <w:spacing w:after="160"/>
              <w:jc w:val="both"/>
              <w:rPr>
                <w:rFonts w:ascii="Times New Roman" w:eastAsiaTheme="minorHAnsi" w:hAnsi="Times New Roman" w:cs="Times New Roman"/>
                <w:bCs/>
              </w:rPr>
            </w:pPr>
          </w:p>
        </w:tc>
      </w:tr>
      <w:tr w:rsidR="00DE42C1" w:rsidRPr="006E70B6" w:rsidTr="00312668">
        <w:trPr>
          <w:trHeight w:val="699"/>
        </w:trPr>
        <w:tc>
          <w:tcPr>
            <w:tcW w:w="709"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M10</w:t>
            </w:r>
          </w:p>
        </w:tc>
        <w:tc>
          <w:tcPr>
            <w:tcW w:w="1838"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 xml:space="preserve"> Khan et al</w:t>
            </w:r>
            <w:proofErr w:type="gramStart"/>
            <w:r>
              <w:rPr>
                <w:rFonts w:ascii="Times New Roman" w:eastAsiaTheme="minorHAnsi" w:hAnsi="Times New Roman" w:cs="Times New Roman"/>
                <w:b/>
                <w:bCs/>
                <w:lang w:val="tr"/>
              </w:rPr>
              <w:t>.</w:t>
            </w:r>
            <w:r w:rsidRPr="006E70B6">
              <w:rPr>
                <w:rFonts w:ascii="Times New Roman" w:eastAsiaTheme="minorHAnsi" w:hAnsi="Times New Roman" w:cs="Times New Roman"/>
                <w:b/>
                <w:bCs/>
                <w:lang w:val="tr"/>
              </w:rPr>
              <w:t>,</w:t>
            </w:r>
            <w:proofErr w:type="gramEnd"/>
            <w:r w:rsidRPr="006E70B6">
              <w:rPr>
                <w:rFonts w:ascii="Times New Roman" w:eastAsiaTheme="minorHAnsi" w:hAnsi="Times New Roman" w:cs="Times New Roman"/>
                <w:b/>
                <w:bCs/>
                <w:lang w:val="tr"/>
              </w:rPr>
              <w:t xml:space="preserve"> (2022)</w:t>
            </w:r>
          </w:p>
          <w:p w:rsidR="00DE42C1" w:rsidRPr="006E70B6" w:rsidRDefault="00DE42C1" w:rsidP="00312668">
            <w:pPr>
              <w:spacing w:after="160"/>
              <w:jc w:val="both"/>
              <w:rPr>
                <w:rFonts w:ascii="Times New Roman" w:eastAsiaTheme="minorHAnsi" w:hAnsi="Times New Roman" w:cs="Times New Roman"/>
                <w:b/>
                <w:bCs/>
                <w:lang w:val="tr"/>
              </w:rPr>
            </w:pPr>
          </w:p>
        </w:tc>
        <w:tc>
          <w:tcPr>
            <w:tcW w:w="1276"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COVID-19 vaccine refusal in children</w:t>
            </w:r>
          </w:p>
          <w:p w:rsidR="00DE42C1" w:rsidRPr="0075623B" w:rsidRDefault="00DE42C1" w:rsidP="00312668">
            <w:pPr>
              <w:spacing w:after="160"/>
              <w:jc w:val="both"/>
              <w:rPr>
                <w:rFonts w:ascii="Times New Roman" w:eastAsiaTheme="minorHAnsi" w:hAnsi="Times New Roman" w:cs="Times New Roman"/>
                <w:bCs/>
                <w:lang w:val="tr"/>
              </w:rPr>
            </w:pPr>
          </w:p>
        </w:tc>
        <w:tc>
          <w:tcPr>
            <w:tcW w:w="226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objectives of this systematic review are to assess parents' hesitancy rates regarding COVID-19 vaccines for children and to identify the barriers and facilitators that influence vaccine acceptance.</w:t>
            </w:r>
          </w:p>
          <w:p w:rsidR="00DE42C1" w:rsidRPr="0075623B" w:rsidRDefault="00DE42C1" w:rsidP="00312668">
            <w:pPr>
              <w:spacing w:after="160"/>
              <w:jc w:val="both"/>
              <w:rPr>
                <w:rFonts w:ascii="Times New Roman" w:eastAsiaTheme="minorHAnsi" w:hAnsi="Times New Roman" w:cs="Times New Roman"/>
                <w:bCs/>
                <w:lang w:val="tr"/>
              </w:rPr>
            </w:pPr>
          </w:p>
        </w:tc>
        <w:tc>
          <w:tcPr>
            <w:tcW w:w="1417"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review includes 108 studies focusing on parents of children under 12 years of age without a confirmed COVID-19 diagnosis, with sample sizes ranging from 12 to 227,740.</w:t>
            </w:r>
          </w:p>
        </w:tc>
        <w:tc>
          <w:tcPr>
            <w:tcW w:w="141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 xml:space="preserve">The included studies were conducted across 27 countries, with the largest number from the United States (n = 22), China (n = 16), and Saudi Arabia (n = 10). Additional studies originated from Turkey, South Africa, Switzerland, Brazil, Zambia, and others, reflecting </w:t>
            </w:r>
            <w:proofErr w:type="gramStart"/>
            <w:r w:rsidRPr="0075623B">
              <w:rPr>
                <w:rFonts w:ascii="Times New Roman" w:eastAsiaTheme="minorHAnsi" w:hAnsi="Times New Roman" w:cs="Times New Roman"/>
                <w:bCs/>
              </w:rPr>
              <w:t>global</w:t>
            </w:r>
            <w:proofErr w:type="gramEnd"/>
            <w:r w:rsidRPr="0075623B">
              <w:rPr>
                <w:rFonts w:ascii="Times New Roman" w:eastAsiaTheme="minorHAnsi" w:hAnsi="Times New Roman" w:cs="Times New Roman"/>
                <w:bCs/>
              </w:rPr>
              <w:t xml:space="preserve"> geographic diversity.</w:t>
            </w:r>
          </w:p>
          <w:p w:rsidR="00DE42C1" w:rsidRPr="0075623B" w:rsidRDefault="00DE42C1" w:rsidP="00312668">
            <w:pPr>
              <w:spacing w:after="160"/>
              <w:jc w:val="both"/>
              <w:rPr>
                <w:rFonts w:ascii="Times New Roman" w:eastAsiaTheme="minorHAnsi" w:hAnsi="Times New Roman" w:cs="Times New Roman"/>
                <w:bCs/>
              </w:rPr>
            </w:pP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studies were conducted between January 2020 and August 2022, corresponding to the earliest phases of the pandemic through the widespread implementation of vaccination campaigns worldwide.</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primary outcomes assessed include parental vaccine hesitancy, vaccine acceptance, and vaccine-related concerns such as safety, side effects, and efficacy. Secondary outcomes include barriers to vaccination, facilitators, sociodemographic predictors, and specific concerns related to comorbid children.</w:t>
            </w:r>
          </w:p>
        </w:tc>
        <w:tc>
          <w:tcPr>
            <w:tcW w:w="1417"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Geographical variability significantly influenced parental attitudes. High hesitancy levels were reported in Saudi Arabia, Turkey, and the United States, while very low hesitancy levels were observed in South Africa and Switzerland. Additional contextual factors included cultural beliefs, trust in health authorities, misinformation, socioeconomic instability, and education levels.</w:t>
            </w:r>
          </w:p>
        </w:tc>
        <w:tc>
          <w:tcPr>
            <w:tcW w:w="1985"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 xml:space="preserve">The review found substantial </w:t>
            </w:r>
            <w:proofErr w:type="gramStart"/>
            <w:r w:rsidRPr="0053149E">
              <w:rPr>
                <w:rFonts w:ascii="Times New Roman" w:eastAsiaTheme="minorHAnsi" w:hAnsi="Times New Roman" w:cs="Times New Roman"/>
                <w:bCs/>
              </w:rPr>
              <w:t>global</w:t>
            </w:r>
            <w:proofErr w:type="gramEnd"/>
            <w:r w:rsidRPr="0053149E">
              <w:rPr>
                <w:rFonts w:ascii="Times New Roman" w:eastAsiaTheme="minorHAnsi" w:hAnsi="Times New Roman" w:cs="Times New Roman"/>
                <w:bCs/>
              </w:rPr>
              <w:t xml:space="preserve"> variation in parental hesitancy, with rates exceeding 85% in some countries such as Saudi Arabia and Turkey, while dropping below 1% in South Africa. The most common barriers included low maternal education (43%), financial instability (18%), low trust in new vaccines (12%), and unverified social media influence (4.6%). Facilitators included higher education (11%), healthcare-based information (8.3%), and strong trust in government (4.6%). Overall, concerns about vaccine safety, efficacy, and side effects remained the dominant drivers of hesitancy.</w:t>
            </w:r>
          </w:p>
        </w:tc>
      </w:tr>
      <w:tr w:rsidR="00DE42C1" w:rsidRPr="006E70B6" w:rsidTr="00312668">
        <w:trPr>
          <w:trHeight w:val="699"/>
        </w:trPr>
        <w:tc>
          <w:tcPr>
            <w:tcW w:w="709"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M11</w:t>
            </w:r>
          </w:p>
        </w:tc>
        <w:tc>
          <w:tcPr>
            <w:tcW w:w="1838"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Guzman-Holst vd</w:t>
            </w:r>
            <w:proofErr w:type="gramStart"/>
            <w:r w:rsidRPr="006E70B6">
              <w:rPr>
                <w:rFonts w:ascii="Times New Roman" w:eastAsiaTheme="minorHAnsi" w:hAnsi="Times New Roman" w:cs="Times New Roman"/>
                <w:b/>
                <w:bCs/>
                <w:lang w:val="tr"/>
              </w:rPr>
              <w:t>.,</w:t>
            </w:r>
            <w:proofErr w:type="gramEnd"/>
            <w:r w:rsidRPr="006E70B6">
              <w:rPr>
                <w:rFonts w:ascii="Times New Roman" w:eastAsiaTheme="minorHAnsi" w:hAnsi="Times New Roman" w:cs="Times New Roman"/>
                <w:b/>
                <w:bCs/>
                <w:lang w:val="tr"/>
              </w:rPr>
              <w:t xml:space="preserve"> (2020)</w:t>
            </w:r>
          </w:p>
        </w:tc>
        <w:tc>
          <w:tcPr>
            <w:tcW w:w="1276"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Childhood vaccine refusal</w:t>
            </w:r>
          </w:p>
          <w:p w:rsidR="00DE42C1" w:rsidRPr="0075623B" w:rsidRDefault="00DE42C1" w:rsidP="00312668">
            <w:pPr>
              <w:spacing w:after="160"/>
              <w:jc w:val="both"/>
              <w:rPr>
                <w:rFonts w:ascii="Times New Roman" w:eastAsiaTheme="minorHAnsi" w:hAnsi="Times New Roman" w:cs="Times New Roman"/>
                <w:bCs/>
                <w:lang w:val="tr"/>
              </w:rPr>
            </w:pPr>
          </w:p>
        </w:tc>
        <w:tc>
          <w:tcPr>
            <w:tcW w:w="2268" w:type="dxa"/>
          </w:tcPr>
          <w:p w:rsidR="00DE42C1" w:rsidRPr="0075623B" w:rsidRDefault="00DE42C1" w:rsidP="00312668">
            <w:pPr>
              <w:spacing w:after="160"/>
              <w:jc w:val="both"/>
              <w:rPr>
                <w:rFonts w:ascii="Times New Roman" w:eastAsiaTheme="minorHAnsi" w:hAnsi="Times New Roman" w:cs="Times New Roman"/>
                <w:bCs/>
              </w:rPr>
            </w:pPr>
            <w:proofErr w:type="gramStart"/>
            <w:r w:rsidRPr="0075623B">
              <w:rPr>
                <w:rFonts w:ascii="Times New Roman" w:eastAsiaTheme="minorHAnsi" w:hAnsi="Times New Roman" w:cs="Times New Roman"/>
                <w:bCs/>
              </w:rPr>
              <w:t>The objectives of this study are to identify the key factors underlying vaccine hesitancy across all populations in the LAC region, to classify and measure factors affecting vaccine coverage according to the barrier categories defined by SAGE, and to identify knowledge gaps in understanding country- and population-specific determinants of vaccine hesitancy.</w:t>
            </w:r>
            <w:proofErr w:type="gramEnd"/>
          </w:p>
          <w:p w:rsidR="00DE42C1" w:rsidRPr="0075623B" w:rsidRDefault="00DE42C1" w:rsidP="00312668">
            <w:pPr>
              <w:spacing w:after="160"/>
              <w:jc w:val="both"/>
              <w:rPr>
                <w:rFonts w:ascii="Times New Roman" w:eastAsiaTheme="minorHAnsi" w:hAnsi="Times New Roman" w:cs="Times New Roman"/>
                <w:bCs/>
                <w:lang w:val="tr"/>
              </w:rPr>
            </w:pPr>
          </w:p>
        </w:tc>
        <w:tc>
          <w:tcPr>
            <w:tcW w:w="1417"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review includes 75 studies conducted in the Latin America and Caribbean region.</w:t>
            </w:r>
          </w:p>
        </w:tc>
        <w:tc>
          <w:tcPr>
            <w:tcW w:w="141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studies were conducted across the Latin America and Caribbean (LAC) region, with nearly half originating from Brazil (47%), followed by Argentina, Colombia, Peru, and Mexico. Only a limited number of studies were available from other LAC countries, indicating substantial geographic evidence gaps.</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review included studies published up to 15 July 2017, with no lower date limit.</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primary outcomes measured were barriers to vaccine uptake, classified under three SAGE categories: (1) contextual influences, (2) individual or group influences, and (3) vaccine- or vaccination-specific issues. The review quantified how frequently each barrier type was reported across populations and vaccine types.</w:t>
            </w:r>
          </w:p>
        </w:tc>
        <w:tc>
          <w:tcPr>
            <w:tcW w:w="1417"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Contextual barriers were strongly associated with socioeconomic hardship, low education, cultural and religious beliefs, limited healthcare access, misinformation, and geographic isolation. These factors varied significantly across LAC countries, contributing to heterogeneous vaccine uptake patterns.</w:t>
            </w:r>
          </w:p>
          <w:p w:rsidR="00DE42C1" w:rsidRPr="0053149E" w:rsidRDefault="00DE42C1" w:rsidP="00312668">
            <w:pPr>
              <w:spacing w:after="160"/>
              <w:jc w:val="both"/>
              <w:rPr>
                <w:rFonts w:ascii="Times New Roman" w:eastAsiaTheme="minorHAnsi" w:hAnsi="Times New Roman" w:cs="Times New Roman"/>
                <w:bCs/>
              </w:rPr>
            </w:pPr>
          </w:p>
        </w:tc>
        <w:tc>
          <w:tcPr>
            <w:tcW w:w="1985"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The review identified that the most frequently reported barriers were individual/group influences (68%), followed by contextual influences (47%) and vaccine-specific issues (23%). Key determinants included low socioeconomic status, lack of knowledge, fear of adverse events, mistrust in health systems, and challenges in vaccine accessibility. Significant evidence gaps were found for adolescents, pregnant women, and newer vaccines such as pneumococcal and meningococcal formulations.</w:t>
            </w:r>
          </w:p>
        </w:tc>
      </w:tr>
      <w:tr w:rsidR="00DE42C1" w:rsidRPr="006E70B6" w:rsidTr="00312668">
        <w:trPr>
          <w:trHeight w:val="699"/>
        </w:trPr>
        <w:tc>
          <w:tcPr>
            <w:tcW w:w="709"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M12</w:t>
            </w:r>
          </w:p>
        </w:tc>
        <w:tc>
          <w:tcPr>
            <w:tcW w:w="1838"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Maamor vd</w:t>
            </w:r>
            <w:proofErr w:type="gramStart"/>
            <w:r w:rsidRPr="006E70B6">
              <w:rPr>
                <w:rFonts w:ascii="Times New Roman" w:eastAsiaTheme="minorHAnsi" w:hAnsi="Times New Roman" w:cs="Times New Roman"/>
                <w:b/>
                <w:bCs/>
                <w:lang w:val="tr"/>
              </w:rPr>
              <w:t>.,</w:t>
            </w:r>
            <w:proofErr w:type="gramEnd"/>
            <w:r w:rsidRPr="006E70B6">
              <w:rPr>
                <w:rFonts w:ascii="Times New Roman" w:eastAsiaTheme="minorHAnsi" w:hAnsi="Times New Roman" w:cs="Times New Roman"/>
                <w:b/>
                <w:bCs/>
                <w:lang w:val="tr"/>
              </w:rPr>
              <w:t xml:space="preserve"> (2024</w:t>
            </w:r>
            <w:r>
              <w:rPr>
                <w:rFonts w:ascii="Times New Roman" w:eastAsiaTheme="minorHAnsi" w:hAnsi="Times New Roman" w:cs="Times New Roman"/>
                <w:b/>
                <w:bCs/>
                <w:lang w:val="tr"/>
              </w:rPr>
              <w:t>)</w:t>
            </w:r>
          </w:p>
        </w:tc>
        <w:tc>
          <w:tcPr>
            <w:tcW w:w="1276"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Childhood vaccine refusal</w:t>
            </w:r>
          </w:p>
          <w:p w:rsidR="00DE42C1" w:rsidRPr="0075623B" w:rsidRDefault="00DE42C1" w:rsidP="00312668">
            <w:pPr>
              <w:spacing w:after="160"/>
              <w:jc w:val="both"/>
              <w:rPr>
                <w:rFonts w:ascii="Times New Roman" w:eastAsiaTheme="minorHAnsi" w:hAnsi="Times New Roman" w:cs="Times New Roman"/>
                <w:bCs/>
                <w:lang w:val="tr"/>
              </w:rPr>
            </w:pPr>
          </w:p>
        </w:tc>
        <w:tc>
          <w:tcPr>
            <w:tcW w:w="226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 xml:space="preserve">The aim of this study is to systematically synthesize prevalence </w:t>
            </w:r>
            <w:proofErr w:type="gramStart"/>
            <w:r w:rsidRPr="0075623B">
              <w:rPr>
                <w:rFonts w:ascii="Times New Roman" w:eastAsiaTheme="minorHAnsi" w:hAnsi="Times New Roman" w:cs="Times New Roman"/>
                <w:bCs/>
              </w:rPr>
              <w:t>data</w:t>
            </w:r>
            <w:proofErr w:type="gramEnd"/>
            <w:r w:rsidRPr="0075623B">
              <w:rPr>
                <w:rFonts w:ascii="Times New Roman" w:eastAsiaTheme="minorHAnsi" w:hAnsi="Times New Roman" w:cs="Times New Roman"/>
                <w:bCs/>
              </w:rPr>
              <w:t xml:space="preserve"> on caregiver hesitancy and identify the factors influencing this hesitancy on a global scale.</w:t>
            </w:r>
          </w:p>
          <w:p w:rsidR="00DE42C1" w:rsidRPr="0075623B" w:rsidRDefault="00DE42C1" w:rsidP="00312668">
            <w:pPr>
              <w:spacing w:after="160"/>
              <w:jc w:val="both"/>
              <w:rPr>
                <w:rFonts w:ascii="Times New Roman" w:eastAsiaTheme="minorHAnsi" w:hAnsi="Times New Roman" w:cs="Times New Roman"/>
                <w:bCs/>
              </w:rPr>
            </w:pPr>
          </w:p>
        </w:tc>
        <w:tc>
          <w:tcPr>
            <w:tcW w:w="1417"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 xml:space="preserve">The review includes 765 studies comprising </w:t>
            </w:r>
            <w:proofErr w:type="gramStart"/>
            <w:r w:rsidRPr="0075623B">
              <w:rPr>
                <w:rFonts w:ascii="Times New Roman" w:eastAsiaTheme="minorHAnsi" w:hAnsi="Times New Roman" w:cs="Times New Roman"/>
                <w:bCs/>
              </w:rPr>
              <w:t>data</w:t>
            </w:r>
            <w:proofErr w:type="gramEnd"/>
            <w:r w:rsidRPr="0075623B">
              <w:rPr>
                <w:rFonts w:ascii="Times New Roman" w:eastAsiaTheme="minorHAnsi" w:hAnsi="Times New Roman" w:cs="Times New Roman"/>
                <w:bCs/>
              </w:rPr>
              <w:t xml:space="preserve"> from 38,210,589 caregivers globally.</w:t>
            </w:r>
          </w:p>
        </w:tc>
        <w:tc>
          <w:tcPr>
            <w:tcW w:w="141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 xml:space="preserve">The studies included in the review were drawn from seven </w:t>
            </w:r>
            <w:proofErr w:type="gramStart"/>
            <w:r w:rsidRPr="0075623B">
              <w:rPr>
                <w:rFonts w:ascii="Times New Roman" w:eastAsiaTheme="minorHAnsi" w:hAnsi="Times New Roman" w:cs="Times New Roman"/>
                <w:bCs/>
              </w:rPr>
              <w:t>global</w:t>
            </w:r>
            <w:proofErr w:type="gramEnd"/>
            <w:r w:rsidRPr="0075623B">
              <w:rPr>
                <w:rFonts w:ascii="Times New Roman" w:eastAsiaTheme="minorHAnsi" w:hAnsi="Times New Roman" w:cs="Times New Roman"/>
                <w:bCs/>
              </w:rPr>
              <w:t xml:space="preserve"> regions, representing low-, middle-, and high-income countries. This broad geographic distribution enabled the assessment of regional variations and contextual influences on vaccine hesitancy.</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literature search was conducted from the inception of each electronic database through August 2023.</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Key outcomes measured include the prevalence of vaccine hesitancy among caregivers, underlying cognitive and emotional determinants, perceived vaccine safety and efficacy, information needs, religious and personal beliefs, and access- and acceptability-related factors. The meta-analysis provides pooled estimates for both prevalence and associated determinants.</w:t>
            </w:r>
          </w:p>
        </w:tc>
        <w:tc>
          <w:tcPr>
            <w:tcW w:w="1417"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Geographic and contextual factors included the structure of regional health systems, vaccine accessibility, economic conditions, cultural norms, religious influences, and the effectiveness of health communication strategies. The review highlights how these contextual elements shape caregiver hesitancy across regions.</w:t>
            </w:r>
          </w:p>
        </w:tc>
        <w:tc>
          <w:tcPr>
            <w:tcW w:w="1985"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 xml:space="preserve">The meta-analysis indicates that the </w:t>
            </w:r>
            <w:proofErr w:type="gramStart"/>
            <w:r w:rsidRPr="0053149E">
              <w:rPr>
                <w:rFonts w:ascii="Times New Roman" w:eastAsiaTheme="minorHAnsi" w:hAnsi="Times New Roman" w:cs="Times New Roman"/>
                <w:bCs/>
              </w:rPr>
              <w:t>global</w:t>
            </w:r>
            <w:proofErr w:type="gramEnd"/>
            <w:r w:rsidRPr="0053149E">
              <w:rPr>
                <w:rFonts w:ascii="Times New Roman" w:eastAsiaTheme="minorHAnsi" w:hAnsi="Times New Roman" w:cs="Times New Roman"/>
                <w:bCs/>
              </w:rPr>
              <w:t xml:space="preserve"> prevalence of caregiver vaccine hesitancy is 25%, with concerns regarding vaccine safety and efficacy emerging as the most prominent determinant (reported at 91.4%). Additional contributing factors include personal and religious beliefs, misinformation, insufficient communication from healthcare providers, and structural issues related to accessibility and affordability.</w:t>
            </w:r>
          </w:p>
        </w:tc>
      </w:tr>
      <w:tr w:rsidR="00DE42C1" w:rsidRPr="006E70B6" w:rsidTr="00312668">
        <w:trPr>
          <w:trHeight w:val="699"/>
        </w:trPr>
        <w:tc>
          <w:tcPr>
            <w:tcW w:w="709"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M13</w:t>
            </w:r>
          </w:p>
        </w:tc>
        <w:tc>
          <w:tcPr>
            <w:tcW w:w="1838"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Abenova vd</w:t>
            </w:r>
            <w:proofErr w:type="gramStart"/>
            <w:r w:rsidRPr="006E70B6">
              <w:rPr>
                <w:rFonts w:ascii="Times New Roman" w:eastAsiaTheme="minorHAnsi" w:hAnsi="Times New Roman" w:cs="Times New Roman"/>
                <w:b/>
                <w:bCs/>
                <w:lang w:val="tr"/>
              </w:rPr>
              <w:t>.,</w:t>
            </w:r>
            <w:proofErr w:type="gramEnd"/>
            <w:r w:rsidRPr="006E70B6">
              <w:rPr>
                <w:rFonts w:ascii="Times New Roman" w:eastAsiaTheme="minorHAnsi" w:hAnsi="Times New Roman" w:cs="Times New Roman"/>
                <w:b/>
                <w:bCs/>
                <w:lang w:val="tr"/>
              </w:rPr>
              <w:t xml:space="preserve"> (2024)</w:t>
            </w:r>
          </w:p>
        </w:tc>
        <w:tc>
          <w:tcPr>
            <w:tcW w:w="1276"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Childhood vaccine refusal</w:t>
            </w:r>
          </w:p>
          <w:p w:rsidR="00DE42C1" w:rsidRPr="0075623B" w:rsidRDefault="00DE42C1" w:rsidP="00312668">
            <w:pPr>
              <w:spacing w:after="160"/>
              <w:jc w:val="both"/>
              <w:rPr>
                <w:rFonts w:ascii="Times New Roman" w:eastAsiaTheme="minorHAnsi" w:hAnsi="Times New Roman" w:cs="Times New Roman"/>
                <w:bCs/>
                <w:lang w:val="tr"/>
              </w:rPr>
            </w:pPr>
          </w:p>
        </w:tc>
        <w:tc>
          <w:tcPr>
            <w:tcW w:w="226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 xml:space="preserve">The aim of this meta-analysis is to determine the </w:t>
            </w:r>
            <w:proofErr w:type="gramStart"/>
            <w:r w:rsidRPr="0075623B">
              <w:rPr>
                <w:rFonts w:ascii="Times New Roman" w:eastAsiaTheme="minorHAnsi" w:hAnsi="Times New Roman" w:cs="Times New Roman"/>
                <w:bCs/>
              </w:rPr>
              <w:t>global</w:t>
            </w:r>
            <w:proofErr w:type="gramEnd"/>
            <w:r w:rsidRPr="0075623B">
              <w:rPr>
                <w:rFonts w:ascii="Times New Roman" w:eastAsiaTheme="minorHAnsi" w:hAnsi="Times New Roman" w:cs="Times New Roman"/>
                <w:bCs/>
              </w:rPr>
              <w:t xml:space="preserve"> prevalence of routine vaccination hesitancy among parents of children aged 0–6 years, as routine vaccination hesitancy is a significant public health issue observed in more than 190 countries worldwide.</w:t>
            </w:r>
          </w:p>
          <w:p w:rsidR="00DE42C1" w:rsidRPr="0075623B" w:rsidRDefault="00DE42C1" w:rsidP="00312668">
            <w:pPr>
              <w:spacing w:after="160"/>
              <w:jc w:val="both"/>
              <w:rPr>
                <w:rFonts w:ascii="Times New Roman" w:eastAsiaTheme="minorHAnsi" w:hAnsi="Times New Roman" w:cs="Times New Roman"/>
                <w:bCs/>
                <w:lang w:val="tr"/>
              </w:rPr>
            </w:pPr>
          </w:p>
        </w:tc>
        <w:tc>
          <w:tcPr>
            <w:tcW w:w="1417"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meta-analysis includes 23 studies comprising a total of 29,131 parents and caregivers of children aged 0–6 years</w:t>
            </w:r>
          </w:p>
        </w:tc>
        <w:tc>
          <w:tcPr>
            <w:tcW w:w="141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 xml:space="preserve">The included studies span 32 countries across major WHO regions, including Europe, the Americas, the Eastern Mediterranean, Africa, South-East Asia, and the Western Pacific. Countries represented include Italy, India, the United States, Canada, Turkey, Germany, China, Pakistan, Brazil, Ethiopia, among others, ensuring broad </w:t>
            </w:r>
            <w:proofErr w:type="gramStart"/>
            <w:r w:rsidRPr="0075623B">
              <w:rPr>
                <w:rFonts w:ascii="Times New Roman" w:eastAsiaTheme="minorHAnsi" w:hAnsi="Times New Roman" w:cs="Times New Roman"/>
                <w:bCs/>
              </w:rPr>
              <w:t>global</w:t>
            </w:r>
            <w:proofErr w:type="gramEnd"/>
            <w:r w:rsidRPr="0075623B">
              <w:rPr>
                <w:rFonts w:ascii="Times New Roman" w:eastAsiaTheme="minorHAnsi" w:hAnsi="Times New Roman" w:cs="Times New Roman"/>
                <w:bCs/>
              </w:rPr>
              <w:t xml:space="preserve"> representation</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 xml:space="preserve">The </w:t>
            </w:r>
            <w:proofErr w:type="gramStart"/>
            <w:r w:rsidRPr="0075623B">
              <w:rPr>
                <w:rFonts w:ascii="Times New Roman" w:eastAsiaTheme="minorHAnsi" w:hAnsi="Times New Roman" w:cs="Times New Roman"/>
                <w:bCs/>
              </w:rPr>
              <w:t>data</w:t>
            </w:r>
            <w:proofErr w:type="gramEnd"/>
            <w:r w:rsidRPr="0075623B">
              <w:rPr>
                <w:rFonts w:ascii="Times New Roman" w:eastAsiaTheme="minorHAnsi" w:hAnsi="Times New Roman" w:cs="Times New Roman"/>
                <w:bCs/>
              </w:rPr>
              <w:t xml:space="preserve"> collection periods of the included studies range from 2014 to 2021. The earliest study was conducted in Canada in 2014–2015, while the most recent one was carried out in Turkey in 2021. This timeframe captures both pre-pandemic and pandemic-related dynamics affecting vaccine attitudes.</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primary outcomes measured across the studies include parental vaccine hesitancy, vaccine refusal, and vaccination delay regarding routine childhood vaccines. Measurement tools used include the PACV scale, the WHO SAGE Vaccine Hesitancy Scale, the Vaccine Confidence Index, and structured self-administered questionnaires. Substantial variation in hesitancy rates was observed across countries and instruments.</w:t>
            </w:r>
          </w:p>
        </w:tc>
        <w:tc>
          <w:tcPr>
            <w:tcW w:w="1417"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Vaccine hesitancy rates varied significantly based on country income levels, healthcare system characteristics, cultural norms, prevalence of misinformation, and levels of trust in health authorities. In lower-middle-income countries, hesitancy ranged from 3.4% to 41.6%, while in high-income countries it ranged from 7.7% to 41.8%. Substantial differences were also observed across WHO regions</w:t>
            </w:r>
          </w:p>
        </w:tc>
        <w:tc>
          <w:tcPr>
            <w:tcW w:w="1985"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 xml:space="preserve">The meta-analysis revealed that the cumulative prevalence of vaccine hesitancy among parents of children aged 0–6 years is 21.1%. A very high degree of heterogeneity was observed across studies (I² = 98.86%). Hesitancy levels differed substantially by measurement tool, country income level, and geographic region. The findings highlight the urgent </w:t>
            </w:r>
            <w:proofErr w:type="gramStart"/>
            <w:r w:rsidRPr="0053149E">
              <w:rPr>
                <w:rFonts w:ascii="Times New Roman" w:eastAsiaTheme="minorHAnsi" w:hAnsi="Times New Roman" w:cs="Times New Roman"/>
                <w:bCs/>
              </w:rPr>
              <w:t>global</w:t>
            </w:r>
            <w:proofErr w:type="gramEnd"/>
            <w:r w:rsidRPr="0053149E">
              <w:rPr>
                <w:rFonts w:ascii="Times New Roman" w:eastAsiaTheme="minorHAnsi" w:hAnsi="Times New Roman" w:cs="Times New Roman"/>
                <w:bCs/>
              </w:rPr>
              <w:t xml:space="preserve"> need for strengthened communication strategies and trust-building interventions to address parental vaccine hesitancy.</w:t>
            </w:r>
          </w:p>
        </w:tc>
      </w:tr>
      <w:tr w:rsidR="00DE42C1" w:rsidRPr="006E70B6" w:rsidTr="00312668">
        <w:trPr>
          <w:trHeight w:val="699"/>
        </w:trPr>
        <w:tc>
          <w:tcPr>
            <w:tcW w:w="709"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M14</w:t>
            </w:r>
          </w:p>
        </w:tc>
        <w:tc>
          <w:tcPr>
            <w:tcW w:w="1838"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Olson vd</w:t>
            </w:r>
            <w:proofErr w:type="gramStart"/>
            <w:r w:rsidRPr="006E70B6">
              <w:rPr>
                <w:rFonts w:ascii="Times New Roman" w:eastAsiaTheme="minorHAnsi" w:hAnsi="Times New Roman" w:cs="Times New Roman"/>
                <w:b/>
                <w:bCs/>
                <w:lang w:val="tr"/>
              </w:rPr>
              <w:t>.,</w:t>
            </w:r>
            <w:proofErr w:type="gramEnd"/>
            <w:r w:rsidRPr="006E70B6">
              <w:rPr>
                <w:rFonts w:ascii="Times New Roman" w:eastAsiaTheme="minorHAnsi" w:hAnsi="Times New Roman" w:cs="Times New Roman"/>
                <w:b/>
                <w:bCs/>
                <w:lang w:val="tr"/>
              </w:rPr>
              <w:t xml:space="preserve"> (2020)</w:t>
            </w:r>
          </w:p>
        </w:tc>
        <w:tc>
          <w:tcPr>
            <w:tcW w:w="1276"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Childhood vaccine refusal</w:t>
            </w:r>
          </w:p>
          <w:p w:rsidR="00DE42C1" w:rsidRPr="0075623B" w:rsidRDefault="00DE42C1" w:rsidP="00312668">
            <w:pPr>
              <w:spacing w:after="160"/>
              <w:jc w:val="both"/>
              <w:rPr>
                <w:rFonts w:ascii="Times New Roman" w:eastAsiaTheme="minorHAnsi" w:hAnsi="Times New Roman" w:cs="Times New Roman"/>
                <w:bCs/>
                <w:lang w:val="tr"/>
              </w:rPr>
            </w:pPr>
          </w:p>
        </w:tc>
        <w:tc>
          <w:tcPr>
            <w:tcW w:w="226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primary objective of this study is to investigate effective health communication interventions and strategies to address and prevent parental vaccine hesitancy regarding childhood vaccinations in the United States (US) in the long term.</w:t>
            </w:r>
          </w:p>
          <w:p w:rsidR="00DE42C1" w:rsidRPr="0075623B" w:rsidRDefault="00DE42C1" w:rsidP="00312668">
            <w:pPr>
              <w:spacing w:after="160"/>
              <w:jc w:val="both"/>
              <w:rPr>
                <w:rFonts w:ascii="Times New Roman" w:eastAsiaTheme="minorHAnsi" w:hAnsi="Times New Roman" w:cs="Times New Roman"/>
                <w:bCs/>
                <w:lang w:val="tr"/>
              </w:rPr>
            </w:pPr>
          </w:p>
        </w:tc>
        <w:tc>
          <w:tcPr>
            <w:tcW w:w="1417"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systematic review includes 75 studies that examine parental attitudes toward childhood vaccination, parent–provider interactions, community-based interventions, and media-driven communication approaches</w:t>
            </w:r>
          </w:p>
        </w:tc>
        <w:tc>
          <w:tcPr>
            <w:tcW w:w="141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Although the review focuses primarily on studies conducted in the United States, relevant studies from other high-income, English-speaking countries—including Canada, Australia, and the United Kingdom—were also included.</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355E28">
              <w:rPr>
                <w:rFonts w:ascii="Times New Roman" w:eastAsiaTheme="minorHAnsi" w:hAnsi="Times New Roman" w:cs="Times New Roman"/>
                <w:bCs/>
              </w:rPr>
              <w:t>The literature search covered publications from January 2008 to October 2019.</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Key outcomes measured across the included studies include levels of parental vaccine hesitancy, the impact of communication interventions on attitudes and behaviors, the quality of parent–provider communication, information-seeking processes, the influence of social media, and the effectiveness of community-based strategies. Psychosocial determinants such as trust, perceived risk, and information needs were also evaluated.</w:t>
            </w:r>
          </w:p>
        </w:tc>
        <w:tc>
          <w:tcPr>
            <w:tcW w:w="1417"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 xml:space="preserve">The effectiveness of communication interventions was shaped by contextual factors such as trust in the healthcare system, media environments, social norms, religious and cultural influences, provider communication styles, and the prevalence of misinformation. In the U.S. context, widespread </w:t>
            </w:r>
            <w:proofErr w:type="gramStart"/>
            <w:r w:rsidRPr="0053149E">
              <w:rPr>
                <w:rFonts w:ascii="Times New Roman" w:eastAsiaTheme="minorHAnsi" w:hAnsi="Times New Roman" w:cs="Times New Roman"/>
                <w:bCs/>
              </w:rPr>
              <w:t>online</w:t>
            </w:r>
            <w:proofErr w:type="gramEnd"/>
            <w:r w:rsidRPr="0053149E">
              <w:rPr>
                <w:rFonts w:ascii="Times New Roman" w:eastAsiaTheme="minorHAnsi" w:hAnsi="Times New Roman" w:cs="Times New Roman"/>
                <w:bCs/>
              </w:rPr>
              <w:t xml:space="preserve"> misinformation emerged as a particularly influential determinant of parental hesitancy.</w:t>
            </w:r>
          </w:p>
        </w:tc>
        <w:tc>
          <w:tcPr>
            <w:tcW w:w="1985"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 xml:space="preserve">The review concludes that the most effective strategies for reducing parental vaccine hesitancy include clear and empathetic communication by trusted healthcare professionals, targeted informational interventions, community-based approaches that strengthen positive social norms, and motivational interviewing techniques. Given the pervasive </w:t>
            </w:r>
            <w:proofErr w:type="gramStart"/>
            <w:r w:rsidRPr="0053149E">
              <w:rPr>
                <w:rFonts w:ascii="Times New Roman" w:eastAsiaTheme="minorHAnsi" w:hAnsi="Times New Roman" w:cs="Times New Roman"/>
                <w:bCs/>
              </w:rPr>
              <w:t>spread</w:t>
            </w:r>
            <w:proofErr w:type="gramEnd"/>
            <w:r w:rsidRPr="0053149E">
              <w:rPr>
                <w:rFonts w:ascii="Times New Roman" w:eastAsiaTheme="minorHAnsi" w:hAnsi="Times New Roman" w:cs="Times New Roman"/>
                <w:bCs/>
              </w:rPr>
              <w:t xml:space="preserve"> of misinformation, the development of strategic, evidence-based communication frameworks within digital media environments has become increasingly essential</w:t>
            </w:r>
          </w:p>
        </w:tc>
      </w:tr>
      <w:tr w:rsidR="00DE42C1" w:rsidRPr="006E70B6" w:rsidTr="00312668">
        <w:trPr>
          <w:trHeight w:val="699"/>
        </w:trPr>
        <w:tc>
          <w:tcPr>
            <w:tcW w:w="709"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M15</w:t>
            </w:r>
          </w:p>
        </w:tc>
        <w:tc>
          <w:tcPr>
            <w:tcW w:w="1838" w:type="dxa"/>
          </w:tcPr>
          <w:p w:rsidR="00DE42C1" w:rsidRPr="006E70B6" w:rsidRDefault="00DE42C1" w:rsidP="00312668">
            <w:pPr>
              <w:spacing w:after="160"/>
              <w:jc w:val="both"/>
              <w:rPr>
                <w:rFonts w:ascii="Times New Roman" w:eastAsiaTheme="minorHAnsi" w:hAnsi="Times New Roman" w:cs="Times New Roman"/>
                <w:b/>
                <w:bCs/>
                <w:lang w:val="tr"/>
              </w:rPr>
            </w:pPr>
            <w:r w:rsidRPr="006E70B6">
              <w:rPr>
                <w:rFonts w:ascii="Times New Roman" w:eastAsiaTheme="minorHAnsi" w:hAnsi="Times New Roman" w:cs="Times New Roman"/>
                <w:b/>
                <w:bCs/>
                <w:lang w:val="tr"/>
              </w:rPr>
              <w:t>Fernández-Basanta vd</w:t>
            </w:r>
            <w:proofErr w:type="gramStart"/>
            <w:r w:rsidRPr="006E70B6">
              <w:rPr>
                <w:rFonts w:ascii="Times New Roman" w:eastAsiaTheme="minorHAnsi" w:hAnsi="Times New Roman" w:cs="Times New Roman"/>
                <w:b/>
                <w:bCs/>
                <w:lang w:val="tr"/>
              </w:rPr>
              <w:t>.,</w:t>
            </w:r>
            <w:proofErr w:type="gramEnd"/>
            <w:r w:rsidRPr="006E70B6">
              <w:rPr>
                <w:rFonts w:ascii="Times New Roman" w:eastAsiaTheme="minorHAnsi" w:hAnsi="Times New Roman" w:cs="Times New Roman"/>
                <w:b/>
                <w:bCs/>
                <w:lang w:val="tr"/>
              </w:rPr>
              <w:t xml:space="preserve"> (2021)</w:t>
            </w:r>
          </w:p>
        </w:tc>
        <w:tc>
          <w:tcPr>
            <w:tcW w:w="1276"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Childhood vaccine refusal</w:t>
            </w:r>
          </w:p>
          <w:p w:rsidR="00DE42C1" w:rsidRPr="0075623B" w:rsidRDefault="00DE42C1" w:rsidP="00312668">
            <w:pPr>
              <w:spacing w:after="160"/>
              <w:jc w:val="both"/>
              <w:rPr>
                <w:rFonts w:ascii="Times New Roman" w:eastAsiaTheme="minorHAnsi" w:hAnsi="Times New Roman" w:cs="Times New Roman"/>
                <w:bCs/>
                <w:lang w:val="tr"/>
              </w:rPr>
            </w:pPr>
          </w:p>
        </w:tc>
        <w:tc>
          <w:tcPr>
            <w:tcW w:w="226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aim of this study is to synthesize existing qualitative studies on community and hospital healthcare experiences with parents who are hesitant or reluctant to vaccinate their children.</w:t>
            </w:r>
          </w:p>
          <w:p w:rsidR="00DE42C1" w:rsidRPr="0075623B" w:rsidRDefault="00DE42C1" w:rsidP="00312668">
            <w:pPr>
              <w:spacing w:after="160"/>
              <w:jc w:val="both"/>
              <w:rPr>
                <w:rFonts w:ascii="Times New Roman" w:eastAsiaTheme="minorHAnsi" w:hAnsi="Times New Roman" w:cs="Times New Roman"/>
                <w:bCs/>
                <w:lang w:val="tr"/>
              </w:rPr>
            </w:pPr>
          </w:p>
        </w:tc>
        <w:tc>
          <w:tcPr>
            <w:tcW w:w="1417"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iCs/>
              </w:rPr>
              <w:t>The review encompasses 12 qualitative primary studies, with sample sizes in the included studies ranging from approximately 11 to 58 participants.</w:t>
            </w:r>
          </w:p>
        </w:tc>
        <w:tc>
          <w:tcPr>
            <w:tcW w:w="1418"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The included studies were conducted in a range of high- and middle-income countries, including Sweden, the Netherlands, Pakistan, Israel, the United States, the United Kingdom, Slovakia, Canada, and Australia, which reflect diverse health system structures and sociocultural contexts.</w:t>
            </w:r>
          </w:p>
        </w:tc>
        <w:tc>
          <w:tcPr>
            <w:tcW w:w="1134" w:type="dxa"/>
          </w:tcPr>
          <w:p w:rsidR="00DE42C1" w:rsidRPr="0075623B" w:rsidRDefault="00DE42C1" w:rsidP="00312668">
            <w:pPr>
              <w:spacing w:after="160"/>
              <w:jc w:val="both"/>
              <w:rPr>
                <w:rFonts w:ascii="Times New Roman" w:eastAsiaTheme="minorHAnsi" w:hAnsi="Times New Roman" w:cs="Times New Roman"/>
                <w:bCs/>
              </w:rPr>
            </w:pPr>
            <w:r w:rsidRPr="0075623B">
              <w:rPr>
                <w:rFonts w:ascii="Times New Roman" w:eastAsiaTheme="minorHAnsi" w:hAnsi="Times New Roman" w:cs="Times New Roman"/>
                <w:bCs/>
              </w:rPr>
              <w:t>A comprehensive systematic search was conducted in January 2020 and updated in December 2020, identifying qualitative studies focusing on the experiences of healthcare professionals that were published between 2009 and 2020.</w:t>
            </w:r>
          </w:p>
        </w:tc>
        <w:tc>
          <w:tcPr>
            <w:tcW w:w="1134" w:type="dxa"/>
          </w:tcPr>
          <w:p w:rsidR="00DE42C1" w:rsidRPr="0075623B" w:rsidRDefault="00DE42C1" w:rsidP="00312668">
            <w:pPr>
              <w:spacing w:after="160"/>
              <w:jc w:val="both"/>
              <w:rPr>
                <w:rFonts w:ascii="Times New Roman" w:eastAsiaTheme="minorHAnsi" w:hAnsi="Times New Roman" w:cs="Times New Roman"/>
                <w:bCs/>
              </w:rPr>
            </w:pPr>
            <w:proofErr w:type="gramStart"/>
            <w:r w:rsidRPr="0075623B">
              <w:rPr>
                <w:rFonts w:ascii="Times New Roman" w:eastAsiaTheme="minorHAnsi" w:hAnsi="Times New Roman" w:cs="Times New Roman"/>
                <w:bCs/>
              </w:rPr>
              <w:t>The review examines qualitative outcomes related to healthcare professionals’ experiences and perceptions, including perceived parental profiles and reasons for vaccine refusal or hesitancy, emotional and ethical tensions in clinical encounters, perceived barriers and facilitators (such as time, training, resources and institutional support), communication and counselling strategies used with hesitant parents, and overarching interpretive themes capturing resistance to vaccination and professional responses.</w:t>
            </w:r>
            <w:proofErr w:type="gramEnd"/>
          </w:p>
        </w:tc>
        <w:tc>
          <w:tcPr>
            <w:tcW w:w="1417" w:type="dxa"/>
          </w:tcPr>
          <w:p w:rsidR="00DE42C1" w:rsidRPr="0053149E" w:rsidRDefault="00DE42C1" w:rsidP="00312668">
            <w:pPr>
              <w:spacing w:after="160"/>
              <w:jc w:val="both"/>
              <w:rPr>
                <w:rFonts w:ascii="Times New Roman" w:eastAsiaTheme="minorHAnsi" w:hAnsi="Times New Roman" w:cs="Times New Roman"/>
                <w:bCs/>
              </w:rPr>
            </w:pPr>
            <w:r w:rsidRPr="0053149E">
              <w:rPr>
                <w:rFonts w:ascii="Times New Roman" w:eastAsiaTheme="minorHAnsi" w:hAnsi="Times New Roman" w:cs="Times New Roman"/>
                <w:bCs/>
              </w:rPr>
              <w:t>The synthesis highlights the influence of diverse sociocultural, religious and health system contexts—such as Muslim-majority settings, Orthodox Protestant communities, migrant populations (e.g</w:t>
            </w:r>
            <w:proofErr w:type="gramStart"/>
            <w:r w:rsidRPr="0053149E">
              <w:rPr>
                <w:rFonts w:ascii="Times New Roman" w:eastAsiaTheme="minorHAnsi" w:hAnsi="Times New Roman" w:cs="Times New Roman"/>
                <w:bCs/>
              </w:rPr>
              <w:t>.,</w:t>
            </w:r>
            <w:proofErr w:type="gramEnd"/>
            <w:r w:rsidRPr="0053149E">
              <w:rPr>
                <w:rFonts w:ascii="Times New Roman" w:eastAsiaTheme="minorHAnsi" w:hAnsi="Times New Roman" w:cs="Times New Roman"/>
                <w:bCs/>
              </w:rPr>
              <w:t xml:space="preserve"> Somali parents in Sweden), and differences between public and private healthcare systems—on parental vaccine decisions and on how healthcare professionals navigate communication, trust and authority within these environments.</w:t>
            </w:r>
          </w:p>
        </w:tc>
        <w:tc>
          <w:tcPr>
            <w:tcW w:w="1985" w:type="dxa"/>
          </w:tcPr>
          <w:p w:rsidR="00DE42C1" w:rsidRPr="0053149E" w:rsidRDefault="00DE42C1" w:rsidP="00312668">
            <w:pPr>
              <w:spacing w:after="160"/>
              <w:jc w:val="both"/>
              <w:rPr>
                <w:rFonts w:ascii="Times New Roman" w:eastAsiaTheme="minorHAnsi" w:hAnsi="Times New Roman" w:cs="Times New Roman"/>
                <w:bCs/>
              </w:rPr>
            </w:pPr>
            <w:proofErr w:type="gramStart"/>
            <w:r w:rsidRPr="0053149E">
              <w:rPr>
                <w:rFonts w:ascii="Times New Roman" w:eastAsiaTheme="minorHAnsi" w:hAnsi="Times New Roman" w:cs="Times New Roman"/>
                <w:bCs/>
              </w:rPr>
              <w:t xml:space="preserve">The meta-ethnography develops the overarching metaphor of “the stone that refuses to be sculpted,” articulated through three interrelated themes: “stone hardness,” reflecting deeply rooted parental resistance grounded in misinformation, mistrust, cultural and religious beliefs; “lack of modelling tools,” capturing healthcare professionals’ reported shortages of time, training, institutional support and practical resources to address hesitancy; and “primitive sculpting,” describing the reliance on individually developed, relationship-centred strategies to build trust, respect parental values and gradually encourage vaccine acceptance. </w:t>
            </w:r>
            <w:proofErr w:type="gramEnd"/>
            <w:r w:rsidRPr="0053149E">
              <w:rPr>
                <w:rFonts w:ascii="Times New Roman" w:eastAsiaTheme="minorHAnsi" w:hAnsi="Times New Roman" w:cs="Times New Roman"/>
                <w:bCs/>
              </w:rPr>
              <w:t>The authors conclude that strengthening communication skills, health literacy and parental empowerment, alongside better institutional recognition and multidisciplinary support for vaccinators, is essential to address vaccine hesitancy and sustain confidence in childhood immunization programmes.</w:t>
            </w:r>
          </w:p>
        </w:tc>
      </w:tr>
    </w:tbl>
    <w:p w:rsidR="00DE42C1" w:rsidRDefault="00DE42C1"/>
    <w:sectPr w:rsidR="00DE42C1" w:rsidSect="00DE42C1">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1002AFF" w:usb1="4000ACFF"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2C1"/>
    <w:rsid w:val="0029258E"/>
    <w:rsid w:val="00365871"/>
    <w:rsid w:val="004B12E6"/>
    <w:rsid w:val="005A4B9E"/>
    <w:rsid w:val="008C280D"/>
    <w:rsid w:val="00B17E21"/>
    <w:rsid w:val="00DE42C1"/>
    <w:rsid w:val="00F831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973C7"/>
  <w15:chartTrackingRefBased/>
  <w15:docId w15:val="{066D9A84-9756-4F17-AD2A-6F89F2A73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42C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oKlavuzu1">
    <w:name w:val="Tablo Kılavuzu1"/>
    <w:basedOn w:val="NormalTablo"/>
    <w:next w:val="TabloKlavuzu"/>
    <w:rsid w:val="00DE42C1"/>
    <w:pPr>
      <w:spacing w:after="0" w:line="240" w:lineRule="auto"/>
    </w:pPr>
    <w:rPr>
      <w:rFonts w:ascii="Cambria" w:eastAsia="Cambria" w:hAnsi="Cambria" w:cs="Cambr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oKlavuzu">
    <w:name w:val="Table Grid"/>
    <w:basedOn w:val="NormalTablo"/>
    <w:uiPriority w:val="39"/>
    <w:rsid w:val="00DE42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16</Pages>
  <Words>4698</Words>
  <Characters>26783</Characters>
  <Application>Microsoft Office Word</Application>
  <DocSecurity>0</DocSecurity>
  <Lines>223</Lines>
  <Paragraphs>62</Paragraphs>
  <ScaleCrop>false</ScaleCrop>
  <Company>NouS/TncTR</Company>
  <LinksUpToDate>false</LinksUpToDate>
  <CharactersWithSpaces>31419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2025-12-03T07:53:00Z</dcterms:created>
  <dcterms:modified xsi:type="dcterms:W3CDTF">2026-01-15T12:08:00Z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8dd5b1d8-4f56-42cb-90d4-e4aa03944b77</vt:lpwstr>
  </property>
</Properties>
</file>